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9E04E" w14:textId="77777777" w:rsidR="00E1653F" w:rsidRDefault="00E1653F" w:rsidP="00E1653F">
      <w:bookmarkStart w:id="0" w:name="_GoBack"/>
      <w:bookmarkEnd w:id="0"/>
    </w:p>
    <w:p w14:paraId="4B9EF4E4" w14:textId="77777777" w:rsidR="00E1653F" w:rsidRDefault="00E1653F" w:rsidP="00E1653F"/>
    <w:p w14:paraId="2C259F87" w14:textId="77777777" w:rsidR="00E1653F" w:rsidRDefault="00E1653F" w:rsidP="00E1653F"/>
    <w:p w14:paraId="3A65C992" w14:textId="77777777" w:rsidR="00E1653F" w:rsidRDefault="00E1653F" w:rsidP="00E1653F"/>
    <w:p w14:paraId="6DF2C379" w14:textId="77777777" w:rsidR="00E1653F" w:rsidRDefault="0026454E" w:rsidP="00E1653F">
      <w:r>
        <w:rPr>
          <w:b/>
          <w:noProof/>
          <w:color w:val="231F20"/>
          <w:sz w:val="32"/>
          <w:szCs w:val="32"/>
          <w:lang w:eastAsia="en-AU"/>
        </w:rPr>
        <w:drawing>
          <wp:anchor distT="0" distB="0" distL="114300" distR="114300" simplePos="0" relativeHeight="251660800" behindDoc="1" locked="0" layoutInCell="1" allowOverlap="1" wp14:anchorId="0005EAFF" wp14:editId="62A54766">
            <wp:simplePos x="0" y="0"/>
            <wp:positionH relativeFrom="margin">
              <wp:posOffset>1760220</wp:posOffset>
            </wp:positionH>
            <wp:positionV relativeFrom="paragraph">
              <wp:posOffset>39370</wp:posOffset>
            </wp:positionV>
            <wp:extent cx="2210937" cy="1120209"/>
            <wp:effectExtent l="0" t="0" r="0" b="3810"/>
            <wp:wrapNone/>
            <wp:docPr id="1" name="Picture 1"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937" cy="11202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1E635" w14:textId="77777777" w:rsidR="00E1653F" w:rsidRDefault="00E1653F" w:rsidP="00E1653F"/>
    <w:p w14:paraId="1C292C70" w14:textId="77777777" w:rsidR="00E1653F" w:rsidRDefault="00E1653F" w:rsidP="00E1653F"/>
    <w:p w14:paraId="729A8C77" w14:textId="77777777" w:rsidR="00E1653F" w:rsidRDefault="00E1653F" w:rsidP="00E1653F"/>
    <w:p w14:paraId="2E0BB1E2" w14:textId="77777777" w:rsidR="00E1653F" w:rsidRDefault="00E1653F" w:rsidP="00E1653F">
      <w:pPr>
        <w:jc w:val="center"/>
        <w:rPr>
          <w:b/>
          <w:sz w:val="56"/>
        </w:rPr>
      </w:pPr>
    </w:p>
    <w:p w14:paraId="11B4004C" w14:textId="38698FBF" w:rsidR="00E1653F" w:rsidRPr="00683EFB" w:rsidRDefault="00E1653F" w:rsidP="00E1653F">
      <w:pPr>
        <w:jc w:val="center"/>
        <w:rPr>
          <w:b/>
          <w:sz w:val="56"/>
        </w:rPr>
      </w:pPr>
      <w:r w:rsidRPr="00683EFB">
        <w:rPr>
          <w:b/>
          <w:sz w:val="56"/>
        </w:rPr>
        <w:t>LANGUAGE SERVICES PLAN</w:t>
      </w:r>
    </w:p>
    <w:p w14:paraId="417C2B3E" w14:textId="27DD4944" w:rsidR="00E1653F" w:rsidRPr="00683EFB" w:rsidRDefault="00C76090" w:rsidP="00E1653F">
      <w:pPr>
        <w:jc w:val="center"/>
        <w:rPr>
          <w:b/>
          <w:sz w:val="56"/>
        </w:rPr>
      </w:pPr>
      <w:r>
        <w:rPr>
          <w:b/>
          <w:sz w:val="56"/>
        </w:rPr>
        <w:t>Chief Minister, Treasury and Economic Development Directorate</w:t>
      </w:r>
    </w:p>
    <w:p w14:paraId="5393B5E0" w14:textId="77777777" w:rsidR="00E1653F" w:rsidRPr="00E1653F" w:rsidRDefault="00E1653F" w:rsidP="00E1653F">
      <w:pPr>
        <w:rPr>
          <w:b/>
          <w:sz w:val="56"/>
        </w:rPr>
      </w:pPr>
    </w:p>
    <w:p w14:paraId="64B52FBC" w14:textId="77777777" w:rsidR="00E1653F" w:rsidRPr="00E1653F" w:rsidRDefault="00E1653F" w:rsidP="00E1653F">
      <w:pPr>
        <w:rPr>
          <w:b/>
          <w:sz w:val="56"/>
        </w:rPr>
      </w:pPr>
    </w:p>
    <w:p w14:paraId="15F52594" w14:textId="0E28C93A" w:rsidR="00E1653F" w:rsidRPr="00E1653F" w:rsidRDefault="00E1653F" w:rsidP="00E1653F">
      <w:pPr>
        <w:jc w:val="center"/>
        <w:rPr>
          <w:sz w:val="32"/>
        </w:rPr>
      </w:pPr>
      <w:r w:rsidRPr="00E1653F">
        <w:rPr>
          <w:sz w:val="32"/>
        </w:rPr>
        <w:t xml:space="preserve">Date: </w:t>
      </w:r>
      <w:r w:rsidR="00C76090">
        <w:rPr>
          <w:sz w:val="32"/>
        </w:rPr>
        <w:t>November</w:t>
      </w:r>
      <w:r w:rsidR="00C914DB">
        <w:rPr>
          <w:sz w:val="32"/>
        </w:rPr>
        <w:t xml:space="preserve"> 2019</w:t>
      </w:r>
    </w:p>
    <w:p w14:paraId="78AF4FEA" w14:textId="77777777" w:rsidR="00E1653F" w:rsidRDefault="00E1653F" w:rsidP="00E1653F"/>
    <w:p w14:paraId="7899CA34" w14:textId="77777777" w:rsidR="00E1653F" w:rsidRDefault="00E1653F" w:rsidP="00E1653F"/>
    <w:p w14:paraId="3EEF1305" w14:textId="77777777" w:rsidR="00E1653F" w:rsidRDefault="00E1653F" w:rsidP="00E1653F"/>
    <w:p w14:paraId="74B97078" w14:textId="77777777" w:rsidR="00E1653F" w:rsidRDefault="00E1653F" w:rsidP="00E1653F"/>
    <w:p w14:paraId="091C9AA4" w14:textId="77777777" w:rsidR="00E1653F" w:rsidRDefault="00E1653F" w:rsidP="00E1653F"/>
    <w:p w14:paraId="2965408C" w14:textId="77777777" w:rsidR="00E1653F" w:rsidRDefault="00E1653F" w:rsidP="00E1653F"/>
    <w:p w14:paraId="2C6A12D4" w14:textId="77777777" w:rsidR="00E1653F" w:rsidRDefault="00E1653F" w:rsidP="00E1653F"/>
    <w:p w14:paraId="378C1843" w14:textId="20D2DFBA" w:rsidR="00DA291C" w:rsidRPr="009B7325" w:rsidRDefault="003070B7" w:rsidP="009B7325">
      <w:pPr>
        <w:pStyle w:val="Title"/>
        <w:rPr>
          <w:rFonts w:asciiTheme="minorHAnsi" w:hAnsiTheme="minorHAnsi" w:cstheme="minorHAnsi"/>
          <w:b/>
        </w:rPr>
      </w:pPr>
      <w:r>
        <w:rPr>
          <w:rFonts w:asciiTheme="minorHAnsi" w:hAnsiTheme="minorHAnsi" w:cstheme="minorHAnsi"/>
          <w:b/>
        </w:rPr>
        <w:lastRenderedPageBreak/>
        <w:t>CMTEDD</w:t>
      </w:r>
      <w:r w:rsidRPr="009B7325">
        <w:rPr>
          <w:rFonts w:asciiTheme="minorHAnsi" w:hAnsiTheme="minorHAnsi" w:cstheme="minorHAnsi"/>
          <w:b/>
        </w:rPr>
        <w:t xml:space="preserve"> </w:t>
      </w:r>
      <w:r w:rsidR="00E71E9B" w:rsidRPr="009B7325">
        <w:rPr>
          <w:rFonts w:asciiTheme="minorHAnsi" w:hAnsiTheme="minorHAnsi" w:cstheme="minorHAnsi"/>
          <w:b/>
        </w:rPr>
        <w:t>LANGUAGE SERVICES PLAN</w:t>
      </w:r>
    </w:p>
    <w:p w14:paraId="2D157A22" w14:textId="7F894E88" w:rsidR="00DA291C" w:rsidRDefault="00C914DB" w:rsidP="00DA291C">
      <w:pPr>
        <w:rPr>
          <w:lang w:eastAsia="en-AU"/>
        </w:rPr>
      </w:pPr>
      <w:r>
        <w:rPr>
          <w:lang w:eastAsia="en-AU"/>
        </w:rPr>
        <w:t xml:space="preserve">The </w:t>
      </w:r>
      <w:r w:rsidR="003070B7">
        <w:rPr>
          <w:lang w:eastAsia="en-AU"/>
        </w:rPr>
        <w:t xml:space="preserve">Chief Minister, Treasury and Economic Development Directorate (the Directorate) </w:t>
      </w:r>
      <w:r w:rsidR="00DA291C">
        <w:rPr>
          <w:lang w:eastAsia="en-AU"/>
        </w:rPr>
        <w:t xml:space="preserve">is committed to ensuring all Canberrans </w:t>
      </w:r>
      <w:r w:rsidR="007930C1">
        <w:rPr>
          <w:lang w:eastAsia="en-AU"/>
        </w:rPr>
        <w:t>can</w:t>
      </w:r>
      <w:r w:rsidR="00DA291C">
        <w:rPr>
          <w:lang w:eastAsia="en-AU"/>
        </w:rPr>
        <w:t xml:space="preserve"> access information, programs and services delivered or funded by the </w:t>
      </w:r>
      <w:r w:rsidR="00FF74D2">
        <w:rPr>
          <w:lang w:eastAsia="en-AU"/>
        </w:rPr>
        <w:t>d</w:t>
      </w:r>
      <w:r w:rsidR="00DA291C">
        <w:rPr>
          <w:lang w:eastAsia="en-AU"/>
        </w:rPr>
        <w:t>irectorate.</w:t>
      </w:r>
    </w:p>
    <w:p w14:paraId="058124FE" w14:textId="43FF3F38" w:rsidR="00DA291C" w:rsidRDefault="00DA291C" w:rsidP="00DA291C">
      <w:pPr>
        <w:rPr>
          <w:lang w:eastAsia="en-AU"/>
        </w:rPr>
      </w:pPr>
      <w:r>
        <w:rPr>
          <w:lang w:eastAsia="en-AU"/>
        </w:rPr>
        <w:t xml:space="preserve">This language services plan details how </w:t>
      </w:r>
      <w:r w:rsidR="00BD3C69">
        <w:rPr>
          <w:lang w:eastAsia="en-AU"/>
        </w:rPr>
        <w:t xml:space="preserve">the </w:t>
      </w:r>
      <w:r w:rsidR="00A16CF8">
        <w:rPr>
          <w:lang w:eastAsia="en-AU"/>
        </w:rPr>
        <w:t>d</w:t>
      </w:r>
      <w:r w:rsidR="00BD3C69">
        <w:rPr>
          <w:lang w:eastAsia="en-AU"/>
        </w:rPr>
        <w:t>irectorate</w:t>
      </w:r>
      <w:r>
        <w:rPr>
          <w:lang w:eastAsia="en-AU"/>
        </w:rPr>
        <w:t xml:space="preserve"> is delivering on the actions committed to under the ACT Language Services Policy.</w:t>
      </w:r>
    </w:p>
    <w:p w14:paraId="7C610BEE" w14:textId="64F307DC" w:rsidR="009A6D4F" w:rsidRDefault="008B5327" w:rsidP="009A6D4F">
      <w:pPr>
        <w:pStyle w:val="Heading1"/>
        <w:spacing w:before="0"/>
        <w:rPr>
          <w:rFonts w:asciiTheme="minorHAnsi" w:hAnsiTheme="minorHAnsi" w:cstheme="minorHAnsi"/>
          <w:b/>
          <w:sz w:val="40"/>
        </w:rPr>
      </w:pPr>
      <w:r>
        <w:rPr>
          <w:rFonts w:asciiTheme="minorHAnsi" w:hAnsiTheme="minorHAnsi" w:cstheme="minorHAnsi"/>
          <w:b/>
          <w:sz w:val="40"/>
        </w:rPr>
        <w:t>PART 1</w:t>
      </w:r>
      <w:r w:rsidR="009B7325">
        <w:rPr>
          <w:rFonts w:asciiTheme="minorHAnsi" w:hAnsiTheme="minorHAnsi" w:cstheme="minorHAnsi"/>
          <w:b/>
          <w:sz w:val="40"/>
        </w:rPr>
        <w:t xml:space="preserve"> – </w:t>
      </w:r>
      <w:r w:rsidR="009A6D4F" w:rsidRPr="00794A19">
        <w:rPr>
          <w:rFonts w:asciiTheme="minorHAnsi" w:hAnsiTheme="minorHAnsi" w:cstheme="minorHAnsi"/>
          <w:b/>
          <w:sz w:val="40"/>
        </w:rPr>
        <w:t>POLICY AIMS</w:t>
      </w:r>
    </w:p>
    <w:p w14:paraId="57DC363B" w14:textId="111A8783" w:rsidR="005E34B6" w:rsidRDefault="009A6D4F">
      <w:r>
        <w:t xml:space="preserve">The ACT Language Services Policy (the Policy) aims to </w:t>
      </w:r>
      <w:r w:rsidR="00086227">
        <w:t>i</w:t>
      </w:r>
      <w:r>
        <w:t xml:space="preserve">mprove access to the full range of government and government-funded services for </w:t>
      </w:r>
      <w:r w:rsidR="00086227">
        <w:t xml:space="preserve">Canberrans </w:t>
      </w:r>
      <w:r>
        <w:t xml:space="preserve">requiring language support </w:t>
      </w:r>
      <w:r w:rsidR="00086227">
        <w:t>or w</w:t>
      </w:r>
      <w:r>
        <w:t>ho communicate using a language other than English</w:t>
      </w:r>
      <w:r w:rsidR="00086227">
        <w:t xml:space="preserve"> by building on the work done under the ACT’s former policy, </w:t>
      </w:r>
      <w:r w:rsidR="00086227" w:rsidRPr="001303F7">
        <w:rPr>
          <w:i/>
        </w:rPr>
        <w:t>Many Languages 2012-2016</w:t>
      </w:r>
      <w:r>
        <w:t xml:space="preserve">. </w:t>
      </w:r>
    </w:p>
    <w:p w14:paraId="32139D27" w14:textId="51B6A285" w:rsidR="00D927D2" w:rsidRPr="00C42CFB" w:rsidRDefault="009A6D4F">
      <w:r>
        <w:t xml:space="preserve">Through the implementation of the Policy, the ACT Government will work towards improvements and refinements in language services by delivering on the </w:t>
      </w:r>
      <w:r w:rsidR="00086227">
        <w:t>following a</w:t>
      </w:r>
      <w:r>
        <w:t>ims</w:t>
      </w:r>
      <w:r w:rsidR="00086227">
        <w:t>:</w:t>
      </w:r>
    </w:p>
    <w:tbl>
      <w:tblPr>
        <w:tblStyle w:val="TableGrid"/>
        <w:tblW w:w="9410" w:type="dxa"/>
        <w:tblLook w:val="04A0" w:firstRow="1" w:lastRow="0" w:firstColumn="1" w:lastColumn="0" w:noHBand="0" w:noVBand="1"/>
      </w:tblPr>
      <w:tblGrid>
        <w:gridCol w:w="4535"/>
        <w:gridCol w:w="340"/>
        <w:gridCol w:w="4535"/>
      </w:tblGrid>
      <w:tr w:rsidR="009A6D4F" w14:paraId="12F8B9DE" w14:textId="77777777" w:rsidTr="00DA291C">
        <w:trPr>
          <w:trHeight w:val="1304"/>
        </w:trPr>
        <w:tc>
          <w:tcPr>
            <w:tcW w:w="4535" w:type="dxa"/>
            <w:shd w:val="clear" w:color="auto" w:fill="1F497D" w:themeFill="text2"/>
            <w:vAlign w:val="center"/>
          </w:tcPr>
          <w:p w14:paraId="3580A607" w14:textId="77777777" w:rsidR="009A6D4F" w:rsidRPr="00004388" w:rsidRDefault="009A6D4F" w:rsidP="00004388">
            <w:pPr>
              <w:pStyle w:val="ListParagraph"/>
              <w:numPr>
                <w:ilvl w:val="0"/>
                <w:numId w:val="1"/>
              </w:numPr>
              <w:ind w:left="360"/>
              <w:rPr>
                <w:b/>
              </w:rPr>
            </w:pPr>
            <w:r w:rsidRPr="00004388">
              <w:rPr>
                <w:b/>
                <w:color w:val="FFFFFF" w:themeColor="background1"/>
              </w:rPr>
              <w:t xml:space="preserve">Continue to fund the 24-Hour Emergency Interpreter Service for </w:t>
            </w:r>
            <w:proofErr w:type="spellStart"/>
            <w:r w:rsidRPr="00004388">
              <w:rPr>
                <w:b/>
                <w:color w:val="FFFFFF" w:themeColor="background1"/>
              </w:rPr>
              <w:t>Auslan</w:t>
            </w:r>
            <w:proofErr w:type="spellEnd"/>
            <w:r w:rsidRPr="00004388">
              <w:rPr>
                <w:b/>
                <w:color w:val="FFFFFF" w:themeColor="background1"/>
              </w:rPr>
              <w:t xml:space="preserve"> speakers</w:t>
            </w:r>
          </w:p>
        </w:tc>
        <w:tc>
          <w:tcPr>
            <w:tcW w:w="340" w:type="dxa"/>
            <w:tcBorders>
              <w:top w:val="nil"/>
              <w:bottom w:val="nil"/>
            </w:tcBorders>
            <w:vAlign w:val="center"/>
          </w:tcPr>
          <w:p w14:paraId="236E319D" w14:textId="77777777" w:rsidR="009A6D4F" w:rsidRDefault="009A6D4F" w:rsidP="00004388">
            <w:pPr>
              <w:rPr>
                <w:b/>
              </w:rPr>
            </w:pPr>
          </w:p>
        </w:tc>
        <w:tc>
          <w:tcPr>
            <w:tcW w:w="4535" w:type="dxa"/>
            <w:shd w:val="clear" w:color="auto" w:fill="1F497D" w:themeFill="text2"/>
            <w:vAlign w:val="center"/>
          </w:tcPr>
          <w:p w14:paraId="55720A0F" w14:textId="77777777" w:rsidR="009A6D4F" w:rsidRPr="00004388" w:rsidRDefault="00004388" w:rsidP="00004388">
            <w:pPr>
              <w:pStyle w:val="ListParagraph"/>
              <w:numPr>
                <w:ilvl w:val="0"/>
                <w:numId w:val="1"/>
              </w:numPr>
              <w:ind w:left="360"/>
              <w:rPr>
                <w:b/>
              </w:rPr>
            </w:pPr>
            <w:r w:rsidRPr="00004388">
              <w:rPr>
                <w:b/>
                <w:color w:val="FFFFFF" w:themeColor="background1"/>
              </w:rPr>
              <w:t>Provide continued support for the National Accreditation Authority for Translators and Interpreters (NAATI)</w:t>
            </w:r>
          </w:p>
        </w:tc>
      </w:tr>
      <w:tr w:rsidR="009A6D4F" w14:paraId="3115BFD8" w14:textId="77777777" w:rsidTr="00004388">
        <w:tc>
          <w:tcPr>
            <w:tcW w:w="4535" w:type="dxa"/>
            <w:tcBorders>
              <w:left w:val="nil"/>
              <w:right w:val="nil"/>
            </w:tcBorders>
            <w:vAlign w:val="center"/>
          </w:tcPr>
          <w:p w14:paraId="6AFF3A02" w14:textId="77777777" w:rsidR="009A6D4F" w:rsidRPr="00DA291C" w:rsidRDefault="009A6D4F" w:rsidP="00004388">
            <w:pPr>
              <w:rPr>
                <w:b/>
                <w:sz w:val="16"/>
              </w:rPr>
            </w:pPr>
          </w:p>
        </w:tc>
        <w:tc>
          <w:tcPr>
            <w:tcW w:w="340" w:type="dxa"/>
            <w:tcBorders>
              <w:top w:val="nil"/>
              <w:left w:val="nil"/>
              <w:bottom w:val="nil"/>
              <w:right w:val="nil"/>
            </w:tcBorders>
            <w:vAlign w:val="center"/>
          </w:tcPr>
          <w:p w14:paraId="5C61600D" w14:textId="77777777" w:rsidR="009A6D4F" w:rsidRDefault="009A6D4F" w:rsidP="00004388">
            <w:pPr>
              <w:rPr>
                <w:b/>
              </w:rPr>
            </w:pPr>
          </w:p>
        </w:tc>
        <w:tc>
          <w:tcPr>
            <w:tcW w:w="4535" w:type="dxa"/>
            <w:tcBorders>
              <w:left w:val="nil"/>
              <w:right w:val="nil"/>
            </w:tcBorders>
            <w:vAlign w:val="center"/>
          </w:tcPr>
          <w:p w14:paraId="1EAEC058" w14:textId="77777777" w:rsidR="009A6D4F" w:rsidRDefault="009A6D4F" w:rsidP="00004388">
            <w:pPr>
              <w:rPr>
                <w:b/>
              </w:rPr>
            </w:pPr>
          </w:p>
        </w:tc>
      </w:tr>
      <w:tr w:rsidR="009A6D4F" w14:paraId="0F20759F" w14:textId="77777777" w:rsidTr="00004388">
        <w:trPr>
          <w:trHeight w:val="1587"/>
        </w:trPr>
        <w:tc>
          <w:tcPr>
            <w:tcW w:w="4535" w:type="dxa"/>
            <w:shd w:val="clear" w:color="auto" w:fill="1F497D" w:themeFill="text2"/>
            <w:vAlign w:val="center"/>
          </w:tcPr>
          <w:p w14:paraId="2A6D8D13" w14:textId="77777777" w:rsidR="009A6D4F" w:rsidRPr="00004388" w:rsidRDefault="00004388" w:rsidP="00004388">
            <w:pPr>
              <w:pStyle w:val="ListParagraph"/>
              <w:numPr>
                <w:ilvl w:val="0"/>
                <w:numId w:val="1"/>
              </w:numPr>
              <w:ind w:left="360"/>
              <w:rPr>
                <w:b/>
              </w:rPr>
            </w:pPr>
            <w:r w:rsidRPr="00004388">
              <w:rPr>
                <w:b/>
                <w:color w:val="FFFFFF" w:themeColor="background1"/>
              </w:rPr>
              <w:t>Engage certified interpreters and translators in individual circumstances for people who experience difficulties communicating effectively in English</w:t>
            </w:r>
          </w:p>
        </w:tc>
        <w:tc>
          <w:tcPr>
            <w:tcW w:w="340" w:type="dxa"/>
            <w:tcBorders>
              <w:top w:val="nil"/>
              <w:bottom w:val="nil"/>
            </w:tcBorders>
            <w:vAlign w:val="center"/>
          </w:tcPr>
          <w:p w14:paraId="47C9CFF1" w14:textId="77777777" w:rsidR="009A6D4F" w:rsidRDefault="009A6D4F" w:rsidP="00004388">
            <w:pPr>
              <w:rPr>
                <w:b/>
              </w:rPr>
            </w:pPr>
          </w:p>
        </w:tc>
        <w:tc>
          <w:tcPr>
            <w:tcW w:w="4535" w:type="dxa"/>
            <w:shd w:val="clear" w:color="auto" w:fill="1F497D" w:themeFill="text2"/>
            <w:vAlign w:val="center"/>
          </w:tcPr>
          <w:p w14:paraId="243B39AD" w14:textId="77777777" w:rsidR="009A6D4F" w:rsidRPr="00004388" w:rsidRDefault="00004388" w:rsidP="00004388">
            <w:pPr>
              <w:pStyle w:val="ListParagraph"/>
              <w:numPr>
                <w:ilvl w:val="0"/>
                <w:numId w:val="1"/>
              </w:numPr>
              <w:ind w:left="360"/>
              <w:rPr>
                <w:b/>
              </w:rPr>
            </w:pPr>
            <w:r w:rsidRPr="00004388">
              <w:rPr>
                <w:b/>
                <w:color w:val="FFFFFF" w:themeColor="background1"/>
              </w:rPr>
              <w:t>Provide translated information on government policies, services and guidance into clients’ preferred language in response to individual needs</w:t>
            </w:r>
          </w:p>
        </w:tc>
      </w:tr>
      <w:tr w:rsidR="009A6D4F" w14:paraId="40B8F47F" w14:textId="77777777" w:rsidTr="00004388">
        <w:tc>
          <w:tcPr>
            <w:tcW w:w="4535" w:type="dxa"/>
            <w:tcBorders>
              <w:left w:val="nil"/>
              <w:right w:val="nil"/>
            </w:tcBorders>
            <w:vAlign w:val="center"/>
          </w:tcPr>
          <w:p w14:paraId="6B4D0B15" w14:textId="77777777" w:rsidR="009A6D4F" w:rsidRDefault="009A6D4F" w:rsidP="00004388">
            <w:pPr>
              <w:rPr>
                <w:b/>
              </w:rPr>
            </w:pPr>
          </w:p>
        </w:tc>
        <w:tc>
          <w:tcPr>
            <w:tcW w:w="340" w:type="dxa"/>
            <w:tcBorders>
              <w:top w:val="nil"/>
              <w:left w:val="nil"/>
              <w:bottom w:val="nil"/>
              <w:right w:val="nil"/>
            </w:tcBorders>
            <w:vAlign w:val="center"/>
          </w:tcPr>
          <w:p w14:paraId="05AF18EC" w14:textId="77777777" w:rsidR="009A6D4F" w:rsidRDefault="009A6D4F" w:rsidP="00004388">
            <w:pPr>
              <w:rPr>
                <w:b/>
              </w:rPr>
            </w:pPr>
          </w:p>
        </w:tc>
        <w:tc>
          <w:tcPr>
            <w:tcW w:w="4535" w:type="dxa"/>
            <w:tcBorders>
              <w:left w:val="nil"/>
              <w:right w:val="nil"/>
            </w:tcBorders>
            <w:vAlign w:val="center"/>
          </w:tcPr>
          <w:p w14:paraId="295BC59E" w14:textId="77777777" w:rsidR="009A6D4F" w:rsidRDefault="009A6D4F" w:rsidP="00004388">
            <w:pPr>
              <w:rPr>
                <w:b/>
              </w:rPr>
            </w:pPr>
          </w:p>
        </w:tc>
      </w:tr>
      <w:tr w:rsidR="009A6D4F" w14:paraId="74A0587C" w14:textId="77777777" w:rsidTr="00DA291C">
        <w:trPr>
          <w:trHeight w:val="1134"/>
        </w:trPr>
        <w:tc>
          <w:tcPr>
            <w:tcW w:w="4535" w:type="dxa"/>
            <w:shd w:val="clear" w:color="auto" w:fill="1F497D" w:themeFill="text2"/>
            <w:vAlign w:val="center"/>
          </w:tcPr>
          <w:p w14:paraId="12888B86" w14:textId="77777777" w:rsidR="009A6D4F" w:rsidRPr="00004388" w:rsidRDefault="00004388" w:rsidP="00004388">
            <w:pPr>
              <w:pStyle w:val="ListParagraph"/>
              <w:numPr>
                <w:ilvl w:val="0"/>
                <w:numId w:val="1"/>
              </w:numPr>
              <w:ind w:left="360"/>
              <w:rPr>
                <w:b/>
              </w:rPr>
            </w:pPr>
            <w:r w:rsidRPr="00004388">
              <w:rPr>
                <w:b/>
                <w:color w:val="FFFFFF" w:themeColor="background1"/>
              </w:rPr>
              <w:t>Train ACT public service staff on working with interpreters</w:t>
            </w:r>
          </w:p>
        </w:tc>
        <w:tc>
          <w:tcPr>
            <w:tcW w:w="340" w:type="dxa"/>
            <w:tcBorders>
              <w:top w:val="nil"/>
              <w:bottom w:val="nil"/>
            </w:tcBorders>
            <w:vAlign w:val="center"/>
          </w:tcPr>
          <w:p w14:paraId="1B5D4FED" w14:textId="77777777" w:rsidR="009A6D4F" w:rsidRDefault="009A6D4F" w:rsidP="00004388">
            <w:pPr>
              <w:rPr>
                <w:b/>
              </w:rPr>
            </w:pPr>
          </w:p>
        </w:tc>
        <w:tc>
          <w:tcPr>
            <w:tcW w:w="4535" w:type="dxa"/>
            <w:shd w:val="clear" w:color="auto" w:fill="1F497D" w:themeFill="text2"/>
            <w:vAlign w:val="center"/>
          </w:tcPr>
          <w:p w14:paraId="65CFEC12" w14:textId="77777777" w:rsidR="009A6D4F" w:rsidRPr="00004388" w:rsidRDefault="00004388" w:rsidP="00004388">
            <w:pPr>
              <w:pStyle w:val="ListParagraph"/>
              <w:numPr>
                <w:ilvl w:val="0"/>
                <w:numId w:val="1"/>
              </w:numPr>
              <w:ind w:left="360"/>
              <w:rPr>
                <w:b/>
              </w:rPr>
            </w:pPr>
            <w:r w:rsidRPr="00004388">
              <w:rPr>
                <w:b/>
                <w:color w:val="FFFFFF" w:themeColor="background1"/>
              </w:rPr>
              <w:t>Use of the National Interpreter Symbol</w:t>
            </w:r>
          </w:p>
        </w:tc>
      </w:tr>
      <w:tr w:rsidR="009A6D4F" w14:paraId="2849B71E" w14:textId="77777777" w:rsidTr="00004388">
        <w:tc>
          <w:tcPr>
            <w:tcW w:w="4535" w:type="dxa"/>
            <w:tcBorders>
              <w:left w:val="nil"/>
              <w:right w:val="nil"/>
            </w:tcBorders>
            <w:vAlign w:val="center"/>
          </w:tcPr>
          <w:p w14:paraId="466F871B" w14:textId="77777777" w:rsidR="009A6D4F" w:rsidRDefault="009A6D4F" w:rsidP="00004388">
            <w:pPr>
              <w:rPr>
                <w:b/>
              </w:rPr>
            </w:pPr>
          </w:p>
        </w:tc>
        <w:tc>
          <w:tcPr>
            <w:tcW w:w="340" w:type="dxa"/>
            <w:tcBorders>
              <w:top w:val="nil"/>
              <w:left w:val="nil"/>
              <w:bottom w:val="nil"/>
              <w:right w:val="nil"/>
            </w:tcBorders>
            <w:vAlign w:val="center"/>
          </w:tcPr>
          <w:p w14:paraId="3F9EEC9A" w14:textId="77777777" w:rsidR="009A6D4F" w:rsidRDefault="009A6D4F" w:rsidP="00004388">
            <w:pPr>
              <w:rPr>
                <w:b/>
              </w:rPr>
            </w:pPr>
          </w:p>
        </w:tc>
        <w:tc>
          <w:tcPr>
            <w:tcW w:w="4535" w:type="dxa"/>
            <w:tcBorders>
              <w:left w:val="nil"/>
              <w:right w:val="nil"/>
            </w:tcBorders>
            <w:vAlign w:val="center"/>
          </w:tcPr>
          <w:p w14:paraId="4EE7A8F6" w14:textId="77777777" w:rsidR="009A6D4F" w:rsidRDefault="009A6D4F" w:rsidP="00004388">
            <w:pPr>
              <w:rPr>
                <w:b/>
              </w:rPr>
            </w:pPr>
          </w:p>
        </w:tc>
      </w:tr>
      <w:tr w:rsidR="009A6D4F" w14:paraId="5DBCE01D" w14:textId="77777777" w:rsidTr="00004388">
        <w:trPr>
          <w:trHeight w:val="1587"/>
        </w:trPr>
        <w:tc>
          <w:tcPr>
            <w:tcW w:w="4535" w:type="dxa"/>
            <w:shd w:val="clear" w:color="auto" w:fill="1F497D" w:themeFill="text2"/>
            <w:vAlign w:val="center"/>
          </w:tcPr>
          <w:p w14:paraId="2F02B3E5" w14:textId="77777777" w:rsidR="009A6D4F" w:rsidRPr="00004388" w:rsidRDefault="00004388" w:rsidP="00004388">
            <w:pPr>
              <w:pStyle w:val="ListParagraph"/>
              <w:numPr>
                <w:ilvl w:val="0"/>
                <w:numId w:val="1"/>
              </w:numPr>
              <w:ind w:left="360"/>
              <w:rPr>
                <w:b/>
              </w:rPr>
            </w:pPr>
            <w:r w:rsidRPr="00004388">
              <w:rPr>
                <w:b/>
                <w:color w:val="FFFFFF" w:themeColor="background1"/>
              </w:rPr>
              <w:t>Provide opportunities for people to improve their English language skills by funding English language programs for migrants, refugees and asylum seekers</w:t>
            </w:r>
          </w:p>
        </w:tc>
        <w:tc>
          <w:tcPr>
            <w:tcW w:w="340" w:type="dxa"/>
            <w:tcBorders>
              <w:top w:val="nil"/>
              <w:bottom w:val="nil"/>
            </w:tcBorders>
            <w:vAlign w:val="center"/>
          </w:tcPr>
          <w:p w14:paraId="15BC224C" w14:textId="77777777" w:rsidR="009A6D4F" w:rsidRDefault="009A6D4F" w:rsidP="00004388">
            <w:pPr>
              <w:rPr>
                <w:b/>
              </w:rPr>
            </w:pPr>
          </w:p>
        </w:tc>
        <w:tc>
          <w:tcPr>
            <w:tcW w:w="4535" w:type="dxa"/>
            <w:shd w:val="clear" w:color="auto" w:fill="1F497D" w:themeFill="text2"/>
            <w:vAlign w:val="center"/>
          </w:tcPr>
          <w:p w14:paraId="6D7C89BC" w14:textId="77777777" w:rsidR="009A6D4F" w:rsidRPr="00004388" w:rsidRDefault="00004388" w:rsidP="00004388">
            <w:pPr>
              <w:pStyle w:val="ListParagraph"/>
              <w:numPr>
                <w:ilvl w:val="0"/>
                <w:numId w:val="1"/>
              </w:numPr>
              <w:ind w:left="360"/>
              <w:rPr>
                <w:b/>
              </w:rPr>
            </w:pPr>
            <w:r w:rsidRPr="00004388">
              <w:rPr>
                <w:b/>
                <w:color w:val="FFFFFF" w:themeColor="background1"/>
              </w:rPr>
              <w:t>Support people who communicate using a language other than English to maintain and develop skills in their first language</w:t>
            </w:r>
          </w:p>
        </w:tc>
      </w:tr>
      <w:tr w:rsidR="009A6D4F" w14:paraId="1E491ACC" w14:textId="77777777" w:rsidTr="00004388">
        <w:tc>
          <w:tcPr>
            <w:tcW w:w="4535" w:type="dxa"/>
            <w:tcBorders>
              <w:left w:val="nil"/>
              <w:right w:val="nil"/>
            </w:tcBorders>
            <w:vAlign w:val="center"/>
          </w:tcPr>
          <w:p w14:paraId="31EEAB40" w14:textId="77777777" w:rsidR="009A6D4F" w:rsidRDefault="009A6D4F" w:rsidP="00004388">
            <w:pPr>
              <w:rPr>
                <w:b/>
              </w:rPr>
            </w:pPr>
          </w:p>
        </w:tc>
        <w:tc>
          <w:tcPr>
            <w:tcW w:w="340" w:type="dxa"/>
            <w:tcBorders>
              <w:top w:val="nil"/>
              <w:left w:val="nil"/>
              <w:bottom w:val="nil"/>
              <w:right w:val="nil"/>
            </w:tcBorders>
            <w:vAlign w:val="center"/>
          </w:tcPr>
          <w:p w14:paraId="2C2C939D" w14:textId="77777777" w:rsidR="009A6D4F" w:rsidRDefault="009A6D4F" w:rsidP="00004388">
            <w:pPr>
              <w:rPr>
                <w:b/>
              </w:rPr>
            </w:pPr>
          </w:p>
        </w:tc>
        <w:tc>
          <w:tcPr>
            <w:tcW w:w="4535" w:type="dxa"/>
            <w:tcBorders>
              <w:left w:val="nil"/>
              <w:right w:val="nil"/>
            </w:tcBorders>
            <w:vAlign w:val="center"/>
          </w:tcPr>
          <w:p w14:paraId="4527ADF3" w14:textId="77777777" w:rsidR="009A6D4F" w:rsidRDefault="009A6D4F" w:rsidP="00004388">
            <w:pPr>
              <w:rPr>
                <w:b/>
              </w:rPr>
            </w:pPr>
          </w:p>
        </w:tc>
      </w:tr>
      <w:tr w:rsidR="009A6D4F" w14:paraId="7A07D17D" w14:textId="77777777" w:rsidTr="00004388">
        <w:trPr>
          <w:trHeight w:val="1587"/>
        </w:trPr>
        <w:tc>
          <w:tcPr>
            <w:tcW w:w="4535" w:type="dxa"/>
            <w:shd w:val="clear" w:color="auto" w:fill="1F497D" w:themeFill="text2"/>
            <w:vAlign w:val="center"/>
          </w:tcPr>
          <w:p w14:paraId="7595BD94" w14:textId="77777777" w:rsidR="009A6D4F" w:rsidRPr="00004388" w:rsidRDefault="00004388" w:rsidP="00004388">
            <w:pPr>
              <w:pStyle w:val="ListParagraph"/>
              <w:numPr>
                <w:ilvl w:val="0"/>
                <w:numId w:val="1"/>
              </w:numPr>
              <w:ind w:left="360"/>
              <w:rPr>
                <w:b/>
              </w:rPr>
            </w:pPr>
            <w:r w:rsidRPr="00004388">
              <w:rPr>
                <w:b/>
                <w:color w:val="FFFFFF" w:themeColor="background1"/>
              </w:rPr>
              <w:t>Promote language learning as a cross-cultural opportunity to develop understanding and appreciation of difference cultural and linguistic backgrounds</w:t>
            </w:r>
          </w:p>
        </w:tc>
        <w:tc>
          <w:tcPr>
            <w:tcW w:w="340" w:type="dxa"/>
            <w:tcBorders>
              <w:top w:val="nil"/>
              <w:bottom w:val="nil"/>
            </w:tcBorders>
            <w:vAlign w:val="center"/>
          </w:tcPr>
          <w:p w14:paraId="0C96BCD2" w14:textId="77777777" w:rsidR="009A6D4F" w:rsidRDefault="009A6D4F" w:rsidP="00004388">
            <w:pPr>
              <w:rPr>
                <w:b/>
              </w:rPr>
            </w:pPr>
          </w:p>
        </w:tc>
        <w:tc>
          <w:tcPr>
            <w:tcW w:w="4535" w:type="dxa"/>
            <w:shd w:val="clear" w:color="auto" w:fill="1F497D" w:themeFill="text2"/>
            <w:vAlign w:val="center"/>
          </w:tcPr>
          <w:p w14:paraId="0DD6870E" w14:textId="77777777" w:rsidR="009A6D4F" w:rsidRPr="00004388" w:rsidRDefault="00004388" w:rsidP="00004388">
            <w:pPr>
              <w:pStyle w:val="ListParagraph"/>
              <w:numPr>
                <w:ilvl w:val="0"/>
                <w:numId w:val="1"/>
              </w:numPr>
              <w:ind w:left="360"/>
              <w:rPr>
                <w:b/>
              </w:rPr>
            </w:pPr>
            <w:r w:rsidRPr="00004388">
              <w:rPr>
                <w:b/>
                <w:color w:val="FFFFFF" w:themeColor="background1"/>
              </w:rPr>
              <w:t>Acknowledge and recognise the social and cultural challenges faced by culturally and linguistically diverse people when communicating in English as a second language</w:t>
            </w:r>
          </w:p>
        </w:tc>
      </w:tr>
    </w:tbl>
    <w:p w14:paraId="77D88042" w14:textId="77777777" w:rsidR="00E1653F" w:rsidRDefault="00E1653F" w:rsidP="00E1653F">
      <w:pPr>
        <w:pStyle w:val="Heading1"/>
        <w:spacing w:before="0"/>
        <w:rPr>
          <w:rFonts w:asciiTheme="minorHAnsi" w:hAnsiTheme="minorHAnsi" w:cstheme="minorHAnsi"/>
          <w:b/>
          <w:sz w:val="40"/>
        </w:rPr>
        <w:sectPr w:rsidR="00E1653F" w:rsidSect="00E1653F">
          <w:headerReference w:type="default" r:id="rId9"/>
          <w:pgSz w:w="11906" w:h="16838"/>
          <w:pgMar w:top="1440" w:right="1440" w:bottom="1440" w:left="1440" w:header="708" w:footer="708" w:gutter="0"/>
          <w:cols w:space="708"/>
          <w:titlePg/>
          <w:docGrid w:linePitch="360"/>
        </w:sectPr>
      </w:pPr>
    </w:p>
    <w:p w14:paraId="47BD6A19" w14:textId="3CD8C0A4" w:rsidR="00E1653F" w:rsidRPr="00C42CFB" w:rsidRDefault="00086227" w:rsidP="00E1653F">
      <w:pPr>
        <w:pStyle w:val="Heading1"/>
        <w:spacing w:before="0"/>
        <w:rPr>
          <w:rFonts w:asciiTheme="minorHAnsi" w:hAnsiTheme="minorHAnsi" w:cstheme="minorHAnsi"/>
          <w:b/>
          <w:color w:val="984806" w:themeColor="accent6" w:themeShade="80"/>
          <w:sz w:val="40"/>
        </w:rPr>
      </w:pPr>
      <w:r>
        <w:rPr>
          <w:rFonts w:asciiTheme="minorHAnsi" w:hAnsiTheme="minorHAnsi" w:cstheme="minorHAnsi"/>
          <w:b/>
          <w:color w:val="984806" w:themeColor="accent6" w:themeShade="80"/>
          <w:sz w:val="40"/>
        </w:rPr>
        <w:lastRenderedPageBreak/>
        <w:t xml:space="preserve">PART 2 </w:t>
      </w:r>
      <w:r w:rsidR="001303F7">
        <w:rPr>
          <w:rFonts w:asciiTheme="minorHAnsi" w:hAnsiTheme="minorHAnsi" w:cstheme="minorHAnsi"/>
          <w:b/>
          <w:color w:val="984806" w:themeColor="accent6" w:themeShade="80"/>
          <w:sz w:val="40"/>
        </w:rPr>
        <w:t>–</w:t>
      </w:r>
      <w:r>
        <w:rPr>
          <w:rFonts w:asciiTheme="minorHAnsi" w:hAnsiTheme="minorHAnsi" w:cstheme="minorHAnsi"/>
          <w:b/>
          <w:color w:val="984806" w:themeColor="accent6" w:themeShade="80"/>
          <w:sz w:val="40"/>
        </w:rPr>
        <w:t xml:space="preserve"> </w:t>
      </w:r>
      <w:r w:rsidR="001303F7">
        <w:rPr>
          <w:rFonts w:asciiTheme="minorHAnsi" w:hAnsiTheme="minorHAnsi" w:cstheme="minorHAnsi"/>
          <w:b/>
          <w:color w:val="984806" w:themeColor="accent6" w:themeShade="80"/>
          <w:sz w:val="40"/>
        </w:rPr>
        <w:t>POLICY IMPLEMENTATION</w:t>
      </w:r>
    </w:p>
    <w:p w14:paraId="3CCB0E3C" w14:textId="624A73D3" w:rsidR="000D496A" w:rsidRDefault="00E1653F" w:rsidP="00E1653F">
      <w:r>
        <w:t>Th</w:t>
      </w:r>
      <w:r w:rsidR="001303F7">
        <w:t xml:space="preserve">is part of the Plan sets out the actions </w:t>
      </w:r>
      <w:r w:rsidR="003070B7">
        <w:t>CMTEDD</w:t>
      </w:r>
      <w:r w:rsidR="001303F7">
        <w:t xml:space="preserve"> is taking to implement the Policy</w:t>
      </w:r>
      <w:r w:rsidR="00EC7047">
        <w:t>.</w:t>
      </w:r>
      <w:r w:rsidR="000D496A">
        <w:t xml:space="preserve"> </w:t>
      </w:r>
    </w:p>
    <w:tbl>
      <w:tblPr>
        <w:tblStyle w:val="TableGrid"/>
        <w:tblW w:w="13887" w:type="dxa"/>
        <w:tblLook w:val="04A0" w:firstRow="1" w:lastRow="0" w:firstColumn="1" w:lastColumn="0" w:noHBand="0" w:noVBand="1"/>
      </w:tblPr>
      <w:tblGrid>
        <w:gridCol w:w="4106"/>
        <w:gridCol w:w="5387"/>
        <w:gridCol w:w="4394"/>
      </w:tblGrid>
      <w:tr w:rsidR="00E1653F" w:rsidRPr="006D55FD" w14:paraId="4E27B44C" w14:textId="77777777" w:rsidTr="00C42CFB">
        <w:tc>
          <w:tcPr>
            <w:tcW w:w="13887" w:type="dxa"/>
            <w:gridSpan w:val="3"/>
            <w:shd w:val="clear" w:color="auto" w:fill="984806" w:themeFill="accent6" w:themeFillShade="80"/>
          </w:tcPr>
          <w:p w14:paraId="28909819" w14:textId="77777777" w:rsidR="00E1653F" w:rsidRPr="009B13CA" w:rsidRDefault="00E1653F" w:rsidP="00FA7450">
            <w:pPr>
              <w:spacing w:after="60"/>
              <w:rPr>
                <w:b/>
                <w:color w:val="FFFFFF" w:themeColor="background1"/>
              </w:rPr>
            </w:pPr>
            <w:r w:rsidRPr="00794A19">
              <w:rPr>
                <w:b/>
                <w:color w:val="FFFFFF" w:themeColor="background1"/>
                <w:sz w:val="24"/>
              </w:rPr>
              <w:t>Directorate policies and protocols for the use of language services</w:t>
            </w:r>
          </w:p>
        </w:tc>
      </w:tr>
      <w:tr w:rsidR="00D43D51" w:rsidRPr="006D55FD" w14:paraId="4363746A" w14:textId="77777777" w:rsidTr="00B86242">
        <w:tc>
          <w:tcPr>
            <w:tcW w:w="4106" w:type="dxa"/>
            <w:shd w:val="clear" w:color="auto" w:fill="FDE9D9" w:themeFill="accent6" w:themeFillTint="33"/>
          </w:tcPr>
          <w:p w14:paraId="643CB0CF" w14:textId="77777777" w:rsidR="00E1653F" w:rsidRPr="006D55FD" w:rsidRDefault="00E1653F" w:rsidP="00FA7450">
            <w:pPr>
              <w:spacing w:after="60"/>
              <w:rPr>
                <w:b/>
              </w:rPr>
            </w:pPr>
            <w:r>
              <w:rPr>
                <w:b/>
              </w:rPr>
              <w:t>Guideline(s)</w:t>
            </w:r>
          </w:p>
        </w:tc>
        <w:tc>
          <w:tcPr>
            <w:tcW w:w="5387" w:type="dxa"/>
            <w:shd w:val="clear" w:color="auto" w:fill="FDE9D9" w:themeFill="accent6" w:themeFillTint="33"/>
          </w:tcPr>
          <w:p w14:paraId="0757CFF1" w14:textId="26E5392D" w:rsidR="00271224" w:rsidRPr="001905B5" w:rsidRDefault="00E1653F" w:rsidP="001905B5">
            <w:pPr>
              <w:spacing w:after="60"/>
              <w:rPr>
                <w:b/>
              </w:rPr>
            </w:pPr>
            <w:r>
              <w:rPr>
                <w:b/>
              </w:rPr>
              <w:t>Implementation</w:t>
            </w:r>
          </w:p>
        </w:tc>
        <w:tc>
          <w:tcPr>
            <w:tcW w:w="4394" w:type="dxa"/>
            <w:shd w:val="clear" w:color="auto" w:fill="FDE9D9" w:themeFill="accent6" w:themeFillTint="33"/>
          </w:tcPr>
          <w:p w14:paraId="4ED102C1" w14:textId="5C1FD570" w:rsidR="00271224" w:rsidRPr="001905B5" w:rsidRDefault="00E1653F" w:rsidP="001905B5">
            <w:pPr>
              <w:spacing w:after="60"/>
              <w:rPr>
                <w:b/>
              </w:rPr>
            </w:pPr>
            <w:r>
              <w:rPr>
                <w:b/>
              </w:rPr>
              <w:t>Reporting and data collection</w:t>
            </w:r>
          </w:p>
        </w:tc>
      </w:tr>
      <w:tr w:rsidR="00E1653F" w14:paraId="77C92F49" w14:textId="77777777" w:rsidTr="00B86242">
        <w:tc>
          <w:tcPr>
            <w:tcW w:w="4106" w:type="dxa"/>
          </w:tcPr>
          <w:p w14:paraId="3A3B578C" w14:textId="77777777" w:rsidR="00D43D51" w:rsidRDefault="00E1653F" w:rsidP="00271224">
            <w:pPr>
              <w:pStyle w:val="ListParagraph"/>
              <w:numPr>
                <w:ilvl w:val="0"/>
                <w:numId w:val="2"/>
              </w:numPr>
              <w:spacing w:after="60"/>
              <w:ind w:left="360"/>
            </w:pPr>
            <w:r>
              <w:t>Have a systematic approach to language services to deliver services to clients with a first language other than English that acknowledges the use of language services by staff is a justifiable and necessary expense.</w:t>
            </w:r>
          </w:p>
          <w:p w14:paraId="191B744B" w14:textId="1448719D" w:rsidR="00EC7047" w:rsidRDefault="00EC7047" w:rsidP="004E0432">
            <w:pPr>
              <w:spacing w:after="60"/>
            </w:pPr>
          </w:p>
        </w:tc>
        <w:tc>
          <w:tcPr>
            <w:tcW w:w="5387" w:type="dxa"/>
          </w:tcPr>
          <w:p w14:paraId="08C96214" w14:textId="58CA0B7C" w:rsidR="00271224" w:rsidRPr="00C914DB" w:rsidRDefault="00F52666" w:rsidP="000D12CF">
            <w:pPr>
              <w:pStyle w:val="ListParagraph"/>
              <w:numPr>
                <w:ilvl w:val="0"/>
                <w:numId w:val="3"/>
              </w:numPr>
              <w:ind w:left="360"/>
              <w:rPr>
                <w:color w:val="A6A6A6" w:themeColor="background1" w:themeShade="A6"/>
              </w:rPr>
            </w:pPr>
            <w:r>
              <w:t>CMTEDD</w:t>
            </w:r>
            <w:r w:rsidR="00B86242">
              <w:t xml:space="preserve"> uses the </w:t>
            </w:r>
            <w:r w:rsidR="0059217D">
              <w:t xml:space="preserve">ACT Language Services Policy </w:t>
            </w:r>
            <w:r w:rsidR="00B86242">
              <w:t>as the framework for its delivery of language services. Through</w:t>
            </w:r>
            <w:r w:rsidR="00BD3C69">
              <w:t xml:space="preserve"> </w:t>
            </w:r>
            <w:r w:rsidR="00A16CF8">
              <w:t>it</w:t>
            </w:r>
            <w:r w:rsidR="00B86242">
              <w:t>s implementation of the guidelines outlined in this plan, the directorat</w:t>
            </w:r>
            <w:r w:rsidR="00F07591">
              <w:t xml:space="preserve">e achieves </w:t>
            </w:r>
            <w:r w:rsidR="00644D64">
              <w:t xml:space="preserve">appropriate </w:t>
            </w:r>
            <w:r w:rsidR="00F07591">
              <w:t>baselines in language service delivery</w:t>
            </w:r>
            <w:r w:rsidR="00644D64">
              <w:t xml:space="preserve"> with a view to improving on service delivery into the future.</w:t>
            </w:r>
          </w:p>
        </w:tc>
        <w:tc>
          <w:tcPr>
            <w:tcW w:w="4394" w:type="dxa"/>
          </w:tcPr>
          <w:p w14:paraId="30C45A4E" w14:textId="4DB0ECCB" w:rsidR="00E1653F" w:rsidRPr="00EC7047" w:rsidRDefault="00644D64" w:rsidP="000D12CF">
            <w:pPr>
              <w:pStyle w:val="ListParagraph"/>
              <w:numPr>
                <w:ilvl w:val="0"/>
                <w:numId w:val="3"/>
              </w:numPr>
              <w:ind w:left="360"/>
              <w:rPr>
                <w:color w:val="A6A6A6" w:themeColor="background1" w:themeShade="A6"/>
              </w:rPr>
            </w:pPr>
            <w:r w:rsidRPr="00644D64">
              <w:t xml:space="preserve">The data collection and reporting mechanisms </w:t>
            </w:r>
            <w:r>
              <w:t>in use by</w:t>
            </w:r>
            <w:r w:rsidRPr="00644D64">
              <w:t xml:space="preserve"> </w:t>
            </w:r>
            <w:r w:rsidR="00BD3C69">
              <w:t xml:space="preserve">the </w:t>
            </w:r>
            <w:r w:rsidR="00A16CF8">
              <w:t>d</w:t>
            </w:r>
            <w:r w:rsidR="00BD3C69">
              <w:t>irectorate</w:t>
            </w:r>
            <w:r w:rsidRPr="00644D64">
              <w:t xml:space="preserve"> are outlined in this plan.</w:t>
            </w:r>
          </w:p>
        </w:tc>
      </w:tr>
      <w:tr w:rsidR="00E1653F" w14:paraId="5D5C5D03" w14:textId="77777777" w:rsidTr="00B86242">
        <w:tc>
          <w:tcPr>
            <w:tcW w:w="4106" w:type="dxa"/>
          </w:tcPr>
          <w:p w14:paraId="6AC4EE54" w14:textId="193AC510" w:rsidR="00D43D51" w:rsidRDefault="00E1653F" w:rsidP="00271224">
            <w:pPr>
              <w:pStyle w:val="ListParagraph"/>
              <w:numPr>
                <w:ilvl w:val="0"/>
                <w:numId w:val="2"/>
              </w:numPr>
              <w:spacing w:after="60"/>
              <w:ind w:left="360"/>
            </w:pPr>
            <w:r>
              <w:t>Acknowledge clients’ rights to the services of an interpreter or translator and commit to the appropriate use of these services</w:t>
            </w:r>
            <w:r w:rsidR="0059217D">
              <w:t xml:space="preserve"> (using NAATI accredited translators when suitable)</w:t>
            </w:r>
            <w:r>
              <w:t>, taking into account legislative requirements and risks that could impact the clients’ health, safety, security and/or human rights if an interpreter or translator is not utilised.</w:t>
            </w:r>
          </w:p>
          <w:p w14:paraId="2385E02A" w14:textId="119A6297" w:rsidR="00EC7047" w:rsidRDefault="00EC7047" w:rsidP="00EC7047">
            <w:pPr>
              <w:pStyle w:val="ListParagraph"/>
              <w:spacing w:after="60"/>
              <w:ind w:left="360"/>
            </w:pPr>
          </w:p>
        </w:tc>
        <w:tc>
          <w:tcPr>
            <w:tcW w:w="5387" w:type="dxa"/>
          </w:tcPr>
          <w:p w14:paraId="1F738AA0" w14:textId="492774BB" w:rsidR="00A622AF" w:rsidRPr="00A622AF" w:rsidRDefault="00BD3C69" w:rsidP="00A622AF">
            <w:pPr>
              <w:pStyle w:val="ListParagraph"/>
              <w:numPr>
                <w:ilvl w:val="0"/>
                <w:numId w:val="3"/>
              </w:numPr>
              <w:ind w:left="360"/>
            </w:pPr>
            <w:r>
              <w:t>Directorate</w:t>
            </w:r>
            <w:r w:rsidR="00644D64">
              <w:t xml:space="preserve"> staff</w:t>
            </w:r>
            <w:r w:rsidR="00F07591">
              <w:t xml:space="preserve"> ask clients </w:t>
            </w:r>
            <w:r w:rsidR="00644D64">
              <w:t>about</w:t>
            </w:r>
            <w:r w:rsidR="00F07591">
              <w:t xml:space="preserve"> </w:t>
            </w:r>
            <w:r w:rsidR="00644D64">
              <w:t>assistance</w:t>
            </w:r>
            <w:r w:rsidR="00F07591">
              <w:t xml:space="preserve"> they </w:t>
            </w:r>
            <w:r w:rsidR="00644D64">
              <w:t xml:space="preserve">need </w:t>
            </w:r>
            <w:r w:rsidR="00F07591">
              <w:t xml:space="preserve">when accessing programs and services, including whether interpreters or translators are </w:t>
            </w:r>
            <w:r w:rsidR="00644D64">
              <w:t>required</w:t>
            </w:r>
            <w:r w:rsidR="005B7159">
              <w:t xml:space="preserve"> including websites and documentation such as the Arts Funding Handbook.</w:t>
            </w:r>
            <w:r w:rsidR="00F07591">
              <w:t xml:space="preserve"> This may result in staff</w:t>
            </w:r>
            <w:r w:rsidR="00A622AF" w:rsidRPr="0095225C">
              <w:t xml:space="preserve"> engaging an interpreter to support a per</w:t>
            </w:r>
            <w:r w:rsidR="00A622AF">
              <w:t>s</w:t>
            </w:r>
            <w:r w:rsidR="00A622AF" w:rsidRPr="0095225C">
              <w:t>on from a culturally and linguistically divers</w:t>
            </w:r>
            <w:r w:rsidR="00A622AF">
              <w:t>e</w:t>
            </w:r>
            <w:r w:rsidR="00A622AF" w:rsidRPr="0095225C">
              <w:t xml:space="preserve"> background to apply</w:t>
            </w:r>
          </w:p>
        </w:tc>
        <w:tc>
          <w:tcPr>
            <w:tcW w:w="4394" w:type="dxa"/>
          </w:tcPr>
          <w:p w14:paraId="2E99CD0E" w14:textId="7D2B38F1" w:rsidR="00E1653F" w:rsidRDefault="00E1653F" w:rsidP="007930C1">
            <w:pPr>
              <w:pStyle w:val="ListParagraph"/>
              <w:spacing w:after="60" w:line="276" w:lineRule="auto"/>
              <w:ind w:left="360"/>
            </w:pPr>
          </w:p>
        </w:tc>
      </w:tr>
      <w:tr w:rsidR="00E1653F" w14:paraId="1A23BF4D" w14:textId="77777777" w:rsidTr="00B86242">
        <w:tc>
          <w:tcPr>
            <w:tcW w:w="4106" w:type="dxa"/>
          </w:tcPr>
          <w:p w14:paraId="08D36EC4" w14:textId="77777777" w:rsidR="00D43D51" w:rsidRDefault="00E1653F" w:rsidP="00271224">
            <w:pPr>
              <w:pStyle w:val="ListParagraph"/>
              <w:numPr>
                <w:ilvl w:val="0"/>
                <w:numId w:val="2"/>
              </w:numPr>
              <w:spacing w:after="60"/>
              <w:ind w:left="360"/>
            </w:pPr>
            <w:r>
              <w:t>Ensure where necessary, in response to individual needs, documents and information are translated into languages appropriate to client needs.</w:t>
            </w:r>
          </w:p>
          <w:p w14:paraId="71361D88" w14:textId="77777777" w:rsidR="00EC7047" w:rsidRDefault="00EC7047" w:rsidP="00EC7047">
            <w:pPr>
              <w:pStyle w:val="ListParagraph"/>
              <w:spacing w:after="60"/>
              <w:ind w:left="360"/>
            </w:pPr>
          </w:p>
          <w:p w14:paraId="6093D00A" w14:textId="77777777" w:rsidR="001979DA" w:rsidRDefault="001979DA" w:rsidP="00EC7047">
            <w:pPr>
              <w:pStyle w:val="ListParagraph"/>
              <w:spacing w:after="60"/>
              <w:ind w:left="360"/>
            </w:pPr>
          </w:p>
          <w:p w14:paraId="384B948C" w14:textId="77777777" w:rsidR="001979DA" w:rsidRDefault="001979DA" w:rsidP="00EC7047">
            <w:pPr>
              <w:pStyle w:val="ListParagraph"/>
              <w:spacing w:after="60"/>
              <w:ind w:left="360"/>
            </w:pPr>
          </w:p>
          <w:p w14:paraId="5D5126E1" w14:textId="21A0FE61" w:rsidR="001979DA" w:rsidRDefault="001979DA" w:rsidP="00EC7047">
            <w:pPr>
              <w:pStyle w:val="ListParagraph"/>
              <w:spacing w:after="60"/>
              <w:ind w:left="360"/>
            </w:pPr>
          </w:p>
        </w:tc>
        <w:tc>
          <w:tcPr>
            <w:tcW w:w="5387" w:type="dxa"/>
          </w:tcPr>
          <w:p w14:paraId="6BC5E908" w14:textId="177976F1" w:rsidR="00967679" w:rsidRPr="000D12CF" w:rsidRDefault="000D496A" w:rsidP="00430C6D">
            <w:pPr>
              <w:pStyle w:val="ListParagraph"/>
              <w:numPr>
                <w:ilvl w:val="0"/>
                <w:numId w:val="3"/>
              </w:numPr>
              <w:ind w:left="360"/>
            </w:pPr>
            <w:r>
              <w:t xml:space="preserve">Examples used within the directorate include: </w:t>
            </w:r>
            <w:r w:rsidR="00967679" w:rsidRPr="000D12CF">
              <w:t xml:space="preserve">Signs </w:t>
            </w:r>
            <w:r w:rsidR="00430C6D" w:rsidRPr="000D12CF">
              <w:t>for festivals such as the Canberra Moon Festival are</w:t>
            </w:r>
            <w:r w:rsidR="00967679" w:rsidRPr="000D12CF">
              <w:t xml:space="preserve"> translated into other languages to accommodate attendees.</w:t>
            </w:r>
          </w:p>
        </w:tc>
        <w:tc>
          <w:tcPr>
            <w:tcW w:w="4394" w:type="dxa"/>
          </w:tcPr>
          <w:p w14:paraId="2289C3A8" w14:textId="29D4B758" w:rsidR="00E1653F" w:rsidRPr="000D12CF" w:rsidRDefault="00E1653F" w:rsidP="000D496A">
            <w:pPr>
              <w:pStyle w:val="ListParagraph"/>
              <w:spacing w:after="60" w:line="276" w:lineRule="auto"/>
              <w:ind w:left="360"/>
            </w:pPr>
          </w:p>
        </w:tc>
      </w:tr>
      <w:tr w:rsidR="00D43D51" w14:paraId="7AF3A092" w14:textId="77777777" w:rsidTr="00D43D51">
        <w:tc>
          <w:tcPr>
            <w:tcW w:w="13887" w:type="dxa"/>
            <w:gridSpan w:val="3"/>
            <w:shd w:val="clear" w:color="auto" w:fill="984806" w:themeFill="accent6" w:themeFillShade="80"/>
          </w:tcPr>
          <w:p w14:paraId="686EBA72" w14:textId="55A80805" w:rsidR="00D43D51" w:rsidRDefault="00D43D51" w:rsidP="00FA7450">
            <w:pPr>
              <w:spacing w:after="60"/>
            </w:pPr>
            <w:r w:rsidRPr="00D43D51">
              <w:rPr>
                <w:b/>
                <w:color w:val="FFFFFF" w:themeColor="background1"/>
                <w:sz w:val="24"/>
              </w:rPr>
              <w:lastRenderedPageBreak/>
              <w:t>Promotion of interpreting services</w:t>
            </w:r>
          </w:p>
        </w:tc>
      </w:tr>
      <w:tr w:rsidR="00D43D51" w14:paraId="2D6483E0" w14:textId="77777777" w:rsidTr="00B86242">
        <w:tc>
          <w:tcPr>
            <w:tcW w:w="4106" w:type="dxa"/>
            <w:shd w:val="clear" w:color="auto" w:fill="FDE9D9" w:themeFill="accent6" w:themeFillTint="33"/>
          </w:tcPr>
          <w:p w14:paraId="6F63F639" w14:textId="77777777" w:rsidR="00D43D51" w:rsidRPr="00D43D51" w:rsidRDefault="00D43D51" w:rsidP="00D43D51">
            <w:pPr>
              <w:spacing w:after="60"/>
              <w:rPr>
                <w:b/>
              </w:rPr>
            </w:pPr>
            <w:r w:rsidRPr="00D43D51">
              <w:rPr>
                <w:b/>
              </w:rPr>
              <w:t>Guideline(s)</w:t>
            </w:r>
          </w:p>
        </w:tc>
        <w:tc>
          <w:tcPr>
            <w:tcW w:w="5387" w:type="dxa"/>
            <w:shd w:val="clear" w:color="auto" w:fill="FDE9D9" w:themeFill="accent6" w:themeFillTint="33"/>
          </w:tcPr>
          <w:p w14:paraId="68E9EC34" w14:textId="77777777" w:rsidR="00D43D51" w:rsidRPr="00D43D51" w:rsidRDefault="00D43D51" w:rsidP="00D43D51">
            <w:pPr>
              <w:spacing w:after="60"/>
              <w:rPr>
                <w:b/>
              </w:rPr>
            </w:pPr>
            <w:r>
              <w:rPr>
                <w:b/>
              </w:rPr>
              <w:t>Implementation</w:t>
            </w:r>
          </w:p>
        </w:tc>
        <w:tc>
          <w:tcPr>
            <w:tcW w:w="4394" w:type="dxa"/>
            <w:shd w:val="clear" w:color="auto" w:fill="FDE9D9" w:themeFill="accent6" w:themeFillTint="33"/>
          </w:tcPr>
          <w:p w14:paraId="71177EB3" w14:textId="77777777" w:rsidR="00D43D51" w:rsidRPr="00D43D51" w:rsidRDefault="00D43D51" w:rsidP="00FA7450">
            <w:pPr>
              <w:spacing w:after="60"/>
              <w:rPr>
                <w:b/>
              </w:rPr>
            </w:pPr>
            <w:r>
              <w:rPr>
                <w:b/>
              </w:rPr>
              <w:t>Reporting and data collection</w:t>
            </w:r>
          </w:p>
        </w:tc>
      </w:tr>
      <w:tr w:rsidR="00E1653F" w14:paraId="4574593C" w14:textId="77777777" w:rsidTr="00B86242">
        <w:tc>
          <w:tcPr>
            <w:tcW w:w="4106" w:type="dxa"/>
          </w:tcPr>
          <w:p w14:paraId="0424031E" w14:textId="77777777" w:rsidR="00253C66" w:rsidRDefault="00253C66" w:rsidP="00E1653F">
            <w:pPr>
              <w:pStyle w:val="ListParagraph"/>
              <w:numPr>
                <w:ilvl w:val="0"/>
                <w:numId w:val="2"/>
              </w:numPr>
              <w:spacing w:after="60"/>
              <w:ind w:left="360"/>
            </w:pPr>
            <w:r>
              <w:t>Use effective language service guidance, including:</w:t>
            </w:r>
          </w:p>
          <w:p w14:paraId="74984819" w14:textId="77777777" w:rsidR="00253C66" w:rsidRDefault="00253C66" w:rsidP="006035F2">
            <w:pPr>
              <w:pStyle w:val="ListParagraph"/>
              <w:numPr>
                <w:ilvl w:val="1"/>
                <w:numId w:val="2"/>
              </w:numPr>
              <w:spacing w:after="60"/>
              <w:ind w:left="700"/>
            </w:pPr>
            <w:r>
              <w:t>u</w:t>
            </w:r>
            <w:r w:rsidR="00E1653F">
              <w:t>s</w:t>
            </w:r>
            <w:r>
              <w:t>e</w:t>
            </w:r>
            <w:r w:rsidR="00E1653F">
              <w:t xml:space="preserve"> </w:t>
            </w:r>
            <w:r w:rsidR="006035F2">
              <w:t xml:space="preserve">of </w:t>
            </w:r>
            <w:r w:rsidR="00E1653F">
              <w:t>the National Interpreter Symbol</w:t>
            </w:r>
            <w:r w:rsidR="006035F2">
              <w:t>;</w:t>
            </w:r>
          </w:p>
          <w:p w14:paraId="1112DBC0" w14:textId="45F74C9F" w:rsidR="00253C66" w:rsidRDefault="00E1653F" w:rsidP="006035F2">
            <w:pPr>
              <w:pStyle w:val="ListParagraph"/>
              <w:numPr>
                <w:ilvl w:val="1"/>
                <w:numId w:val="2"/>
              </w:numPr>
              <w:spacing w:after="60"/>
              <w:ind w:left="700"/>
            </w:pPr>
            <w:r>
              <w:t>promot</w:t>
            </w:r>
            <w:r w:rsidR="006035F2">
              <w:t>ion</w:t>
            </w:r>
            <w:r>
              <w:t xml:space="preserve"> </w:t>
            </w:r>
            <w:r w:rsidR="00D43D51">
              <w:t>and fund</w:t>
            </w:r>
            <w:r w:rsidR="006035F2">
              <w:t>ing of</w:t>
            </w:r>
            <w:r w:rsidR="00D43D51">
              <w:t xml:space="preserve"> </w:t>
            </w:r>
            <w:r>
              <w:t xml:space="preserve">the </w:t>
            </w:r>
            <w:r w:rsidR="005E34B6">
              <w:br/>
            </w:r>
            <w:r>
              <w:t>ACT 24 Hour Emergency Interpreter Service (EIS)</w:t>
            </w:r>
            <w:r w:rsidR="006035F2">
              <w:t>;</w:t>
            </w:r>
            <w:r w:rsidR="00D43D51">
              <w:t xml:space="preserve"> and </w:t>
            </w:r>
          </w:p>
          <w:p w14:paraId="5341F62B" w14:textId="77777777" w:rsidR="006035F2" w:rsidRDefault="00D43D51" w:rsidP="00271224">
            <w:pPr>
              <w:pStyle w:val="ListParagraph"/>
              <w:numPr>
                <w:ilvl w:val="1"/>
                <w:numId w:val="2"/>
              </w:numPr>
              <w:spacing w:after="60"/>
              <w:ind w:left="700"/>
            </w:pPr>
            <w:r>
              <w:t>promot</w:t>
            </w:r>
            <w:r w:rsidR="006035F2">
              <w:t>ion of</w:t>
            </w:r>
            <w:r w:rsidR="00E1653F">
              <w:t xml:space="preserve"> the National </w:t>
            </w:r>
            <w:proofErr w:type="spellStart"/>
            <w:r w:rsidR="00E1653F">
              <w:t>Auslan</w:t>
            </w:r>
            <w:proofErr w:type="spellEnd"/>
            <w:r w:rsidR="00E1653F">
              <w:t xml:space="preserve"> Interpreter Booking Service (NABS), </w:t>
            </w:r>
            <w:r>
              <w:t>N</w:t>
            </w:r>
            <w:r w:rsidR="00E1653F">
              <w:t>ational Translating and Interpreting Service (TIS) and National Relay Service (NRS) in all areas accessed by the general public.</w:t>
            </w:r>
          </w:p>
          <w:p w14:paraId="588B36E6" w14:textId="0C13160F" w:rsidR="001905B5" w:rsidRDefault="001905B5" w:rsidP="001905B5">
            <w:pPr>
              <w:pStyle w:val="ListParagraph"/>
              <w:spacing w:after="60"/>
              <w:ind w:left="700"/>
            </w:pPr>
          </w:p>
        </w:tc>
        <w:tc>
          <w:tcPr>
            <w:tcW w:w="5387" w:type="dxa"/>
          </w:tcPr>
          <w:p w14:paraId="40E0C8A6" w14:textId="26E24CC9" w:rsidR="00082261" w:rsidRDefault="00430C6D" w:rsidP="00430C6D">
            <w:pPr>
              <w:pStyle w:val="ListParagraph"/>
              <w:numPr>
                <w:ilvl w:val="0"/>
                <w:numId w:val="4"/>
              </w:numPr>
              <w:ind w:left="360"/>
            </w:pPr>
            <w:r>
              <w:t xml:space="preserve">Directorate websites </w:t>
            </w:r>
            <w:r w:rsidR="00104636">
              <w:t>use the National Interpreter Symbol and links to information to support those who require EIS, NABS, TIS and NRS.</w:t>
            </w:r>
          </w:p>
          <w:p w14:paraId="1C7AB74D" w14:textId="13EC2612" w:rsidR="00082261" w:rsidRDefault="00082261" w:rsidP="00082261">
            <w:pPr>
              <w:pStyle w:val="ListParagraph"/>
              <w:numPr>
                <w:ilvl w:val="0"/>
                <w:numId w:val="4"/>
              </w:numPr>
              <w:ind w:left="360"/>
            </w:pPr>
            <w:r>
              <w:t xml:space="preserve">All Access Canberra Service Centres and Shopfronts </w:t>
            </w:r>
            <w:r w:rsidR="009E37A9">
              <w:t>d</w:t>
            </w:r>
            <w:r>
              <w:t xml:space="preserve">isplay </w:t>
            </w:r>
            <w:r w:rsidRPr="00967679">
              <w:t>signage</w:t>
            </w:r>
            <w:r>
              <w:t xml:space="preserve"> including</w:t>
            </w:r>
            <w:r w:rsidRPr="00967679">
              <w:t xml:space="preserve"> the National Interpreter Symbol</w:t>
            </w:r>
            <w:r>
              <w:t>.</w:t>
            </w:r>
          </w:p>
          <w:p w14:paraId="2AD6BF32" w14:textId="7F5ACA91" w:rsidR="00082261" w:rsidRDefault="00082261" w:rsidP="00082261">
            <w:pPr>
              <w:pStyle w:val="ListParagraph"/>
              <w:numPr>
                <w:ilvl w:val="0"/>
                <w:numId w:val="4"/>
              </w:numPr>
              <w:ind w:left="360"/>
            </w:pPr>
            <w:r>
              <w:t>Access Canberra Service Centres display</w:t>
            </w:r>
            <w:r w:rsidR="00A85882">
              <w:t>s</w:t>
            </w:r>
            <w:r>
              <w:t xml:space="preserve"> translation service information in 16 languages on the TV screens within the centres.</w:t>
            </w:r>
          </w:p>
          <w:p w14:paraId="17FC41AD" w14:textId="10BCBE0F" w:rsidR="00967679" w:rsidRDefault="00967679" w:rsidP="009E37A9">
            <w:pPr>
              <w:pStyle w:val="ListParagraph"/>
              <w:ind w:left="360"/>
            </w:pPr>
          </w:p>
        </w:tc>
        <w:tc>
          <w:tcPr>
            <w:tcW w:w="4394" w:type="dxa"/>
          </w:tcPr>
          <w:p w14:paraId="26E17DE1" w14:textId="0720214F" w:rsidR="00875A00" w:rsidRDefault="00875A00" w:rsidP="00281838">
            <w:pPr>
              <w:pStyle w:val="ListParagraph"/>
              <w:numPr>
                <w:ilvl w:val="0"/>
                <w:numId w:val="4"/>
              </w:numPr>
              <w:spacing w:after="60"/>
              <w:ind w:left="360"/>
            </w:pPr>
            <w:r>
              <w:t>Annual confirmation of the display of relevant symbols on directorate websites</w:t>
            </w:r>
          </w:p>
          <w:p w14:paraId="68323D85" w14:textId="77777777" w:rsidR="00875A00" w:rsidRDefault="00875A00" w:rsidP="00281838">
            <w:pPr>
              <w:pStyle w:val="ListParagraph"/>
              <w:numPr>
                <w:ilvl w:val="0"/>
                <w:numId w:val="4"/>
              </w:numPr>
              <w:spacing w:after="60"/>
              <w:ind w:left="360"/>
            </w:pPr>
            <w:r>
              <w:t xml:space="preserve">Annual confirmation of translation display within Access Canberra Service Centres. </w:t>
            </w:r>
          </w:p>
          <w:p w14:paraId="43704784" w14:textId="73DE96B7" w:rsidR="009B3622" w:rsidRDefault="00082261" w:rsidP="009B3622">
            <w:pPr>
              <w:pStyle w:val="ListParagraph"/>
              <w:numPr>
                <w:ilvl w:val="0"/>
                <w:numId w:val="4"/>
              </w:numPr>
              <w:spacing w:after="60"/>
              <w:ind w:left="360"/>
            </w:pPr>
            <w:r>
              <w:t xml:space="preserve">Tracking </w:t>
            </w:r>
            <w:r w:rsidR="00DA669E">
              <w:t>how many people click through to the ‘Translation’ page using the National Interpreter Symbol</w:t>
            </w:r>
            <w:r>
              <w:t xml:space="preserve"> on directorate websites</w:t>
            </w:r>
            <w:r w:rsidR="00DA669E">
              <w:t>.</w:t>
            </w:r>
          </w:p>
        </w:tc>
      </w:tr>
      <w:tr w:rsidR="00E1653F" w14:paraId="5DCA3927" w14:textId="77777777" w:rsidTr="00C42CFB">
        <w:tc>
          <w:tcPr>
            <w:tcW w:w="13887" w:type="dxa"/>
            <w:gridSpan w:val="3"/>
            <w:shd w:val="clear" w:color="auto" w:fill="984806" w:themeFill="accent6" w:themeFillShade="80"/>
          </w:tcPr>
          <w:p w14:paraId="382425C8" w14:textId="77777777" w:rsidR="00E1653F" w:rsidRPr="009B13CA" w:rsidRDefault="00E1653F" w:rsidP="00FA7450">
            <w:pPr>
              <w:spacing w:after="60"/>
              <w:rPr>
                <w:b/>
                <w:color w:val="FFFFFF" w:themeColor="background1"/>
              </w:rPr>
            </w:pPr>
            <w:r w:rsidRPr="00794A19">
              <w:rPr>
                <w:b/>
                <w:color w:val="FFFFFF" w:themeColor="background1"/>
                <w:sz w:val="24"/>
              </w:rPr>
              <w:t>Staff</w:t>
            </w:r>
            <w:r w:rsidR="00013440">
              <w:rPr>
                <w:b/>
                <w:color w:val="FFFFFF" w:themeColor="background1"/>
                <w:sz w:val="24"/>
              </w:rPr>
              <w:t xml:space="preserve"> </w:t>
            </w:r>
            <w:r w:rsidRPr="00794A19">
              <w:rPr>
                <w:b/>
                <w:color w:val="FFFFFF" w:themeColor="background1"/>
                <w:sz w:val="24"/>
              </w:rPr>
              <w:t>awareness, training and development</w:t>
            </w:r>
          </w:p>
        </w:tc>
      </w:tr>
      <w:tr w:rsidR="00D43D51" w14:paraId="18496976" w14:textId="77777777" w:rsidTr="00B86242">
        <w:tc>
          <w:tcPr>
            <w:tcW w:w="4106" w:type="dxa"/>
            <w:shd w:val="clear" w:color="auto" w:fill="FDE9D9" w:themeFill="accent6" w:themeFillTint="33"/>
          </w:tcPr>
          <w:p w14:paraId="31FF82A8" w14:textId="77777777" w:rsidR="00E1653F" w:rsidRPr="006D55FD" w:rsidRDefault="00E1653F" w:rsidP="00FA7450">
            <w:pPr>
              <w:spacing w:after="60"/>
              <w:rPr>
                <w:b/>
              </w:rPr>
            </w:pPr>
            <w:r>
              <w:rPr>
                <w:b/>
              </w:rPr>
              <w:t>Guideline(s)</w:t>
            </w:r>
          </w:p>
        </w:tc>
        <w:tc>
          <w:tcPr>
            <w:tcW w:w="5387" w:type="dxa"/>
            <w:shd w:val="clear" w:color="auto" w:fill="FDE9D9" w:themeFill="accent6" w:themeFillTint="33"/>
          </w:tcPr>
          <w:p w14:paraId="324439AE" w14:textId="77777777" w:rsidR="00E1653F" w:rsidRPr="006D55FD" w:rsidRDefault="00E1653F" w:rsidP="00FA7450">
            <w:pPr>
              <w:spacing w:after="60"/>
              <w:rPr>
                <w:b/>
              </w:rPr>
            </w:pPr>
            <w:r>
              <w:rPr>
                <w:b/>
              </w:rPr>
              <w:t>Implementation</w:t>
            </w:r>
          </w:p>
        </w:tc>
        <w:tc>
          <w:tcPr>
            <w:tcW w:w="4394" w:type="dxa"/>
            <w:shd w:val="clear" w:color="auto" w:fill="FDE9D9" w:themeFill="accent6" w:themeFillTint="33"/>
          </w:tcPr>
          <w:p w14:paraId="7E658918" w14:textId="77777777" w:rsidR="00E1653F" w:rsidRPr="006D55FD" w:rsidRDefault="00E1653F" w:rsidP="00FA7450">
            <w:pPr>
              <w:spacing w:after="60"/>
              <w:rPr>
                <w:b/>
              </w:rPr>
            </w:pPr>
            <w:r>
              <w:rPr>
                <w:b/>
              </w:rPr>
              <w:t>Reporting and data collection</w:t>
            </w:r>
          </w:p>
        </w:tc>
      </w:tr>
      <w:tr w:rsidR="00E1653F" w14:paraId="10CE4F74" w14:textId="77777777" w:rsidTr="00B86242">
        <w:tc>
          <w:tcPr>
            <w:tcW w:w="4106" w:type="dxa"/>
          </w:tcPr>
          <w:p w14:paraId="6F6E0130" w14:textId="77777777" w:rsidR="00E1653F" w:rsidRDefault="00E1653F" w:rsidP="00E1653F">
            <w:pPr>
              <w:pStyle w:val="ListParagraph"/>
              <w:numPr>
                <w:ilvl w:val="0"/>
                <w:numId w:val="2"/>
              </w:numPr>
              <w:spacing w:after="60"/>
              <w:ind w:left="360"/>
            </w:pPr>
            <w:r>
              <w:t xml:space="preserve">Ensure all staff are aware of the </w:t>
            </w:r>
            <w:r w:rsidR="005E34B6">
              <w:br/>
            </w:r>
            <w:r>
              <w:t>ACT Language Services Policy and recognise effective communication is integral to the delivery of all services.</w:t>
            </w:r>
          </w:p>
          <w:p w14:paraId="535FA490" w14:textId="10E2FF6F" w:rsidR="001905B5" w:rsidRDefault="001905B5" w:rsidP="001905B5">
            <w:pPr>
              <w:pStyle w:val="ListParagraph"/>
              <w:spacing w:after="60"/>
              <w:ind w:left="360"/>
            </w:pPr>
          </w:p>
        </w:tc>
        <w:tc>
          <w:tcPr>
            <w:tcW w:w="5387" w:type="dxa"/>
          </w:tcPr>
          <w:p w14:paraId="04AF1A55" w14:textId="63FF7750" w:rsidR="00E1653F" w:rsidRDefault="006C0BC2" w:rsidP="006C0BC2">
            <w:pPr>
              <w:pStyle w:val="ListParagraph"/>
              <w:numPr>
                <w:ilvl w:val="0"/>
                <w:numId w:val="5"/>
              </w:numPr>
              <w:ind w:left="360"/>
            </w:pPr>
            <w:r>
              <w:t>All staff in</w:t>
            </w:r>
            <w:r w:rsidR="00EF45FF">
              <w:t xml:space="preserve"> </w:t>
            </w:r>
            <w:r w:rsidR="00BD3C69">
              <w:t xml:space="preserve">the </w:t>
            </w:r>
            <w:r w:rsidR="00A16CF8">
              <w:t>d</w:t>
            </w:r>
            <w:r w:rsidR="00BD3C69">
              <w:t>irectorate</w:t>
            </w:r>
            <w:r>
              <w:t xml:space="preserve">, including frontline staff, are aware of the ACT Language Services. </w:t>
            </w:r>
          </w:p>
        </w:tc>
        <w:tc>
          <w:tcPr>
            <w:tcW w:w="4394" w:type="dxa"/>
          </w:tcPr>
          <w:p w14:paraId="4C91CF66" w14:textId="5A911546" w:rsidR="00E1653F" w:rsidRDefault="00875A00" w:rsidP="008D6284">
            <w:pPr>
              <w:pStyle w:val="ListParagraph"/>
              <w:numPr>
                <w:ilvl w:val="0"/>
                <w:numId w:val="5"/>
              </w:numPr>
              <w:spacing w:after="60"/>
              <w:ind w:left="360"/>
            </w:pPr>
            <w:r>
              <w:t>Annual confirmation of mechanisms used to communicate the aims and deliverables of the Languages Policy and Plan.</w:t>
            </w:r>
          </w:p>
        </w:tc>
      </w:tr>
      <w:tr w:rsidR="00E1653F" w14:paraId="38C3EE54" w14:textId="77777777" w:rsidTr="00B86242">
        <w:tc>
          <w:tcPr>
            <w:tcW w:w="4106" w:type="dxa"/>
          </w:tcPr>
          <w:p w14:paraId="649D92BC" w14:textId="77777777" w:rsidR="00253C66" w:rsidRDefault="00E1653F" w:rsidP="00271224">
            <w:pPr>
              <w:pStyle w:val="ListParagraph"/>
              <w:numPr>
                <w:ilvl w:val="0"/>
                <w:numId w:val="2"/>
              </w:numPr>
              <w:spacing w:after="60"/>
              <w:ind w:left="360"/>
            </w:pPr>
            <w:r>
              <w:t>Promote</w:t>
            </w:r>
            <w:r w:rsidR="00013440">
              <w:t xml:space="preserve"> </w:t>
            </w:r>
            <w:r>
              <w:t>appropriate training</w:t>
            </w:r>
            <w:r w:rsidR="00013440">
              <w:t xml:space="preserve"> </w:t>
            </w:r>
            <w:r>
              <w:t>in cross-cultural communication, deafness awareness and how to work with interpreters.</w:t>
            </w:r>
          </w:p>
          <w:p w14:paraId="60737C13" w14:textId="6A3093A8" w:rsidR="001905B5" w:rsidRDefault="001905B5" w:rsidP="001905B5">
            <w:pPr>
              <w:pStyle w:val="ListParagraph"/>
              <w:spacing w:after="60"/>
              <w:ind w:left="360"/>
            </w:pPr>
          </w:p>
        </w:tc>
        <w:tc>
          <w:tcPr>
            <w:tcW w:w="5387" w:type="dxa"/>
          </w:tcPr>
          <w:p w14:paraId="496BDFA2" w14:textId="4CACC353" w:rsidR="00E1653F" w:rsidRPr="00BF20A4" w:rsidRDefault="00D7032D" w:rsidP="00154FA0">
            <w:pPr>
              <w:pStyle w:val="ListParagraph"/>
              <w:numPr>
                <w:ilvl w:val="0"/>
                <w:numId w:val="5"/>
              </w:numPr>
              <w:spacing w:after="60"/>
              <w:ind w:left="360"/>
            </w:pPr>
            <w:r w:rsidRPr="00BF20A4">
              <w:t xml:space="preserve">The </w:t>
            </w:r>
            <w:r w:rsidR="00A16CF8" w:rsidRPr="00BF20A4">
              <w:t>d</w:t>
            </w:r>
            <w:r w:rsidR="00BD3C69" w:rsidRPr="00BF20A4">
              <w:t>irectorate’s</w:t>
            </w:r>
            <w:r w:rsidRPr="00BF20A4">
              <w:t xml:space="preserve"> website has information available </w:t>
            </w:r>
            <w:r w:rsidR="003220C1" w:rsidRPr="00BF20A4">
              <w:t>to</w:t>
            </w:r>
            <w:r w:rsidRPr="00BF20A4">
              <w:t xml:space="preserve"> staff about web accessibility. </w:t>
            </w:r>
          </w:p>
          <w:p w14:paraId="637A318D" w14:textId="73CDA578" w:rsidR="005430FF" w:rsidRPr="007810BE" w:rsidRDefault="00BD3C69" w:rsidP="006C0BC2">
            <w:pPr>
              <w:pStyle w:val="ListParagraph"/>
              <w:numPr>
                <w:ilvl w:val="0"/>
                <w:numId w:val="5"/>
              </w:numPr>
              <w:ind w:left="360"/>
            </w:pPr>
            <w:r w:rsidRPr="007810BE">
              <w:t xml:space="preserve">The </w:t>
            </w:r>
            <w:r w:rsidR="00A16CF8" w:rsidRPr="007810BE">
              <w:t>d</w:t>
            </w:r>
            <w:r w:rsidRPr="007810BE">
              <w:t>irectorate’s</w:t>
            </w:r>
            <w:r w:rsidR="005430FF" w:rsidRPr="007810BE">
              <w:t xml:space="preserve"> staff have access to a range of training in </w:t>
            </w:r>
            <w:r w:rsidR="007A112F" w:rsidRPr="007810BE">
              <w:t>workplace diversity and inclusion</w:t>
            </w:r>
            <w:r w:rsidR="00A55CDB" w:rsidRPr="007810BE">
              <w:t xml:space="preserve"> </w:t>
            </w:r>
            <w:r w:rsidR="007810BE" w:rsidRPr="007810BE">
              <w:t xml:space="preserve">through the CMTEDD Training Calendar, </w:t>
            </w:r>
            <w:r w:rsidR="005430FF" w:rsidRPr="007810BE">
              <w:t xml:space="preserve">including: </w:t>
            </w:r>
          </w:p>
          <w:p w14:paraId="1CF54B5A" w14:textId="77777777" w:rsidR="007810BE" w:rsidRPr="007810BE" w:rsidRDefault="007810BE" w:rsidP="00B86242">
            <w:pPr>
              <w:pStyle w:val="ListParagraph"/>
              <w:numPr>
                <w:ilvl w:val="0"/>
                <w:numId w:val="19"/>
              </w:numPr>
              <w:ind w:left="927"/>
              <w:contextualSpacing w:val="0"/>
              <w:rPr>
                <w:rFonts w:eastAsia="Times New Roman"/>
              </w:rPr>
            </w:pPr>
            <w:r w:rsidRPr="007810BE">
              <w:rPr>
                <w:rFonts w:eastAsia="Times New Roman"/>
              </w:rPr>
              <w:t>Aboriginal and Torres Strait Islander cultural awareness</w:t>
            </w:r>
          </w:p>
          <w:p w14:paraId="689B2A1A" w14:textId="6B05B99D" w:rsidR="007810BE" w:rsidRPr="007810BE" w:rsidRDefault="007810BE" w:rsidP="00B86242">
            <w:pPr>
              <w:pStyle w:val="ListParagraph"/>
              <w:numPr>
                <w:ilvl w:val="0"/>
                <w:numId w:val="19"/>
              </w:numPr>
              <w:ind w:left="927"/>
              <w:contextualSpacing w:val="0"/>
              <w:rPr>
                <w:rFonts w:eastAsia="Times New Roman"/>
              </w:rPr>
            </w:pPr>
            <w:r w:rsidRPr="007810BE">
              <w:rPr>
                <w:rFonts w:eastAsia="Times New Roman"/>
              </w:rPr>
              <w:lastRenderedPageBreak/>
              <w:t>Respect, Equity and Diversity (RED) training – General</w:t>
            </w:r>
            <w:r w:rsidR="006B2F78">
              <w:rPr>
                <w:rFonts w:eastAsia="Times New Roman"/>
              </w:rPr>
              <w:t>, and Manager training</w:t>
            </w:r>
          </w:p>
          <w:p w14:paraId="508CD94D" w14:textId="1F208049" w:rsidR="005430FF" w:rsidRPr="007810BE" w:rsidRDefault="005430FF" w:rsidP="005430FF">
            <w:pPr>
              <w:pStyle w:val="ListParagraph"/>
              <w:numPr>
                <w:ilvl w:val="0"/>
                <w:numId w:val="22"/>
              </w:numPr>
              <w:ind w:left="360"/>
              <w:rPr>
                <w:rFonts w:eastAsia="Times New Roman"/>
              </w:rPr>
            </w:pPr>
            <w:r w:rsidRPr="007810BE">
              <w:rPr>
                <w:rFonts w:eastAsia="Times New Roman"/>
              </w:rPr>
              <w:t>In addition, training</w:t>
            </w:r>
            <w:r w:rsidR="006B2F78">
              <w:rPr>
                <w:rFonts w:eastAsia="Times New Roman"/>
              </w:rPr>
              <w:t xml:space="preserve"> is</w:t>
            </w:r>
            <w:r w:rsidRPr="007810BE">
              <w:rPr>
                <w:rFonts w:eastAsia="Times New Roman"/>
              </w:rPr>
              <w:t xml:space="preserve"> available to staff via the ACTPS Training Calendar </w:t>
            </w:r>
            <w:r w:rsidR="004E0432" w:rsidRPr="007810BE">
              <w:rPr>
                <w:rFonts w:eastAsia="Times New Roman"/>
              </w:rPr>
              <w:t>includes</w:t>
            </w:r>
            <w:r w:rsidRPr="007810BE">
              <w:rPr>
                <w:rFonts w:eastAsia="Times New Roman"/>
              </w:rPr>
              <w:t>:</w:t>
            </w:r>
          </w:p>
          <w:p w14:paraId="46794B3E" w14:textId="39C2CBDF" w:rsidR="005430FF" w:rsidRPr="007810BE" w:rsidRDefault="005430FF" w:rsidP="00B86242">
            <w:pPr>
              <w:pStyle w:val="ListParagraph"/>
              <w:numPr>
                <w:ilvl w:val="0"/>
                <w:numId w:val="20"/>
              </w:numPr>
              <w:ind w:left="927"/>
              <w:contextualSpacing w:val="0"/>
              <w:rPr>
                <w:rFonts w:eastAsia="Times New Roman"/>
              </w:rPr>
            </w:pPr>
            <w:r w:rsidRPr="007810BE">
              <w:rPr>
                <w:rFonts w:eastAsia="Times New Roman"/>
              </w:rPr>
              <w:t>Engaging with Different Cultures</w:t>
            </w:r>
            <w:r w:rsidR="004E0432" w:rsidRPr="007810BE">
              <w:rPr>
                <w:rFonts w:eastAsia="Times New Roman"/>
              </w:rPr>
              <w:t>;</w:t>
            </w:r>
          </w:p>
          <w:p w14:paraId="3648756C" w14:textId="16DCAD13" w:rsidR="005430FF" w:rsidRPr="007810BE" w:rsidRDefault="005430FF" w:rsidP="00B86242">
            <w:pPr>
              <w:pStyle w:val="ListParagraph"/>
              <w:numPr>
                <w:ilvl w:val="0"/>
                <w:numId w:val="20"/>
              </w:numPr>
              <w:ind w:left="927"/>
              <w:contextualSpacing w:val="0"/>
              <w:rPr>
                <w:rFonts w:eastAsia="Times New Roman"/>
              </w:rPr>
            </w:pPr>
            <w:r w:rsidRPr="007810BE">
              <w:rPr>
                <w:rFonts w:eastAsia="Times New Roman"/>
              </w:rPr>
              <w:t>Working with Diversity</w:t>
            </w:r>
            <w:r w:rsidR="004E0432" w:rsidRPr="007810BE">
              <w:rPr>
                <w:rFonts w:eastAsia="Times New Roman"/>
              </w:rPr>
              <w:t>;</w:t>
            </w:r>
          </w:p>
          <w:p w14:paraId="2AE8806E" w14:textId="60370A96" w:rsidR="007A112F" w:rsidRPr="007810BE" w:rsidRDefault="007A112F" w:rsidP="00B86242">
            <w:pPr>
              <w:pStyle w:val="ListParagraph"/>
              <w:numPr>
                <w:ilvl w:val="0"/>
                <w:numId w:val="20"/>
              </w:numPr>
              <w:ind w:left="927"/>
              <w:contextualSpacing w:val="0"/>
              <w:rPr>
                <w:rFonts w:eastAsia="Times New Roman"/>
              </w:rPr>
            </w:pPr>
            <w:r w:rsidRPr="007810BE">
              <w:rPr>
                <w:rFonts w:eastAsia="Times New Roman"/>
              </w:rPr>
              <w:t>Unconscious Bias</w:t>
            </w:r>
          </w:p>
          <w:p w14:paraId="14CD794B" w14:textId="4ADEE3BA" w:rsidR="005430FF" w:rsidRPr="007810BE" w:rsidRDefault="005430FF" w:rsidP="00B86242">
            <w:pPr>
              <w:pStyle w:val="ListParagraph"/>
              <w:numPr>
                <w:ilvl w:val="0"/>
                <w:numId w:val="20"/>
              </w:numPr>
              <w:ind w:left="927"/>
              <w:contextualSpacing w:val="0"/>
              <w:rPr>
                <w:rFonts w:eastAsia="Times New Roman"/>
              </w:rPr>
            </w:pPr>
            <w:r w:rsidRPr="007810BE">
              <w:rPr>
                <w:rFonts w:eastAsia="Times New Roman"/>
              </w:rPr>
              <w:t>Aboriginal and Torres Strait Islander Cultural Awareness</w:t>
            </w:r>
            <w:r w:rsidR="004E0432" w:rsidRPr="007810BE">
              <w:rPr>
                <w:rFonts w:eastAsia="Times New Roman"/>
              </w:rPr>
              <w:t>; and</w:t>
            </w:r>
          </w:p>
          <w:p w14:paraId="050B4398" w14:textId="77777777" w:rsidR="00E1653F" w:rsidRPr="007810BE" w:rsidRDefault="005430FF" w:rsidP="00B86242">
            <w:pPr>
              <w:pStyle w:val="ListParagraph"/>
              <w:numPr>
                <w:ilvl w:val="0"/>
                <w:numId w:val="20"/>
              </w:numPr>
              <w:ind w:left="927"/>
              <w:contextualSpacing w:val="0"/>
              <w:rPr>
                <w:rFonts w:eastAsia="Times New Roman"/>
              </w:rPr>
            </w:pPr>
            <w:r w:rsidRPr="007810BE">
              <w:rPr>
                <w:rFonts w:eastAsia="Times New Roman"/>
              </w:rPr>
              <w:t>Disability Awareness</w:t>
            </w:r>
            <w:r w:rsidR="004E0432" w:rsidRPr="007810BE">
              <w:rPr>
                <w:rFonts w:eastAsia="Times New Roman"/>
              </w:rPr>
              <w:t>.</w:t>
            </w:r>
          </w:p>
          <w:p w14:paraId="7495E0E6" w14:textId="77777777" w:rsidR="00BA65F1" w:rsidRDefault="00104636" w:rsidP="007810BE">
            <w:pPr>
              <w:pStyle w:val="ListParagraph"/>
              <w:numPr>
                <w:ilvl w:val="0"/>
                <w:numId w:val="22"/>
              </w:numPr>
              <w:ind w:left="360"/>
              <w:rPr>
                <w:rFonts w:eastAsia="Times New Roman"/>
              </w:rPr>
            </w:pPr>
            <w:r w:rsidRPr="00BF20A4">
              <w:rPr>
                <w:rFonts w:eastAsia="Times New Roman"/>
              </w:rPr>
              <w:t xml:space="preserve">All </w:t>
            </w:r>
            <w:r w:rsidR="00650629">
              <w:rPr>
                <w:rFonts w:eastAsia="Times New Roman"/>
              </w:rPr>
              <w:t xml:space="preserve">Access Canberra </w:t>
            </w:r>
            <w:r w:rsidR="00BF20A4">
              <w:rPr>
                <w:rFonts w:eastAsia="Times New Roman"/>
              </w:rPr>
              <w:t>S</w:t>
            </w:r>
            <w:r w:rsidRPr="00BF20A4">
              <w:rPr>
                <w:rFonts w:eastAsia="Times New Roman"/>
              </w:rPr>
              <w:t xml:space="preserve">ervice Centres and Shopfronts have hearing loops. </w:t>
            </w:r>
            <w:r w:rsidR="00650629" w:rsidRPr="00BF20A4">
              <w:rPr>
                <w:rFonts w:eastAsia="Times New Roman"/>
              </w:rPr>
              <w:t>Several</w:t>
            </w:r>
            <w:r w:rsidRPr="00BF20A4">
              <w:rPr>
                <w:rFonts w:eastAsia="Times New Roman"/>
              </w:rPr>
              <w:t xml:space="preserve"> Access </w:t>
            </w:r>
            <w:r w:rsidR="00BA65F1" w:rsidRPr="00BF20A4">
              <w:rPr>
                <w:rFonts w:eastAsia="Times New Roman"/>
              </w:rPr>
              <w:t>Canberra</w:t>
            </w:r>
            <w:r w:rsidRPr="00BF20A4">
              <w:rPr>
                <w:rFonts w:eastAsia="Times New Roman"/>
              </w:rPr>
              <w:t xml:space="preserve"> Staff are trained in AUSLAN.  Access Canberra Service Centres and Shopfronts also have a very diverse workforce. Staff are fluent in languages such as: Arabic, Russian, Maltese, Greek, Croatian, Pidgin English, Krio, Hebrew, Sri Lankan and French.  Other staff also understand Spanish, German and Gaelic. Staff are often able to assist customers with interpretation of information. The list of languages spoken changes from time to time as staff move in and out of the team.</w:t>
            </w:r>
          </w:p>
          <w:p w14:paraId="4A6F37EC" w14:textId="6E5E0974" w:rsidR="004D4EF0" w:rsidRPr="00BF20A4" w:rsidRDefault="004D4EF0" w:rsidP="007810BE">
            <w:pPr>
              <w:pStyle w:val="ListParagraph"/>
              <w:numPr>
                <w:ilvl w:val="0"/>
                <w:numId w:val="22"/>
              </w:numPr>
              <w:ind w:left="360"/>
              <w:rPr>
                <w:rFonts w:eastAsia="Times New Roman"/>
              </w:rPr>
            </w:pPr>
            <w:r>
              <w:rPr>
                <w:rFonts w:eastAsia="Times New Roman"/>
              </w:rPr>
              <w:t>The Revenue Office contact centre has a culturally and linguistically diverse staff and generally a speaker of the language of the customer can be identified to assist.  Where no one is available, interpreter services are used</w:t>
            </w:r>
            <w:r w:rsidR="002E2480">
              <w:rPr>
                <w:rFonts w:eastAsia="Times New Roman"/>
              </w:rPr>
              <w:t>.</w:t>
            </w:r>
          </w:p>
        </w:tc>
        <w:tc>
          <w:tcPr>
            <w:tcW w:w="4394" w:type="dxa"/>
          </w:tcPr>
          <w:p w14:paraId="27C12C0E" w14:textId="6E838445" w:rsidR="00E1653F" w:rsidRDefault="00A55CDB" w:rsidP="000D12CF">
            <w:pPr>
              <w:pStyle w:val="ListParagraph"/>
              <w:numPr>
                <w:ilvl w:val="0"/>
                <w:numId w:val="22"/>
              </w:numPr>
              <w:spacing w:after="60"/>
              <w:ind w:left="360"/>
            </w:pPr>
            <w:r>
              <w:lastRenderedPageBreak/>
              <w:t>Information on the number of courses provided and number of attendees</w:t>
            </w:r>
          </w:p>
        </w:tc>
      </w:tr>
      <w:tr w:rsidR="00D341B6" w14:paraId="00AFCED6" w14:textId="77777777" w:rsidTr="00D341B6">
        <w:tc>
          <w:tcPr>
            <w:tcW w:w="13887" w:type="dxa"/>
            <w:gridSpan w:val="3"/>
            <w:shd w:val="clear" w:color="auto" w:fill="984806" w:themeFill="accent6" w:themeFillShade="80"/>
          </w:tcPr>
          <w:p w14:paraId="4F9ACCCE" w14:textId="77777777" w:rsidR="00D341B6" w:rsidRPr="00D341B6" w:rsidRDefault="00253C66" w:rsidP="00D341B6">
            <w:pPr>
              <w:spacing w:after="60"/>
              <w:rPr>
                <w:b/>
                <w:color w:val="FFFFFF" w:themeColor="background1"/>
                <w:sz w:val="24"/>
              </w:rPr>
            </w:pPr>
            <w:r>
              <w:rPr>
                <w:b/>
                <w:color w:val="FFFFFF" w:themeColor="background1"/>
                <w:sz w:val="24"/>
              </w:rPr>
              <w:t>Language education and support</w:t>
            </w:r>
          </w:p>
        </w:tc>
      </w:tr>
      <w:tr w:rsidR="00D341B6" w14:paraId="0F4E781D" w14:textId="77777777" w:rsidTr="00B86242">
        <w:tc>
          <w:tcPr>
            <w:tcW w:w="4106" w:type="dxa"/>
            <w:shd w:val="clear" w:color="auto" w:fill="FDE9D9" w:themeFill="accent6" w:themeFillTint="33"/>
          </w:tcPr>
          <w:p w14:paraId="739E8C9B" w14:textId="77777777" w:rsidR="00D341B6" w:rsidRPr="00253C66" w:rsidRDefault="00253C66" w:rsidP="00D341B6">
            <w:pPr>
              <w:spacing w:after="60"/>
              <w:rPr>
                <w:b/>
              </w:rPr>
            </w:pPr>
            <w:r>
              <w:rPr>
                <w:b/>
              </w:rPr>
              <w:t>Guideline(s)</w:t>
            </w:r>
          </w:p>
        </w:tc>
        <w:tc>
          <w:tcPr>
            <w:tcW w:w="5387" w:type="dxa"/>
            <w:shd w:val="clear" w:color="auto" w:fill="FDE9D9" w:themeFill="accent6" w:themeFillTint="33"/>
          </w:tcPr>
          <w:p w14:paraId="2484FE3D" w14:textId="77777777" w:rsidR="00D341B6" w:rsidRPr="00253C66" w:rsidRDefault="00253C66" w:rsidP="00D341B6">
            <w:pPr>
              <w:spacing w:after="60"/>
              <w:rPr>
                <w:b/>
              </w:rPr>
            </w:pPr>
            <w:r>
              <w:rPr>
                <w:b/>
              </w:rPr>
              <w:t>Implementation</w:t>
            </w:r>
          </w:p>
        </w:tc>
        <w:tc>
          <w:tcPr>
            <w:tcW w:w="4394" w:type="dxa"/>
            <w:shd w:val="clear" w:color="auto" w:fill="FDE9D9" w:themeFill="accent6" w:themeFillTint="33"/>
          </w:tcPr>
          <w:p w14:paraId="1D1A26C8" w14:textId="77777777" w:rsidR="00D341B6" w:rsidRPr="00253C66" w:rsidRDefault="00253C66" w:rsidP="00D341B6">
            <w:pPr>
              <w:spacing w:after="60"/>
              <w:rPr>
                <w:b/>
              </w:rPr>
            </w:pPr>
            <w:r>
              <w:rPr>
                <w:b/>
              </w:rPr>
              <w:t>Reporting and data collection</w:t>
            </w:r>
          </w:p>
        </w:tc>
      </w:tr>
      <w:tr w:rsidR="00D341B6" w14:paraId="2D09CFE1" w14:textId="77777777" w:rsidTr="00B86242">
        <w:tc>
          <w:tcPr>
            <w:tcW w:w="4106" w:type="dxa"/>
          </w:tcPr>
          <w:p w14:paraId="50ABE8DF" w14:textId="77777777" w:rsidR="00D341B6" w:rsidRDefault="00D341B6" w:rsidP="00253C66">
            <w:pPr>
              <w:pStyle w:val="ListParagraph"/>
              <w:numPr>
                <w:ilvl w:val="0"/>
                <w:numId w:val="2"/>
              </w:numPr>
              <w:spacing w:after="60"/>
              <w:ind w:left="360"/>
            </w:pPr>
            <w:r>
              <w:t xml:space="preserve">Provide opportunities and support </w:t>
            </w:r>
            <w:r w:rsidR="00253C66">
              <w:t>for</w:t>
            </w:r>
            <w:r>
              <w:t xml:space="preserve"> people to improve their English </w:t>
            </w:r>
            <w:r>
              <w:lastRenderedPageBreak/>
              <w:t>language skills or maintain and improve skills in their first language.</w:t>
            </w:r>
          </w:p>
          <w:p w14:paraId="50629F84" w14:textId="324D0B01" w:rsidR="00EC7047" w:rsidRDefault="00EC7047" w:rsidP="00EC7047">
            <w:pPr>
              <w:pStyle w:val="ListParagraph"/>
              <w:spacing w:after="60"/>
              <w:ind w:left="360"/>
            </w:pPr>
          </w:p>
        </w:tc>
        <w:tc>
          <w:tcPr>
            <w:tcW w:w="5387" w:type="dxa"/>
          </w:tcPr>
          <w:p w14:paraId="259BA95D" w14:textId="0616058D" w:rsidR="006C0BC2" w:rsidRPr="00A85882" w:rsidRDefault="006C0BC2" w:rsidP="006C0BC2">
            <w:pPr>
              <w:pStyle w:val="ListParagraph"/>
              <w:numPr>
                <w:ilvl w:val="0"/>
                <w:numId w:val="14"/>
              </w:numPr>
              <w:ind w:left="360"/>
              <w:contextualSpacing w:val="0"/>
              <w:rPr>
                <w:rFonts w:eastAsia="Times New Roman"/>
              </w:rPr>
            </w:pPr>
            <w:r w:rsidRPr="00A85882">
              <w:rPr>
                <w:rFonts w:eastAsia="Times New Roman"/>
              </w:rPr>
              <w:lastRenderedPageBreak/>
              <w:t>Training available to staff via the ACTPS Training Calendar includes:</w:t>
            </w:r>
          </w:p>
          <w:p w14:paraId="5FBD2CD3" w14:textId="4494BBCA" w:rsidR="006C0BC2" w:rsidRPr="00A85882" w:rsidRDefault="006C0BC2" w:rsidP="00B86242">
            <w:pPr>
              <w:pStyle w:val="ListParagraph"/>
              <w:numPr>
                <w:ilvl w:val="0"/>
                <w:numId w:val="23"/>
              </w:numPr>
              <w:ind w:left="927"/>
              <w:contextualSpacing w:val="0"/>
              <w:rPr>
                <w:rFonts w:eastAsia="Times New Roman"/>
              </w:rPr>
            </w:pPr>
            <w:r w:rsidRPr="00A85882">
              <w:rPr>
                <w:rFonts w:eastAsia="Times New Roman"/>
              </w:rPr>
              <w:t>Essential Writing Skills</w:t>
            </w:r>
            <w:r w:rsidR="004E0432" w:rsidRPr="00A85882">
              <w:rPr>
                <w:rFonts w:eastAsia="Times New Roman"/>
              </w:rPr>
              <w:t>;</w:t>
            </w:r>
          </w:p>
          <w:p w14:paraId="776D84E6" w14:textId="0F36FF5F" w:rsidR="006C0BC2" w:rsidRPr="00A85882" w:rsidRDefault="006C0BC2" w:rsidP="00B86242">
            <w:pPr>
              <w:pStyle w:val="ListParagraph"/>
              <w:numPr>
                <w:ilvl w:val="0"/>
                <w:numId w:val="23"/>
              </w:numPr>
              <w:ind w:left="927"/>
              <w:contextualSpacing w:val="0"/>
              <w:rPr>
                <w:rFonts w:eastAsia="Times New Roman"/>
              </w:rPr>
            </w:pPr>
            <w:r w:rsidRPr="00A85882">
              <w:rPr>
                <w:rFonts w:eastAsia="Times New Roman"/>
              </w:rPr>
              <w:lastRenderedPageBreak/>
              <w:t>Persuasive Communication</w:t>
            </w:r>
            <w:r w:rsidR="004E0432" w:rsidRPr="00A85882">
              <w:rPr>
                <w:rFonts w:eastAsia="Times New Roman"/>
              </w:rPr>
              <w:t>; and</w:t>
            </w:r>
          </w:p>
          <w:p w14:paraId="5B19B8CA" w14:textId="4676334B" w:rsidR="008D6284" w:rsidRPr="00A85882" w:rsidRDefault="006C0BC2" w:rsidP="00A85882">
            <w:pPr>
              <w:pStyle w:val="ListParagraph"/>
              <w:numPr>
                <w:ilvl w:val="0"/>
                <w:numId w:val="23"/>
              </w:numPr>
              <w:ind w:left="927"/>
              <w:contextualSpacing w:val="0"/>
              <w:rPr>
                <w:rFonts w:eastAsia="Times New Roman"/>
              </w:rPr>
            </w:pPr>
            <w:r w:rsidRPr="00A85882">
              <w:rPr>
                <w:rFonts w:eastAsia="Times New Roman"/>
              </w:rPr>
              <w:t>Application Writing Skills &amp; Interview Skill</w:t>
            </w:r>
            <w:r w:rsidR="008D6284" w:rsidRPr="00A85882">
              <w:rPr>
                <w:rFonts w:eastAsia="Times New Roman"/>
              </w:rPr>
              <w:t>s</w:t>
            </w:r>
            <w:r w:rsidR="004E0432" w:rsidRPr="00A85882">
              <w:rPr>
                <w:rFonts w:eastAsia="Times New Roman"/>
              </w:rPr>
              <w:t>.</w:t>
            </w:r>
          </w:p>
        </w:tc>
        <w:tc>
          <w:tcPr>
            <w:tcW w:w="4394" w:type="dxa"/>
          </w:tcPr>
          <w:p w14:paraId="04D2FB92" w14:textId="6889228B" w:rsidR="00281838" w:rsidRPr="00CC0F55" w:rsidRDefault="00FB2A0E" w:rsidP="00FB2A0E">
            <w:pPr>
              <w:pStyle w:val="ListParagraph"/>
              <w:numPr>
                <w:ilvl w:val="0"/>
                <w:numId w:val="17"/>
              </w:numPr>
              <w:spacing w:after="60"/>
              <w:ind w:left="360"/>
            </w:pPr>
            <w:r>
              <w:lastRenderedPageBreak/>
              <w:t>Information on the number of courses provided and number of attendees</w:t>
            </w:r>
          </w:p>
        </w:tc>
      </w:tr>
      <w:tr w:rsidR="00E1653F" w14:paraId="6EB5C379" w14:textId="77777777" w:rsidTr="00C42CFB">
        <w:tc>
          <w:tcPr>
            <w:tcW w:w="13887" w:type="dxa"/>
            <w:gridSpan w:val="3"/>
            <w:shd w:val="clear" w:color="auto" w:fill="984806" w:themeFill="accent6" w:themeFillShade="80"/>
          </w:tcPr>
          <w:p w14:paraId="6C78BB49" w14:textId="77777777" w:rsidR="00E1653F" w:rsidRPr="009B13CA" w:rsidRDefault="00E1653F" w:rsidP="001F4576">
            <w:pPr>
              <w:keepNext/>
              <w:spacing w:after="60"/>
              <w:rPr>
                <w:b/>
                <w:color w:val="FFFFFF" w:themeColor="background1"/>
              </w:rPr>
            </w:pPr>
            <w:r w:rsidRPr="00794A19">
              <w:rPr>
                <w:b/>
                <w:color w:val="FFFFFF" w:themeColor="background1"/>
                <w:sz w:val="24"/>
              </w:rPr>
              <w:t>Data improvement</w:t>
            </w:r>
          </w:p>
        </w:tc>
      </w:tr>
      <w:tr w:rsidR="00D43D51" w14:paraId="0D7543EC" w14:textId="77777777" w:rsidTr="00B86242">
        <w:tc>
          <w:tcPr>
            <w:tcW w:w="4106" w:type="dxa"/>
            <w:shd w:val="clear" w:color="auto" w:fill="FDE9D9" w:themeFill="accent6" w:themeFillTint="33"/>
          </w:tcPr>
          <w:p w14:paraId="4E18DEC9" w14:textId="77777777" w:rsidR="00E1653F" w:rsidRPr="00A421AD" w:rsidRDefault="00E1653F" w:rsidP="001F4576">
            <w:pPr>
              <w:keepNext/>
              <w:spacing w:after="60"/>
              <w:rPr>
                <w:b/>
              </w:rPr>
            </w:pPr>
            <w:r>
              <w:rPr>
                <w:b/>
              </w:rPr>
              <w:t>Guideline(s)</w:t>
            </w:r>
          </w:p>
        </w:tc>
        <w:tc>
          <w:tcPr>
            <w:tcW w:w="5387" w:type="dxa"/>
            <w:shd w:val="clear" w:color="auto" w:fill="FDE9D9" w:themeFill="accent6" w:themeFillTint="33"/>
          </w:tcPr>
          <w:p w14:paraId="2B27992A" w14:textId="77777777" w:rsidR="00E1653F" w:rsidRPr="006D55FD" w:rsidRDefault="00E1653F" w:rsidP="001F4576">
            <w:pPr>
              <w:keepNext/>
              <w:spacing w:after="60"/>
              <w:rPr>
                <w:b/>
              </w:rPr>
            </w:pPr>
            <w:r>
              <w:rPr>
                <w:b/>
              </w:rPr>
              <w:t>Implementation</w:t>
            </w:r>
          </w:p>
        </w:tc>
        <w:tc>
          <w:tcPr>
            <w:tcW w:w="4394" w:type="dxa"/>
            <w:shd w:val="clear" w:color="auto" w:fill="FDE9D9" w:themeFill="accent6" w:themeFillTint="33"/>
          </w:tcPr>
          <w:p w14:paraId="292BB96D" w14:textId="77777777" w:rsidR="00E1653F" w:rsidRPr="006D55FD" w:rsidRDefault="00E1653F" w:rsidP="001F4576">
            <w:pPr>
              <w:keepNext/>
              <w:spacing w:after="60"/>
              <w:rPr>
                <w:b/>
              </w:rPr>
            </w:pPr>
            <w:r>
              <w:rPr>
                <w:b/>
              </w:rPr>
              <w:t>Reporting and data collection</w:t>
            </w:r>
          </w:p>
        </w:tc>
      </w:tr>
      <w:tr w:rsidR="00E1653F" w14:paraId="7F8EC34B" w14:textId="77777777" w:rsidTr="00B86242">
        <w:tc>
          <w:tcPr>
            <w:tcW w:w="4106" w:type="dxa"/>
          </w:tcPr>
          <w:p w14:paraId="361E0D49" w14:textId="77777777" w:rsidR="00E1653F" w:rsidRDefault="00E1653F" w:rsidP="001F4576">
            <w:pPr>
              <w:pStyle w:val="ListParagraph"/>
              <w:keepNext/>
              <w:numPr>
                <w:ilvl w:val="0"/>
                <w:numId w:val="2"/>
              </w:numPr>
              <w:spacing w:after="60"/>
              <w:ind w:left="357"/>
            </w:pPr>
            <w:r>
              <w:t>Collect data to guide the development of future language services including languages spoken</w:t>
            </w:r>
            <w:r w:rsidR="00D43D51">
              <w:t>,</w:t>
            </w:r>
            <w:r>
              <w:t xml:space="preserve"> ethnicity, country of birth, English proficiency, and need for interpreter.</w:t>
            </w:r>
          </w:p>
          <w:p w14:paraId="66BB667C" w14:textId="6E11A619" w:rsidR="00EC7047" w:rsidRDefault="00EC7047" w:rsidP="001F4576">
            <w:pPr>
              <w:pStyle w:val="ListParagraph"/>
              <w:keepNext/>
              <w:spacing w:after="60"/>
              <w:ind w:left="357"/>
            </w:pPr>
          </w:p>
        </w:tc>
        <w:tc>
          <w:tcPr>
            <w:tcW w:w="5387" w:type="dxa"/>
          </w:tcPr>
          <w:p w14:paraId="40DFB9CA" w14:textId="3C945588" w:rsidR="00104636" w:rsidRPr="00883563" w:rsidRDefault="00BA65F1" w:rsidP="001F4576">
            <w:pPr>
              <w:pStyle w:val="ListParagraph"/>
              <w:keepNext/>
              <w:numPr>
                <w:ilvl w:val="0"/>
                <w:numId w:val="6"/>
              </w:numPr>
              <w:spacing w:after="60"/>
              <w:ind w:left="357"/>
            </w:pPr>
            <w:r w:rsidRPr="00104636">
              <w:t>Each year, Access Canberra undertakes a survey to assess the community’s awareness of and satisfaction with Access Canberra Services. Access Canberra also collects feedback from its stakeholders through the website, service centres and contact Centre to ensure a clear understanding of the evolving needs of the Canberra community</w:t>
            </w:r>
          </w:p>
        </w:tc>
        <w:tc>
          <w:tcPr>
            <w:tcW w:w="4394" w:type="dxa"/>
          </w:tcPr>
          <w:p w14:paraId="61E73FFD" w14:textId="59262A54" w:rsidR="00D955D7" w:rsidRDefault="00104636" w:rsidP="001F4576">
            <w:pPr>
              <w:pStyle w:val="ListParagraph"/>
              <w:keepNext/>
              <w:numPr>
                <w:ilvl w:val="0"/>
                <w:numId w:val="17"/>
              </w:numPr>
              <w:spacing w:after="60"/>
              <w:ind w:left="357"/>
            </w:pPr>
            <w:r w:rsidRPr="00104636">
              <w:t xml:space="preserve">Data collected via </w:t>
            </w:r>
            <w:r w:rsidR="00BA65F1">
              <w:t xml:space="preserve">annual </w:t>
            </w:r>
            <w:r w:rsidRPr="00104636">
              <w:t xml:space="preserve">survey and analysed.  </w:t>
            </w:r>
          </w:p>
        </w:tc>
      </w:tr>
    </w:tbl>
    <w:p w14:paraId="15FCD20B" w14:textId="7753E9C8" w:rsidR="00E1653F" w:rsidRPr="00E1653F" w:rsidRDefault="00086227" w:rsidP="00E84DE1">
      <w:pPr>
        <w:pStyle w:val="Heading1"/>
        <w:spacing w:before="120"/>
        <w:rPr>
          <w:rFonts w:asciiTheme="minorHAnsi" w:hAnsiTheme="minorHAnsi" w:cstheme="minorHAnsi"/>
          <w:b/>
          <w:color w:val="5F497A" w:themeColor="accent4" w:themeShade="BF"/>
          <w:sz w:val="40"/>
        </w:rPr>
      </w:pPr>
      <w:r>
        <w:rPr>
          <w:rFonts w:asciiTheme="minorHAnsi" w:hAnsiTheme="minorHAnsi" w:cstheme="minorHAnsi"/>
          <w:b/>
          <w:color w:val="5F497A" w:themeColor="accent4" w:themeShade="BF"/>
          <w:sz w:val="40"/>
        </w:rPr>
        <w:t xml:space="preserve">PART 3 </w:t>
      </w:r>
      <w:r w:rsidR="001303F7">
        <w:rPr>
          <w:rFonts w:asciiTheme="minorHAnsi" w:hAnsiTheme="minorHAnsi" w:cstheme="minorHAnsi"/>
          <w:b/>
          <w:color w:val="5F497A" w:themeColor="accent4" w:themeShade="BF"/>
          <w:sz w:val="40"/>
        </w:rPr>
        <w:t>–</w:t>
      </w:r>
      <w:r>
        <w:rPr>
          <w:rFonts w:asciiTheme="minorHAnsi" w:hAnsiTheme="minorHAnsi" w:cstheme="minorHAnsi"/>
          <w:b/>
          <w:color w:val="5F497A" w:themeColor="accent4" w:themeShade="BF"/>
          <w:sz w:val="40"/>
        </w:rPr>
        <w:t xml:space="preserve"> </w:t>
      </w:r>
      <w:r w:rsidR="00E1653F" w:rsidRPr="00E1653F">
        <w:rPr>
          <w:rFonts w:asciiTheme="minorHAnsi" w:hAnsiTheme="minorHAnsi" w:cstheme="minorHAnsi"/>
          <w:b/>
          <w:color w:val="5F497A" w:themeColor="accent4" w:themeShade="BF"/>
          <w:sz w:val="40"/>
        </w:rPr>
        <w:t>PLANNING</w:t>
      </w:r>
      <w:r w:rsidR="001303F7">
        <w:rPr>
          <w:rFonts w:asciiTheme="minorHAnsi" w:hAnsiTheme="minorHAnsi" w:cstheme="minorHAnsi"/>
          <w:b/>
          <w:color w:val="5F497A" w:themeColor="accent4" w:themeShade="BF"/>
          <w:sz w:val="40"/>
        </w:rPr>
        <w:t xml:space="preserve"> TO IMPROVE</w:t>
      </w:r>
    </w:p>
    <w:p w14:paraId="1F12BA7A" w14:textId="2E54340A" w:rsidR="00E1653F" w:rsidRPr="00D82753" w:rsidRDefault="00E1653F" w:rsidP="00E1653F">
      <w:r>
        <w:t xml:space="preserve">The Policy contributes to creating a better service experience by ensuring all clients, irrespective of their language background, are provided fair access to all ACT Government services and programs. This Language Services Plan assists </w:t>
      </w:r>
      <w:r w:rsidR="00D96D4A">
        <w:t>CMTEDD</w:t>
      </w:r>
      <w:r>
        <w:t xml:space="preserve"> to measure </w:t>
      </w:r>
      <w:r w:rsidR="00D96D4A">
        <w:t>its</w:t>
      </w:r>
      <w:r>
        <w:t xml:space="preserve"> performance against the practical guidelines developed to implement the Policy. </w:t>
      </w:r>
      <w:r w:rsidR="00D96D4A">
        <w:t>The following outlines</w:t>
      </w:r>
      <w:r w:rsidR="001303F7">
        <w:t xml:space="preserve"> </w:t>
      </w:r>
      <w:r>
        <w:t>priority areas in which further action is required to improve language services and contribute to the inclusion and participation of all Canberrans.</w:t>
      </w:r>
    </w:p>
    <w:tbl>
      <w:tblPr>
        <w:tblStyle w:val="TableGrid"/>
        <w:tblW w:w="14029" w:type="dxa"/>
        <w:tblLayout w:type="fixed"/>
        <w:tblLook w:val="04A0" w:firstRow="1" w:lastRow="0" w:firstColumn="1" w:lastColumn="0" w:noHBand="0" w:noVBand="1"/>
      </w:tblPr>
      <w:tblGrid>
        <w:gridCol w:w="294"/>
        <w:gridCol w:w="3670"/>
        <w:gridCol w:w="7938"/>
        <w:gridCol w:w="2127"/>
      </w:tblGrid>
      <w:tr w:rsidR="00E1653F" w14:paraId="74D3B9C3" w14:textId="77777777" w:rsidTr="000D12CF">
        <w:tc>
          <w:tcPr>
            <w:tcW w:w="3964" w:type="dxa"/>
            <w:gridSpan w:val="2"/>
            <w:shd w:val="clear" w:color="auto" w:fill="5F497A" w:themeFill="accent4" w:themeFillShade="BF"/>
          </w:tcPr>
          <w:p w14:paraId="2C88A2ED" w14:textId="77777777" w:rsidR="00E1653F" w:rsidRPr="00D82753" w:rsidRDefault="00E1653F" w:rsidP="00FA7450">
            <w:pPr>
              <w:spacing w:after="60"/>
              <w:rPr>
                <w:b/>
                <w:color w:val="FFFFFF" w:themeColor="background1"/>
                <w:sz w:val="24"/>
              </w:rPr>
            </w:pPr>
            <w:r w:rsidRPr="00D82753">
              <w:rPr>
                <w:b/>
                <w:color w:val="FFFFFF" w:themeColor="background1"/>
                <w:sz w:val="24"/>
              </w:rPr>
              <w:t xml:space="preserve">Priority </w:t>
            </w:r>
            <w:r>
              <w:rPr>
                <w:b/>
                <w:color w:val="FFFFFF" w:themeColor="background1"/>
                <w:sz w:val="24"/>
              </w:rPr>
              <w:t>area(s)</w:t>
            </w:r>
          </w:p>
        </w:tc>
        <w:tc>
          <w:tcPr>
            <w:tcW w:w="7938" w:type="dxa"/>
            <w:shd w:val="clear" w:color="auto" w:fill="5F497A" w:themeFill="accent4" w:themeFillShade="BF"/>
          </w:tcPr>
          <w:p w14:paraId="10DF3851" w14:textId="77777777" w:rsidR="00E1653F" w:rsidRPr="00D82753" w:rsidRDefault="00E1653F" w:rsidP="00FA7450">
            <w:pPr>
              <w:spacing w:after="60"/>
              <w:rPr>
                <w:b/>
                <w:color w:val="FFFFFF" w:themeColor="background1"/>
                <w:sz w:val="24"/>
              </w:rPr>
            </w:pPr>
            <w:r w:rsidRPr="00D82753">
              <w:rPr>
                <w:b/>
                <w:color w:val="FFFFFF" w:themeColor="background1"/>
                <w:sz w:val="24"/>
              </w:rPr>
              <w:t>Planned implementation</w:t>
            </w:r>
          </w:p>
        </w:tc>
        <w:tc>
          <w:tcPr>
            <w:tcW w:w="2127" w:type="dxa"/>
            <w:shd w:val="clear" w:color="auto" w:fill="5F497A" w:themeFill="accent4" w:themeFillShade="BF"/>
          </w:tcPr>
          <w:p w14:paraId="5E802336" w14:textId="77777777" w:rsidR="00E1653F" w:rsidRPr="00D82753" w:rsidRDefault="00E1653F" w:rsidP="00FA7450">
            <w:pPr>
              <w:spacing w:after="60"/>
              <w:rPr>
                <w:b/>
                <w:color w:val="FFFFFF" w:themeColor="background1"/>
                <w:sz w:val="24"/>
              </w:rPr>
            </w:pPr>
            <w:r>
              <w:rPr>
                <w:b/>
                <w:color w:val="FFFFFF" w:themeColor="background1"/>
                <w:sz w:val="24"/>
              </w:rPr>
              <w:t>Implementation</w:t>
            </w:r>
            <w:r w:rsidRPr="00D82753">
              <w:rPr>
                <w:b/>
                <w:color w:val="FFFFFF" w:themeColor="background1"/>
                <w:sz w:val="24"/>
              </w:rPr>
              <w:t xml:space="preserve"> by</w:t>
            </w:r>
          </w:p>
        </w:tc>
      </w:tr>
      <w:tr w:rsidR="00E1653F" w14:paraId="7F987EA8" w14:textId="77777777" w:rsidTr="000D12CF">
        <w:tc>
          <w:tcPr>
            <w:tcW w:w="294" w:type="dxa"/>
          </w:tcPr>
          <w:p w14:paraId="222CF572" w14:textId="32DCC414" w:rsidR="00E1653F" w:rsidRDefault="00D1501B" w:rsidP="00FA7450">
            <w:r>
              <w:t>1</w:t>
            </w:r>
          </w:p>
        </w:tc>
        <w:tc>
          <w:tcPr>
            <w:tcW w:w="3670" w:type="dxa"/>
          </w:tcPr>
          <w:p w14:paraId="31D0EC6F" w14:textId="63011DA1" w:rsidR="00E1653F" w:rsidRDefault="00A463FB" w:rsidP="00FA7450">
            <w:r>
              <w:t>Assist</w:t>
            </w:r>
            <w:r w:rsidR="001A2D50">
              <w:t xml:space="preserve"> staff to feel confident in their ability to provide effective language services by promoting the ACT Language Services Policy and the guidelines in this plan.</w:t>
            </w:r>
          </w:p>
        </w:tc>
        <w:tc>
          <w:tcPr>
            <w:tcW w:w="7938" w:type="dxa"/>
          </w:tcPr>
          <w:p w14:paraId="4E9B5474" w14:textId="0A33B9E6" w:rsidR="000E07BB" w:rsidRDefault="00D1501B" w:rsidP="00A463FB">
            <w:pPr>
              <w:tabs>
                <w:tab w:val="left" w:pos="8985"/>
              </w:tabs>
            </w:pPr>
            <w:r>
              <w:t>CMTEDD</w:t>
            </w:r>
            <w:r w:rsidR="00A463FB">
              <w:t xml:space="preserve"> will continue to promote the ACT Language Services Policy to ensure that all staff </w:t>
            </w:r>
            <w:proofErr w:type="gramStart"/>
            <w:r w:rsidR="00A463FB">
              <w:t>have an understanding of</w:t>
            </w:r>
            <w:proofErr w:type="gramEnd"/>
            <w:r w:rsidR="00A463FB">
              <w:t xml:space="preserve"> the ACT Government’s commitment to </w:t>
            </w:r>
            <w:r w:rsidR="00B022DB">
              <w:t xml:space="preserve">ensuring all Canberrans are able to access government programs and services. The </w:t>
            </w:r>
            <w:r w:rsidR="00FF74D2">
              <w:t>d</w:t>
            </w:r>
            <w:r w:rsidR="00B022DB">
              <w:t xml:space="preserve">irectorate will also promote </w:t>
            </w:r>
            <w:r w:rsidR="002938D9">
              <w:t>the</w:t>
            </w:r>
            <w:r w:rsidR="00B022DB">
              <w:t xml:space="preserve"> information </w:t>
            </w:r>
            <w:r w:rsidR="002938D9">
              <w:t xml:space="preserve">contained </w:t>
            </w:r>
            <w:r w:rsidR="00B022DB">
              <w:t>in this plan.</w:t>
            </w:r>
          </w:p>
          <w:p w14:paraId="05C5E7E2" w14:textId="77777777" w:rsidR="00A463FB" w:rsidRDefault="00A463FB" w:rsidP="00A463FB">
            <w:pPr>
              <w:tabs>
                <w:tab w:val="left" w:pos="8985"/>
              </w:tabs>
            </w:pPr>
          </w:p>
          <w:p w14:paraId="145D8A5E" w14:textId="77777777" w:rsidR="00A463FB" w:rsidRDefault="00A463FB" w:rsidP="00A463FB">
            <w:pPr>
              <w:tabs>
                <w:tab w:val="left" w:pos="8985"/>
              </w:tabs>
            </w:pPr>
            <w:r>
              <w:t>Actions</w:t>
            </w:r>
          </w:p>
          <w:p w14:paraId="53E869E7" w14:textId="41EAA5D4" w:rsidR="00A16CF8" w:rsidRDefault="002938D9" w:rsidP="006C3008">
            <w:pPr>
              <w:pStyle w:val="ListParagraph"/>
              <w:numPr>
                <w:ilvl w:val="0"/>
                <w:numId w:val="7"/>
              </w:numPr>
              <w:tabs>
                <w:tab w:val="left" w:pos="8985"/>
              </w:tabs>
            </w:pPr>
            <w:r>
              <w:t>Reiterate the importance of the ACT Language Services Policy to all</w:t>
            </w:r>
            <w:r w:rsidR="00066A97">
              <w:t xml:space="preserve"> staff</w:t>
            </w:r>
          </w:p>
          <w:p w14:paraId="4D08C8F4" w14:textId="5FCA5B0A" w:rsidR="00A16CF8" w:rsidRDefault="009D0DA4" w:rsidP="00D1501B">
            <w:pPr>
              <w:pStyle w:val="ListParagraph"/>
              <w:numPr>
                <w:ilvl w:val="0"/>
                <w:numId w:val="7"/>
              </w:numPr>
              <w:tabs>
                <w:tab w:val="left" w:pos="8985"/>
              </w:tabs>
            </w:pPr>
            <w:r>
              <w:t>Following the publication of this plan, ensure that</w:t>
            </w:r>
            <w:r w:rsidR="002938D9">
              <w:t xml:space="preserve"> </w:t>
            </w:r>
            <w:r>
              <w:t xml:space="preserve">the plan is circulated to all staff to improve their </w:t>
            </w:r>
            <w:r w:rsidR="00A16CF8">
              <w:t>knowledge</w:t>
            </w:r>
            <w:r>
              <w:t xml:space="preserve"> of the language services available in the directorate.</w:t>
            </w:r>
          </w:p>
        </w:tc>
        <w:tc>
          <w:tcPr>
            <w:tcW w:w="2127" w:type="dxa"/>
          </w:tcPr>
          <w:p w14:paraId="651206B7" w14:textId="331A5089" w:rsidR="00E1653F" w:rsidRDefault="00A463FB" w:rsidP="00FA7450">
            <w:r>
              <w:t>March 2020</w:t>
            </w:r>
          </w:p>
        </w:tc>
      </w:tr>
      <w:tr w:rsidR="00E1653F" w14:paraId="5AC2E1B0" w14:textId="77777777" w:rsidTr="000D12CF">
        <w:tc>
          <w:tcPr>
            <w:tcW w:w="294" w:type="dxa"/>
          </w:tcPr>
          <w:p w14:paraId="183FED9E" w14:textId="54B253B6" w:rsidR="00E1653F" w:rsidRDefault="00D50A30" w:rsidP="00FA7450">
            <w:r>
              <w:lastRenderedPageBreak/>
              <w:t>2</w:t>
            </w:r>
          </w:p>
        </w:tc>
        <w:tc>
          <w:tcPr>
            <w:tcW w:w="3670" w:type="dxa"/>
          </w:tcPr>
          <w:p w14:paraId="678B802B" w14:textId="2A7A9B2E" w:rsidR="00E1653F" w:rsidRDefault="00D7032D" w:rsidP="00FA7450">
            <w:r>
              <w:t>Ensur</w:t>
            </w:r>
            <w:r w:rsidR="00A463FB">
              <w:t>e</w:t>
            </w:r>
            <w:r>
              <w:t xml:space="preserve"> </w:t>
            </w:r>
            <w:r w:rsidR="005430FF">
              <w:t xml:space="preserve">staff have </w:t>
            </w:r>
            <w:r w:rsidR="00FF4A5A">
              <w:t>received</w:t>
            </w:r>
            <w:r w:rsidR="005430FF">
              <w:t xml:space="preserve"> </w:t>
            </w:r>
            <w:r w:rsidR="00FF4A5A">
              <w:t>training in cross-cultural communication</w:t>
            </w:r>
            <w:r w:rsidR="005430FF">
              <w:t>.</w:t>
            </w:r>
          </w:p>
        </w:tc>
        <w:tc>
          <w:tcPr>
            <w:tcW w:w="7938" w:type="dxa"/>
          </w:tcPr>
          <w:p w14:paraId="6DC0CD2E" w14:textId="1307C032" w:rsidR="00E1653F" w:rsidRDefault="003220C1" w:rsidP="00FA7450">
            <w:pPr>
              <w:tabs>
                <w:tab w:val="left" w:pos="8985"/>
              </w:tabs>
            </w:pPr>
            <w:r>
              <w:t xml:space="preserve">The </w:t>
            </w:r>
            <w:r w:rsidR="00FF74D2">
              <w:t>d</w:t>
            </w:r>
            <w:r>
              <w:t>irectorate</w:t>
            </w:r>
            <w:r w:rsidR="00615428">
              <w:t xml:space="preserve"> will ensure that </w:t>
            </w:r>
            <w:r w:rsidR="00FF4A5A">
              <w:t xml:space="preserve">all </w:t>
            </w:r>
            <w:r w:rsidR="00615428">
              <w:t>staff</w:t>
            </w:r>
            <w:r w:rsidR="00066A44">
              <w:t>, particularly client service staff,</w:t>
            </w:r>
            <w:r w:rsidR="00615428">
              <w:t xml:space="preserve"> have </w:t>
            </w:r>
            <w:r w:rsidR="00FF4A5A">
              <w:t xml:space="preserve">received </w:t>
            </w:r>
            <w:proofErr w:type="gramStart"/>
            <w:r w:rsidR="00FF4A5A">
              <w:t>sufficient</w:t>
            </w:r>
            <w:proofErr w:type="gramEnd"/>
            <w:r w:rsidR="00FF4A5A">
              <w:t xml:space="preserve"> training in cross-cultural communication</w:t>
            </w:r>
            <w:r w:rsidR="00066A44">
              <w:t xml:space="preserve"> to ensure they </w:t>
            </w:r>
            <w:r w:rsidR="00B5169D">
              <w:t>can</w:t>
            </w:r>
            <w:r w:rsidR="00066A44">
              <w:t xml:space="preserve"> communicate effectively with relevant stakeholders.</w:t>
            </w:r>
            <w:r w:rsidR="00B5169D">
              <w:t xml:space="preserve"> This will be achieved by implementing bi-annual audits of the cross-cultural communication training </w:t>
            </w:r>
            <w:r w:rsidR="008628D0">
              <w:t>delivery and completion rates</w:t>
            </w:r>
            <w:r w:rsidR="00B5169D">
              <w:t xml:space="preserve"> and encouraging those </w:t>
            </w:r>
            <w:r w:rsidR="008628D0">
              <w:t xml:space="preserve">staff </w:t>
            </w:r>
            <w:r w:rsidR="00B5169D">
              <w:t>who are yet to undertake the training to do so.</w:t>
            </w:r>
          </w:p>
          <w:p w14:paraId="188C5C91" w14:textId="77777777" w:rsidR="00E1653F" w:rsidRDefault="00E1653F" w:rsidP="00FA7450">
            <w:pPr>
              <w:tabs>
                <w:tab w:val="left" w:pos="8985"/>
              </w:tabs>
            </w:pPr>
          </w:p>
          <w:p w14:paraId="5BC7EE15" w14:textId="75F2CCDB" w:rsidR="00E1653F" w:rsidRDefault="00E1653F" w:rsidP="00FA7450">
            <w:pPr>
              <w:tabs>
                <w:tab w:val="left" w:pos="8985"/>
              </w:tabs>
            </w:pPr>
            <w:r>
              <w:t>Actions</w:t>
            </w:r>
          </w:p>
          <w:p w14:paraId="0D10A76A" w14:textId="6F929BD3" w:rsidR="00E1653F" w:rsidRDefault="0038357E" w:rsidP="00197E53">
            <w:pPr>
              <w:pStyle w:val="ListParagraph"/>
              <w:numPr>
                <w:ilvl w:val="0"/>
                <w:numId w:val="7"/>
              </w:numPr>
              <w:tabs>
                <w:tab w:val="left" w:pos="8985"/>
              </w:tabs>
            </w:pPr>
            <w:r>
              <w:t>Promote training available on cross-cultural communications</w:t>
            </w:r>
          </w:p>
        </w:tc>
        <w:tc>
          <w:tcPr>
            <w:tcW w:w="2127" w:type="dxa"/>
          </w:tcPr>
          <w:p w14:paraId="52F34C4C" w14:textId="41D3716A" w:rsidR="00E1653F" w:rsidRDefault="005F28F8" w:rsidP="00FA7450">
            <w:r>
              <w:t>March 2020</w:t>
            </w:r>
          </w:p>
        </w:tc>
      </w:tr>
      <w:tr w:rsidR="001979DA" w14:paraId="0FF2BB08" w14:textId="77777777" w:rsidTr="00F02FF3">
        <w:tc>
          <w:tcPr>
            <w:tcW w:w="294" w:type="dxa"/>
          </w:tcPr>
          <w:p w14:paraId="7DAFE19A" w14:textId="0CC0F0C9" w:rsidR="001979DA" w:rsidRDefault="003A7E32" w:rsidP="00F02FF3">
            <w:r>
              <w:t>3</w:t>
            </w:r>
          </w:p>
        </w:tc>
        <w:tc>
          <w:tcPr>
            <w:tcW w:w="3670" w:type="dxa"/>
          </w:tcPr>
          <w:p w14:paraId="5F6EC276" w14:textId="73621707" w:rsidR="001979DA" w:rsidRDefault="001979DA" w:rsidP="00F02FF3">
            <w:r>
              <w:t>Promotion of interpreting services</w:t>
            </w:r>
          </w:p>
        </w:tc>
        <w:tc>
          <w:tcPr>
            <w:tcW w:w="7938" w:type="dxa"/>
          </w:tcPr>
          <w:p w14:paraId="03393A0A" w14:textId="77777777" w:rsidR="00B61CC4" w:rsidRDefault="00B61CC4" w:rsidP="00B61CC4">
            <w:pPr>
              <w:tabs>
                <w:tab w:val="left" w:pos="8985"/>
              </w:tabs>
            </w:pPr>
            <w:r>
              <w:t>Actions</w:t>
            </w:r>
          </w:p>
          <w:p w14:paraId="372709E6" w14:textId="6C00D856" w:rsidR="001979DA" w:rsidRPr="001979DA" w:rsidRDefault="001979DA" w:rsidP="001979DA">
            <w:pPr>
              <w:pStyle w:val="ListParagraph"/>
              <w:numPr>
                <w:ilvl w:val="0"/>
                <w:numId w:val="7"/>
              </w:numPr>
              <w:tabs>
                <w:tab w:val="left" w:pos="8985"/>
              </w:tabs>
            </w:pPr>
            <w:r>
              <w:t xml:space="preserve">Work to include information about available translation/interpreter services of the web versions of </w:t>
            </w:r>
            <w:r w:rsidRPr="001979DA">
              <w:t>publications including the monthly Our Canberra newsletter and Our Canberra e-newsletter</w:t>
            </w:r>
            <w:r>
              <w:t>.</w:t>
            </w:r>
            <w:r w:rsidRPr="001979DA">
              <w:t xml:space="preserve"> </w:t>
            </w:r>
          </w:p>
          <w:p w14:paraId="6FB39F02" w14:textId="5F39EB6E" w:rsidR="001979DA" w:rsidRPr="001979DA" w:rsidRDefault="001979DA" w:rsidP="001979DA">
            <w:pPr>
              <w:pStyle w:val="ListParagraph"/>
              <w:numPr>
                <w:ilvl w:val="0"/>
                <w:numId w:val="7"/>
              </w:numPr>
              <w:tabs>
                <w:tab w:val="left" w:pos="8985"/>
              </w:tabs>
            </w:pPr>
            <w:r>
              <w:t>S</w:t>
            </w:r>
            <w:r w:rsidRPr="001979DA">
              <w:t>eek advice on the potential use of Google translate (which has the potential to translate into 106 languages).</w:t>
            </w:r>
          </w:p>
          <w:p w14:paraId="7EB7FAC2" w14:textId="5DD4B68A" w:rsidR="001979DA" w:rsidRPr="007810BE" w:rsidRDefault="001979DA" w:rsidP="001979DA">
            <w:pPr>
              <w:pStyle w:val="ListParagraph"/>
              <w:numPr>
                <w:ilvl w:val="0"/>
                <w:numId w:val="7"/>
              </w:numPr>
              <w:tabs>
                <w:tab w:val="left" w:pos="8985"/>
              </w:tabs>
              <w:rPr>
                <w:rFonts w:eastAsia="Times New Roman"/>
              </w:rPr>
            </w:pPr>
            <w:r>
              <w:t>Include links in</w:t>
            </w:r>
            <w:r w:rsidRPr="001979DA">
              <w:t xml:space="preserve"> ACT Government social media channels to information to support those who require EIS, NABS, TIS and NRS.</w:t>
            </w:r>
          </w:p>
        </w:tc>
        <w:tc>
          <w:tcPr>
            <w:tcW w:w="2127" w:type="dxa"/>
          </w:tcPr>
          <w:p w14:paraId="731BE37A" w14:textId="48D0B2AE" w:rsidR="001979DA" w:rsidRDefault="001979DA" w:rsidP="00F02FF3">
            <w:r>
              <w:t>July 2020</w:t>
            </w:r>
          </w:p>
        </w:tc>
      </w:tr>
      <w:tr w:rsidR="007810BE" w14:paraId="6C03C4DB" w14:textId="77777777" w:rsidTr="000D12CF">
        <w:tc>
          <w:tcPr>
            <w:tcW w:w="294" w:type="dxa"/>
          </w:tcPr>
          <w:p w14:paraId="7C959EB2" w14:textId="45744B1A" w:rsidR="007810BE" w:rsidRDefault="00B61CC4" w:rsidP="00FA7450">
            <w:r>
              <w:t>4</w:t>
            </w:r>
          </w:p>
        </w:tc>
        <w:tc>
          <w:tcPr>
            <w:tcW w:w="3670" w:type="dxa"/>
          </w:tcPr>
          <w:p w14:paraId="12F6192A" w14:textId="0D3EDA9F" w:rsidR="007810BE" w:rsidRPr="001979DA" w:rsidRDefault="009E37A9" w:rsidP="00FA7450">
            <w:r w:rsidRPr="001979DA">
              <w:t>Promote training in cross-cultural communication, deafness awareness and how to work with interpreters.</w:t>
            </w:r>
          </w:p>
        </w:tc>
        <w:tc>
          <w:tcPr>
            <w:tcW w:w="7938" w:type="dxa"/>
          </w:tcPr>
          <w:p w14:paraId="3E434883" w14:textId="77777777" w:rsidR="00B61CC4" w:rsidRDefault="00B61CC4" w:rsidP="00B61CC4">
            <w:pPr>
              <w:tabs>
                <w:tab w:val="left" w:pos="8985"/>
              </w:tabs>
            </w:pPr>
            <w:r>
              <w:t>Actions</w:t>
            </w:r>
          </w:p>
          <w:p w14:paraId="06301589" w14:textId="703F5C28" w:rsidR="007810BE" w:rsidRPr="001979DA" w:rsidRDefault="007810BE" w:rsidP="00E84DE1">
            <w:pPr>
              <w:pStyle w:val="ListParagraph"/>
              <w:numPr>
                <w:ilvl w:val="0"/>
                <w:numId w:val="7"/>
              </w:numPr>
              <w:tabs>
                <w:tab w:val="left" w:pos="8985"/>
              </w:tabs>
              <w:rPr>
                <w:rFonts w:eastAsia="Times New Roman"/>
              </w:rPr>
            </w:pPr>
            <w:r w:rsidRPr="00E84DE1">
              <w:t>Access Canberra will investigate training in deafness awareness and how to work with interpreters as well as developing a register of staff who are trained in AUSLAN.</w:t>
            </w:r>
          </w:p>
        </w:tc>
        <w:tc>
          <w:tcPr>
            <w:tcW w:w="2127" w:type="dxa"/>
          </w:tcPr>
          <w:p w14:paraId="7DB6E1DD" w14:textId="66888C83" w:rsidR="007810BE" w:rsidRDefault="00630B58" w:rsidP="00FA7450">
            <w:r>
              <w:t xml:space="preserve">July </w:t>
            </w:r>
            <w:r w:rsidR="0066370F">
              <w:t>2020</w:t>
            </w:r>
          </w:p>
        </w:tc>
      </w:tr>
      <w:tr w:rsidR="0066370F" w14:paraId="1454F233" w14:textId="77777777" w:rsidTr="000D12CF">
        <w:tc>
          <w:tcPr>
            <w:tcW w:w="294" w:type="dxa"/>
          </w:tcPr>
          <w:p w14:paraId="44D12BFC" w14:textId="19720A81" w:rsidR="0066370F" w:rsidRDefault="00B61CC4" w:rsidP="00FA7450">
            <w:r>
              <w:t>5</w:t>
            </w:r>
          </w:p>
        </w:tc>
        <w:tc>
          <w:tcPr>
            <w:tcW w:w="3670" w:type="dxa"/>
          </w:tcPr>
          <w:p w14:paraId="27914E5F" w14:textId="364196B1" w:rsidR="0066370F" w:rsidRDefault="0066370F" w:rsidP="00FA7450">
            <w:r>
              <w:t>Data improvement</w:t>
            </w:r>
          </w:p>
        </w:tc>
        <w:tc>
          <w:tcPr>
            <w:tcW w:w="7938" w:type="dxa"/>
          </w:tcPr>
          <w:p w14:paraId="4B2005A9" w14:textId="77777777" w:rsidR="00E84DE1" w:rsidRDefault="00E84DE1" w:rsidP="00E84DE1">
            <w:pPr>
              <w:tabs>
                <w:tab w:val="left" w:pos="8985"/>
              </w:tabs>
            </w:pPr>
            <w:r>
              <w:t>Actions</w:t>
            </w:r>
          </w:p>
          <w:p w14:paraId="63749C38" w14:textId="77777777" w:rsidR="001979DA" w:rsidRPr="00E84DE1" w:rsidRDefault="0066370F" w:rsidP="00E84DE1">
            <w:pPr>
              <w:pStyle w:val="ListParagraph"/>
              <w:numPr>
                <w:ilvl w:val="0"/>
                <w:numId w:val="7"/>
              </w:numPr>
              <w:tabs>
                <w:tab w:val="left" w:pos="8985"/>
              </w:tabs>
            </w:pPr>
            <w:r w:rsidRPr="00E84DE1">
              <w:t>Access Canberra will review the potential to include additional questions in annual survey for the sample group to identify, country of birth, if English is second language and/or accessibility of services.</w:t>
            </w:r>
          </w:p>
          <w:p w14:paraId="1FD78528" w14:textId="65FEC3A7" w:rsidR="001979DA" w:rsidRPr="00E84DE1" w:rsidRDefault="001979DA" w:rsidP="00E84DE1">
            <w:pPr>
              <w:pStyle w:val="ListParagraph"/>
              <w:numPr>
                <w:ilvl w:val="0"/>
                <w:numId w:val="7"/>
              </w:numPr>
              <w:tabs>
                <w:tab w:val="left" w:pos="8985"/>
              </w:tabs>
            </w:pPr>
            <w:r w:rsidRPr="00E84DE1">
              <w:t>The directorate will c</w:t>
            </w:r>
            <w:r w:rsidR="0066370F" w:rsidRPr="00E84DE1">
              <w:t xml:space="preserve">ollect anecdotal data from the ACT Government social media channels about languages spoken by our audiences. </w:t>
            </w:r>
          </w:p>
          <w:p w14:paraId="0C78549A" w14:textId="622D24B2" w:rsidR="0066370F" w:rsidRPr="001979DA" w:rsidRDefault="001979DA" w:rsidP="00E84DE1">
            <w:pPr>
              <w:pStyle w:val="ListParagraph"/>
              <w:numPr>
                <w:ilvl w:val="0"/>
                <w:numId w:val="7"/>
              </w:numPr>
              <w:tabs>
                <w:tab w:val="left" w:pos="8985"/>
              </w:tabs>
              <w:rPr>
                <w:rFonts w:eastAsia="Times New Roman"/>
              </w:rPr>
            </w:pPr>
            <w:r w:rsidRPr="00E84DE1">
              <w:t>Communications and Engagement will l</w:t>
            </w:r>
            <w:r w:rsidR="0066370F" w:rsidRPr="00E84DE1">
              <w:t xml:space="preserve">ook at </w:t>
            </w:r>
            <w:r w:rsidR="00630B58" w:rsidRPr="00E84DE1">
              <w:t>reviewing</w:t>
            </w:r>
            <w:r w:rsidR="0066370F" w:rsidRPr="00E84DE1">
              <w:t xml:space="preserve"> questions for the </w:t>
            </w:r>
            <w:proofErr w:type="spellStart"/>
            <w:r w:rsidR="0066370F" w:rsidRPr="00E84DE1">
              <w:t>YourSay</w:t>
            </w:r>
            <w:proofErr w:type="spellEnd"/>
            <w:r w:rsidR="0066370F" w:rsidRPr="00E84DE1">
              <w:t xml:space="preserve"> Community Panel relating to languages and how </w:t>
            </w:r>
            <w:r w:rsidRPr="00E84DE1">
              <w:t>this</w:t>
            </w:r>
            <w:r w:rsidR="0066370F" w:rsidRPr="00E84DE1">
              <w:t xml:space="preserve"> data (with relevant permissions) </w:t>
            </w:r>
            <w:r w:rsidRPr="00E84DE1">
              <w:t xml:space="preserve">can be used </w:t>
            </w:r>
            <w:r w:rsidR="0066370F" w:rsidRPr="00E84DE1">
              <w:t>to aid this plan.</w:t>
            </w:r>
            <w:r w:rsidR="0066370F" w:rsidRPr="001979DA">
              <w:rPr>
                <w:rFonts w:eastAsia="Times New Roman"/>
              </w:rPr>
              <w:t xml:space="preserve">  </w:t>
            </w:r>
          </w:p>
        </w:tc>
        <w:tc>
          <w:tcPr>
            <w:tcW w:w="2127" w:type="dxa"/>
          </w:tcPr>
          <w:p w14:paraId="7F52535C" w14:textId="5A632AD1" w:rsidR="0066370F" w:rsidRDefault="001979DA" w:rsidP="00FA7450">
            <w:r>
              <w:t xml:space="preserve">July </w:t>
            </w:r>
            <w:r w:rsidR="0066370F">
              <w:t>2020</w:t>
            </w:r>
          </w:p>
        </w:tc>
      </w:tr>
    </w:tbl>
    <w:p w14:paraId="0159143A" w14:textId="77777777" w:rsidR="00E1653F" w:rsidRPr="00E1653F" w:rsidRDefault="00E1653F"/>
    <w:sectPr w:rsidR="00E1653F" w:rsidRPr="00E1653F" w:rsidSect="001905B5">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A1BE" w14:textId="77777777" w:rsidR="002505F5" w:rsidRDefault="002505F5" w:rsidP="009A6D4F">
      <w:pPr>
        <w:spacing w:after="0" w:line="240" w:lineRule="auto"/>
      </w:pPr>
      <w:r>
        <w:separator/>
      </w:r>
    </w:p>
  </w:endnote>
  <w:endnote w:type="continuationSeparator" w:id="0">
    <w:p w14:paraId="174EE2B3" w14:textId="77777777" w:rsidR="002505F5" w:rsidRDefault="002505F5" w:rsidP="009A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1643" w14:textId="77777777" w:rsidR="002505F5" w:rsidRDefault="002505F5" w:rsidP="009A6D4F">
      <w:pPr>
        <w:spacing w:after="0" w:line="240" w:lineRule="auto"/>
      </w:pPr>
      <w:r>
        <w:separator/>
      </w:r>
    </w:p>
  </w:footnote>
  <w:footnote w:type="continuationSeparator" w:id="0">
    <w:p w14:paraId="096D4672" w14:textId="77777777" w:rsidR="002505F5" w:rsidRDefault="002505F5" w:rsidP="009A6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AF24" w14:textId="59DD7B5F" w:rsidR="009A6D4F" w:rsidRDefault="009A6D4F" w:rsidP="009A6D4F">
    <w:pPr>
      <w:pStyle w:val="Header"/>
    </w:pPr>
    <w:r w:rsidRPr="00C914DB">
      <w:rPr>
        <w:b/>
        <w:noProof/>
        <w:color w:val="231F20"/>
        <w:sz w:val="28"/>
        <w:szCs w:val="32"/>
        <w:lang w:eastAsia="en-AU"/>
      </w:rPr>
      <w:drawing>
        <wp:anchor distT="0" distB="0" distL="114300" distR="114300" simplePos="0" relativeHeight="251657216" behindDoc="1" locked="0" layoutInCell="1" allowOverlap="1" wp14:anchorId="74AFEAC7" wp14:editId="1BCECE5B">
          <wp:simplePos x="0" y="0"/>
          <wp:positionH relativeFrom="margin">
            <wp:posOffset>4799965</wp:posOffset>
          </wp:positionH>
          <wp:positionV relativeFrom="paragraph">
            <wp:posOffset>-208280</wp:posOffset>
          </wp:positionV>
          <wp:extent cx="1167493" cy="591530"/>
          <wp:effectExtent l="0" t="0" r="0" b="0"/>
          <wp:wrapNone/>
          <wp:docPr id="12" name="Picture 12"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493" cy="59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0B7">
      <w:rPr>
        <w:b/>
        <w:noProof/>
        <w:color w:val="231F20"/>
        <w:sz w:val="28"/>
        <w:szCs w:val="32"/>
        <w:lang w:eastAsia="en-AU"/>
      </w:rPr>
      <w:t>CMTEDD</w:t>
    </w:r>
    <w:r w:rsidR="003070B7">
      <w:rPr>
        <w:b/>
        <w:sz w:val="28"/>
      </w:rPr>
      <w:t xml:space="preserve"> </w:t>
    </w:r>
    <w:r w:rsidRPr="0070584F">
      <w:rPr>
        <w:b/>
        <w:sz w:val="28"/>
      </w:rPr>
      <w:t>LANGUAGE SERVICES PLAN</w:t>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AE5"/>
    <w:multiLevelType w:val="hybridMultilevel"/>
    <w:tmpl w:val="D0DE7AD0"/>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0FA27F31"/>
    <w:multiLevelType w:val="hybridMultilevel"/>
    <w:tmpl w:val="972E5178"/>
    <w:lvl w:ilvl="0" w:tplc="45FEA8DE">
      <w:numFmt w:val="bullet"/>
      <w:lvlText w:val="-"/>
      <w:lvlJc w:val="left"/>
      <w:pPr>
        <w:ind w:left="720" w:hanging="360"/>
      </w:pPr>
      <w:rPr>
        <w:rFonts w:ascii="Calibri" w:eastAsiaTheme="minorHAnsi" w:hAnsi="Calibri" w:cstheme="minorBidi" w:hint="default"/>
      </w:rPr>
    </w:lvl>
    <w:lvl w:ilvl="1" w:tplc="2DE0337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F6488"/>
    <w:multiLevelType w:val="hybridMultilevel"/>
    <w:tmpl w:val="ADAAF47A"/>
    <w:lvl w:ilvl="0" w:tplc="B762B824">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CD6764"/>
    <w:multiLevelType w:val="hybridMultilevel"/>
    <w:tmpl w:val="E59ACB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957CB2"/>
    <w:multiLevelType w:val="hybridMultilevel"/>
    <w:tmpl w:val="276CB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33828EA"/>
    <w:multiLevelType w:val="hybridMultilevel"/>
    <w:tmpl w:val="4FC2189C"/>
    <w:lvl w:ilvl="0" w:tplc="C0040F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954126"/>
    <w:multiLevelType w:val="hybridMultilevel"/>
    <w:tmpl w:val="3ED60C1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41FF21C3"/>
    <w:multiLevelType w:val="hybridMultilevel"/>
    <w:tmpl w:val="B64AB37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43C11541"/>
    <w:multiLevelType w:val="hybridMultilevel"/>
    <w:tmpl w:val="D8025C74"/>
    <w:lvl w:ilvl="0" w:tplc="2DE033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1C5F7B"/>
    <w:multiLevelType w:val="hybridMultilevel"/>
    <w:tmpl w:val="5726DE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666E9D"/>
    <w:multiLevelType w:val="hybridMultilevel"/>
    <w:tmpl w:val="91062A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A47B33"/>
    <w:multiLevelType w:val="hybridMultilevel"/>
    <w:tmpl w:val="E00CEF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7B0C11"/>
    <w:multiLevelType w:val="hybridMultilevel"/>
    <w:tmpl w:val="4C4C63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E45ECA"/>
    <w:multiLevelType w:val="hybridMultilevel"/>
    <w:tmpl w:val="B9D00B0A"/>
    <w:lvl w:ilvl="0" w:tplc="45FEA8D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12056"/>
    <w:multiLevelType w:val="hybridMultilevel"/>
    <w:tmpl w:val="BF8AB8D6"/>
    <w:lvl w:ilvl="0" w:tplc="0C090001">
      <w:start w:val="1"/>
      <w:numFmt w:val="bullet"/>
      <w:lvlText w:val=""/>
      <w:lvlJc w:val="left"/>
      <w:pPr>
        <w:ind w:left="1440" w:hanging="360"/>
      </w:pPr>
      <w:rPr>
        <w:rFonts w:ascii="Symbol" w:hAnsi="Symbol"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5F4C1F1C"/>
    <w:multiLevelType w:val="hybridMultilevel"/>
    <w:tmpl w:val="783C2A96"/>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6" w15:restartNumberingAfterBreak="0">
    <w:nsid w:val="60CC2AF0"/>
    <w:multiLevelType w:val="hybridMultilevel"/>
    <w:tmpl w:val="EA401B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17041B"/>
    <w:multiLevelType w:val="hybridMultilevel"/>
    <w:tmpl w:val="7CCAF93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8" w15:restartNumberingAfterBreak="0">
    <w:nsid w:val="6EA61A74"/>
    <w:multiLevelType w:val="hybridMultilevel"/>
    <w:tmpl w:val="FDB6EFD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9" w15:restartNumberingAfterBreak="0">
    <w:nsid w:val="6EBD2ACD"/>
    <w:multiLevelType w:val="hybridMultilevel"/>
    <w:tmpl w:val="B608BF8A"/>
    <w:lvl w:ilvl="0" w:tplc="23D898A6">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5E1D88"/>
    <w:multiLevelType w:val="hybridMultilevel"/>
    <w:tmpl w:val="8FECF640"/>
    <w:lvl w:ilvl="0" w:tplc="CAEEC5E6">
      <w:start w:val="2"/>
      <w:numFmt w:val="bullet"/>
      <w:lvlText w:val="-"/>
      <w:lvlJc w:val="left"/>
      <w:pPr>
        <w:ind w:left="1800" w:hanging="360"/>
      </w:pPr>
      <w:rPr>
        <w:rFonts w:ascii="Calibri" w:eastAsia="Times New Roman"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1" w15:restartNumberingAfterBreak="0">
    <w:nsid w:val="7C587FD3"/>
    <w:multiLevelType w:val="hybridMultilevel"/>
    <w:tmpl w:val="1792B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2"/>
  </w:num>
  <w:num w:numId="5">
    <w:abstractNumId w:val="9"/>
  </w:num>
  <w:num w:numId="6">
    <w:abstractNumId w:val="11"/>
  </w:num>
  <w:num w:numId="7">
    <w:abstractNumId w:val="10"/>
  </w:num>
  <w:num w:numId="8">
    <w:abstractNumId w:val="16"/>
  </w:num>
  <w:num w:numId="9">
    <w:abstractNumId w:val="21"/>
  </w:num>
  <w:num w:numId="10">
    <w:abstractNumId w:val="13"/>
  </w:num>
  <w:num w:numId="11">
    <w:abstractNumId w:val="8"/>
  </w:num>
  <w:num w:numId="12">
    <w:abstractNumId w:val="1"/>
  </w:num>
  <w:num w:numId="13">
    <w:abstractNumId w:val="12"/>
  </w:num>
  <w:num w:numId="14">
    <w:abstractNumId w:val="4"/>
  </w:num>
  <w:num w:numId="15">
    <w:abstractNumId w:val="20"/>
  </w:num>
  <w:num w:numId="16">
    <w:abstractNumId w:val="20"/>
  </w:num>
  <w:num w:numId="17">
    <w:abstractNumId w:val="18"/>
  </w:num>
  <w:num w:numId="18">
    <w:abstractNumId w:val="6"/>
  </w:num>
  <w:num w:numId="19">
    <w:abstractNumId w:val="7"/>
  </w:num>
  <w:num w:numId="20">
    <w:abstractNumId w:val="17"/>
  </w:num>
  <w:num w:numId="21">
    <w:abstractNumId w:val="0"/>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4F"/>
    <w:rsid w:val="00001245"/>
    <w:rsid w:val="00004388"/>
    <w:rsid w:val="000119F2"/>
    <w:rsid w:val="00013440"/>
    <w:rsid w:val="0003508B"/>
    <w:rsid w:val="00066A44"/>
    <w:rsid w:val="00066A97"/>
    <w:rsid w:val="00082261"/>
    <w:rsid w:val="00086227"/>
    <w:rsid w:val="000D12CF"/>
    <w:rsid w:val="000D496A"/>
    <w:rsid w:val="000E07BB"/>
    <w:rsid w:val="00104636"/>
    <w:rsid w:val="001253DC"/>
    <w:rsid w:val="001303F7"/>
    <w:rsid w:val="0014003C"/>
    <w:rsid w:val="00151EFB"/>
    <w:rsid w:val="00154FA0"/>
    <w:rsid w:val="001550AB"/>
    <w:rsid w:val="001905B5"/>
    <w:rsid w:val="001979DA"/>
    <w:rsid w:val="00197E53"/>
    <w:rsid w:val="001A2D50"/>
    <w:rsid w:val="001F288B"/>
    <w:rsid w:val="001F4576"/>
    <w:rsid w:val="002505F5"/>
    <w:rsid w:val="00253C66"/>
    <w:rsid w:val="00261E2C"/>
    <w:rsid w:val="0026454E"/>
    <w:rsid w:val="00271224"/>
    <w:rsid w:val="00281838"/>
    <w:rsid w:val="002833FA"/>
    <w:rsid w:val="002938D9"/>
    <w:rsid w:val="00296788"/>
    <w:rsid w:val="002A190B"/>
    <w:rsid w:val="002B29E8"/>
    <w:rsid w:val="002D518C"/>
    <w:rsid w:val="002E2480"/>
    <w:rsid w:val="003070B7"/>
    <w:rsid w:val="003220C1"/>
    <w:rsid w:val="00352197"/>
    <w:rsid w:val="00363ECC"/>
    <w:rsid w:val="003744D6"/>
    <w:rsid w:val="00381150"/>
    <w:rsid w:val="0038357E"/>
    <w:rsid w:val="003A7E32"/>
    <w:rsid w:val="003C0491"/>
    <w:rsid w:val="00410980"/>
    <w:rsid w:val="00430C6D"/>
    <w:rsid w:val="004D4EF0"/>
    <w:rsid w:val="004E0432"/>
    <w:rsid w:val="00514257"/>
    <w:rsid w:val="005156BE"/>
    <w:rsid w:val="00523FF8"/>
    <w:rsid w:val="00525CAC"/>
    <w:rsid w:val="005430FF"/>
    <w:rsid w:val="0059217D"/>
    <w:rsid w:val="005B7159"/>
    <w:rsid w:val="005E34B6"/>
    <w:rsid w:val="005F28F8"/>
    <w:rsid w:val="005F58A0"/>
    <w:rsid w:val="006035F2"/>
    <w:rsid w:val="00615428"/>
    <w:rsid w:val="00630B58"/>
    <w:rsid w:val="00644D64"/>
    <w:rsid w:val="00650629"/>
    <w:rsid w:val="0066370F"/>
    <w:rsid w:val="00683EFB"/>
    <w:rsid w:val="006855C1"/>
    <w:rsid w:val="006B2F78"/>
    <w:rsid w:val="006B66A7"/>
    <w:rsid w:val="006C0BC2"/>
    <w:rsid w:val="006C3008"/>
    <w:rsid w:val="007322CA"/>
    <w:rsid w:val="007501AA"/>
    <w:rsid w:val="007810BE"/>
    <w:rsid w:val="00786AA3"/>
    <w:rsid w:val="00791201"/>
    <w:rsid w:val="007930C1"/>
    <w:rsid w:val="007A112F"/>
    <w:rsid w:val="00844413"/>
    <w:rsid w:val="008628D0"/>
    <w:rsid w:val="00872BE3"/>
    <w:rsid w:val="00875A00"/>
    <w:rsid w:val="00883563"/>
    <w:rsid w:val="008A3005"/>
    <w:rsid w:val="008B5327"/>
    <w:rsid w:val="008C5F43"/>
    <w:rsid w:val="008D6284"/>
    <w:rsid w:val="008F327D"/>
    <w:rsid w:val="00950A9D"/>
    <w:rsid w:val="00967679"/>
    <w:rsid w:val="009A6D4F"/>
    <w:rsid w:val="009B3622"/>
    <w:rsid w:val="009B7325"/>
    <w:rsid w:val="009D0DA4"/>
    <w:rsid w:val="009E37A9"/>
    <w:rsid w:val="00A16CF8"/>
    <w:rsid w:val="00A232BE"/>
    <w:rsid w:val="00A24639"/>
    <w:rsid w:val="00A463FB"/>
    <w:rsid w:val="00A55CDB"/>
    <w:rsid w:val="00A622AF"/>
    <w:rsid w:val="00A85882"/>
    <w:rsid w:val="00AA5935"/>
    <w:rsid w:val="00AD43C0"/>
    <w:rsid w:val="00AF1784"/>
    <w:rsid w:val="00B022DB"/>
    <w:rsid w:val="00B13F6A"/>
    <w:rsid w:val="00B5169D"/>
    <w:rsid w:val="00B61CC4"/>
    <w:rsid w:val="00B86242"/>
    <w:rsid w:val="00B96DBF"/>
    <w:rsid w:val="00BA3D2B"/>
    <w:rsid w:val="00BA65F1"/>
    <w:rsid w:val="00BB6A24"/>
    <w:rsid w:val="00BD3C69"/>
    <w:rsid w:val="00BF20A4"/>
    <w:rsid w:val="00C365B7"/>
    <w:rsid w:val="00C42CFB"/>
    <w:rsid w:val="00C76090"/>
    <w:rsid w:val="00C80C34"/>
    <w:rsid w:val="00C914DB"/>
    <w:rsid w:val="00C91FF1"/>
    <w:rsid w:val="00CB5245"/>
    <w:rsid w:val="00CC0F55"/>
    <w:rsid w:val="00D0643C"/>
    <w:rsid w:val="00D1501B"/>
    <w:rsid w:val="00D252F0"/>
    <w:rsid w:val="00D341B6"/>
    <w:rsid w:val="00D43D51"/>
    <w:rsid w:val="00D50A30"/>
    <w:rsid w:val="00D7032D"/>
    <w:rsid w:val="00D927D2"/>
    <w:rsid w:val="00D955D7"/>
    <w:rsid w:val="00D96D4A"/>
    <w:rsid w:val="00DA291C"/>
    <w:rsid w:val="00DA2B45"/>
    <w:rsid w:val="00DA669E"/>
    <w:rsid w:val="00DE7B4A"/>
    <w:rsid w:val="00E1653F"/>
    <w:rsid w:val="00E3036D"/>
    <w:rsid w:val="00E71E9B"/>
    <w:rsid w:val="00E84DE1"/>
    <w:rsid w:val="00EC7047"/>
    <w:rsid w:val="00EF45FF"/>
    <w:rsid w:val="00F07591"/>
    <w:rsid w:val="00F31359"/>
    <w:rsid w:val="00F52666"/>
    <w:rsid w:val="00F95B45"/>
    <w:rsid w:val="00FB2A0E"/>
    <w:rsid w:val="00FF0958"/>
    <w:rsid w:val="00FF4A5A"/>
    <w:rsid w:val="00FF7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5A9F9"/>
  <w15:chartTrackingRefBased/>
  <w15:docId w15:val="{70FA0DBE-F78E-4930-996E-3F5A9496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DE1"/>
  </w:style>
  <w:style w:type="paragraph" w:styleId="Heading1">
    <w:name w:val="heading 1"/>
    <w:basedOn w:val="Normal"/>
    <w:next w:val="Normal"/>
    <w:link w:val="Heading1Char"/>
    <w:uiPriority w:val="9"/>
    <w:qFormat/>
    <w:rsid w:val="009A6D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D4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A6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D4F"/>
  </w:style>
  <w:style w:type="paragraph" w:styleId="Footer">
    <w:name w:val="footer"/>
    <w:basedOn w:val="Normal"/>
    <w:link w:val="FooterChar"/>
    <w:uiPriority w:val="99"/>
    <w:unhideWhenUsed/>
    <w:rsid w:val="009A6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D4F"/>
  </w:style>
  <w:style w:type="table" w:styleId="TableGrid">
    <w:name w:val="Table Grid"/>
    <w:basedOn w:val="TableNormal"/>
    <w:uiPriority w:val="59"/>
    <w:unhideWhenUsed/>
    <w:rsid w:val="009A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88"/>
    <w:pPr>
      <w:ind w:left="720"/>
      <w:contextualSpacing/>
    </w:pPr>
  </w:style>
  <w:style w:type="character" w:styleId="PlaceholderText">
    <w:name w:val="Placeholder Text"/>
    <w:basedOn w:val="DefaultParagraphFont"/>
    <w:uiPriority w:val="99"/>
    <w:semiHidden/>
    <w:rsid w:val="00E1653F"/>
    <w:rPr>
      <w:color w:val="808080"/>
    </w:rPr>
  </w:style>
  <w:style w:type="paragraph" w:styleId="BalloonText">
    <w:name w:val="Balloon Text"/>
    <w:basedOn w:val="Normal"/>
    <w:link w:val="BalloonTextChar"/>
    <w:uiPriority w:val="99"/>
    <w:semiHidden/>
    <w:unhideWhenUsed/>
    <w:rsid w:val="008B5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27"/>
    <w:rPr>
      <w:rFonts w:ascii="Segoe UI" w:hAnsi="Segoe UI" w:cs="Segoe UI"/>
      <w:sz w:val="18"/>
      <w:szCs w:val="18"/>
    </w:rPr>
  </w:style>
  <w:style w:type="paragraph" w:styleId="Title">
    <w:name w:val="Title"/>
    <w:basedOn w:val="Normal"/>
    <w:next w:val="Normal"/>
    <w:link w:val="TitleChar"/>
    <w:uiPriority w:val="10"/>
    <w:qFormat/>
    <w:rsid w:val="009B73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32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55CDB"/>
    <w:rPr>
      <w:sz w:val="16"/>
      <w:szCs w:val="16"/>
    </w:rPr>
  </w:style>
  <w:style w:type="paragraph" w:styleId="CommentText">
    <w:name w:val="annotation text"/>
    <w:basedOn w:val="Normal"/>
    <w:link w:val="CommentTextChar"/>
    <w:uiPriority w:val="99"/>
    <w:semiHidden/>
    <w:unhideWhenUsed/>
    <w:rsid w:val="00A55CDB"/>
    <w:pPr>
      <w:spacing w:line="240" w:lineRule="auto"/>
    </w:pPr>
    <w:rPr>
      <w:sz w:val="20"/>
      <w:szCs w:val="20"/>
    </w:rPr>
  </w:style>
  <w:style w:type="character" w:customStyle="1" w:styleId="CommentTextChar">
    <w:name w:val="Comment Text Char"/>
    <w:basedOn w:val="DefaultParagraphFont"/>
    <w:link w:val="CommentText"/>
    <w:uiPriority w:val="99"/>
    <w:semiHidden/>
    <w:rsid w:val="00A55CDB"/>
    <w:rPr>
      <w:sz w:val="20"/>
      <w:szCs w:val="20"/>
    </w:rPr>
  </w:style>
  <w:style w:type="paragraph" w:styleId="CommentSubject">
    <w:name w:val="annotation subject"/>
    <w:basedOn w:val="CommentText"/>
    <w:next w:val="CommentText"/>
    <w:link w:val="CommentSubjectChar"/>
    <w:uiPriority w:val="99"/>
    <w:semiHidden/>
    <w:unhideWhenUsed/>
    <w:rsid w:val="00A55CDB"/>
    <w:rPr>
      <w:b/>
      <w:bCs/>
    </w:rPr>
  </w:style>
  <w:style w:type="character" w:customStyle="1" w:styleId="CommentSubjectChar">
    <w:name w:val="Comment Subject Char"/>
    <w:basedOn w:val="CommentTextChar"/>
    <w:link w:val="CommentSubject"/>
    <w:uiPriority w:val="99"/>
    <w:semiHidden/>
    <w:rsid w:val="00A55CDB"/>
    <w:rPr>
      <w:b/>
      <w:bCs/>
      <w:sz w:val="20"/>
      <w:szCs w:val="20"/>
    </w:rPr>
  </w:style>
  <w:style w:type="paragraph" w:styleId="Revision">
    <w:name w:val="Revision"/>
    <w:hidden/>
    <w:uiPriority w:val="99"/>
    <w:semiHidden/>
    <w:rsid w:val="00A55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5606">
      <w:bodyDiv w:val="1"/>
      <w:marLeft w:val="0"/>
      <w:marRight w:val="0"/>
      <w:marTop w:val="0"/>
      <w:marBottom w:val="0"/>
      <w:divBdr>
        <w:top w:val="none" w:sz="0" w:space="0" w:color="auto"/>
        <w:left w:val="none" w:sz="0" w:space="0" w:color="auto"/>
        <w:bottom w:val="none" w:sz="0" w:space="0" w:color="auto"/>
        <w:right w:val="none" w:sz="0" w:space="0" w:color="auto"/>
      </w:divBdr>
    </w:div>
    <w:div w:id="1036848975">
      <w:bodyDiv w:val="1"/>
      <w:marLeft w:val="0"/>
      <w:marRight w:val="0"/>
      <w:marTop w:val="0"/>
      <w:marBottom w:val="0"/>
      <w:divBdr>
        <w:top w:val="none" w:sz="0" w:space="0" w:color="auto"/>
        <w:left w:val="none" w:sz="0" w:space="0" w:color="auto"/>
        <w:bottom w:val="none" w:sz="0" w:space="0" w:color="auto"/>
        <w:right w:val="none" w:sz="0" w:space="0" w:color="auto"/>
      </w:divBdr>
    </w:div>
    <w:div w:id="1233854719">
      <w:bodyDiv w:val="1"/>
      <w:marLeft w:val="0"/>
      <w:marRight w:val="0"/>
      <w:marTop w:val="0"/>
      <w:marBottom w:val="0"/>
      <w:divBdr>
        <w:top w:val="none" w:sz="0" w:space="0" w:color="auto"/>
        <w:left w:val="none" w:sz="0" w:space="0" w:color="auto"/>
        <w:bottom w:val="none" w:sz="0" w:space="0" w:color="auto"/>
        <w:right w:val="none" w:sz="0" w:space="0" w:color="auto"/>
      </w:divBdr>
    </w:div>
    <w:div w:id="1776514027">
      <w:bodyDiv w:val="1"/>
      <w:marLeft w:val="0"/>
      <w:marRight w:val="0"/>
      <w:marTop w:val="0"/>
      <w:marBottom w:val="0"/>
      <w:divBdr>
        <w:top w:val="none" w:sz="0" w:space="0" w:color="auto"/>
        <w:left w:val="none" w:sz="0" w:space="0" w:color="auto"/>
        <w:bottom w:val="none" w:sz="0" w:space="0" w:color="auto"/>
        <w:right w:val="none" w:sz="0" w:space="0" w:color="auto"/>
      </w:divBdr>
    </w:div>
    <w:div w:id="19491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741B-AD87-4CFD-AB10-C09659DB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Afiabo, Olivia</dc:creator>
  <cp:keywords/>
  <dc:description/>
  <cp:lastModifiedBy>Bateson, Ruth</cp:lastModifiedBy>
  <cp:revision>2</cp:revision>
  <cp:lastPrinted>2019-11-07T04:58:00Z</cp:lastPrinted>
  <dcterms:created xsi:type="dcterms:W3CDTF">2019-11-21T23:42:00Z</dcterms:created>
  <dcterms:modified xsi:type="dcterms:W3CDTF">2019-11-21T23:42:00Z</dcterms:modified>
</cp:coreProperties>
</file>