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8FBCB4" w14:textId="507BA603" w:rsidR="00AB19C2" w:rsidRDefault="00AB19C2" w:rsidP="00C02C86">
      <w:pPr>
        <w:pStyle w:val="Heading1"/>
      </w:pPr>
      <w:bookmarkStart w:id="0" w:name="_Toc330798145"/>
      <w:r>
        <w:t>TBL Assessment</w:t>
      </w:r>
      <w:bookmarkEnd w:id="0"/>
    </w:p>
    <w:p w14:paraId="46470B86" w14:textId="77777777" w:rsidR="00AB19C2" w:rsidRPr="00B10AA0" w:rsidRDefault="00AB19C2" w:rsidP="00C02C86">
      <w:pPr>
        <w:spacing w:after="120"/>
        <w:jc w:val="both"/>
        <w:rPr>
          <w:rFonts w:ascii="Calibri" w:hAnsi="Calibri"/>
          <w:b/>
          <w:bCs/>
          <w:color w:val="0F6FC6"/>
        </w:rPr>
      </w:pPr>
      <w:r w:rsidRPr="00B10AA0">
        <w:rPr>
          <w:rFonts w:ascii="Calibri" w:hAnsi="Calibri"/>
          <w:b/>
          <w:bCs/>
          <w:color w:val="0F6FC6"/>
        </w:rPr>
        <w:t>Directorate:</w:t>
      </w:r>
      <w:r>
        <w:rPr>
          <w:rFonts w:ascii="Calibri" w:hAnsi="Calibri"/>
          <w:b/>
          <w:bCs/>
          <w:color w:val="0F6FC6"/>
        </w:rPr>
        <w:tab/>
      </w:r>
      <w:r w:rsidR="0081060E">
        <w:rPr>
          <w:rFonts w:ascii="Calibri" w:hAnsi="Calibri"/>
          <w:b/>
          <w:bCs/>
        </w:rPr>
        <w:t>Environment, Planning and Sustainable Development Directorate</w:t>
      </w:r>
    </w:p>
    <w:p w14:paraId="2E91EE1F" w14:textId="2056E4BF" w:rsidR="00AB19C2" w:rsidRDefault="00AB19C2" w:rsidP="00C02C86">
      <w:pPr>
        <w:spacing w:after="120"/>
        <w:jc w:val="both"/>
        <w:rPr>
          <w:rFonts w:ascii="Calibri" w:hAnsi="Calibri"/>
          <w:b/>
          <w:bCs/>
          <w:color w:val="0F6FC6"/>
        </w:rPr>
      </w:pPr>
      <w:r w:rsidRPr="006905E0">
        <w:rPr>
          <w:rFonts w:ascii="Calibri" w:hAnsi="Calibri"/>
          <w:b/>
          <w:bCs/>
          <w:color w:val="0F6FC6"/>
        </w:rPr>
        <w:t xml:space="preserve">Title of the Submission: </w:t>
      </w:r>
      <w:r w:rsidR="00B80B11" w:rsidRPr="00B80B11">
        <w:rPr>
          <w:rFonts w:ascii="Calibri" w:hAnsi="Calibri"/>
          <w:b/>
          <w:bCs/>
        </w:rPr>
        <w:t>17-727</w:t>
      </w:r>
      <w:r w:rsidR="00B80B11">
        <w:rPr>
          <w:rFonts w:ascii="Calibri" w:hAnsi="Calibri"/>
          <w:b/>
          <w:bCs/>
          <w:color w:val="0F6FC6"/>
        </w:rPr>
        <w:t xml:space="preserve"> </w:t>
      </w:r>
      <w:r w:rsidR="00F432E5">
        <w:rPr>
          <w:rFonts w:ascii="Calibri" w:hAnsi="Calibri"/>
          <w:b/>
          <w:bCs/>
        </w:rPr>
        <w:t xml:space="preserve">City and Gateway Urban </w:t>
      </w:r>
      <w:r w:rsidR="003D2326">
        <w:rPr>
          <w:rFonts w:ascii="Calibri" w:hAnsi="Calibri"/>
          <w:b/>
          <w:bCs/>
        </w:rPr>
        <w:t>Design</w:t>
      </w:r>
      <w:r w:rsidR="00F432E5">
        <w:rPr>
          <w:rFonts w:ascii="Calibri" w:hAnsi="Calibri"/>
          <w:b/>
          <w:bCs/>
        </w:rPr>
        <w:t xml:space="preserve"> </w:t>
      </w:r>
      <w:r w:rsidR="003D2326">
        <w:rPr>
          <w:rFonts w:ascii="Calibri" w:hAnsi="Calibri"/>
          <w:b/>
          <w:bCs/>
        </w:rPr>
        <w:t>Framework</w:t>
      </w: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016"/>
      </w:tblGrid>
      <w:tr w:rsidR="00AB19C2" w:rsidRPr="00802B3F" w14:paraId="64318A6C" w14:textId="77777777" w:rsidTr="008C1DD0">
        <w:trPr>
          <w:jc w:val="center"/>
        </w:trPr>
        <w:tc>
          <w:tcPr>
            <w:tcW w:w="9105" w:type="dxa"/>
          </w:tcPr>
          <w:p w14:paraId="2F68D7F4" w14:textId="77777777" w:rsidR="00AB19C2" w:rsidRPr="003B4D48" w:rsidRDefault="00AB19C2" w:rsidP="008C1DD0">
            <w:pPr>
              <w:spacing w:before="60" w:after="0"/>
              <w:jc w:val="both"/>
              <w:rPr>
                <w:rFonts w:ascii="Calibri" w:hAnsi="Calibri"/>
                <w:b/>
                <w:bCs/>
                <w:color w:val="0F6FC6"/>
              </w:rPr>
            </w:pPr>
            <w:r>
              <w:rPr>
                <w:rFonts w:ascii="Calibri" w:hAnsi="Calibri"/>
                <w:b/>
                <w:bCs/>
                <w:color w:val="0F6FC6"/>
              </w:rPr>
              <w:t>Summary of Impacts</w:t>
            </w:r>
          </w:p>
        </w:tc>
      </w:tr>
      <w:tr w:rsidR="00AB19C2" w:rsidRPr="00802B3F" w14:paraId="7E686300" w14:textId="77777777" w:rsidTr="008C1DD0">
        <w:trPr>
          <w:jc w:val="center"/>
        </w:trPr>
        <w:tc>
          <w:tcPr>
            <w:tcW w:w="9105" w:type="dxa"/>
          </w:tcPr>
          <w:p w14:paraId="6213A2FC" w14:textId="2418F50C" w:rsidR="003D7226" w:rsidRDefault="009634B1" w:rsidP="006C33D8">
            <w:pPr>
              <w:pStyle w:val="ListParagraph"/>
              <w:numPr>
                <w:ilvl w:val="0"/>
                <w:numId w:val="10"/>
              </w:numPr>
            </w:pPr>
            <w:r w:rsidRPr="00A66375">
              <w:t xml:space="preserve">The </w:t>
            </w:r>
            <w:r w:rsidR="003D2326">
              <w:t>City and Gateway Urban Design</w:t>
            </w:r>
            <w:r w:rsidR="000A6567">
              <w:t xml:space="preserve"> </w:t>
            </w:r>
            <w:r w:rsidR="003D2326">
              <w:t>Framework</w:t>
            </w:r>
            <w:r w:rsidR="00BD4A04">
              <w:t xml:space="preserve"> </w:t>
            </w:r>
            <w:r w:rsidR="00A66375">
              <w:t xml:space="preserve">(the </w:t>
            </w:r>
            <w:r w:rsidR="003D2326">
              <w:t>Framework</w:t>
            </w:r>
            <w:r w:rsidR="003B3439">
              <w:t xml:space="preserve">) </w:t>
            </w:r>
            <w:r w:rsidR="003D7226">
              <w:t>is a co-branded document between the ACT Government and the National Capital Authority (NCA).</w:t>
            </w:r>
          </w:p>
          <w:p w14:paraId="7B92D842" w14:textId="479EDBD6" w:rsidR="006C33D8" w:rsidRDefault="003D7226" w:rsidP="006C33D8">
            <w:pPr>
              <w:pStyle w:val="ListParagraph"/>
              <w:numPr>
                <w:ilvl w:val="0"/>
                <w:numId w:val="10"/>
              </w:numPr>
            </w:pPr>
            <w:r>
              <w:t xml:space="preserve">The Framework </w:t>
            </w:r>
            <w:r w:rsidR="003B3439">
              <w:t xml:space="preserve">will </w:t>
            </w:r>
            <w:r w:rsidR="003D2326">
              <w:t>provide</w:t>
            </w:r>
            <w:r w:rsidR="003B3439">
              <w:t xml:space="preserve"> </w:t>
            </w:r>
            <w:r w:rsidR="003B3439" w:rsidRPr="00A66375">
              <w:t xml:space="preserve">social, economic and environmental </w:t>
            </w:r>
            <w:r w:rsidR="003D2326">
              <w:t>benefits</w:t>
            </w:r>
            <w:r w:rsidR="003B3439" w:rsidRPr="00A66375">
              <w:t xml:space="preserve"> for </w:t>
            </w:r>
            <w:r>
              <w:t xml:space="preserve">Northbourne Avenue and Federal Highway </w:t>
            </w:r>
            <w:r w:rsidR="003D2326">
              <w:t xml:space="preserve">corridor by articulating strong planning and design </w:t>
            </w:r>
            <w:r>
              <w:t>principles.</w:t>
            </w:r>
          </w:p>
          <w:p w14:paraId="1B0D2088" w14:textId="0C3FBBA0" w:rsidR="006C33D8" w:rsidRDefault="006C33D8" w:rsidP="006C33D8">
            <w:pPr>
              <w:pStyle w:val="ListParagraph"/>
              <w:numPr>
                <w:ilvl w:val="0"/>
                <w:numId w:val="10"/>
              </w:numPr>
            </w:pPr>
            <w:r>
              <w:t>Social Impacts - with urban renewal in close proximity to rapid public transport, active travel infrastructure and well-design public places offers housing choices close to services to support a diverse, active and healthy community.</w:t>
            </w:r>
          </w:p>
          <w:p w14:paraId="7FAFFA6B" w14:textId="36E37B9F" w:rsidR="006C33D8" w:rsidRDefault="006C33D8" w:rsidP="006C33D8">
            <w:pPr>
              <w:pStyle w:val="ListParagraph"/>
              <w:numPr>
                <w:ilvl w:val="0"/>
                <w:numId w:val="10"/>
              </w:numPr>
            </w:pPr>
            <w:r>
              <w:t>Environmental Impacts – urban infill and a more compact built form reduces urban sprawl and land-take, and in combination with rapid public transport and active travel options reduces car dependency and related carbon emissions. The protection and restoration of green recreation spines promotes biodiversity, ecological connectivity and habitats.</w:t>
            </w:r>
          </w:p>
          <w:p w14:paraId="7948F192" w14:textId="62EDFAE9" w:rsidR="00AB19C2" w:rsidRPr="000A6567" w:rsidRDefault="006C33D8" w:rsidP="006C33D8">
            <w:pPr>
              <w:pStyle w:val="ListParagraph"/>
              <w:numPr>
                <w:ilvl w:val="0"/>
                <w:numId w:val="10"/>
              </w:numPr>
            </w:pPr>
            <w:r w:rsidRPr="006C33D8">
              <w:t>Economic Impacts – strategies are provided to encourage and maximise productivity, investment and innovation by managing growth and providing new business, commercial and retail opportunities.</w:t>
            </w:r>
          </w:p>
        </w:tc>
      </w:tr>
    </w:tbl>
    <w:p w14:paraId="05AAE5AC" w14:textId="77777777" w:rsidR="00AB19C2" w:rsidRPr="00E31175" w:rsidRDefault="00AB19C2" w:rsidP="00C02C86">
      <w:pPr>
        <w:spacing w:after="120"/>
        <w:rPr>
          <w:rFonts w:ascii="Calibri" w:hAnsi="Calibri"/>
          <w:i/>
          <w:sz w:val="20"/>
          <w:szCs w:val="20"/>
        </w:rPr>
      </w:pPr>
      <w:r w:rsidRPr="00E31175">
        <w:rPr>
          <w:rFonts w:ascii="Calibri" w:hAnsi="Calibri"/>
          <w:i/>
          <w:sz w:val="20"/>
          <w:szCs w:val="20"/>
        </w:rPr>
        <w:t>Key to impacts: Red – negative, Amber neutral and Green Positive.</w:t>
      </w:r>
    </w:p>
    <w:p w14:paraId="0839B5E7" w14:textId="77777777" w:rsidR="00AB19C2" w:rsidRDefault="00AB19C2" w:rsidP="00C02C86">
      <w:pPr>
        <w:spacing w:after="0"/>
        <w:jc w:val="both"/>
        <w:rPr>
          <w:rFonts w:ascii="Calibri" w:hAnsi="Calibri"/>
          <w:b/>
          <w:bCs/>
          <w:color w:val="0F6FC6"/>
        </w:rPr>
      </w:pPr>
      <w:r>
        <w:rPr>
          <w:rFonts w:ascii="Calibri" w:hAnsi="Calibri"/>
          <w:b/>
          <w:bCs/>
          <w:color w:val="0F6FC6"/>
        </w:rPr>
        <w:t>Social</w:t>
      </w: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501"/>
        <w:gridCol w:w="7515"/>
      </w:tblGrid>
      <w:tr w:rsidR="00AB19C2" w:rsidRPr="00802B3F" w14:paraId="47D20B16" w14:textId="77777777" w:rsidTr="008C1DD0">
        <w:trPr>
          <w:jc w:val="center"/>
        </w:trPr>
        <w:tc>
          <w:tcPr>
            <w:tcW w:w="1526" w:type="dxa"/>
            <w:shd w:val="clear" w:color="auto" w:fill="92D050"/>
          </w:tcPr>
          <w:p w14:paraId="29041E29" w14:textId="77777777" w:rsidR="00AB19C2" w:rsidRPr="00811839" w:rsidRDefault="00AB19C2" w:rsidP="00FD70C1">
            <w:pPr>
              <w:jc w:val="both"/>
              <w:rPr>
                <w:rFonts w:ascii="Calibri" w:hAnsi="Calibri"/>
                <w:b/>
                <w:bCs/>
              </w:rPr>
            </w:pPr>
            <w:r>
              <w:rPr>
                <w:rFonts w:ascii="Calibri" w:hAnsi="Calibri"/>
                <w:b/>
                <w:bCs/>
              </w:rPr>
              <w:t>Justice</w:t>
            </w:r>
            <w:r w:rsidR="00FD70C1">
              <w:rPr>
                <w:rFonts w:ascii="Calibri" w:hAnsi="Calibri"/>
                <w:b/>
                <w:bCs/>
              </w:rPr>
              <w:t xml:space="preserve"> </w:t>
            </w:r>
            <w:r>
              <w:rPr>
                <w:rFonts w:ascii="Calibri" w:hAnsi="Calibri"/>
                <w:b/>
                <w:bCs/>
              </w:rPr>
              <w:t>and Rights</w:t>
            </w:r>
          </w:p>
        </w:tc>
        <w:tc>
          <w:tcPr>
            <w:tcW w:w="7716" w:type="dxa"/>
          </w:tcPr>
          <w:p w14:paraId="1E05CA10" w14:textId="29A71DC1" w:rsidR="00AB19C2" w:rsidRDefault="00A66375" w:rsidP="00CC4B85">
            <w:pPr>
              <w:pStyle w:val="ListParagraph"/>
              <w:numPr>
                <w:ilvl w:val="0"/>
                <w:numId w:val="7"/>
              </w:numPr>
            </w:pPr>
            <w:r>
              <w:t xml:space="preserve">The </w:t>
            </w:r>
            <w:r w:rsidR="003D7226">
              <w:t>Framework</w:t>
            </w:r>
            <w:r>
              <w:t xml:space="preserve"> </w:t>
            </w:r>
            <w:r w:rsidR="003D7226">
              <w:t>delivers</w:t>
            </w:r>
            <w:r>
              <w:t xml:space="preserve"> on the </w:t>
            </w:r>
            <w:r w:rsidR="006C765C">
              <w:t>government’s</w:t>
            </w:r>
            <w:r>
              <w:t xml:space="preserve"> priorities for enhancing </w:t>
            </w:r>
            <w:r w:rsidR="006C765C">
              <w:t>liveability</w:t>
            </w:r>
            <w:r>
              <w:t xml:space="preserve"> and social inclusion</w:t>
            </w:r>
            <w:r w:rsidR="006C765C">
              <w:t>, health and education investment and better public transport.</w:t>
            </w:r>
          </w:p>
          <w:p w14:paraId="3CACAF68" w14:textId="0BCF05A2" w:rsidR="006C765C" w:rsidRPr="00CC4B85" w:rsidRDefault="006C765C" w:rsidP="003D7226">
            <w:pPr>
              <w:pStyle w:val="ListParagraph"/>
              <w:numPr>
                <w:ilvl w:val="0"/>
                <w:numId w:val="7"/>
              </w:numPr>
            </w:pPr>
            <w:r>
              <w:t xml:space="preserve">The </w:t>
            </w:r>
            <w:r w:rsidR="003D7226">
              <w:t>Framework</w:t>
            </w:r>
            <w:r>
              <w:t xml:space="preserve"> responds to the key messages </w:t>
            </w:r>
            <w:r w:rsidR="006C5985">
              <w:t>from</w:t>
            </w:r>
            <w:r>
              <w:t xml:space="preserve"> the first stage of community </w:t>
            </w:r>
            <w:r w:rsidR="003D7226">
              <w:t>engagement undertaken in 2016</w:t>
            </w:r>
            <w:r w:rsidR="006C5985">
              <w:t>,</w:t>
            </w:r>
            <w:r w:rsidR="003B3439">
              <w:t xml:space="preserve"> including support for better </w:t>
            </w:r>
            <w:r>
              <w:t xml:space="preserve">walking and cycling </w:t>
            </w:r>
            <w:r w:rsidR="00233AE4">
              <w:t>infrastructure to support all lifestyles,</w:t>
            </w:r>
            <w:r>
              <w:t xml:space="preserve"> ages and abilities, sustainable </w:t>
            </w:r>
            <w:r w:rsidR="006C5985">
              <w:t xml:space="preserve">building </w:t>
            </w:r>
            <w:r>
              <w:t xml:space="preserve">design that contributes positively to public places and streets and a desire for convenient access to well-maintained open space and natural amenity. </w:t>
            </w:r>
          </w:p>
        </w:tc>
      </w:tr>
    </w:tbl>
    <w:p w14:paraId="600030D1" w14:textId="77777777" w:rsidR="00AB19C2" w:rsidRDefault="00AB19C2" w:rsidP="00C02C86">
      <w:pPr>
        <w:spacing w:before="120" w:after="0"/>
        <w:jc w:val="both"/>
        <w:rPr>
          <w:rFonts w:ascii="Calibri" w:hAnsi="Calibri"/>
          <w:b/>
          <w:bCs/>
          <w:color w:val="0F6FC6"/>
        </w:rPr>
      </w:pPr>
      <w:r>
        <w:rPr>
          <w:rFonts w:ascii="Calibri" w:hAnsi="Calibri"/>
          <w:b/>
          <w:bCs/>
          <w:color w:val="0F6FC6"/>
        </w:rPr>
        <w:t>Economic</w:t>
      </w: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518"/>
        <w:gridCol w:w="7498"/>
      </w:tblGrid>
      <w:tr w:rsidR="00AB19C2" w:rsidRPr="00802B3F" w14:paraId="3A357C35" w14:textId="77777777" w:rsidTr="00D558AA">
        <w:trPr>
          <w:trHeight w:val="859"/>
          <w:jc w:val="center"/>
        </w:trPr>
        <w:tc>
          <w:tcPr>
            <w:tcW w:w="1526" w:type="dxa"/>
            <w:shd w:val="clear" w:color="auto" w:fill="C0504D"/>
          </w:tcPr>
          <w:p w14:paraId="025DBC5D" w14:textId="77777777" w:rsidR="00AB19C2" w:rsidRPr="00811839" w:rsidRDefault="00AB19C2" w:rsidP="008C1DD0">
            <w:pPr>
              <w:jc w:val="both"/>
              <w:rPr>
                <w:rFonts w:ascii="Calibri" w:hAnsi="Calibri"/>
                <w:sz w:val="20"/>
                <w:szCs w:val="20"/>
              </w:rPr>
            </w:pPr>
            <w:r w:rsidRPr="00811839">
              <w:rPr>
                <w:rFonts w:ascii="Calibri" w:hAnsi="Calibri"/>
                <w:b/>
                <w:bCs/>
              </w:rPr>
              <w:t>ACT Government Budget</w:t>
            </w:r>
          </w:p>
        </w:tc>
        <w:tc>
          <w:tcPr>
            <w:tcW w:w="7716" w:type="dxa"/>
          </w:tcPr>
          <w:p w14:paraId="610FE79E" w14:textId="47077D1A" w:rsidR="00AB19C2" w:rsidRPr="006C5985" w:rsidRDefault="006C765C" w:rsidP="002C4C55">
            <w:pPr>
              <w:numPr>
                <w:ilvl w:val="0"/>
                <w:numId w:val="4"/>
              </w:numPr>
              <w:spacing w:after="0" w:line="240" w:lineRule="auto"/>
              <w:ind w:left="360"/>
              <w:rPr>
                <w:sz w:val="20"/>
                <w:szCs w:val="20"/>
              </w:rPr>
            </w:pPr>
            <w:r w:rsidRPr="00BE654F">
              <w:rPr>
                <w:rFonts w:ascii="Verdana" w:eastAsia="Calibri" w:hAnsi="Verdana" w:cs="Times New Roman"/>
                <w:color w:val="000000"/>
                <w:sz w:val="20"/>
                <w:szCs w:val="20"/>
              </w:rPr>
              <w:t xml:space="preserve">The </w:t>
            </w:r>
            <w:r w:rsidR="003D7226">
              <w:rPr>
                <w:rFonts w:ascii="Verdana" w:eastAsia="Calibri" w:hAnsi="Verdana" w:cs="Times New Roman"/>
                <w:color w:val="000000"/>
                <w:sz w:val="20"/>
                <w:szCs w:val="20"/>
              </w:rPr>
              <w:t>Framework</w:t>
            </w:r>
            <w:r w:rsidRPr="00BE654F">
              <w:rPr>
                <w:rFonts w:ascii="Verdana" w:eastAsia="Calibri" w:hAnsi="Verdana" w:cs="Times New Roman"/>
                <w:color w:val="000000"/>
                <w:sz w:val="20"/>
                <w:szCs w:val="20"/>
              </w:rPr>
              <w:t xml:space="preserve"> does not include any financial commitments. </w:t>
            </w:r>
            <w:r w:rsidR="00412DFE" w:rsidRPr="00B80ABD">
              <w:rPr>
                <w:rFonts w:ascii="Verdana" w:eastAsia="Calibri" w:hAnsi="Verdana" w:cs="Times New Roman"/>
                <w:color w:val="000000"/>
                <w:sz w:val="20"/>
                <w:szCs w:val="20"/>
              </w:rPr>
              <w:t>Indicative</w:t>
            </w:r>
            <w:r w:rsidR="00233AE4" w:rsidRPr="00B80ABD">
              <w:rPr>
                <w:rFonts w:ascii="Verdana" w:eastAsia="Calibri" w:hAnsi="Verdana" w:cs="Times New Roman"/>
                <w:color w:val="000000"/>
                <w:sz w:val="20"/>
                <w:szCs w:val="20"/>
              </w:rPr>
              <w:t xml:space="preserve"> costings </w:t>
            </w:r>
            <w:r w:rsidR="003D7226" w:rsidRPr="00B80ABD">
              <w:rPr>
                <w:rFonts w:ascii="Verdana" w:eastAsia="Calibri" w:hAnsi="Verdana" w:cs="Times New Roman"/>
                <w:color w:val="000000"/>
                <w:sz w:val="20"/>
                <w:szCs w:val="20"/>
              </w:rPr>
              <w:t xml:space="preserve">for future place improvements </w:t>
            </w:r>
            <w:r w:rsidR="00233AE4" w:rsidRPr="00B80ABD">
              <w:rPr>
                <w:rFonts w:ascii="Verdana" w:eastAsia="Calibri" w:hAnsi="Verdana" w:cs="Times New Roman"/>
                <w:color w:val="000000"/>
                <w:sz w:val="20"/>
                <w:szCs w:val="20"/>
              </w:rPr>
              <w:t>have been undertaken in consultation with EPSDD, CRA and TCCS</w:t>
            </w:r>
            <w:r w:rsidR="00B80ABD" w:rsidRPr="00B80ABD">
              <w:rPr>
                <w:rFonts w:ascii="Verdana" w:eastAsia="Calibri" w:hAnsi="Verdana" w:cs="Times New Roman"/>
                <w:color w:val="000000"/>
                <w:sz w:val="20"/>
                <w:szCs w:val="20"/>
              </w:rPr>
              <w:t xml:space="preserve"> </w:t>
            </w:r>
            <w:r w:rsidR="00D07669">
              <w:rPr>
                <w:rFonts w:ascii="Verdana" w:eastAsia="Calibri" w:hAnsi="Verdana" w:cs="Times New Roman"/>
                <w:color w:val="000000"/>
                <w:sz w:val="20"/>
                <w:szCs w:val="20"/>
                <w:u w:val="single"/>
              </w:rPr>
              <w:t>(Attachment D</w:t>
            </w:r>
            <w:r w:rsidR="00B80ABD" w:rsidRPr="00B80ABD">
              <w:rPr>
                <w:rFonts w:ascii="Verdana" w:eastAsia="Calibri" w:hAnsi="Verdana" w:cs="Times New Roman"/>
                <w:color w:val="000000"/>
                <w:sz w:val="20"/>
                <w:szCs w:val="20"/>
                <w:u w:val="single"/>
              </w:rPr>
              <w:t>)</w:t>
            </w:r>
            <w:r w:rsidR="00233AE4" w:rsidRPr="00B80ABD">
              <w:rPr>
                <w:rFonts w:ascii="Verdana" w:eastAsia="Calibri" w:hAnsi="Verdana" w:cs="Times New Roman"/>
                <w:color w:val="000000"/>
                <w:sz w:val="20"/>
                <w:szCs w:val="20"/>
              </w:rPr>
              <w:t xml:space="preserve">. </w:t>
            </w:r>
            <w:r w:rsidR="002C4C55" w:rsidRPr="00B80ABD">
              <w:rPr>
                <w:rFonts w:ascii="Verdana" w:eastAsia="Calibri" w:hAnsi="Verdana" w:cs="Times New Roman"/>
                <w:color w:val="000000"/>
                <w:sz w:val="20"/>
                <w:szCs w:val="20"/>
              </w:rPr>
              <w:t>The</w:t>
            </w:r>
            <w:r w:rsidR="002C4C55">
              <w:rPr>
                <w:rFonts w:ascii="Verdana" w:eastAsia="Calibri" w:hAnsi="Verdana" w:cs="Times New Roman"/>
                <w:color w:val="000000"/>
                <w:sz w:val="20"/>
                <w:szCs w:val="20"/>
              </w:rPr>
              <w:t xml:space="preserve"> Framework provides guidance on the form, materials and landscaping that are required for</w:t>
            </w:r>
            <w:r w:rsidR="00233AE4">
              <w:rPr>
                <w:rFonts w:ascii="Verdana" w:eastAsia="Calibri" w:hAnsi="Verdana" w:cs="Times New Roman"/>
                <w:color w:val="000000"/>
                <w:sz w:val="20"/>
                <w:szCs w:val="20"/>
              </w:rPr>
              <w:t xml:space="preserve"> </w:t>
            </w:r>
            <w:r w:rsidR="006C5985" w:rsidRPr="00BE654F">
              <w:rPr>
                <w:rFonts w:ascii="Verdana" w:eastAsia="Calibri" w:hAnsi="Verdana" w:cs="Times New Roman"/>
                <w:color w:val="000000"/>
                <w:sz w:val="20"/>
                <w:szCs w:val="20"/>
              </w:rPr>
              <w:t xml:space="preserve">public </w:t>
            </w:r>
            <w:r w:rsidR="003D7226">
              <w:rPr>
                <w:rFonts w:ascii="Verdana" w:eastAsia="Calibri" w:hAnsi="Verdana" w:cs="Times New Roman"/>
                <w:color w:val="000000"/>
                <w:sz w:val="20"/>
                <w:szCs w:val="20"/>
              </w:rPr>
              <w:t>place</w:t>
            </w:r>
            <w:r w:rsidR="006C5985" w:rsidRPr="00BE654F">
              <w:rPr>
                <w:rFonts w:ascii="Verdana" w:eastAsia="Calibri" w:hAnsi="Verdana" w:cs="Times New Roman"/>
                <w:color w:val="000000"/>
                <w:sz w:val="20"/>
                <w:szCs w:val="20"/>
              </w:rPr>
              <w:t xml:space="preserve"> </w:t>
            </w:r>
            <w:r w:rsidR="002C4C55">
              <w:rPr>
                <w:rFonts w:ascii="Verdana" w:eastAsia="Calibri" w:hAnsi="Verdana" w:cs="Times New Roman"/>
                <w:color w:val="000000"/>
                <w:sz w:val="20"/>
                <w:szCs w:val="20"/>
              </w:rPr>
              <w:t xml:space="preserve">upgrades. Public </w:t>
            </w:r>
            <w:r w:rsidR="00692AC6">
              <w:rPr>
                <w:rFonts w:ascii="Verdana" w:eastAsia="Calibri" w:hAnsi="Verdana" w:cs="Times New Roman"/>
                <w:color w:val="000000"/>
                <w:sz w:val="20"/>
                <w:szCs w:val="20"/>
              </w:rPr>
              <w:t xml:space="preserve">place </w:t>
            </w:r>
            <w:r w:rsidR="002C4C55">
              <w:rPr>
                <w:rFonts w:ascii="Verdana" w:eastAsia="Calibri" w:hAnsi="Verdana" w:cs="Times New Roman"/>
                <w:color w:val="000000"/>
                <w:sz w:val="20"/>
                <w:szCs w:val="20"/>
              </w:rPr>
              <w:t xml:space="preserve">upgrades </w:t>
            </w:r>
            <w:r w:rsidR="00BE654F">
              <w:rPr>
                <w:rFonts w:ascii="Verdana" w:eastAsia="Calibri" w:hAnsi="Verdana" w:cs="Times New Roman"/>
                <w:color w:val="000000"/>
                <w:sz w:val="20"/>
                <w:szCs w:val="20"/>
              </w:rPr>
              <w:t xml:space="preserve">will be considered through </w:t>
            </w:r>
            <w:r w:rsidR="003D7226">
              <w:rPr>
                <w:rFonts w:ascii="Verdana" w:eastAsia="Calibri" w:hAnsi="Verdana" w:cs="Times New Roman"/>
                <w:color w:val="000000"/>
                <w:sz w:val="20"/>
                <w:szCs w:val="20"/>
              </w:rPr>
              <w:t xml:space="preserve">future </w:t>
            </w:r>
            <w:r w:rsidR="00BE654F">
              <w:rPr>
                <w:rFonts w:ascii="Verdana" w:eastAsia="Calibri" w:hAnsi="Verdana" w:cs="Times New Roman"/>
                <w:color w:val="000000"/>
                <w:sz w:val="20"/>
                <w:szCs w:val="20"/>
              </w:rPr>
              <w:t xml:space="preserve">budget and capital works </w:t>
            </w:r>
            <w:r w:rsidR="002C4C55">
              <w:rPr>
                <w:rFonts w:ascii="Verdana" w:eastAsia="Calibri" w:hAnsi="Verdana" w:cs="Times New Roman"/>
                <w:color w:val="000000"/>
                <w:sz w:val="20"/>
                <w:szCs w:val="20"/>
              </w:rPr>
              <w:t>proposals</w:t>
            </w:r>
          </w:p>
        </w:tc>
      </w:tr>
    </w:tbl>
    <w:p w14:paraId="30EAC5A3" w14:textId="77777777" w:rsidR="00AB19C2" w:rsidRDefault="00AB19C2" w:rsidP="00C02C86">
      <w:pPr>
        <w:spacing w:after="0"/>
        <w:jc w:val="both"/>
        <w:rPr>
          <w:rFonts w:ascii="Calibri" w:hAnsi="Calibri"/>
          <w:b/>
          <w:bCs/>
          <w:color w:val="0F6FC6"/>
        </w:rPr>
      </w:pP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516"/>
        <w:gridCol w:w="7500"/>
      </w:tblGrid>
      <w:tr w:rsidR="00AB19C2" w:rsidRPr="00802B3F" w14:paraId="1B1AA59A" w14:textId="77777777" w:rsidTr="00C02C86">
        <w:trPr>
          <w:jc w:val="center"/>
        </w:trPr>
        <w:tc>
          <w:tcPr>
            <w:tcW w:w="1526" w:type="dxa"/>
            <w:shd w:val="clear" w:color="auto" w:fill="C2D69B"/>
          </w:tcPr>
          <w:p w14:paraId="39ACC386" w14:textId="77777777" w:rsidR="00AB19C2" w:rsidRPr="00811839" w:rsidRDefault="00AB19C2" w:rsidP="008C1DD0">
            <w:pPr>
              <w:shd w:val="clear" w:color="auto" w:fill="92D050"/>
              <w:jc w:val="both"/>
              <w:rPr>
                <w:rFonts w:ascii="Calibri" w:hAnsi="Calibri"/>
                <w:sz w:val="20"/>
                <w:szCs w:val="20"/>
              </w:rPr>
            </w:pPr>
            <w:r>
              <w:rPr>
                <w:rFonts w:ascii="Calibri" w:hAnsi="Calibri"/>
                <w:b/>
                <w:bCs/>
              </w:rPr>
              <w:t>Productivity</w:t>
            </w:r>
          </w:p>
        </w:tc>
        <w:tc>
          <w:tcPr>
            <w:tcW w:w="7716" w:type="dxa"/>
          </w:tcPr>
          <w:p w14:paraId="4EE84092" w14:textId="1864766C" w:rsidR="00D558AA" w:rsidRPr="00412DFE" w:rsidRDefault="00326805" w:rsidP="00412DFE">
            <w:pPr>
              <w:numPr>
                <w:ilvl w:val="0"/>
                <w:numId w:val="4"/>
              </w:numPr>
              <w:spacing w:after="0" w:line="240" w:lineRule="auto"/>
              <w:ind w:left="360"/>
              <w:rPr>
                <w:rFonts w:ascii="Verdana" w:eastAsia="Calibri" w:hAnsi="Verdana" w:cs="Times New Roman"/>
                <w:color w:val="000000"/>
                <w:sz w:val="20"/>
                <w:szCs w:val="20"/>
              </w:rPr>
            </w:pPr>
            <w:r w:rsidRPr="00D558AA">
              <w:rPr>
                <w:rFonts w:ascii="Verdana" w:eastAsia="Calibri" w:hAnsi="Verdana" w:cs="Times New Roman"/>
                <w:color w:val="000000"/>
                <w:sz w:val="20"/>
                <w:szCs w:val="20"/>
              </w:rPr>
              <w:t xml:space="preserve">The </w:t>
            </w:r>
            <w:r w:rsidR="003D7226">
              <w:rPr>
                <w:rFonts w:ascii="Verdana" w:eastAsia="Calibri" w:hAnsi="Verdana" w:cs="Times New Roman"/>
                <w:color w:val="000000"/>
                <w:sz w:val="20"/>
                <w:szCs w:val="20"/>
              </w:rPr>
              <w:t xml:space="preserve">Framework </w:t>
            </w:r>
            <w:r w:rsidR="00A5629C">
              <w:rPr>
                <w:rFonts w:ascii="Verdana" w:eastAsia="Calibri" w:hAnsi="Verdana" w:cs="Times New Roman"/>
                <w:color w:val="000000"/>
                <w:sz w:val="20"/>
                <w:szCs w:val="20"/>
              </w:rPr>
              <w:t>provide</w:t>
            </w:r>
            <w:r w:rsidR="003D7226">
              <w:rPr>
                <w:rFonts w:ascii="Verdana" w:eastAsia="Calibri" w:hAnsi="Verdana" w:cs="Times New Roman"/>
                <w:color w:val="000000"/>
                <w:sz w:val="20"/>
                <w:szCs w:val="20"/>
              </w:rPr>
              <w:t xml:space="preserve">s </w:t>
            </w:r>
            <w:r w:rsidR="002C4C55">
              <w:rPr>
                <w:rFonts w:ascii="Verdana" w:eastAsia="Calibri" w:hAnsi="Verdana" w:cs="Times New Roman"/>
                <w:color w:val="000000"/>
                <w:sz w:val="20"/>
                <w:szCs w:val="20"/>
              </w:rPr>
              <w:t>for future variations to the Territory Plan and National Capital Plan</w:t>
            </w:r>
            <w:r w:rsidR="003D7226">
              <w:rPr>
                <w:rFonts w:ascii="Verdana" w:eastAsia="Calibri" w:hAnsi="Verdana" w:cs="Times New Roman"/>
                <w:color w:val="000000"/>
                <w:sz w:val="20"/>
                <w:szCs w:val="20"/>
              </w:rPr>
              <w:t xml:space="preserve"> to support and manage</w:t>
            </w:r>
            <w:r w:rsidRPr="00D558AA">
              <w:rPr>
                <w:rFonts w:ascii="Verdana" w:eastAsia="Calibri" w:hAnsi="Verdana" w:cs="Times New Roman"/>
                <w:color w:val="000000"/>
                <w:sz w:val="20"/>
                <w:szCs w:val="20"/>
              </w:rPr>
              <w:t xml:space="preserve"> an in</w:t>
            </w:r>
            <w:r w:rsidR="00A5629C">
              <w:rPr>
                <w:rFonts w:ascii="Verdana" w:eastAsia="Calibri" w:hAnsi="Verdana" w:cs="Times New Roman"/>
                <w:color w:val="000000"/>
                <w:sz w:val="20"/>
                <w:szCs w:val="20"/>
              </w:rPr>
              <w:t xml:space="preserve">crease in </w:t>
            </w:r>
            <w:r w:rsidR="003D7226">
              <w:rPr>
                <w:rFonts w:ascii="Verdana" w:eastAsia="Calibri" w:hAnsi="Verdana" w:cs="Times New Roman"/>
                <w:color w:val="000000"/>
                <w:sz w:val="20"/>
                <w:szCs w:val="20"/>
              </w:rPr>
              <w:t xml:space="preserve">population financial </w:t>
            </w:r>
            <w:r w:rsidR="00A5629C">
              <w:rPr>
                <w:rFonts w:ascii="Verdana" w:eastAsia="Calibri" w:hAnsi="Verdana" w:cs="Times New Roman"/>
                <w:color w:val="000000"/>
                <w:sz w:val="20"/>
                <w:szCs w:val="20"/>
              </w:rPr>
              <w:t xml:space="preserve">growth and investment </w:t>
            </w:r>
          </w:p>
          <w:p w14:paraId="337DED7D" w14:textId="0E2C6A3F" w:rsidR="00D558AA" w:rsidRPr="00412DFE" w:rsidRDefault="003D7226" w:rsidP="00412DFE">
            <w:pPr>
              <w:numPr>
                <w:ilvl w:val="0"/>
                <w:numId w:val="4"/>
              </w:numPr>
              <w:spacing w:after="0" w:line="240" w:lineRule="auto"/>
              <w:ind w:left="360"/>
              <w:rPr>
                <w:rFonts w:ascii="Verdana" w:eastAsia="Calibri" w:hAnsi="Verdana" w:cs="Times New Roman"/>
                <w:color w:val="000000"/>
                <w:sz w:val="20"/>
                <w:szCs w:val="20"/>
              </w:rPr>
            </w:pPr>
            <w:r>
              <w:rPr>
                <w:rFonts w:ascii="Verdana" w:eastAsia="Calibri" w:hAnsi="Verdana" w:cs="Times New Roman"/>
                <w:color w:val="000000"/>
                <w:sz w:val="20"/>
                <w:szCs w:val="20"/>
              </w:rPr>
              <w:t>P</w:t>
            </w:r>
            <w:r w:rsidR="0034468C" w:rsidRPr="00D558AA">
              <w:rPr>
                <w:rFonts w:ascii="Verdana" w:eastAsia="Calibri" w:hAnsi="Verdana" w:cs="Times New Roman"/>
                <w:color w:val="000000"/>
                <w:sz w:val="20"/>
                <w:szCs w:val="20"/>
              </w:rPr>
              <w:t xml:space="preserve">rojected growth, coupled with unprecedented investment in public transport and the redevelopment of public assets along Northbourne Avenue, drives the transformation of new and existing sites and creates unique business opportunities and lifestyle choices that will attract new talent to our city. </w:t>
            </w:r>
          </w:p>
          <w:p w14:paraId="01F7D107" w14:textId="28F8D928" w:rsidR="00AB19C2" w:rsidRPr="0034468C" w:rsidRDefault="0034468C" w:rsidP="003D7226">
            <w:pPr>
              <w:numPr>
                <w:ilvl w:val="0"/>
                <w:numId w:val="4"/>
              </w:numPr>
              <w:spacing w:after="0" w:line="240" w:lineRule="auto"/>
              <w:ind w:left="360"/>
              <w:rPr>
                <w:rFonts w:ascii="Calibri" w:hAnsi="Calibri"/>
              </w:rPr>
            </w:pPr>
            <w:r w:rsidRPr="00D558AA">
              <w:rPr>
                <w:rFonts w:ascii="Verdana" w:eastAsia="Calibri" w:hAnsi="Verdana" w:cs="Times New Roman"/>
                <w:color w:val="000000"/>
                <w:sz w:val="20"/>
                <w:szCs w:val="20"/>
              </w:rPr>
              <w:lastRenderedPageBreak/>
              <w:t xml:space="preserve">The </w:t>
            </w:r>
            <w:r w:rsidR="003D7226">
              <w:rPr>
                <w:rFonts w:ascii="Verdana" w:eastAsia="Calibri" w:hAnsi="Verdana" w:cs="Times New Roman"/>
                <w:color w:val="000000"/>
                <w:sz w:val="20"/>
                <w:szCs w:val="20"/>
              </w:rPr>
              <w:t>Framework</w:t>
            </w:r>
            <w:r w:rsidRPr="00D558AA">
              <w:rPr>
                <w:rFonts w:ascii="Verdana" w:eastAsia="Calibri" w:hAnsi="Verdana" w:cs="Times New Roman"/>
                <w:color w:val="000000"/>
                <w:sz w:val="20"/>
                <w:szCs w:val="20"/>
              </w:rPr>
              <w:t xml:space="preserve"> identifies </w:t>
            </w:r>
            <w:r w:rsidR="003D7226" w:rsidRPr="00D558AA">
              <w:rPr>
                <w:rFonts w:ascii="Verdana" w:eastAsia="Calibri" w:hAnsi="Verdana" w:cs="Times New Roman"/>
                <w:color w:val="000000"/>
                <w:sz w:val="20"/>
                <w:szCs w:val="20"/>
              </w:rPr>
              <w:t>capacity for a retail centre in the western part of the city centre, close to the light rail stop. It reaffirms the city centre as the prime centre of Canberra and establishes urban villages surrounding major light rail stops at Macarthur and Dickson to respond to the emerging commuter retail demand.</w:t>
            </w:r>
          </w:p>
        </w:tc>
      </w:tr>
    </w:tbl>
    <w:p w14:paraId="684FD74B" w14:textId="77777777" w:rsidR="00AB19C2" w:rsidRDefault="00AB19C2" w:rsidP="00C02C86">
      <w:pPr>
        <w:spacing w:after="0"/>
        <w:jc w:val="both"/>
        <w:rPr>
          <w:rFonts w:ascii="Calibri" w:hAnsi="Calibri"/>
          <w:b/>
          <w:bCs/>
          <w:color w:val="0F6FC6"/>
        </w:rPr>
      </w:pP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514"/>
        <w:gridCol w:w="7502"/>
      </w:tblGrid>
      <w:tr w:rsidR="00AB19C2" w:rsidRPr="00802B3F" w14:paraId="24A988F5" w14:textId="77777777" w:rsidTr="008C1DD0">
        <w:trPr>
          <w:jc w:val="center"/>
        </w:trPr>
        <w:tc>
          <w:tcPr>
            <w:tcW w:w="1526" w:type="dxa"/>
            <w:shd w:val="clear" w:color="auto" w:fill="92D050"/>
          </w:tcPr>
          <w:p w14:paraId="5A033AA0" w14:textId="77777777" w:rsidR="00AB19C2" w:rsidRPr="00811839" w:rsidRDefault="00AB19C2" w:rsidP="008C1DD0">
            <w:pPr>
              <w:jc w:val="both"/>
              <w:rPr>
                <w:rFonts w:ascii="Calibri" w:hAnsi="Calibri"/>
                <w:b/>
                <w:bCs/>
              </w:rPr>
            </w:pPr>
            <w:r w:rsidRPr="00811839">
              <w:rPr>
                <w:rFonts w:ascii="Calibri" w:hAnsi="Calibri"/>
                <w:b/>
                <w:bCs/>
              </w:rPr>
              <w:t>Investment</w:t>
            </w:r>
          </w:p>
        </w:tc>
        <w:tc>
          <w:tcPr>
            <w:tcW w:w="7716" w:type="dxa"/>
          </w:tcPr>
          <w:p w14:paraId="52513F9E" w14:textId="07028E0B" w:rsidR="00A5629C" w:rsidRDefault="002C6927" w:rsidP="00412DFE">
            <w:pPr>
              <w:numPr>
                <w:ilvl w:val="0"/>
                <w:numId w:val="4"/>
              </w:numPr>
              <w:spacing w:after="0" w:line="240" w:lineRule="auto"/>
              <w:ind w:left="360"/>
              <w:rPr>
                <w:rFonts w:ascii="Verdana" w:eastAsia="Calibri" w:hAnsi="Verdana" w:cs="Times New Roman"/>
                <w:color w:val="000000"/>
                <w:sz w:val="20"/>
                <w:szCs w:val="20"/>
              </w:rPr>
            </w:pPr>
            <w:r w:rsidRPr="00A5629C">
              <w:rPr>
                <w:rFonts w:ascii="Verdana" w:eastAsia="Calibri" w:hAnsi="Verdana" w:cs="Times New Roman"/>
                <w:color w:val="000000"/>
                <w:sz w:val="20"/>
                <w:szCs w:val="20"/>
              </w:rPr>
              <w:t xml:space="preserve">This </w:t>
            </w:r>
            <w:r w:rsidR="003D7226">
              <w:rPr>
                <w:rFonts w:ascii="Verdana" w:eastAsia="Calibri" w:hAnsi="Verdana" w:cs="Times New Roman"/>
                <w:color w:val="000000"/>
                <w:sz w:val="20"/>
                <w:szCs w:val="20"/>
              </w:rPr>
              <w:t>Framework</w:t>
            </w:r>
            <w:r w:rsidRPr="00A5629C">
              <w:rPr>
                <w:rFonts w:ascii="Verdana" w:eastAsia="Calibri" w:hAnsi="Verdana" w:cs="Times New Roman"/>
                <w:color w:val="000000"/>
                <w:sz w:val="20"/>
                <w:szCs w:val="20"/>
              </w:rPr>
              <w:t xml:space="preserve"> captures the value of investment in light</w:t>
            </w:r>
            <w:r w:rsidR="00A5629C" w:rsidRPr="00A5629C">
              <w:rPr>
                <w:rFonts w:ascii="Verdana" w:eastAsia="Calibri" w:hAnsi="Verdana" w:cs="Times New Roman"/>
                <w:color w:val="000000"/>
                <w:sz w:val="20"/>
                <w:szCs w:val="20"/>
              </w:rPr>
              <w:t xml:space="preserve"> </w:t>
            </w:r>
            <w:r w:rsidRPr="00A5629C">
              <w:rPr>
                <w:rFonts w:ascii="Verdana" w:eastAsia="Calibri" w:hAnsi="Verdana" w:cs="Times New Roman"/>
                <w:color w:val="000000"/>
                <w:sz w:val="20"/>
                <w:szCs w:val="20"/>
              </w:rPr>
              <w:t>rail and adjoining development to deliver optimum</w:t>
            </w:r>
            <w:r w:rsidR="00A5629C" w:rsidRPr="00A5629C">
              <w:rPr>
                <w:rFonts w:ascii="Verdana" w:eastAsia="Calibri" w:hAnsi="Verdana" w:cs="Times New Roman"/>
                <w:color w:val="000000"/>
                <w:sz w:val="20"/>
                <w:szCs w:val="20"/>
              </w:rPr>
              <w:t xml:space="preserve"> </w:t>
            </w:r>
            <w:r w:rsidRPr="00A5629C">
              <w:rPr>
                <w:rFonts w:ascii="Verdana" w:eastAsia="Calibri" w:hAnsi="Verdana" w:cs="Times New Roman"/>
                <w:color w:val="000000"/>
                <w:sz w:val="20"/>
                <w:szCs w:val="20"/>
              </w:rPr>
              <w:t>benefits for the broader community and the environment.</w:t>
            </w:r>
          </w:p>
          <w:p w14:paraId="2939ACDE" w14:textId="26A4123B" w:rsidR="002C6927" w:rsidRPr="009B789A" w:rsidRDefault="009B789A" w:rsidP="009B789A">
            <w:pPr>
              <w:numPr>
                <w:ilvl w:val="0"/>
                <w:numId w:val="4"/>
              </w:numPr>
              <w:spacing w:after="0" w:line="240" w:lineRule="auto"/>
              <w:ind w:left="360"/>
              <w:rPr>
                <w:rFonts w:ascii="Verdana" w:eastAsia="Calibri" w:hAnsi="Verdana" w:cs="Times New Roman"/>
                <w:color w:val="000000"/>
                <w:sz w:val="20"/>
                <w:szCs w:val="20"/>
              </w:rPr>
            </w:pPr>
            <w:r>
              <w:rPr>
                <w:rFonts w:ascii="Verdana" w:eastAsia="Calibri" w:hAnsi="Verdana" w:cs="Times New Roman"/>
                <w:color w:val="000000"/>
                <w:sz w:val="20"/>
                <w:szCs w:val="20"/>
              </w:rPr>
              <w:t xml:space="preserve">The Framework provides strategies for investment, with population and </w:t>
            </w:r>
            <w:r w:rsidRPr="00FA3A68">
              <w:rPr>
                <w:rFonts w:ascii="Verdana" w:eastAsia="Calibri" w:hAnsi="Verdana" w:cs="Times New Roman"/>
                <w:color w:val="000000"/>
                <w:sz w:val="20"/>
                <w:szCs w:val="20"/>
              </w:rPr>
              <w:t>employment grow</w:t>
            </w:r>
            <w:r w:rsidR="002C4C55">
              <w:rPr>
                <w:rFonts w:ascii="Verdana" w:eastAsia="Calibri" w:hAnsi="Verdana" w:cs="Times New Roman"/>
                <w:color w:val="000000"/>
                <w:sz w:val="20"/>
                <w:szCs w:val="20"/>
              </w:rPr>
              <w:t>th projected for the city and corridor</w:t>
            </w:r>
            <w:r>
              <w:rPr>
                <w:rFonts w:ascii="Verdana" w:eastAsia="Calibri" w:hAnsi="Verdana" w:cs="Times New Roman"/>
                <w:color w:val="000000"/>
                <w:sz w:val="20"/>
                <w:szCs w:val="20"/>
              </w:rPr>
              <w:t xml:space="preserve"> there will be a</w:t>
            </w:r>
            <w:r w:rsidRPr="00FA3A68">
              <w:rPr>
                <w:rFonts w:ascii="Verdana" w:eastAsia="Calibri" w:hAnsi="Verdana" w:cs="Times New Roman"/>
                <w:color w:val="000000"/>
                <w:sz w:val="20"/>
                <w:szCs w:val="20"/>
              </w:rPr>
              <w:t xml:space="preserve"> need for </w:t>
            </w:r>
            <w:r>
              <w:rPr>
                <w:rFonts w:ascii="Verdana" w:eastAsia="Calibri" w:hAnsi="Verdana" w:cs="Times New Roman"/>
                <w:color w:val="000000"/>
                <w:sz w:val="20"/>
                <w:szCs w:val="20"/>
              </w:rPr>
              <w:t xml:space="preserve">more retail, commercial, education and community services, </w:t>
            </w:r>
            <w:r w:rsidR="00A5629C" w:rsidRPr="009B789A">
              <w:rPr>
                <w:rFonts w:ascii="Verdana" w:eastAsia="Calibri" w:hAnsi="Verdana" w:cs="Times New Roman"/>
                <w:color w:val="000000"/>
                <w:sz w:val="20"/>
                <w:szCs w:val="20"/>
              </w:rPr>
              <w:t xml:space="preserve">new high-grade commercial stock, additional hotels and serviced apartments </w:t>
            </w:r>
            <w:r>
              <w:rPr>
                <w:rFonts w:ascii="Verdana" w:eastAsia="Calibri" w:hAnsi="Verdana" w:cs="Times New Roman"/>
                <w:color w:val="000000"/>
                <w:sz w:val="20"/>
                <w:szCs w:val="20"/>
              </w:rPr>
              <w:t>to</w:t>
            </w:r>
            <w:r w:rsidR="00A5629C" w:rsidRPr="009B789A">
              <w:rPr>
                <w:rFonts w:ascii="Verdana" w:eastAsia="Calibri" w:hAnsi="Verdana" w:cs="Times New Roman"/>
                <w:color w:val="000000"/>
                <w:sz w:val="20"/>
                <w:szCs w:val="20"/>
              </w:rPr>
              <w:t xml:space="preserve"> contribute to a vibrant central business </w:t>
            </w:r>
            <w:r w:rsidR="002C4C55">
              <w:rPr>
                <w:rFonts w:ascii="Verdana" w:eastAsia="Calibri" w:hAnsi="Verdana" w:cs="Times New Roman"/>
                <w:color w:val="000000"/>
                <w:sz w:val="20"/>
                <w:szCs w:val="20"/>
              </w:rPr>
              <w:t>district</w:t>
            </w:r>
            <w:r w:rsidR="00A5629C" w:rsidRPr="009B789A">
              <w:rPr>
                <w:rFonts w:ascii="Verdana" w:eastAsia="Calibri" w:hAnsi="Verdana" w:cs="Times New Roman"/>
                <w:color w:val="000000"/>
                <w:sz w:val="20"/>
                <w:szCs w:val="20"/>
              </w:rPr>
              <w:t>.</w:t>
            </w:r>
          </w:p>
        </w:tc>
      </w:tr>
    </w:tbl>
    <w:p w14:paraId="16F7DD59" w14:textId="1FCC7149" w:rsidR="00AB19C2" w:rsidRDefault="00AB19C2" w:rsidP="00C02C86">
      <w:pPr>
        <w:spacing w:after="0"/>
        <w:jc w:val="both"/>
        <w:rPr>
          <w:rFonts w:ascii="Calibri" w:hAnsi="Calibri"/>
          <w:b/>
          <w:bCs/>
          <w:color w:val="0F6FC6"/>
        </w:rPr>
      </w:pP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518"/>
        <w:gridCol w:w="7498"/>
      </w:tblGrid>
      <w:tr w:rsidR="00AB19C2" w:rsidRPr="00802B3F" w14:paraId="67C8FA2C" w14:textId="77777777" w:rsidTr="00DC109F">
        <w:trPr>
          <w:jc w:val="center"/>
        </w:trPr>
        <w:tc>
          <w:tcPr>
            <w:tcW w:w="1526" w:type="dxa"/>
            <w:shd w:val="clear" w:color="auto" w:fill="FABF8F"/>
          </w:tcPr>
          <w:p w14:paraId="3DF3579B" w14:textId="77777777" w:rsidR="00AB19C2" w:rsidRPr="00811839" w:rsidRDefault="00AB19C2" w:rsidP="008C1DD0">
            <w:pPr>
              <w:jc w:val="both"/>
              <w:rPr>
                <w:rFonts w:ascii="Calibri" w:hAnsi="Calibri"/>
                <w:sz w:val="20"/>
                <w:szCs w:val="20"/>
              </w:rPr>
            </w:pPr>
            <w:r w:rsidRPr="00811839">
              <w:rPr>
                <w:rFonts w:ascii="Calibri" w:hAnsi="Calibri"/>
                <w:b/>
                <w:bCs/>
              </w:rPr>
              <w:t>Competition</w:t>
            </w:r>
          </w:p>
        </w:tc>
        <w:tc>
          <w:tcPr>
            <w:tcW w:w="7716" w:type="dxa"/>
          </w:tcPr>
          <w:p w14:paraId="59B273A8" w14:textId="104C5EC0" w:rsidR="00DF4352" w:rsidRPr="00412DFE" w:rsidRDefault="00FA3A68" w:rsidP="00DF4352">
            <w:pPr>
              <w:numPr>
                <w:ilvl w:val="0"/>
                <w:numId w:val="4"/>
              </w:numPr>
              <w:spacing w:after="0" w:line="240" w:lineRule="auto"/>
              <w:ind w:left="360"/>
              <w:rPr>
                <w:rFonts w:ascii="Verdana" w:eastAsia="Calibri" w:hAnsi="Verdana" w:cs="Times New Roman"/>
                <w:color w:val="000000"/>
                <w:sz w:val="20"/>
                <w:szCs w:val="20"/>
              </w:rPr>
            </w:pPr>
            <w:r w:rsidRPr="00FA3A68">
              <w:rPr>
                <w:rFonts w:ascii="Verdana" w:eastAsia="Calibri" w:hAnsi="Verdana" w:cs="Times New Roman"/>
                <w:color w:val="000000"/>
                <w:sz w:val="20"/>
                <w:szCs w:val="20"/>
              </w:rPr>
              <w:t xml:space="preserve">The </w:t>
            </w:r>
            <w:r w:rsidR="002C4C55">
              <w:rPr>
                <w:rFonts w:ascii="Verdana" w:eastAsia="Calibri" w:hAnsi="Verdana" w:cs="Times New Roman"/>
                <w:color w:val="000000"/>
                <w:sz w:val="20"/>
                <w:szCs w:val="20"/>
              </w:rPr>
              <w:t>Framework</w:t>
            </w:r>
            <w:r w:rsidRPr="00FA3A68">
              <w:rPr>
                <w:rFonts w:ascii="Verdana" w:eastAsia="Calibri" w:hAnsi="Verdana" w:cs="Times New Roman"/>
                <w:color w:val="000000"/>
                <w:sz w:val="20"/>
                <w:szCs w:val="20"/>
              </w:rPr>
              <w:t xml:space="preserve"> acknowledges that </w:t>
            </w:r>
            <w:r w:rsidR="002C6927" w:rsidRPr="00FA3A68">
              <w:rPr>
                <w:rFonts w:ascii="Verdana" w:eastAsia="Calibri" w:hAnsi="Verdana" w:cs="Times New Roman"/>
                <w:color w:val="000000"/>
                <w:sz w:val="20"/>
                <w:szCs w:val="20"/>
              </w:rPr>
              <w:t>Canberra is competing with other Australian capital cities and internationally to attract</w:t>
            </w:r>
            <w:r w:rsidRPr="00FA3A68">
              <w:rPr>
                <w:rFonts w:ascii="Verdana" w:eastAsia="Calibri" w:hAnsi="Verdana" w:cs="Times New Roman"/>
                <w:color w:val="000000"/>
                <w:sz w:val="20"/>
                <w:szCs w:val="20"/>
              </w:rPr>
              <w:t xml:space="preserve"> </w:t>
            </w:r>
            <w:r w:rsidR="002C6927" w:rsidRPr="00FA3A68">
              <w:rPr>
                <w:rFonts w:ascii="Verdana" w:eastAsia="Calibri" w:hAnsi="Verdana" w:cs="Times New Roman"/>
                <w:color w:val="000000"/>
                <w:sz w:val="20"/>
                <w:szCs w:val="20"/>
              </w:rPr>
              <w:t>workers to meet skill shortages, so it is vital that it remains attractive as a place to</w:t>
            </w:r>
            <w:r w:rsidRPr="00FA3A68">
              <w:rPr>
                <w:rFonts w:ascii="Verdana" w:eastAsia="Calibri" w:hAnsi="Verdana" w:cs="Times New Roman"/>
                <w:color w:val="000000"/>
                <w:sz w:val="20"/>
                <w:szCs w:val="20"/>
              </w:rPr>
              <w:t xml:space="preserve"> live, work and recreate.</w:t>
            </w:r>
          </w:p>
          <w:p w14:paraId="37CDA894" w14:textId="7B5435EB" w:rsidR="00DF4352" w:rsidRPr="002C4C55" w:rsidRDefault="00FA3A68" w:rsidP="00692AC6">
            <w:pPr>
              <w:numPr>
                <w:ilvl w:val="0"/>
                <w:numId w:val="4"/>
              </w:numPr>
              <w:spacing w:after="0" w:line="240" w:lineRule="auto"/>
              <w:ind w:left="360"/>
              <w:rPr>
                <w:rFonts w:ascii="Verdana" w:eastAsia="Calibri" w:hAnsi="Verdana" w:cs="Times New Roman"/>
                <w:color w:val="000000"/>
                <w:sz w:val="20"/>
                <w:szCs w:val="20"/>
              </w:rPr>
            </w:pPr>
            <w:r w:rsidRPr="00412DFE">
              <w:rPr>
                <w:rFonts w:ascii="Verdana" w:eastAsia="Calibri" w:hAnsi="Verdana" w:cs="Times New Roman"/>
                <w:color w:val="000000"/>
                <w:sz w:val="20"/>
                <w:szCs w:val="20"/>
              </w:rPr>
              <w:t xml:space="preserve">The </w:t>
            </w:r>
            <w:r w:rsidR="002C4C55">
              <w:rPr>
                <w:rFonts w:ascii="Verdana" w:eastAsia="Calibri" w:hAnsi="Verdana" w:cs="Times New Roman"/>
                <w:color w:val="000000"/>
                <w:sz w:val="20"/>
                <w:szCs w:val="20"/>
              </w:rPr>
              <w:t>Framework</w:t>
            </w:r>
            <w:r w:rsidRPr="00412DFE">
              <w:rPr>
                <w:rFonts w:ascii="Verdana" w:eastAsia="Calibri" w:hAnsi="Verdana" w:cs="Times New Roman"/>
                <w:color w:val="000000"/>
                <w:sz w:val="20"/>
                <w:szCs w:val="20"/>
              </w:rPr>
              <w:t xml:space="preserve"> provides</w:t>
            </w:r>
            <w:r w:rsidR="00412DFE" w:rsidRPr="00412DFE">
              <w:rPr>
                <w:rFonts w:ascii="Verdana" w:eastAsia="Calibri" w:hAnsi="Verdana" w:cs="Times New Roman"/>
                <w:color w:val="000000"/>
                <w:sz w:val="20"/>
                <w:szCs w:val="20"/>
              </w:rPr>
              <w:t xml:space="preserve"> </w:t>
            </w:r>
            <w:r w:rsidR="002C4C55">
              <w:rPr>
                <w:rFonts w:ascii="Verdana" w:eastAsia="Calibri" w:hAnsi="Verdana" w:cs="Times New Roman"/>
                <w:color w:val="000000"/>
                <w:sz w:val="20"/>
                <w:szCs w:val="20"/>
              </w:rPr>
              <w:t>key elements to</w:t>
            </w:r>
            <w:r w:rsidRPr="00412DFE">
              <w:rPr>
                <w:rFonts w:ascii="Verdana" w:eastAsia="Calibri" w:hAnsi="Verdana" w:cs="Times New Roman"/>
                <w:color w:val="000000"/>
                <w:sz w:val="20"/>
                <w:szCs w:val="20"/>
              </w:rPr>
              <w:t xml:space="preserve"> guide </w:t>
            </w:r>
            <w:r w:rsidR="00DF4352" w:rsidRPr="00412DFE">
              <w:rPr>
                <w:rFonts w:ascii="Verdana" w:eastAsia="Calibri" w:hAnsi="Verdana" w:cs="Times New Roman"/>
                <w:color w:val="000000"/>
                <w:sz w:val="20"/>
                <w:szCs w:val="20"/>
              </w:rPr>
              <w:t>new development and the delivery of</w:t>
            </w:r>
            <w:r w:rsidR="00412DFE" w:rsidRPr="00412DFE">
              <w:rPr>
                <w:rFonts w:ascii="Verdana" w:eastAsia="Calibri" w:hAnsi="Verdana" w:cs="Times New Roman"/>
                <w:color w:val="000000"/>
                <w:sz w:val="20"/>
                <w:szCs w:val="20"/>
              </w:rPr>
              <w:t xml:space="preserve"> urban consolidation, transport infrastructure and </w:t>
            </w:r>
            <w:r w:rsidRPr="00412DFE">
              <w:rPr>
                <w:rFonts w:ascii="Verdana" w:eastAsia="Calibri" w:hAnsi="Verdana" w:cs="Times New Roman"/>
                <w:color w:val="000000"/>
                <w:sz w:val="20"/>
                <w:szCs w:val="20"/>
              </w:rPr>
              <w:t xml:space="preserve">public </w:t>
            </w:r>
            <w:r w:rsidR="00692AC6">
              <w:rPr>
                <w:rFonts w:ascii="Verdana" w:eastAsia="Calibri" w:hAnsi="Verdana" w:cs="Times New Roman"/>
                <w:color w:val="000000"/>
                <w:sz w:val="20"/>
                <w:szCs w:val="20"/>
              </w:rPr>
              <w:t>place</w:t>
            </w:r>
            <w:r w:rsidRPr="00412DFE">
              <w:rPr>
                <w:rFonts w:ascii="Verdana" w:eastAsia="Calibri" w:hAnsi="Verdana" w:cs="Times New Roman"/>
                <w:color w:val="000000"/>
                <w:sz w:val="20"/>
                <w:szCs w:val="20"/>
              </w:rPr>
              <w:t xml:space="preserve"> up</w:t>
            </w:r>
            <w:r w:rsidR="00412DFE" w:rsidRPr="00412DFE">
              <w:rPr>
                <w:rFonts w:ascii="Verdana" w:eastAsia="Calibri" w:hAnsi="Verdana" w:cs="Times New Roman"/>
                <w:color w:val="000000"/>
                <w:sz w:val="20"/>
                <w:szCs w:val="20"/>
              </w:rPr>
              <w:t>grades to encourage investment in new retail, commercial, education, health and community facilities in key locations</w:t>
            </w:r>
            <w:r w:rsidR="002C4C55">
              <w:rPr>
                <w:rFonts w:ascii="Verdana" w:eastAsia="Calibri" w:hAnsi="Verdana" w:cs="Times New Roman"/>
                <w:color w:val="000000"/>
                <w:sz w:val="20"/>
                <w:szCs w:val="20"/>
              </w:rPr>
              <w:t xml:space="preserve"> to </w:t>
            </w:r>
            <w:r w:rsidR="00412DFE" w:rsidRPr="002C4C55">
              <w:rPr>
                <w:rFonts w:ascii="Verdana" w:eastAsia="Calibri" w:hAnsi="Verdana" w:cs="Times New Roman"/>
                <w:color w:val="000000"/>
                <w:sz w:val="20"/>
                <w:szCs w:val="20"/>
              </w:rPr>
              <w:t xml:space="preserve">attract </w:t>
            </w:r>
            <w:r w:rsidR="002C4C55">
              <w:rPr>
                <w:rFonts w:ascii="Verdana" w:eastAsia="Calibri" w:hAnsi="Verdana" w:cs="Times New Roman"/>
                <w:color w:val="000000"/>
                <w:sz w:val="20"/>
                <w:szCs w:val="20"/>
              </w:rPr>
              <w:t xml:space="preserve">and retain </w:t>
            </w:r>
            <w:r w:rsidR="00412DFE" w:rsidRPr="002C4C55">
              <w:rPr>
                <w:rFonts w:ascii="Verdana" w:eastAsia="Calibri" w:hAnsi="Verdana" w:cs="Times New Roman"/>
                <w:color w:val="000000"/>
                <w:sz w:val="20"/>
                <w:szCs w:val="20"/>
              </w:rPr>
              <w:t>new talent to our city.</w:t>
            </w:r>
          </w:p>
        </w:tc>
      </w:tr>
    </w:tbl>
    <w:p w14:paraId="243263F8" w14:textId="10931AB6" w:rsidR="00AB19C2" w:rsidRDefault="00AB19C2" w:rsidP="00C02C86">
      <w:pPr>
        <w:spacing w:before="120" w:after="0"/>
        <w:jc w:val="both"/>
        <w:rPr>
          <w:rFonts w:ascii="Calibri" w:hAnsi="Calibri"/>
          <w:b/>
          <w:bCs/>
          <w:color w:val="0F6FC6"/>
        </w:rPr>
      </w:pPr>
      <w:r>
        <w:rPr>
          <w:rFonts w:ascii="Calibri" w:hAnsi="Calibri"/>
          <w:b/>
          <w:bCs/>
          <w:color w:val="0F6FC6"/>
        </w:rPr>
        <w:t>Environmental</w:t>
      </w: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501"/>
        <w:gridCol w:w="7515"/>
      </w:tblGrid>
      <w:tr w:rsidR="00AB19C2" w:rsidRPr="00802B3F" w14:paraId="2E3C1A1D" w14:textId="77777777" w:rsidTr="008C1DD0">
        <w:trPr>
          <w:jc w:val="center"/>
        </w:trPr>
        <w:tc>
          <w:tcPr>
            <w:tcW w:w="1526" w:type="dxa"/>
            <w:shd w:val="clear" w:color="auto" w:fill="92D050"/>
          </w:tcPr>
          <w:p w14:paraId="3C31EFD8" w14:textId="77777777" w:rsidR="00AB19C2" w:rsidRPr="00811839" w:rsidRDefault="00AB19C2" w:rsidP="008C1DD0">
            <w:pPr>
              <w:jc w:val="both"/>
              <w:rPr>
                <w:rFonts w:ascii="Calibri" w:hAnsi="Calibri"/>
                <w:sz w:val="20"/>
                <w:szCs w:val="20"/>
              </w:rPr>
            </w:pPr>
            <w:r>
              <w:rPr>
                <w:rFonts w:ascii="Calibri" w:hAnsi="Calibri"/>
                <w:b/>
                <w:bCs/>
              </w:rPr>
              <w:t>Energy</w:t>
            </w:r>
          </w:p>
        </w:tc>
        <w:tc>
          <w:tcPr>
            <w:tcW w:w="7716" w:type="dxa"/>
          </w:tcPr>
          <w:p w14:paraId="62CB07A2" w14:textId="791CD35D" w:rsidR="00035BD8" w:rsidRDefault="00035BD8" w:rsidP="00CC4B85">
            <w:pPr>
              <w:pStyle w:val="ListParagraph"/>
              <w:numPr>
                <w:ilvl w:val="0"/>
                <w:numId w:val="7"/>
              </w:numPr>
            </w:pPr>
            <w:r>
              <w:t xml:space="preserve">The </w:t>
            </w:r>
            <w:r w:rsidR="002C4C55">
              <w:t>Framework</w:t>
            </w:r>
            <w:r w:rsidR="00412DFE">
              <w:t xml:space="preserve"> </w:t>
            </w:r>
            <w:r w:rsidR="00692AC6">
              <w:t xml:space="preserve">principles </w:t>
            </w:r>
            <w:r w:rsidR="00412DFE">
              <w:t>supports the delivery</w:t>
            </w:r>
            <w:r>
              <w:t xml:space="preserve"> of a number of government </w:t>
            </w:r>
            <w:r w:rsidR="00353DA8">
              <w:t>initiatives</w:t>
            </w:r>
            <w:r>
              <w:t xml:space="preserve">, including </w:t>
            </w:r>
            <w:r w:rsidR="00412DFE">
              <w:t xml:space="preserve">the </w:t>
            </w:r>
            <w:r w:rsidRPr="00412DFE">
              <w:rPr>
                <w:i/>
              </w:rPr>
              <w:t xml:space="preserve">AP2 Climate Change </w:t>
            </w:r>
            <w:r w:rsidR="00353DA8" w:rsidRPr="00412DFE">
              <w:rPr>
                <w:i/>
              </w:rPr>
              <w:t>Strategy</w:t>
            </w:r>
            <w:r>
              <w:t xml:space="preserve"> and </w:t>
            </w:r>
            <w:r w:rsidR="00353DA8">
              <w:t>the commitment to ne</w:t>
            </w:r>
            <w:r w:rsidR="00412DFE">
              <w:t>t zero carbon emissions by 2050.</w:t>
            </w:r>
          </w:p>
          <w:p w14:paraId="497BD235" w14:textId="711A64AA" w:rsidR="002C6927" w:rsidRPr="00CC4B85" w:rsidRDefault="00692AC6" w:rsidP="00692AC6">
            <w:pPr>
              <w:pStyle w:val="ListParagraph"/>
              <w:numPr>
                <w:ilvl w:val="0"/>
                <w:numId w:val="7"/>
              </w:numPr>
            </w:pPr>
            <w:r>
              <w:t>The Framework’s provision for</w:t>
            </w:r>
            <w:r w:rsidR="00412DFE">
              <w:t xml:space="preserve"> more housing close to </w:t>
            </w:r>
            <w:r w:rsidR="00035BD8">
              <w:t>employment, services, and recreation</w:t>
            </w:r>
            <w:r w:rsidR="00412DFE">
              <w:t>, reducing the</w:t>
            </w:r>
            <w:r w:rsidR="00035BD8">
              <w:t xml:space="preserve"> need to travel by car, </w:t>
            </w:r>
            <w:r>
              <w:t xml:space="preserve">will reduce the ACT’s </w:t>
            </w:r>
            <w:r w:rsidR="00412DFE">
              <w:t>energy consumption</w:t>
            </w:r>
            <w:r>
              <w:t>.</w:t>
            </w:r>
          </w:p>
        </w:tc>
      </w:tr>
    </w:tbl>
    <w:p w14:paraId="52C2A2BA" w14:textId="118F9488" w:rsidR="00AB19C2" w:rsidRPr="00585387" w:rsidRDefault="00AB19C2" w:rsidP="00C02C86">
      <w:pPr>
        <w:spacing w:before="800"/>
        <w:jc w:val="both"/>
        <w:rPr>
          <w:rFonts w:ascii="Calibri" w:hAnsi="Calibri"/>
          <w:b/>
          <w:bCs/>
          <w:sz w:val="24"/>
          <w:szCs w:val="24"/>
        </w:rPr>
      </w:pPr>
      <w:r>
        <w:rPr>
          <w:rFonts w:ascii="Calibri" w:hAnsi="Calibri"/>
          <w:b/>
          <w:bCs/>
          <w:color w:val="0F6FC6"/>
          <w:sz w:val="24"/>
          <w:szCs w:val="24"/>
        </w:rPr>
        <w:br w:type="page"/>
      </w:r>
      <w:r w:rsidRPr="00585387">
        <w:rPr>
          <w:rFonts w:ascii="Calibri" w:hAnsi="Calibri"/>
          <w:b/>
          <w:bCs/>
          <w:sz w:val="24"/>
          <w:szCs w:val="24"/>
        </w:rPr>
        <w:t xml:space="preserve">Directorate: </w:t>
      </w:r>
      <w:r w:rsidR="00692AC6" w:rsidRPr="00585387">
        <w:rPr>
          <w:rFonts w:ascii="Calibri" w:hAnsi="Calibri"/>
          <w:b/>
          <w:bCs/>
        </w:rPr>
        <w:t>Environment, Planning and Sustainable Development Directorate</w:t>
      </w:r>
    </w:p>
    <w:p w14:paraId="0FE98B65" w14:textId="0E39BD52" w:rsidR="00AB19C2" w:rsidRPr="00585387" w:rsidRDefault="00AB19C2" w:rsidP="00C02C86">
      <w:pPr>
        <w:spacing w:after="400"/>
        <w:jc w:val="both"/>
        <w:rPr>
          <w:sz w:val="24"/>
          <w:szCs w:val="24"/>
        </w:rPr>
      </w:pPr>
      <w:r w:rsidRPr="00585387">
        <w:rPr>
          <w:rFonts w:ascii="Calibri" w:hAnsi="Calibri"/>
          <w:b/>
          <w:bCs/>
          <w:sz w:val="24"/>
          <w:szCs w:val="24"/>
        </w:rPr>
        <w:t xml:space="preserve">Title of the submission: </w:t>
      </w:r>
      <w:r w:rsidR="00585387" w:rsidRPr="00585387">
        <w:rPr>
          <w:rFonts w:ascii="Calibri" w:hAnsi="Calibri"/>
          <w:b/>
          <w:bCs/>
          <w:sz w:val="24"/>
          <w:szCs w:val="24"/>
        </w:rPr>
        <w:t>17-</w:t>
      </w:r>
      <w:r w:rsidR="00585387">
        <w:rPr>
          <w:rFonts w:ascii="Calibri" w:hAnsi="Calibri"/>
          <w:b/>
          <w:bCs/>
          <w:sz w:val="24"/>
          <w:szCs w:val="24"/>
        </w:rPr>
        <w:t>727</w:t>
      </w:r>
      <w:r w:rsidR="00585387" w:rsidRPr="00585387">
        <w:rPr>
          <w:rFonts w:ascii="Calibri" w:hAnsi="Calibri"/>
          <w:b/>
          <w:bCs/>
          <w:sz w:val="24"/>
          <w:szCs w:val="24"/>
        </w:rPr>
        <w:t xml:space="preserve"> </w:t>
      </w:r>
      <w:r w:rsidR="00A256F2" w:rsidRPr="00585387">
        <w:rPr>
          <w:rFonts w:ascii="Calibri" w:hAnsi="Calibri"/>
          <w:b/>
          <w:bCs/>
          <w:sz w:val="24"/>
          <w:szCs w:val="24"/>
        </w:rPr>
        <w:t xml:space="preserve">City and Gateway Urban </w:t>
      </w:r>
      <w:r w:rsidR="00692AC6" w:rsidRPr="00585387">
        <w:rPr>
          <w:rFonts w:ascii="Calibri" w:hAnsi="Calibri"/>
          <w:b/>
          <w:bCs/>
          <w:sz w:val="24"/>
          <w:szCs w:val="24"/>
        </w:rPr>
        <w:t>Design</w:t>
      </w:r>
      <w:r w:rsidR="00A256F2" w:rsidRPr="00585387">
        <w:rPr>
          <w:rFonts w:ascii="Calibri" w:hAnsi="Calibri"/>
          <w:b/>
          <w:bCs/>
          <w:sz w:val="24"/>
          <w:szCs w:val="24"/>
        </w:rPr>
        <w:t xml:space="preserve"> </w:t>
      </w:r>
      <w:r w:rsidR="00692AC6" w:rsidRPr="00585387">
        <w:rPr>
          <w:rFonts w:ascii="Calibri" w:hAnsi="Calibri"/>
          <w:b/>
          <w:bCs/>
          <w:sz w:val="24"/>
          <w:szCs w:val="24"/>
        </w:rPr>
        <w:t>Framework</w:t>
      </w:r>
    </w:p>
    <w:p w14:paraId="2B8C9EF5" w14:textId="1669396C" w:rsidR="00AB19C2" w:rsidRPr="00FA42EE" w:rsidRDefault="00692AC6" w:rsidP="00C02C86">
      <w:pPr>
        <w:pStyle w:val="Heading2"/>
      </w:pPr>
      <w:bookmarkStart w:id="1" w:name="_Toc330798146"/>
      <w:r>
        <w:t>Step1</w:t>
      </w:r>
      <w:r w:rsidR="00AB19C2" w:rsidRPr="00FA42EE">
        <w:t>:</w:t>
      </w:r>
      <w:r w:rsidR="00AB19C2" w:rsidRPr="00FA42EE">
        <w:rPr>
          <w:rFonts w:cs="Cambria"/>
        </w:rPr>
        <w:t> </w:t>
      </w:r>
      <w:r w:rsidR="00AB19C2" w:rsidRPr="00FA42EE">
        <w:t>Problem identification and policy goal</w:t>
      </w:r>
      <w:bookmarkEnd w:id="1"/>
    </w:p>
    <w:tbl>
      <w:tblPr>
        <w:tblW w:w="0" w:type="auto"/>
        <w:tblInd w:w="108"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0A0" w:firstRow="1" w:lastRow="0" w:firstColumn="1" w:lastColumn="0" w:noHBand="0" w:noVBand="0"/>
      </w:tblPr>
      <w:tblGrid>
        <w:gridCol w:w="3041"/>
        <w:gridCol w:w="5867"/>
      </w:tblGrid>
      <w:tr w:rsidR="00AB19C2" w:rsidRPr="004B0BE6" w14:paraId="51486CF9" w14:textId="77777777" w:rsidTr="008C1DD0">
        <w:tc>
          <w:tcPr>
            <w:tcW w:w="3119" w:type="dxa"/>
          </w:tcPr>
          <w:p w14:paraId="4CBAE1F0" w14:textId="77777777" w:rsidR="00AB19C2" w:rsidRPr="004B0BE6" w:rsidRDefault="00AB19C2" w:rsidP="008C1DD0">
            <w:pPr>
              <w:spacing w:before="80" w:after="80"/>
              <w:rPr>
                <w:rFonts w:ascii="Calibri" w:hAnsi="Calibri"/>
                <w:b/>
              </w:rPr>
            </w:pPr>
            <w:r w:rsidRPr="004B0BE6">
              <w:rPr>
                <w:rFonts w:ascii="Calibri" w:hAnsi="Calibri"/>
                <w:b/>
              </w:rPr>
              <w:t>Policy questions</w:t>
            </w:r>
          </w:p>
        </w:tc>
        <w:tc>
          <w:tcPr>
            <w:tcW w:w="6037" w:type="dxa"/>
          </w:tcPr>
          <w:p w14:paraId="387A9239" w14:textId="77777777" w:rsidR="00AB19C2" w:rsidRPr="004B0BE6" w:rsidRDefault="00AB19C2" w:rsidP="008C1DD0">
            <w:pPr>
              <w:spacing w:before="80" w:after="80"/>
              <w:rPr>
                <w:rFonts w:ascii="Calibri" w:hAnsi="Calibri"/>
                <w:b/>
              </w:rPr>
            </w:pPr>
            <w:r w:rsidRPr="004B0BE6">
              <w:rPr>
                <w:rFonts w:ascii="Calibri" w:hAnsi="Calibri"/>
                <w:b/>
              </w:rPr>
              <w:t>Response/explanation</w:t>
            </w:r>
          </w:p>
        </w:tc>
      </w:tr>
      <w:tr w:rsidR="00AB19C2" w:rsidRPr="004B0BE6" w14:paraId="6B163013" w14:textId="77777777" w:rsidTr="008C1DD0">
        <w:tc>
          <w:tcPr>
            <w:tcW w:w="3119" w:type="dxa"/>
          </w:tcPr>
          <w:p w14:paraId="6289653F" w14:textId="77777777" w:rsidR="00AB19C2" w:rsidRPr="004B0BE6" w:rsidRDefault="00AB19C2" w:rsidP="008C1DD0">
            <w:pPr>
              <w:spacing w:before="80" w:after="80"/>
            </w:pPr>
            <w:r w:rsidRPr="004B0BE6">
              <w:rPr>
                <w:rFonts w:ascii="Calibri" w:hAnsi="Calibri"/>
              </w:rPr>
              <w:t xml:space="preserve">What is the problem to be addressed? </w:t>
            </w:r>
          </w:p>
        </w:tc>
        <w:tc>
          <w:tcPr>
            <w:tcW w:w="6037" w:type="dxa"/>
          </w:tcPr>
          <w:p w14:paraId="4BFE0517" w14:textId="6755CB11" w:rsidR="00AB19C2" w:rsidRPr="004B0BE6" w:rsidRDefault="00327B3E" w:rsidP="00692AC6">
            <w:pPr>
              <w:spacing w:before="80" w:after="80"/>
              <w:rPr>
                <w:rFonts w:ascii="Calibri" w:hAnsi="Calibri"/>
              </w:rPr>
            </w:pPr>
            <w:r>
              <w:rPr>
                <w:rFonts w:ascii="Calibri" w:hAnsi="Calibri"/>
              </w:rPr>
              <w:t xml:space="preserve">The </w:t>
            </w:r>
            <w:r w:rsidR="00692AC6">
              <w:rPr>
                <w:rFonts w:ascii="Calibri" w:hAnsi="Calibri"/>
              </w:rPr>
              <w:t>Framework</w:t>
            </w:r>
            <w:r>
              <w:rPr>
                <w:rFonts w:ascii="Calibri" w:hAnsi="Calibri"/>
              </w:rPr>
              <w:t xml:space="preserve"> provides the</w:t>
            </w:r>
            <w:r w:rsidR="00692AC6">
              <w:rPr>
                <w:rFonts w:ascii="Calibri" w:hAnsi="Calibri"/>
              </w:rPr>
              <w:t xml:space="preserve"> planning and</w:t>
            </w:r>
            <w:r>
              <w:rPr>
                <w:rFonts w:ascii="Calibri" w:hAnsi="Calibri"/>
              </w:rPr>
              <w:t xml:space="preserve"> </w:t>
            </w:r>
            <w:r w:rsidR="00692AC6">
              <w:rPr>
                <w:rFonts w:ascii="Calibri" w:hAnsi="Calibri"/>
              </w:rPr>
              <w:t xml:space="preserve">urban design solutions </w:t>
            </w:r>
            <w:r>
              <w:rPr>
                <w:rFonts w:ascii="Calibri" w:hAnsi="Calibri"/>
              </w:rPr>
              <w:t>to maximise and manage the urban renewal opportunities offered by the investment in light rail stage 1 and the government’s asset recycling scheme</w:t>
            </w:r>
            <w:r w:rsidR="00C70676">
              <w:rPr>
                <w:rFonts w:ascii="Calibri" w:hAnsi="Calibri"/>
              </w:rPr>
              <w:t>.</w:t>
            </w:r>
            <w:r w:rsidR="00E33923">
              <w:rPr>
                <w:rFonts w:ascii="Calibri" w:hAnsi="Calibri"/>
              </w:rPr>
              <w:t xml:space="preserve"> </w:t>
            </w:r>
          </w:p>
        </w:tc>
      </w:tr>
      <w:tr w:rsidR="00AB19C2" w:rsidRPr="004B0BE6" w14:paraId="13843120" w14:textId="77777777" w:rsidTr="008C1DD0">
        <w:tc>
          <w:tcPr>
            <w:tcW w:w="3119" w:type="dxa"/>
          </w:tcPr>
          <w:p w14:paraId="4D3F383F" w14:textId="77777777" w:rsidR="00AB19C2" w:rsidRPr="004B0BE6" w:rsidRDefault="00AB19C2" w:rsidP="008C1DD0">
            <w:pPr>
              <w:spacing w:before="80" w:after="80"/>
            </w:pPr>
            <w:r w:rsidRPr="004B0BE6">
              <w:rPr>
                <w:rFonts w:ascii="Calibri" w:hAnsi="Calibri"/>
              </w:rPr>
              <w:t>What is the policy goal?</w:t>
            </w:r>
          </w:p>
        </w:tc>
        <w:tc>
          <w:tcPr>
            <w:tcW w:w="6037" w:type="dxa"/>
          </w:tcPr>
          <w:p w14:paraId="6F033F1B" w14:textId="77777777" w:rsidR="00B80ABD" w:rsidRDefault="00692AC6" w:rsidP="00B80ABD">
            <w:pPr>
              <w:spacing w:before="80" w:after="80"/>
              <w:rPr>
                <w:rFonts w:ascii="Calibri" w:hAnsi="Calibri"/>
              </w:rPr>
            </w:pPr>
            <w:r w:rsidRPr="00692AC6">
              <w:rPr>
                <w:rFonts w:ascii="Calibri" w:hAnsi="Calibri"/>
              </w:rPr>
              <w:t xml:space="preserve">The Framework provides </w:t>
            </w:r>
            <w:r>
              <w:rPr>
                <w:rFonts w:ascii="Calibri" w:hAnsi="Calibri"/>
              </w:rPr>
              <w:t>planning and urban design</w:t>
            </w:r>
            <w:r w:rsidRPr="00692AC6">
              <w:rPr>
                <w:rFonts w:ascii="Calibri" w:hAnsi="Calibri"/>
              </w:rPr>
              <w:t xml:space="preserve"> elements for </w:t>
            </w:r>
            <w:r w:rsidR="00B80ABD">
              <w:rPr>
                <w:rFonts w:ascii="Calibri" w:hAnsi="Calibri"/>
              </w:rPr>
              <w:t xml:space="preserve">the </w:t>
            </w:r>
            <w:r w:rsidRPr="00692AC6">
              <w:rPr>
                <w:rFonts w:ascii="Calibri" w:hAnsi="Calibri"/>
              </w:rPr>
              <w:t>implementation for public transport and public realm upgrades that will be undertaken by the CRA and TCCS through future Budget Bid processes.</w:t>
            </w:r>
            <w:r w:rsidR="00B80ABD" w:rsidRPr="00B80ABD">
              <w:rPr>
                <w:rFonts w:ascii="Calibri" w:hAnsi="Calibri"/>
              </w:rPr>
              <w:t xml:space="preserve"> </w:t>
            </w:r>
          </w:p>
          <w:p w14:paraId="74FB454F" w14:textId="0486E0E9" w:rsidR="00692AC6" w:rsidRPr="00B80ABD" w:rsidRDefault="00B80ABD" w:rsidP="00B80ABD">
            <w:pPr>
              <w:spacing w:before="80" w:after="80"/>
              <w:rPr>
                <w:rFonts w:ascii="Calibri" w:hAnsi="Calibri"/>
              </w:rPr>
            </w:pPr>
            <w:r w:rsidRPr="00B80ABD">
              <w:rPr>
                <w:rFonts w:ascii="Calibri" w:hAnsi="Calibri"/>
              </w:rPr>
              <w:t>The Framework (Attachment 1) sets a strong policy context for the city centre and gateway of Northbourne Avenue and Federal Highway. It articulates the transition from the rural bushland to the city centre with distinct character areas that signal the approach to the National Capital. These different character areas reflect how the landscape character blends with the respective urban form. For each character area, the Framework provides guidance on the requirements for landscape zones, building setbacks and heights, public realm design and active travel links.</w:t>
            </w:r>
          </w:p>
          <w:p w14:paraId="1D7D48A8" w14:textId="74CAF37D" w:rsidR="00692AC6" w:rsidRPr="00692AC6" w:rsidRDefault="00692AC6" w:rsidP="00692AC6">
            <w:pPr>
              <w:spacing w:before="80" w:after="80"/>
              <w:rPr>
                <w:rFonts w:ascii="Calibri" w:hAnsi="Calibri"/>
              </w:rPr>
            </w:pPr>
            <w:r w:rsidRPr="00692AC6">
              <w:rPr>
                <w:rFonts w:ascii="Calibri" w:hAnsi="Calibri"/>
              </w:rPr>
              <w:t>The Framework responds to key messages from community consultation undertaken on the City and Gateway Urban Renewal Strategy Discussion Paper (15/691).</w:t>
            </w:r>
          </w:p>
          <w:p w14:paraId="30CB17A7" w14:textId="031D7E27" w:rsidR="00692AC6" w:rsidRPr="00692AC6" w:rsidRDefault="00692AC6" w:rsidP="00692AC6">
            <w:pPr>
              <w:spacing w:before="80" w:after="80"/>
              <w:rPr>
                <w:rFonts w:ascii="Calibri" w:hAnsi="Calibri"/>
              </w:rPr>
            </w:pPr>
            <w:r w:rsidRPr="00692AC6">
              <w:rPr>
                <w:rFonts w:ascii="Calibri" w:hAnsi="Calibri"/>
              </w:rPr>
              <w:t>The Framework will also guide any amendments made to the TP and NCP and community benefits scheme options.</w:t>
            </w:r>
          </w:p>
          <w:p w14:paraId="45421749" w14:textId="7ADEF527" w:rsidR="00E33923" w:rsidRPr="004B0BE6" w:rsidRDefault="00CD3C1D" w:rsidP="00CD3C1D">
            <w:pPr>
              <w:spacing w:before="80" w:after="80"/>
              <w:rPr>
                <w:rFonts w:ascii="Calibri" w:hAnsi="Calibri"/>
              </w:rPr>
            </w:pPr>
            <w:r>
              <w:rPr>
                <w:rFonts w:ascii="Calibri" w:hAnsi="Calibri"/>
              </w:rPr>
              <w:t>The Framework</w:t>
            </w:r>
            <w:r w:rsidR="00E33923" w:rsidRPr="00E33923">
              <w:rPr>
                <w:rFonts w:ascii="Calibri" w:hAnsi="Calibri"/>
              </w:rPr>
              <w:t xml:space="preserve"> is guided by the government’s Statement of Ambition for Canberra and the Minister for Planning and Land Management’s Statement of Planning Intent. The </w:t>
            </w:r>
            <w:r>
              <w:rPr>
                <w:rFonts w:ascii="Calibri" w:hAnsi="Calibri"/>
              </w:rPr>
              <w:t>Framework</w:t>
            </w:r>
            <w:r w:rsidR="00E33923" w:rsidRPr="00E33923">
              <w:rPr>
                <w:rFonts w:ascii="Calibri" w:hAnsi="Calibri"/>
              </w:rPr>
              <w:t xml:space="preserve"> also supports the delivery of key government policies, including the </w:t>
            </w:r>
            <w:r>
              <w:rPr>
                <w:rFonts w:ascii="Calibri" w:hAnsi="Calibri"/>
              </w:rPr>
              <w:t xml:space="preserve">City Action Plan, </w:t>
            </w:r>
            <w:r w:rsidR="00E33923" w:rsidRPr="00E33923">
              <w:rPr>
                <w:rFonts w:ascii="Calibri" w:hAnsi="Calibri"/>
              </w:rPr>
              <w:t>ACT Planning Strategy, Transport for Canberra, AP2 Climate Change Strategy and the Healthy Weight Initiative</w:t>
            </w:r>
            <w:r w:rsidR="00E33923">
              <w:rPr>
                <w:rFonts w:ascii="Calibri" w:hAnsi="Calibri"/>
              </w:rPr>
              <w:t>.</w:t>
            </w:r>
          </w:p>
        </w:tc>
      </w:tr>
      <w:tr w:rsidR="00AB19C2" w:rsidRPr="004B0BE6" w14:paraId="2161237D" w14:textId="77777777" w:rsidTr="008C1DD0">
        <w:tc>
          <w:tcPr>
            <w:tcW w:w="3119" w:type="dxa"/>
          </w:tcPr>
          <w:p w14:paraId="515D57CA" w14:textId="3B7E1CA4" w:rsidR="00AB19C2" w:rsidRPr="004B0BE6" w:rsidRDefault="00AB19C2" w:rsidP="008C1DD0">
            <w:pPr>
              <w:spacing w:before="80" w:after="80"/>
            </w:pPr>
            <w:r w:rsidRPr="004B0BE6">
              <w:rPr>
                <w:rFonts w:ascii="Calibri" w:hAnsi="Calibri"/>
              </w:rPr>
              <w:t>Is government intervention necessary and can we be sure it will not make things worse in the long term?</w:t>
            </w:r>
          </w:p>
        </w:tc>
        <w:tc>
          <w:tcPr>
            <w:tcW w:w="6037" w:type="dxa"/>
          </w:tcPr>
          <w:p w14:paraId="04FDBEF2" w14:textId="31C65497" w:rsidR="00B260FC" w:rsidRPr="00B260FC" w:rsidRDefault="00C15088" w:rsidP="00B260FC">
            <w:pPr>
              <w:spacing w:before="80" w:after="80"/>
              <w:rPr>
                <w:rFonts w:ascii="Calibri" w:hAnsi="Calibri"/>
              </w:rPr>
            </w:pPr>
            <w:r>
              <w:rPr>
                <w:rFonts w:ascii="Calibri" w:hAnsi="Calibri"/>
              </w:rPr>
              <w:t xml:space="preserve">Yes, government intervention is necessary. </w:t>
            </w:r>
            <w:r w:rsidR="00E33923">
              <w:rPr>
                <w:rFonts w:ascii="Calibri" w:hAnsi="Calibri"/>
              </w:rPr>
              <w:t xml:space="preserve">The </w:t>
            </w:r>
            <w:r w:rsidR="00CD3C1D">
              <w:rPr>
                <w:rFonts w:ascii="Calibri" w:hAnsi="Calibri"/>
              </w:rPr>
              <w:t>Framework</w:t>
            </w:r>
            <w:r w:rsidR="00E33923">
              <w:rPr>
                <w:rFonts w:ascii="Calibri" w:hAnsi="Calibri"/>
              </w:rPr>
              <w:t xml:space="preserve"> provides </w:t>
            </w:r>
            <w:r w:rsidR="00CD3C1D">
              <w:rPr>
                <w:rFonts w:ascii="Calibri" w:hAnsi="Calibri"/>
              </w:rPr>
              <w:t xml:space="preserve">the community, developers and government agencies responsible for public transport and publics realm upgrades </w:t>
            </w:r>
            <w:r w:rsidR="00EC6940">
              <w:rPr>
                <w:rFonts w:ascii="Calibri" w:hAnsi="Calibri"/>
              </w:rPr>
              <w:t>certainty</w:t>
            </w:r>
            <w:r w:rsidR="00CD3C1D">
              <w:rPr>
                <w:rFonts w:ascii="Calibri" w:hAnsi="Calibri"/>
              </w:rPr>
              <w:t xml:space="preserve"> of the future of the </w:t>
            </w:r>
            <w:r w:rsidR="00EC6940">
              <w:rPr>
                <w:rFonts w:ascii="Calibri" w:hAnsi="Calibri"/>
              </w:rPr>
              <w:t>corridor.</w:t>
            </w:r>
          </w:p>
          <w:p w14:paraId="1593063C" w14:textId="20A7FBED" w:rsidR="00E33923" w:rsidRPr="00B260FC" w:rsidRDefault="00B260FC" w:rsidP="00B260FC">
            <w:pPr>
              <w:spacing w:before="80" w:after="80"/>
              <w:rPr>
                <w:rFonts w:ascii="Calibri" w:hAnsi="Calibri"/>
              </w:rPr>
            </w:pPr>
            <w:r w:rsidRPr="00B260FC">
              <w:rPr>
                <w:rFonts w:ascii="Calibri" w:hAnsi="Calibri"/>
              </w:rPr>
              <w:t xml:space="preserve">The </w:t>
            </w:r>
            <w:r w:rsidR="00EC6940">
              <w:rPr>
                <w:rFonts w:ascii="Calibri" w:hAnsi="Calibri"/>
              </w:rPr>
              <w:t>Framework</w:t>
            </w:r>
            <w:r w:rsidRPr="00B260FC">
              <w:rPr>
                <w:rFonts w:ascii="Calibri" w:hAnsi="Calibri"/>
              </w:rPr>
              <w:t xml:space="preserve"> </w:t>
            </w:r>
            <w:r w:rsidR="00E33923" w:rsidRPr="00B260FC">
              <w:rPr>
                <w:rFonts w:ascii="Calibri" w:hAnsi="Calibri"/>
              </w:rPr>
              <w:t>provides guidance to government agencies for future works and for</w:t>
            </w:r>
            <w:r w:rsidRPr="00B260FC">
              <w:rPr>
                <w:rFonts w:ascii="Calibri" w:hAnsi="Calibri"/>
              </w:rPr>
              <w:t xml:space="preserve"> future</w:t>
            </w:r>
            <w:r w:rsidR="00E33923" w:rsidRPr="00B260FC">
              <w:rPr>
                <w:rFonts w:ascii="Calibri" w:hAnsi="Calibri"/>
              </w:rPr>
              <w:t xml:space="preserve"> budget proposals to ensure that </w:t>
            </w:r>
            <w:r w:rsidRPr="00B260FC">
              <w:rPr>
                <w:rFonts w:ascii="Calibri" w:hAnsi="Calibri"/>
              </w:rPr>
              <w:t xml:space="preserve">TCCS and CRA can </w:t>
            </w:r>
            <w:r w:rsidR="00C15088">
              <w:rPr>
                <w:rFonts w:ascii="Calibri" w:hAnsi="Calibri"/>
              </w:rPr>
              <w:t xml:space="preserve">coordinate and </w:t>
            </w:r>
            <w:r w:rsidR="00C15088" w:rsidRPr="00B260FC">
              <w:rPr>
                <w:rFonts w:ascii="Calibri" w:hAnsi="Calibri"/>
              </w:rPr>
              <w:t>implement</w:t>
            </w:r>
            <w:r w:rsidRPr="00B260FC">
              <w:rPr>
                <w:rFonts w:ascii="Calibri" w:hAnsi="Calibri"/>
              </w:rPr>
              <w:t xml:space="preserve"> on desired outcomes for </w:t>
            </w:r>
            <w:r w:rsidR="001545B5">
              <w:rPr>
                <w:rFonts w:ascii="Calibri" w:hAnsi="Calibri"/>
              </w:rPr>
              <w:t xml:space="preserve">transport infrastructure and public domain upgrades in the city and </w:t>
            </w:r>
            <w:r w:rsidRPr="00B260FC">
              <w:rPr>
                <w:rFonts w:ascii="Calibri" w:hAnsi="Calibri"/>
              </w:rPr>
              <w:t xml:space="preserve">along the </w:t>
            </w:r>
            <w:r w:rsidR="00037210" w:rsidRPr="00B260FC">
              <w:rPr>
                <w:rFonts w:ascii="Calibri" w:hAnsi="Calibri"/>
              </w:rPr>
              <w:t>gateway</w:t>
            </w:r>
            <w:r w:rsidRPr="00B260FC">
              <w:rPr>
                <w:rFonts w:ascii="Calibri" w:hAnsi="Calibri"/>
              </w:rPr>
              <w:t xml:space="preserve"> corridor.</w:t>
            </w:r>
          </w:p>
          <w:p w14:paraId="4462E7BD" w14:textId="011A70A4" w:rsidR="00B260FC" w:rsidRPr="004B0BE6" w:rsidRDefault="00C15088" w:rsidP="00B80ABD">
            <w:pPr>
              <w:spacing w:before="80" w:after="80"/>
              <w:rPr>
                <w:rFonts w:ascii="Calibri" w:hAnsi="Calibri"/>
              </w:rPr>
            </w:pPr>
            <w:r>
              <w:rPr>
                <w:rFonts w:ascii="Calibri" w:hAnsi="Calibri"/>
              </w:rPr>
              <w:t xml:space="preserve">The </w:t>
            </w:r>
            <w:r w:rsidR="00B80ABD">
              <w:rPr>
                <w:rFonts w:ascii="Calibri" w:hAnsi="Calibri"/>
              </w:rPr>
              <w:t>Framework</w:t>
            </w:r>
            <w:r>
              <w:rPr>
                <w:rFonts w:ascii="Calibri" w:hAnsi="Calibri"/>
              </w:rPr>
              <w:t xml:space="preserve"> also supports </w:t>
            </w:r>
            <w:r w:rsidR="001545B5">
              <w:rPr>
                <w:rFonts w:ascii="Calibri" w:hAnsi="Calibri"/>
              </w:rPr>
              <w:t>variations</w:t>
            </w:r>
            <w:r w:rsidR="00B260FC" w:rsidRPr="00B260FC">
              <w:rPr>
                <w:rFonts w:ascii="Calibri" w:hAnsi="Calibri"/>
              </w:rPr>
              <w:t xml:space="preserve"> to the Territory Plan and National Capital Plan, by the National Capital </w:t>
            </w:r>
            <w:r w:rsidR="00037210" w:rsidRPr="00B260FC">
              <w:rPr>
                <w:rFonts w:ascii="Calibri" w:hAnsi="Calibri"/>
              </w:rPr>
              <w:t>Authority</w:t>
            </w:r>
            <w:r w:rsidR="00B260FC" w:rsidRPr="00B260FC">
              <w:rPr>
                <w:rFonts w:ascii="Calibri" w:hAnsi="Calibri"/>
              </w:rPr>
              <w:t xml:space="preserve"> </w:t>
            </w:r>
            <w:r w:rsidR="00B80ABD">
              <w:rPr>
                <w:rFonts w:ascii="Calibri" w:hAnsi="Calibri"/>
              </w:rPr>
              <w:t>which is</w:t>
            </w:r>
            <w:r w:rsidR="00B260FC" w:rsidRPr="00B260FC">
              <w:rPr>
                <w:rFonts w:ascii="Calibri" w:hAnsi="Calibri"/>
              </w:rPr>
              <w:t xml:space="preserve"> necessary to </w:t>
            </w:r>
            <w:r w:rsidR="00B80ABD">
              <w:rPr>
                <w:rFonts w:ascii="Calibri" w:hAnsi="Calibri"/>
              </w:rPr>
              <w:t xml:space="preserve">guide </w:t>
            </w:r>
            <w:r w:rsidR="00B260FC" w:rsidRPr="00B260FC">
              <w:rPr>
                <w:rFonts w:ascii="Calibri" w:hAnsi="Calibri"/>
              </w:rPr>
              <w:t>the desired character, shape and built form of the corridor.</w:t>
            </w:r>
          </w:p>
        </w:tc>
      </w:tr>
      <w:tr w:rsidR="00AB19C2" w:rsidRPr="004B0BE6" w14:paraId="45A0D18B" w14:textId="77777777" w:rsidTr="008C1DD0">
        <w:tc>
          <w:tcPr>
            <w:tcW w:w="3119" w:type="dxa"/>
          </w:tcPr>
          <w:p w14:paraId="269B467B" w14:textId="77777777" w:rsidR="00AB19C2" w:rsidRPr="004B0BE6" w:rsidRDefault="00AB19C2" w:rsidP="008C1DD0">
            <w:pPr>
              <w:spacing w:before="80" w:after="80"/>
              <w:rPr>
                <w:rFonts w:ascii="Calibri" w:hAnsi="Calibri"/>
              </w:rPr>
            </w:pPr>
            <w:r w:rsidRPr="004B0BE6">
              <w:rPr>
                <w:rFonts w:ascii="Calibri" w:hAnsi="Calibri"/>
              </w:rPr>
              <w:t>What options have been considered?</w:t>
            </w:r>
          </w:p>
        </w:tc>
        <w:tc>
          <w:tcPr>
            <w:tcW w:w="6037" w:type="dxa"/>
          </w:tcPr>
          <w:p w14:paraId="4AF5BB5D" w14:textId="77777777" w:rsidR="00EC6940" w:rsidRDefault="00B260FC" w:rsidP="00EC6940">
            <w:pPr>
              <w:spacing w:before="80" w:after="80"/>
              <w:rPr>
                <w:rFonts w:ascii="Calibri" w:hAnsi="Calibri"/>
              </w:rPr>
            </w:pPr>
            <w:r>
              <w:rPr>
                <w:rFonts w:ascii="Calibri" w:hAnsi="Calibri"/>
              </w:rPr>
              <w:t>A number of options ha</w:t>
            </w:r>
            <w:r w:rsidR="001545B5">
              <w:rPr>
                <w:rFonts w:ascii="Calibri" w:hAnsi="Calibri"/>
              </w:rPr>
              <w:t xml:space="preserve">ve been considered for the </w:t>
            </w:r>
            <w:r w:rsidR="00EC6940">
              <w:rPr>
                <w:rFonts w:ascii="Calibri" w:hAnsi="Calibri"/>
              </w:rPr>
              <w:t>Framework including:</w:t>
            </w:r>
            <w:r w:rsidR="001545B5">
              <w:rPr>
                <w:rFonts w:ascii="Calibri" w:hAnsi="Calibri"/>
              </w:rPr>
              <w:t xml:space="preserve"> </w:t>
            </w:r>
          </w:p>
          <w:p w14:paraId="3BA5D8EB" w14:textId="42D46197" w:rsidR="00EC6940" w:rsidRPr="00B80ABD" w:rsidRDefault="00B260FC" w:rsidP="00EC6940">
            <w:pPr>
              <w:pStyle w:val="ListParagraph"/>
              <w:numPr>
                <w:ilvl w:val="0"/>
                <w:numId w:val="16"/>
              </w:numPr>
              <w:spacing w:before="80"/>
              <w:ind w:left="714" w:hanging="357"/>
              <w:rPr>
                <w:rFonts w:ascii="Calibri" w:hAnsi="Calibri"/>
                <w:sz w:val="21"/>
                <w:szCs w:val="21"/>
              </w:rPr>
            </w:pPr>
            <w:r w:rsidRPr="00B80ABD">
              <w:rPr>
                <w:rFonts w:ascii="Calibri" w:hAnsi="Calibri"/>
                <w:sz w:val="21"/>
                <w:szCs w:val="21"/>
              </w:rPr>
              <w:t>growth</w:t>
            </w:r>
            <w:r w:rsidR="00EC6940" w:rsidRPr="00B80ABD">
              <w:rPr>
                <w:rFonts w:ascii="Calibri" w:hAnsi="Calibri"/>
                <w:sz w:val="21"/>
                <w:szCs w:val="21"/>
              </w:rPr>
              <w:t xml:space="preserve"> management and competitiveness;</w:t>
            </w:r>
          </w:p>
          <w:p w14:paraId="787420E5" w14:textId="68B0A329" w:rsidR="00EC6940" w:rsidRPr="00B80ABD" w:rsidRDefault="00B260FC" w:rsidP="00EC6940">
            <w:pPr>
              <w:pStyle w:val="ListParagraph"/>
              <w:numPr>
                <w:ilvl w:val="0"/>
                <w:numId w:val="16"/>
              </w:numPr>
              <w:spacing w:before="80"/>
              <w:ind w:left="714" w:hanging="357"/>
              <w:rPr>
                <w:rFonts w:ascii="Calibri" w:hAnsi="Calibri"/>
                <w:sz w:val="21"/>
                <w:szCs w:val="21"/>
              </w:rPr>
            </w:pPr>
            <w:r w:rsidRPr="00B80ABD">
              <w:rPr>
                <w:rFonts w:ascii="Calibri" w:hAnsi="Calibri"/>
                <w:sz w:val="21"/>
                <w:szCs w:val="21"/>
              </w:rPr>
              <w:t>sustainable communiti</w:t>
            </w:r>
            <w:r w:rsidR="00EC6940" w:rsidRPr="00B80ABD">
              <w:rPr>
                <w:rFonts w:ascii="Calibri" w:hAnsi="Calibri"/>
                <w:sz w:val="21"/>
                <w:szCs w:val="21"/>
              </w:rPr>
              <w:t>es and a district urban culture;</w:t>
            </w:r>
          </w:p>
          <w:p w14:paraId="21FC2713" w14:textId="5B705CC5" w:rsidR="00EC6940" w:rsidRPr="00B80ABD" w:rsidRDefault="00EC6940" w:rsidP="00EC6940">
            <w:pPr>
              <w:pStyle w:val="ListParagraph"/>
              <w:numPr>
                <w:ilvl w:val="0"/>
                <w:numId w:val="16"/>
              </w:numPr>
              <w:spacing w:before="80"/>
              <w:ind w:left="714" w:hanging="357"/>
              <w:rPr>
                <w:rFonts w:ascii="Calibri" w:hAnsi="Calibri"/>
                <w:sz w:val="21"/>
                <w:szCs w:val="21"/>
              </w:rPr>
            </w:pPr>
            <w:r w:rsidRPr="00B80ABD">
              <w:rPr>
                <w:rFonts w:ascii="Calibri" w:hAnsi="Calibri"/>
                <w:sz w:val="21"/>
                <w:szCs w:val="21"/>
              </w:rPr>
              <w:t>city shape and built form;</w:t>
            </w:r>
          </w:p>
          <w:p w14:paraId="7C43B1B1" w14:textId="00A3DB98" w:rsidR="00EC6940" w:rsidRPr="00B80ABD" w:rsidRDefault="00B260FC" w:rsidP="00EC6940">
            <w:pPr>
              <w:pStyle w:val="ListParagraph"/>
              <w:numPr>
                <w:ilvl w:val="0"/>
                <w:numId w:val="16"/>
              </w:numPr>
              <w:spacing w:before="80"/>
              <w:ind w:left="714" w:hanging="357"/>
              <w:rPr>
                <w:rFonts w:ascii="Calibri" w:hAnsi="Calibri"/>
                <w:sz w:val="21"/>
                <w:szCs w:val="21"/>
              </w:rPr>
            </w:pPr>
            <w:r w:rsidRPr="00B80ABD">
              <w:rPr>
                <w:rFonts w:ascii="Calibri" w:hAnsi="Calibri"/>
                <w:sz w:val="21"/>
                <w:szCs w:val="21"/>
              </w:rPr>
              <w:t>access and movement to improve sustain</w:t>
            </w:r>
            <w:r w:rsidR="00EC6940" w:rsidRPr="00B80ABD">
              <w:rPr>
                <w:rFonts w:ascii="Calibri" w:hAnsi="Calibri"/>
                <w:sz w:val="21"/>
                <w:szCs w:val="21"/>
              </w:rPr>
              <w:t>able transport options; and</w:t>
            </w:r>
          </w:p>
          <w:p w14:paraId="2DEBAEE2" w14:textId="6D4D2EF9" w:rsidR="00AB19C2" w:rsidRPr="00EC6940" w:rsidRDefault="00B260FC" w:rsidP="00EC6940">
            <w:pPr>
              <w:pStyle w:val="ListParagraph"/>
              <w:numPr>
                <w:ilvl w:val="0"/>
                <w:numId w:val="16"/>
              </w:numPr>
              <w:spacing w:before="80"/>
              <w:ind w:left="714" w:hanging="357"/>
              <w:rPr>
                <w:rFonts w:ascii="Calibri" w:hAnsi="Calibri"/>
              </w:rPr>
            </w:pPr>
            <w:r w:rsidRPr="00B80ABD">
              <w:rPr>
                <w:rFonts w:ascii="Calibri" w:hAnsi="Calibri"/>
                <w:sz w:val="21"/>
                <w:szCs w:val="21"/>
              </w:rPr>
              <w:t>public places and streets as destination to improve amenity and opportunities for social interaction and placemaking activities.</w:t>
            </w:r>
          </w:p>
        </w:tc>
      </w:tr>
      <w:tr w:rsidR="00AB19C2" w:rsidRPr="004B0BE6" w14:paraId="73DE6C75" w14:textId="77777777" w:rsidTr="008C1DD0">
        <w:tc>
          <w:tcPr>
            <w:tcW w:w="3119" w:type="dxa"/>
          </w:tcPr>
          <w:p w14:paraId="4593993D" w14:textId="4C04C02C" w:rsidR="00AB19C2" w:rsidRPr="004B0BE6" w:rsidRDefault="00AB19C2" w:rsidP="008C1DD0">
            <w:pPr>
              <w:spacing w:before="80" w:after="80"/>
            </w:pPr>
            <w:r w:rsidRPr="004B0BE6">
              <w:rPr>
                <w:rFonts w:ascii="Calibri" w:hAnsi="Calibri"/>
              </w:rPr>
              <w:t>Does the preferred approach align with the ACT Government’s strategic priorities?</w:t>
            </w:r>
          </w:p>
        </w:tc>
        <w:tc>
          <w:tcPr>
            <w:tcW w:w="6037" w:type="dxa"/>
          </w:tcPr>
          <w:p w14:paraId="4A6A8789" w14:textId="1F652BEF" w:rsidR="00AB19C2" w:rsidRPr="004B0BE6" w:rsidRDefault="00037210" w:rsidP="00EC6940">
            <w:pPr>
              <w:spacing w:before="80" w:after="80"/>
              <w:rPr>
                <w:rFonts w:ascii="Calibri" w:hAnsi="Calibri"/>
              </w:rPr>
            </w:pPr>
            <w:r>
              <w:rPr>
                <w:rFonts w:ascii="Calibri" w:hAnsi="Calibri"/>
              </w:rPr>
              <w:t>Yes. Th</w:t>
            </w:r>
            <w:r w:rsidR="00B260FC">
              <w:rPr>
                <w:rFonts w:ascii="Calibri" w:hAnsi="Calibri"/>
              </w:rPr>
              <w:t xml:space="preserve">e </w:t>
            </w:r>
            <w:r w:rsidR="00EC6940">
              <w:rPr>
                <w:rFonts w:ascii="Calibri" w:hAnsi="Calibri"/>
              </w:rPr>
              <w:t>Framework</w:t>
            </w:r>
            <w:r w:rsidR="00B260FC">
              <w:rPr>
                <w:rFonts w:ascii="Calibri" w:hAnsi="Calibri"/>
              </w:rPr>
              <w:t xml:space="preserve"> support</w:t>
            </w:r>
            <w:r w:rsidR="00EC6940">
              <w:rPr>
                <w:rFonts w:ascii="Calibri" w:hAnsi="Calibri"/>
              </w:rPr>
              <w:t>s</w:t>
            </w:r>
            <w:r w:rsidR="00B260FC">
              <w:rPr>
                <w:rFonts w:ascii="Calibri" w:hAnsi="Calibri"/>
              </w:rPr>
              <w:t xml:space="preserve"> </w:t>
            </w:r>
            <w:r>
              <w:rPr>
                <w:rFonts w:ascii="Calibri" w:hAnsi="Calibri"/>
              </w:rPr>
              <w:t>economic growth by providing new commercial and retail opportunities; enhances liveability and social inclusion by providing close proximity to employment, access to servi</w:t>
            </w:r>
            <w:r w:rsidR="00B30D54">
              <w:rPr>
                <w:rFonts w:ascii="Calibri" w:hAnsi="Calibri"/>
              </w:rPr>
              <w:t>ces and opportunities for place</w:t>
            </w:r>
            <w:r>
              <w:rPr>
                <w:rFonts w:ascii="Calibri" w:hAnsi="Calibri"/>
              </w:rPr>
              <w:t xml:space="preserve">making; health and education investment by providing public transport and encouraging </w:t>
            </w:r>
            <w:r w:rsidR="00B30D54">
              <w:rPr>
                <w:rFonts w:ascii="Calibri" w:hAnsi="Calibri"/>
              </w:rPr>
              <w:t xml:space="preserve">residential and new commercial </w:t>
            </w:r>
            <w:r>
              <w:rPr>
                <w:rFonts w:ascii="Calibri" w:hAnsi="Calibri"/>
              </w:rPr>
              <w:t xml:space="preserve">close to Canberra’s well respected University </w:t>
            </w:r>
            <w:r w:rsidR="00B30D54">
              <w:rPr>
                <w:rFonts w:ascii="Calibri" w:hAnsi="Calibri"/>
              </w:rPr>
              <w:t>sector</w:t>
            </w:r>
            <w:r>
              <w:rPr>
                <w:rFonts w:ascii="Calibri" w:hAnsi="Calibri"/>
              </w:rPr>
              <w:t xml:space="preserve"> and knowledge economy, and better public</w:t>
            </w:r>
            <w:r w:rsidR="00B30D54">
              <w:rPr>
                <w:rFonts w:ascii="Calibri" w:hAnsi="Calibri"/>
              </w:rPr>
              <w:t xml:space="preserve"> transport through an integrated</w:t>
            </w:r>
            <w:r>
              <w:rPr>
                <w:rFonts w:ascii="Calibri" w:hAnsi="Calibri"/>
              </w:rPr>
              <w:t xml:space="preserve"> transport network.</w:t>
            </w:r>
          </w:p>
        </w:tc>
      </w:tr>
      <w:tr w:rsidR="00AB19C2" w:rsidRPr="004B0BE6" w14:paraId="2C5A9A3E" w14:textId="77777777" w:rsidTr="008C1DD0">
        <w:tc>
          <w:tcPr>
            <w:tcW w:w="3119" w:type="dxa"/>
          </w:tcPr>
          <w:p w14:paraId="36F3AE9A" w14:textId="77777777" w:rsidR="00AB19C2" w:rsidRPr="004B0BE6" w:rsidRDefault="00AB19C2" w:rsidP="008C1DD0">
            <w:pPr>
              <w:spacing w:before="80" w:after="80"/>
            </w:pPr>
            <w:r w:rsidRPr="004B0BE6">
              <w:rPr>
                <w:rFonts w:ascii="Calibri" w:hAnsi="Calibri"/>
              </w:rPr>
              <w:t>Does the domestic and international evidence support intervention?</w:t>
            </w:r>
          </w:p>
        </w:tc>
        <w:tc>
          <w:tcPr>
            <w:tcW w:w="6037" w:type="dxa"/>
          </w:tcPr>
          <w:p w14:paraId="6053EB6C" w14:textId="77777777" w:rsidR="00EC6940" w:rsidRDefault="00037210" w:rsidP="00EC6940">
            <w:pPr>
              <w:spacing w:before="80" w:after="80"/>
              <w:rPr>
                <w:rFonts w:ascii="Calibri" w:hAnsi="Calibri"/>
              </w:rPr>
            </w:pPr>
            <w:r>
              <w:rPr>
                <w:rFonts w:ascii="Calibri" w:hAnsi="Calibri"/>
              </w:rPr>
              <w:t xml:space="preserve">Yes. </w:t>
            </w:r>
            <w:r w:rsidR="00EC6940">
              <w:rPr>
                <w:rFonts w:ascii="Calibri" w:hAnsi="Calibri"/>
              </w:rPr>
              <w:t>The Framework is supported by background economic, traffic, sustainable transport, placemaking, and urban design guidelines studies.</w:t>
            </w:r>
          </w:p>
          <w:p w14:paraId="3D7E2B94" w14:textId="4416BBD6" w:rsidR="00037210" w:rsidRPr="004B0BE6" w:rsidRDefault="00037210" w:rsidP="00EC6940">
            <w:pPr>
              <w:spacing w:before="80" w:after="80"/>
              <w:rPr>
                <w:rFonts w:ascii="Calibri" w:hAnsi="Calibri"/>
              </w:rPr>
            </w:pPr>
            <w:r>
              <w:rPr>
                <w:rFonts w:ascii="Calibri" w:hAnsi="Calibri"/>
              </w:rPr>
              <w:t>Many other cities across the</w:t>
            </w:r>
            <w:r w:rsidR="00B30D54">
              <w:rPr>
                <w:rFonts w:ascii="Calibri" w:hAnsi="Calibri"/>
              </w:rPr>
              <w:t xml:space="preserve"> globe are </w:t>
            </w:r>
            <w:r w:rsidR="00EC6940">
              <w:rPr>
                <w:rFonts w:ascii="Calibri" w:hAnsi="Calibri"/>
              </w:rPr>
              <w:t>also experiencing</w:t>
            </w:r>
            <w:r w:rsidR="00B30D54">
              <w:rPr>
                <w:rFonts w:ascii="Calibri" w:hAnsi="Calibri"/>
              </w:rPr>
              <w:t xml:space="preserve"> similar </w:t>
            </w:r>
            <w:r w:rsidR="00EC6940">
              <w:rPr>
                <w:rFonts w:ascii="Calibri" w:hAnsi="Calibri"/>
              </w:rPr>
              <w:t>issues, such as an</w:t>
            </w:r>
            <w:r>
              <w:rPr>
                <w:rFonts w:ascii="Calibri" w:hAnsi="Calibri"/>
              </w:rPr>
              <w:t xml:space="preserve"> increasing population, reliance on the car as the first choice for travel, and </w:t>
            </w:r>
            <w:r w:rsidR="00EC6940">
              <w:rPr>
                <w:rFonts w:ascii="Calibri" w:hAnsi="Calibri"/>
              </w:rPr>
              <w:t xml:space="preserve">aged </w:t>
            </w:r>
            <w:r>
              <w:rPr>
                <w:rFonts w:ascii="Calibri" w:hAnsi="Calibri"/>
              </w:rPr>
              <w:t>housing and commercial stock</w:t>
            </w:r>
            <w:r w:rsidR="00B27E4E">
              <w:rPr>
                <w:rFonts w:ascii="Calibri" w:hAnsi="Calibri"/>
              </w:rPr>
              <w:t>,</w:t>
            </w:r>
            <w:r w:rsidR="00EC6940">
              <w:rPr>
                <w:rFonts w:ascii="Calibri" w:hAnsi="Calibri"/>
              </w:rPr>
              <w:t xml:space="preserve"> provides opportunities for urban renewal</w:t>
            </w:r>
            <w:r>
              <w:rPr>
                <w:rFonts w:ascii="Calibri" w:hAnsi="Calibri"/>
              </w:rPr>
              <w:t>.</w:t>
            </w:r>
            <w:r w:rsidR="000B07B4">
              <w:rPr>
                <w:rFonts w:ascii="Calibri" w:hAnsi="Calibri"/>
              </w:rPr>
              <w:t xml:space="preserve"> </w:t>
            </w:r>
          </w:p>
        </w:tc>
      </w:tr>
      <w:tr w:rsidR="00AB19C2" w:rsidRPr="004B0BE6" w14:paraId="3293E05C" w14:textId="77777777" w:rsidTr="008C1DD0">
        <w:tc>
          <w:tcPr>
            <w:tcW w:w="3119" w:type="dxa"/>
          </w:tcPr>
          <w:p w14:paraId="2ADC0F52" w14:textId="0E7B7A36" w:rsidR="00AB19C2" w:rsidRPr="004B0BE6" w:rsidRDefault="00AB19C2" w:rsidP="008C1DD0">
            <w:pPr>
              <w:spacing w:before="80" w:after="80"/>
            </w:pPr>
            <w:r w:rsidRPr="004B0BE6">
              <w:rPr>
                <w:rFonts w:ascii="Calibri" w:hAnsi="Calibri"/>
              </w:rPr>
              <w:t>Is the policy proposal technically feasible?</w:t>
            </w:r>
          </w:p>
        </w:tc>
        <w:tc>
          <w:tcPr>
            <w:tcW w:w="6037" w:type="dxa"/>
          </w:tcPr>
          <w:p w14:paraId="57448B9D" w14:textId="7A60328F" w:rsidR="00AB19C2" w:rsidRDefault="00037210" w:rsidP="008C1DD0">
            <w:pPr>
              <w:spacing w:before="80" w:after="80"/>
              <w:rPr>
                <w:rFonts w:ascii="Calibri" w:hAnsi="Calibri"/>
              </w:rPr>
            </w:pPr>
            <w:r>
              <w:rPr>
                <w:rFonts w:ascii="Calibri" w:hAnsi="Calibri"/>
              </w:rPr>
              <w:t xml:space="preserve">Yes. The </w:t>
            </w:r>
            <w:r w:rsidR="00D34B91">
              <w:rPr>
                <w:rFonts w:ascii="Calibri" w:hAnsi="Calibri"/>
              </w:rPr>
              <w:t>Framework</w:t>
            </w:r>
            <w:r>
              <w:rPr>
                <w:rFonts w:ascii="Calibri" w:hAnsi="Calibri"/>
              </w:rPr>
              <w:t xml:space="preserve"> has undergone significant consultation with other agencies such as the CRA, TCCS and the National Capital Authority to ensure that the key actions </w:t>
            </w:r>
            <w:r w:rsidR="000B07B4">
              <w:rPr>
                <w:rFonts w:ascii="Calibri" w:hAnsi="Calibri"/>
              </w:rPr>
              <w:t xml:space="preserve">that require technical considerations </w:t>
            </w:r>
            <w:r>
              <w:rPr>
                <w:rFonts w:ascii="Calibri" w:hAnsi="Calibri"/>
              </w:rPr>
              <w:t>can be implemented in the short term and the vision in the long</w:t>
            </w:r>
            <w:r w:rsidR="00B80ABD">
              <w:rPr>
                <w:rFonts w:ascii="Calibri" w:hAnsi="Calibri"/>
              </w:rPr>
              <w:t>-</w:t>
            </w:r>
            <w:r>
              <w:rPr>
                <w:rFonts w:ascii="Calibri" w:hAnsi="Calibri"/>
              </w:rPr>
              <w:t>term.</w:t>
            </w:r>
            <w:r w:rsidR="000B07B4">
              <w:rPr>
                <w:rFonts w:ascii="Calibri" w:hAnsi="Calibri"/>
              </w:rPr>
              <w:t xml:space="preserve"> </w:t>
            </w:r>
          </w:p>
          <w:p w14:paraId="1CE62AE7" w14:textId="77777777" w:rsidR="000B07B4" w:rsidRDefault="000B07B4" w:rsidP="00B30D54">
            <w:pPr>
              <w:spacing w:before="80" w:after="80"/>
              <w:rPr>
                <w:rFonts w:ascii="Calibri" w:hAnsi="Calibri"/>
              </w:rPr>
            </w:pPr>
            <w:r>
              <w:rPr>
                <w:rFonts w:ascii="Calibri" w:hAnsi="Calibri"/>
              </w:rPr>
              <w:t xml:space="preserve">Further consultation will be undertaken on </w:t>
            </w:r>
            <w:r w:rsidR="00B30D54">
              <w:rPr>
                <w:rFonts w:ascii="Calibri" w:hAnsi="Calibri"/>
              </w:rPr>
              <w:t>any Territory Plan v</w:t>
            </w:r>
            <w:r>
              <w:rPr>
                <w:rFonts w:ascii="Calibri" w:hAnsi="Calibri"/>
              </w:rPr>
              <w:t>ariation</w:t>
            </w:r>
            <w:r w:rsidR="00B30D54">
              <w:rPr>
                <w:rFonts w:ascii="Calibri" w:hAnsi="Calibri"/>
              </w:rPr>
              <w:t>s</w:t>
            </w:r>
            <w:r>
              <w:rPr>
                <w:rFonts w:ascii="Calibri" w:hAnsi="Calibri"/>
              </w:rPr>
              <w:t xml:space="preserve"> and amendments to the National Capital Plan.</w:t>
            </w:r>
            <w:r w:rsidR="008E673F">
              <w:rPr>
                <w:rFonts w:ascii="Calibri" w:hAnsi="Calibri"/>
              </w:rPr>
              <w:t xml:space="preserve"> </w:t>
            </w:r>
          </w:p>
          <w:p w14:paraId="7BACE32B" w14:textId="00F15260" w:rsidR="008E673F" w:rsidRPr="004B0BE6" w:rsidRDefault="008E673F" w:rsidP="008E673F">
            <w:pPr>
              <w:spacing w:before="80" w:after="80"/>
              <w:rPr>
                <w:rFonts w:ascii="Calibri" w:hAnsi="Calibri"/>
              </w:rPr>
            </w:pPr>
            <w:r>
              <w:rPr>
                <w:rFonts w:ascii="Calibri" w:hAnsi="Calibri"/>
              </w:rPr>
              <w:t xml:space="preserve">A community needs assessment is underway to support the required community, health, education sport, recreational facilities that are required to support a liveable corridor. </w:t>
            </w:r>
          </w:p>
        </w:tc>
      </w:tr>
    </w:tbl>
    <w:p w14:paraId="663823A3" w14:textId="77777777" w:rsidR="00CC4B85" w:rsidRDefault="00CC4B85" w:rsidP="00CC4B85">
      <w:pPr>
        <w:rPr>
          <w:rFonts w:ascii="Cambria" w:eastAsia="Calibri" w:hAnsi="Cambria"/>
          <w:color w:val="4F81BD"/>
          <w:sz w:val="26"/>
          <w:szCs w:val="26"/>
        </w:rPr>
      </w:pPr>
      <w:bookmarkStart w:id="2" w:name="_Toc330798147"/>
      <w:r>
        <w:br w:type="page"/>
      </w:r>
    </w:p>
    <w:p w14:paraId="12BC0CBE" w14:textId="77777777" w:rsidR="00AB19C2" w:rsidRPr="00FA42EE" w:rsidRDefault="00AB19C2" w:rsidP="00C02C86">
      <w:pPr>
        <w:pStyle w:val="Heading2"/>
      </w:pPr>
      <w:r w:rsidRPr="00FA42EE">
        <w:t>Step 2:</w:t>
      </w:r>
      <w:r w:rsidRPr="00FA42EE">
        <w:rPr>
          <w:rFonts w:cs="Cambria"/>
        </w:rPr>
        <w:t> </w:t>
      </w:r>
      <w:r w:rsidRPr="00FA42EE">
        <w:t>Preliminary assessment</w:t>
      </w:r>
      <w:bookmarkEnd w:id="2"/>
    </w:p>
    <w:p w14:paraId="53419769" w14:textId="77777777" w:rsidR="00AB19C2" w:rsidRPr="006875B8" w:rsidRDefault="00AB19C2" w:rsidP="00C02C86">
      <w:pPr>
        <w:jc w:val="both"/>
        <w:rPr>
          <w:rFonts w:ascii="Calibri" w:hAnsi="Calibri"/>
        </w:rPr>
      </w:pPr>
      <w:r>
        <w:rPr>
          <w:rFonts w:ascii="Calibri" w:hAnsi="Calibri"/>
        </w:rPr>
        <w:t>In t</w:t>
      </w:r>
      <w:r w:rsidRPr="007B5A07">
        <w:rPr>
          <w:rFonts w:ascii="Calibri" w:hAnsi="Calibri"/>
        </w:rPr>
        <w:t>he matrix below</w:t>
      </w:r>
      <w:r>
        <w:rPr>
          <w:rFonts w:ascii="Calibri" w:hAnsi="Calibri"/>
        </w:rPr>
        <w:t>,</w:t>
      </w:r>
      <w:r w:rsidRPr="007B5A07">
        <w:rPr>
          <w:rFonts w:ascii="Calibri" w:hAnsi="Calibri"/>
        </w:rPr>
        <w:t xml:space="preserve"> </w:t>
      </w:r>
      <w:r>
        <w:rPr>
          <w:rFonts w:ascii="Calibri" w:hAnsi="Calibri"/>
        </w:rPr>
        <w:t xml:space="preserve">indicate all expected impacts (positive, negative, mixed or not applicable (n/a)) of the policy proposal against each of the TBL assessment criterion. Significant </w:t>
      </w:r>
      <w:r w:rsidRPr="009F34F0">
        <w:rPr>
          <w:rFonts w:ascii="Calibri" w:hAnsi="Calibri"/>
        </w:rPr>
        <w:t xml:space="preserve">impacts </w:t>
      </w:r>
      <w:r>
        <w:rPr>
          <w:rFonts w:ascii="Calibri" w:hAnsi="Calibri"/>
        </w:rPr>
        <w:t>should</w:t>
      </w:r>
      <w:r w:rsidRPr="009F34F0">
        <w:rPr>
          <w:rFonts w:ascii="Calibri" w:hAnsi="Calibri"/>
        </w:rPr>
        <w:t xml:space="preserve"> be highlighted in </w:t>
      </w:r>
      <w:r w:rsidRPr="009F34F0">
        <w:rPr>
          <w:rFonts w:ascii="Calibri" w:hAnsi="Calibri"/>
          <w:b/>
        </w:rPr>
        <w:t>bold</w:t>
      </w:r>
      <w:r w:rsidRPr="00080584">
        <w:rPr>
          <w:rFonts w:ascii="Calibri" w:hAnsi="Calibri"/>
        </w:rPr>
        <w:t>.</w:t>
      </w:r>
    </w:p>
    <w:tbl>
      <w:tblPr>
        <w:tblW w:w="0" w:type="auto"/>
        <w:jc w:val="center"/>
        <w:tblBorders>
          <w:top w:val="single" w:sz="8" w:space="0" w:color="4F81BD"/>
          <w:left w:val="single" w:sz="8" w:space="0" w:color="4F81BD"/>
          <w:bottom w:val="single" w:sz="8" w:space="0" w:color="4F81BD"/>
          <w:right w:val="single" w:sz="8" w:space="0" w:color="4F81BD"/>
        </w:tblBorders>
        <w:tblLook w:val="0020" w:firstRow="1" w:lastRow="0" w:firstColumn="0" w:lastColumn="0" w:noHBand="0" w:noVBand="0"/>
      </w:tblPr>
      <w:tblGrid>
        <w:gridCol w:w="3004"/>
        <w:gridCol w:w="2999"/>
        <w:gridCol w:w="3003"/>
      </w:tblGrid>
      <w:tr w:rsidR="00AB19C2" w:rsidRPr="006905E0" w14:paraId="6DC7A9A0" w14:textId="77777777" w:rsidTr="004B0BE6">
        <w:trPr>
          <w:jc w:val="center"/>
        </w:trPr>
        <w:tc>
          <w:tcPr>
            <w:tcW w:w="3045" w:type="dxa"/>
            <w:tcBorders>
              <w:top w:val="single" w:sz="8" w:space="0" w:color="4F81BD"/>
              <w:bottom w:val="single" w:sz="8" w:space="0" w:color="4F81BD"/>
              <w:right w:val="single" w:sz="8" w:space="0" w:color="4F81BD"/>
            </w:tcBorders>
          </w:tcPr>
          <w:p w14:paraId="165A6E70" w14:textId="77777777" w:rsidR="00AB19C2" w:rsidRPr="006905E0" w:rsidRDefault="00AB19C2" w:rsidP="008C1DD0">
            <w:pPr>
              <w:spacing w:before="80" w:after="80"/>
              <w:rPr>
                <w:rFonts w:ascii="Calibri" w:hAnsi="Calibri"/>
                <w:b/>
                <w:bCs/>
                <w:color w:val="548DD4"/>
              </w:rPr>
            </w:pPr>
            <w:r w:rsidRPr="006905E0">
              <w:rPr>
                <w:rFonts w:ascii="Calibri" w:hAnsi="Calibri"/>
                <w:b/>
                <w:bCs/>
                <w:color w:val="548DD4"/>
              </w:rPr>
              <w:t>Social</w:t>
            </w:r>
          </w:p>
        </w:tc>
        <w:tc>
          <w:tcPr>
            <w:tcW w:w="3044" w:type="dxa"/>
            <w:tcBorders>
              <w:top w:val="single" w:sz="8" w:space="0" w:color="4F81BD"/>
              <w:left w:val="single" w:sz="8" w:space="0" w:color="4F81BD"/>
              <w:bottom w:val="single" w:sz="8" w:space="0" w:color="4F81BD"/>
              <w:right w:val="single" w:sz="8" w:space="0" w:color="4F81BD"/>
            </w:tcBorders>
          </w:tcPr>
          <w:p w14:paraId="264B899E" w14:textId="77777777" w:rsidR="00AB19C2" w:rsidRPr="006905E0" w:rsidRDefault="00AB19C2" w:rsidP="008C1DD0">
            <w:pPr>
              <w:spacing w:before="80" w:after="80"/>
              <w:rPr>
                <w:rFonts w:ascii="Calibri" w:hAnsi="Calibri"/>
                <w:b/>
                <w:bCs/>
                <w:color w:val="548DD4"/>
              </w:rPr>
            </w:pPr>
            <w:r w:rsidRPr="006905E0">
              <w:rPr>
                <w:rFonts w:ascii="Calibri" w:hAnsi="Calibri"/>
                <w:b/>
                <w:bCs/>
                <w:color w:val="548DD4"/>
              </w:rPr>
              <w:t>Economic</w:t>
            </w:r>
          </w:p>
        </w:tc>
        <w:tc>
          <w:tcPr>
            <w:tcW w:w="3045" w:type="dxa"/>
            <w:tcBorders>
              <w:top w:val="single" w:sz="8" w:space="0" w:color="4F81BD"/>
              <w:left w:val="single" w:sz="8" w:space="0" w:color="4F81BD"/>
              <w:bottom w:val="single" w:sz="8" w:space="0" w:color="4F81BD"/>
            </w:tcBorders>
          </w:tcPr>
          <w:p w14:paraId="3AEB3E74" w14:textId="77777777" w:rsidR="00AB19C2" w:rsidRPr="006905E0" w:rsidRDefault="00AB19C2" w:rsidP="008C1DD0">
            <w:pPr>
              <w:spacing w:before="80" w:after="80"/>
              <w:rPr>
                <w:rFonts w:ascii="Calibri" w:hAnsi="Calibri"/>
                <w:b/>
                <w:bCs/>
                <w:color w:val="548DD4"/>
              </w:rPr>
            </w:pPr>
            <w:r w:rsidRPr="006905E0">
              <w:rPr>
                <w:rFonts w:ascii="Calibri" w:hAnsi="Calibri"/>
                <w:b/>
                <w:bCs/>
                <w:color w:val="548DD4"/>
              </w:rPr>
              <w:t>Environmental</w:t>
            </w:r>
          </w:p>
        </w:tc>
      </w:tr>
      <w:tr w:rsidR="00AB19C2" w:rsidRPr="006905E0" w14:paraId="686AA895" w14:textId="77777777" w:rsidTr="004B0BE6">
        <w:trPr>
          <w:jc w:val="center"/>
        </w:trPr>
        <w:tc>
          <w:tcPr>
            <w:tcW w:w="3045" w:type="dxa"/>
            <w:tcBorders>
              <w:top w:val="single" w:sz="8" w:space="0" w:color="4F81BD"/>
              <w:bottom w:val="nil"/>
              <w:right w:val="single" w:sz="8" w:space="0" w:color="4F81BD"/>
            </w:tcBorders>
            <w:shd w:val="clear" w:color="auto" w:fill="D3DFEE"/>
          </w:tcPr>
          <w:p w14:paraId="1FC355E3" w14:textId="77777777" w:rsidR="00AB19C2" w:rsidRPr="00907123" w:rsidRDefault="00AB19C2" w:rsidP="0081060E">
            <w:pPr>
              <w:spacing w:beforeLines="40" w:before="96" w:after="0"/>
              <w:rPr>
                <w:rFonts w:ascii="Calibri" w:hAnsi="Calibri"/>
                <w:b/>
                <w:color w:val="000000"/>
              </w:rPr>
            </w:pPr>
            <w:r w:rsidRPr="00907123">
              <w:rPr>
                <w:rFonts w:ascii="Calibri" w:hAnsi="Calibri"/>
                <w:b/>
                <w:color w:val="000000"/>
              </w:rPr>
              <w:t>Community and individual health</w:t>
            </w:r>
          </w:p>
        </w:tc>
        <w:tc>
          <w:tcPr>
            <w:tcW w:w="3044" w:type="dxa"/>
            <w:tcBorders>
              <w:top w:val="single" w:sz="8" w:space="0" w:color="4F81BD"/>
              <w:left w:val="single" w:sz="8" w:space="0" w:color="4F81BD"/>
              <w:bottom w:val="nil"/>
              <w:right w:val="single" w:sz="8" w:space="0" w:color="4F81BD"/>
            </w:tcBorders>
            <w:shd w:val="clear" w:color="auto" w:fill="D3DFEE"/>
          </w:tcPr>
          <w:p w14:paraId="23C2BB8F" w14:textId="77777777" w:rsidR="00AB19C2" w:rsidRPr="00A65A43" w:rsidRDefault="00AB19C2" w:rsidP="0081060E">
            <w:pPr>
              <w:spacing w:beforeLines="40" w:before="96" w:after="0"/>
              <w:rPr>
                <w:rFonts w:ascii="Calibri" w:hAnsi="Calibri"/>
                <w:b/>
                <w:color w:val="000000"/>
              </w:rPr>
            </w:pPr>
            <w:r w:rsidRPr="00A65A43">
              <w:rPr>
                <w:rFonts w:ascii="Calibri" w:hAnsi="Calibri"/>
                <w:b/>
                <w:color w:val="000000"/>
              </w:rPr>
              <w:t>ACT Government Budget</w:t>
            </w:r>
          </w:p>
        </w:tc>
        <w:tc>
          <w:tcPr>
            <w:tcW w:w="3045" w:type="dxa"/>
            <w:tcBorders>
              <w:top w:val="single" w:sz="8" w:space="0" w:color="4F81BD"/>
              <w:left w:val="single" w:sz="8" w:space="0" w:color="4F81BD"/>
              <w:bottom w:val="nil"/>
            </w:tcBorders>
            <w:shd w:val="clear" w:color="auto" w:fill="D3DFEE"/>
          </w:tcPr>
          <w:p w14:paraId="00A22B7A" w14:textId="77777777" w:rsidR="00AB19C2" w:rsidRPr="00B62B8C" w:rsidRDefault="00AB19C2" w:rsidP="0081060E">
            <w:pPr>
              <w:spacing w:beforeLines="40" w:before="96" w:after="0"/>
              <w:rPr>
                <w:rFonts w:ascii="Calibri" w:hAnsi="Calibri"/>
                <w:b/>
                <w:color w:val="000000"/>
              </w:rPr>
            </w:pPr>
            <w:r w:rsidRPr="00B62B8C">
              <w:rPr>
                <w:rFonts w:ascii="Calibri" w:hAnsi="Calibri"/>
                <w:b/>
                <w:color w:val="000000"/>
              </w:rPr>
              <w:t>Biodiversity</w:t>
            </w:r>
          </w:p>
        </w:tc>
      </w:tr>
      <w:tr w:rsidR="00AB19C2" w:rsidRPr="006905E0" w14:paraId="4ED4D869" w14:textId="77777777" w:rsidTr="004B0BE6">
        <w:trPr>
          <w:jc w:val="center"/>
        </w:trPr>
        <w:tc>
          <w:tcPr>
            <w:tcW w:w="3045" w:type="dxa"/>
            <w:tcBorders>
              <w:top w:val="nil"/>
              <w:bottom w:val="single" w:sz="8" w:space="0" w:color="4F81BD"/>
              <w:right w:val="single" w:sz="8" w:space="0" w:color="4F81BD"/>
            </w:tcBorders>
          </w:tcPr>
          <w:p w14:paraId="5ED23DFC" w14:textId="77777777" w:rsidR="00AB19C2" w:rsidRPr="006905E0" w:rsidRDefault="00AB19C2" w:rsidP="0081060E">
            <w:pPr>
              <w:spacing w:beforeLines="40" w:before="96" w:after="0"/>
              <w:rPr>
                <w:rFonts w:ascii="Calibri" w:hAnsi="Calibri"/>
                <w:color w:val="365F91"/>
              </w:rPr>
            </w:pPr>
          </w:p>
        </w:tc>
        <w:tc>
          <w:tcPr>
            <w:tcW w:w="3044" w:type="dxa"/>
            <w:tcBorders>
              <w:top w:val="nil"/>
              <w:left w:val="single" w:sz="8" w:space="0" w:color="4F81BD"/>
              <w:bottom w:val="single" w:sz="8" w:space="0" w:color="4F81BD"/>
              <w:right w:val="single" w:sz="8" w:space="0" w:color="4F81BD"/>
            </w:tcBorders>
          </w:tcPr>
          <w:p w14:paraId="42A0DA64" w14:textId="77777777" w:rsidR="00AB19C2" w:rsidRPr="004B0BE6" w:rsidRDefault="00AB19C2" w:rsidP="0081060E">
            <w:pPr>
              <w:spacing w:beforeLines="40" w:before="96" w:after="0"/>
              <w:rPr>
                <w:rFonts w:ascii="Calibri" w:hAnsi="Calibri"/>
                <w:b/>
                <w:color w:val="365F91"/>
              </w:rPr>
            </w:pPr>
          </w:p>
        </w:tc>
        <w:tc>
          <w:tcPr>
            <w:tcW w:w="3045" w:type="dxa"/>
            <w:tcBorders>
              <w:top w:val="nil"/>
              <w:left w:val="single" w:sz="8" w:space="0" w:color="4F81BD"/>
              <w:bottom w:val="single" w:sz="8" w:space="0" w:color="4F81BD"/>
            </w:tcBorders>
          </w:tcPr>
          <w:p w14:paraId="2FE7131C" w14:textId="77777777" w:rsidR="00AB19C2" w:rsidRPr="006905E0" w:rsidRDefault="00AB19C2" w:rsidP="0081060E">
            <w:pPr>
              <w:spacing w:beforeLines="40" w:before="96" w:after="0"/>
              <w:rPr>
                <w:rFonts w:ascii="Calibri" w:hAnsi="Calibri"/>
                <w:color w:val="365F91"/>
              </w:rPr>
            </w:pPr>
          </w:p>
        </w:tc>
      </w:tr>
      <w:tr w:rsidR="00AB19C2" w:rsidRPr="006905E0" w14:paraId="22CA4128" w14:textId="77777777" w:rsidTr="004B0BE6">
        <w:trPr>
          <w:jc w:val="center"/>
        </w:trPr>
        <w:tc>
          <w:tcPr>
            <w:tcW w:w="3045" w:type="dxa"/>
            <w:tcBorders>
              <w:top w:val="single" w:sz="8" w:space="0" w:color="4F81BD"/>
              <w:bottom w:val="nil"/>
              <w:right w:val="single" w:sz="8" w:space="0" w:color="4F81BD"/>
            </w:tcBorders>
            <w:shd w:val="clear" w:color="auto" w:fill="D3DFEE"/>
            <w:vAlign w:val="center"/>
          </w:tcPr>
          <w:p w14:paraId="567F19AC" w14:textId="77777777" w:rsidR="00AB19C2" w:rsidRPr="00036FC9" w:rsidRDefault="00AB19C2" w:rsidP="0081060E">
            <w:pPr>
              <w:spacing w:beforeLines="40" w:before="96" w:after="0"/>
              <w:rPr>
                <w:b/>
              </w:rPr>
            </w:pPr>
            <w:r w:rsidRPr="00036FC9">
              <w:rPr>
                <w:rFonts w:ascii="Calibri" w:hAnsi="Calibri"/>
                <w:b/>
                <w:color w:val="000000"/>
              </w:rPr>
              <w:t>Access to Services</w:t>
            </w:r>
          </w:p>
        </w:tc>
        <w:tc>
          <w:tcPr>
            <w:tcW w:w="3044" w:type="dxa"/>
            <w:tcBorders>
              <w:top w:val="single" w:sz="8" w:space="0" w:color="4F81BD"/>
              <w:left w:val="single" w:sz="8" w:space="0" w:color="4F81BD"/>
              <w:bottom w:val="nil"/>
              <w:right w:val="single" w:sz="8" w:space="0" w:color="4F81BD"/>
            </w:tcBorders>
            <w:shd w:val="clear" w:color="auto" w:fill="D3DFEE"/>
          </w:tcPr>
          <w:p w14:paraId="6508BA0B" w14:textId="77777777" w:rsidR="00AB19C2" w:rsidRPr="00907123" w:rsidRDefault="00AB19C2" w:rsidP="0081060E">
            <w:pPr>
              <w:spacing w:beforeLines="40" w:before="96" w:after="0"/>
              <w:rPr>
                <w:rFonts w:ascii="Calibri" w:hAnsi="Calibri"/>
                <w:b/>
                <w:color w:val="000000"/>
              </w:rPr>
            </w:pPr>
            <w:r w:rsidRPr="00907123">
              <w:rPr>
                <w:rFonts w:ascii="Calibri" w:hAnsi="Calibri"/>
                <w:b/>
                <w:color w:val="000000"/>
              </w:rPr>
              <w:t>Productivity and Innovation</w:t>
            </w:r>
          </w:p>
        </w:tc>
        <w:tc>
          <w:tcPr>
            <w:tcW w:w="3045" w:type="dxa"/>
            <w:tcBorders>
              <w:top w:val="single" w:sz="8" w:space="0" w:color="4F81BD"/>
              <w:left w:val="single" w:sz="8" w:space="0" w:color="4F81BD"/>
              <w:bottom w:val="nil"/>
            </w:tcBorders>
            <w:shd w:val="clear" w:color="auto" w:fill="D3DFEE"/>
          </w:tcPr>
          <w:p w14:paraId="1AD61AAE" w14:textId="77777777" w:rsidR="00AB19C2" w:rsidRPr="00907123" w:rsidRDefault="00AB19C2" w:rsidP="0081060E">
            <w:pPr>
              <w:spacing w:beforeLines="40" w:before="96" w:after="0"/>
              <w:rPr>
                <w:rFonts w:ascii="Calibri" w:hAnsi="Calibri"/>
                <w:b/>
                <w:color w:val="000000"/>
              </w:rPr>
            </w:pPr>
            <w:r w:rsidRPr="00907123">
              <w:rPr>
                <w:rFonts w:ascii="Calibri" w:hAnsi="Calibri"/>
                <w:b/>
                <w:color w:val="000000"/>
              </w:rPr>
              <w:t>Landscape changes</w:t>
            </w:r>
          </w:p>
        </w:tc>
      </w:tr>
      <w:tr w:rsidR="00AB19C2" w:rsidRPr="006905E0" w14:paraId="3F3A7715" w14:textId="77777777" w:rsidTr="004B0BE6">
        <w:trPr>
          <w:jc w:val="center"/>
        </w:trPr>
        <w:tc>
          <w:tcPr>
            <w:tcW w:w="3045" w:type="dxa"/>
            <w:tcBorders>
              <w:top w:val="nil"/>
              <w:bottom w:val="single" w:sz="8" w:space="0" w:color="4F81BD"/>
              <w:right w:val="single" w:sz="8" w:space="0" w:color="4F81BD"/>
            </w:tcBorders>
          </w:tcPr>
          <w:p w14:paraId="44325AFF" w14:textId="77777777" w:rsidR="00AB19C2" w:rsidRDefault="00AB19C2"/>
        </w:tc>
        <w:tc>
          <w:tcPr>
            <w:tcW w:w="3044" w:type="dxa"/>
            <w:tcBorders>
              <w:top w:val="nil"/>
              <w:left w:val="single" w:sz="8" w:space="0" w:color="4F81BD"/>
              <w:bottom w:val="single" w:sz="8" w:space="0" w:color="4F81BD"/>
              <w:right w:val="single" w:sz="8" w:space="0" w:color="4F81BD"/>
            </w:tcBorders>
          </w:tcPr>
          <w:p w14:paraId="5AD9BCB4" w14:textId="77777777" w:rsidR="00AB19C2" w:rsidRPr="006905E0" w:rsidRDefault="00AB19C2" w:rsidP="0081060E">
            <w:pPr>
              <w:spacing w:beforeLines="40" w:before="96" w:after="0"/>
              <w:rPr>
                <w:rFonts w:ascii="Calibri" w:hAnsi="Calibri"/>
                <w:color w:val="365F91"/>
              </w:rPr>
            </w:pPr>
          </w:p>
        </w:tc>
        <w:tc>
          <w:tcPr>
            <w:tcW w:w="3045" w:type="dxa"/>
            <w:tcBorders>
              <w:top w:val="nil"/>
              <w:left w:val="single" w:sz="8" w:space="0" w:color="4F81BD"/>
              <w:bottom w:val="single" w:sz="8" w:space="0" w:color="4F81BD"/>
            </w:tcBorders>
          </w:tcPr>
          <w:p w14:paraId="6E293DF3" w14:textId="77777777" w:rsidR="00AB19C2" w:rsidRPr="006905E0" w:rsidRDefault="00AB19C2" w:rsidP="0081060E">
            <w:pPr>
              <w:spacing w:beforeLines="40" w:before="96" w:after="0"/>
              <w:rPr>
                <w:rFonts w:ascii="Calibri" w:hAnsi="Calibri"/>
                <w:color w:val="365F91"/>
              </w:rPr>
            </w:pPr>
          </w:p>
        </w:tc>
      </w:tr>
      <w:tr w:rsidR="00AB19C2" w:rsidRPr="006905E0" w14:paraId="353E5A44" w14:textId="77777777" w:rsidTr="004B0BE6">
        <w:trPr>
          <w:trHeight w:val="356"/>
          <w:jc w:val="center"/>
        </w:trPr>
        <w:tc>
          <w:tcPr>
            <w:tcW w:w="3045" w:type="dxa"/>
            <w:tcBorders>
              <w:top w:val="single" w:sz="8" w:space="0" w:color="4F81BD"/>
              <w:bottom w:val="nil"/>
              <w:right w:val="single" w:sz="8" w:space="0" w:color="4F81BD"/>
            </w:tcBorders>
            <w:shd w:val="clear" w:color="auto" w:fill="D3DFEE"/>
          </w:tcPr>
          <w:p w14:paraId="40F7385F" w14:textId="77777777" w:rsidR="00AB19C2" w:rsidRPr="00036FC9" w:rsidRDefault="00AB19C2" w:rsidP="0081060E">
            <w:pPr>
              <w:spacing w:beforeLines="40" w:before="96" w:after="0"/>
              <w:rPr>
                <w:rFonts w:ascii="Calibri" w:hAnsi="Calibri"/>
                <w:b/>
                <w:color w:val="000000"/>
              </w:rPr>
            </w:pPr>
            <w:r w:rsidRPr="00036FC9">
              <w:rPr>
                <w:rFonts w:ascii="Calibri" w:hAnsi="Calibri"/>
                <w:b/>
                <w:color w:val="000000"/>
              </w:rPr>
              <w:t>Housing and affordable housing</w:t>
            </w:r>
          </w:p>
        </w:tc>
        <w:tc>
          <w:tcPr>
            <w:tcW w:w="3044" w:type="dxa"/>
            <w:tcBorders>
              <w:top w:val="single" w:sz="8" w:space="0" w:color="4F81BD"/>
              <w:left w:val="single" w:sz="8" w:space="0" w:color="4F81BD"/>
              <w:bottom w:val="nil"/>
              <w:right w:val="single" w:sz="8" w:space="0" w:color="4F81BD"/>
            </w:tcBorders>
            <w:shd w:val="clear" w:color="auto" w:fill="D3DFEE"/>
          </w:tcPr>
          <w:p w14:paraId="673A62E2" w14:textId="77777777" w:rsidR="00AB19C2" w:rsidRPr="006905E0" w:rsidRDefault="00AB19C2" w:rsidP="0081060E">
            <w:pPr>
              <w:spacing w:beforeLines="40" w:before="96" w:after="0"/>
              <w:rPr>
                <w:rFonts w:ascii="Calibri" w:hAnsi="Calibri"/>
                <w:color w:val="000000"/>
              </w:rPr>
            </w:pPr>
            <w:r w:rsidRPr="006905E0">
              <w:rPr>
                <w:rFonts w:ascii="Calibri" w:hAnsi="Calibri"/>
                <w:color w:val="000000"/>
              </w:rPr>
              <w:t>Income levels and distribution</w:t>
            </w:r>
          </w:p>
        </w:tc>
        <w:tc>
          <w:tcPr>
            <w:tcW w:w="3045" w:type="dxa"/>
            <w:tcBorders>
              <w:top w:val="single" w:sz="8" w:space="0" w:color="4F81BD"/>
              <w:left w:val="single" w:sz="8" w:space="0" w:color="4F81BD"/>
              <w:bottom w:val="nil"/>
            </w:tcBorders>
            <w:shd w:val="clear" w:color="auto" w:fill="D3DFEE"/>
          </w:tcPr>
          <w:p w14:paraId="45F07827" w14:textId="77777777" w:rsidR="00AB19C2" w:rsidRPr="00B62B8C" w:rsidRDefault="00AB19C2" w:rsidP="0081060E">
            <w:pPr>
              <w:spacing w:beforeLines="40" w:before="96" w:after="0"/>
              <w:rPr>
                <w:rFonts w:ascii="Calibri" w:hAnsi="Calibri"/>
                <w:b/>
                <w:color w:val="000000"/>
              </w:rPr>
            </w:pPr>
            <w:r w:rsidRPr="00B62B8C">
              <w:rPr>
                <w:rFonts w:ascii="Calibri" w:hAnsi="Calibri"/>
                <w:b/>
                <w:color w:val="000000"/>
              </w:rPr>
              <w:t>Heritage</w:t>
            </w:r>
          </w:p>
        </w:tc>
      </w:tr>
      <w:tr w:rsidR="00AB19C2" w:rsidRPr="006905E0" w14:paraId="378C1767" w14:textId="77777777" w:rsidTr="004B0BE6">
        <w:trPr>
          <w:jc w:val="center"/>
        </w:trPr>
        <w:tc>
          <w:tcPr>
            <w:tcW w:w="3045" w:type="dxa"/>
            <w:tcBorders>
              <w:top w:val="nil"/>
              <w:bottom w:val="single" w:sz="8" w:space="0" w:color="4F81BD"/>
              <w:right w:val="single" w:sz="8" w:space="0" w:color="4F81BD"/>
            </w:tcBorders>
          </w:tcPr>
          <w:p w14:paraId="3419C456" w14:textId="77777777" w:rsidR="00AB19C2" w:rsidRPr="006905E0" w:rsidRDefault="00AB19C2" w:rsidP="0081060E">
            <w:pPr>
              <w:spacing w:beforeLines="40" w:before="96" w:after="0"/>
              <w:rPr>
                <w:rFonts w:ascii="Calibri" w:hAnsi="Calibri"/>
                <w:color w:val="000000"/>
              </w:rPr>
            </w:pPr>
          </w:p>
        </w:tc>
        <w:tc>
          <w:tcPr>
            <w:tcW w:w="3044" w:type="dxa"/>
            <w:tcBorders>
              <w:top w:val="nil"/>
              <w:left w:val="single" w:sz="8" w:space="0" w:color="4F81BD"/>
              <w:bottom w:val="single" w:sz="8" w:space="0" w:color="4F81BD"/>
              <w:right w:val="single" w:sz="8" w:space="0" w:color="4F81BD"/>
            </w:tcBorders>
          </w:tcPr>
          <w:p w14:paraId="5B8DE4B7" w14:textId="77777777" w:rsidR="00AB19C2" w:rsidRPr="006905E0" w:rsidRDefault="00AB19C2" w:rsidP="0081060E">
            <w:pPr>
              <w:spacing w:beforeLines="40" w:before="96" w:after="0"/>
              <w:rPr>
                <w:rFonts w:ascii="Calibri" w:hAnsi="Calibri"/>
                <w:color w:val="365F91"/>
              </w:rPr>
            </w:pPr>
          </w:p>
        </w:tc>
        <w:tc>
          <w:tcPr>
            <w:tcW w:w="3045" w:type="dxa"/>
            <w:tcBorders>
              <w:top w:val="nil"/>
              <w:left w:val="single" w:sz="8" w:space="0" w:color="4F81BD"/>
              <w:bottom w:val="single" w:sz="8" w:space="0" w:color="4F81BD"/>
            </w:tcBorders>
          </w:tcPr>
          <w:p w14:paraId="6D8C39A3" w14:textId="77777777" w:rsidR="00AB19C2" w:rsidRPr="006905E0" w:rsidRDefault="00AB19C2" w:rsidP="0081060E">
            <w:pPr>
              <w:spacing w:beforeLines="40" w:before="96" w:after="0"/>
              <w:rPr>
                <w:rFonts w:ascii="Calibri" w:hAnsi="Calibri"/>
                <w:color w:val="365F91"/>
              </w:rPr>
            </w:pPr>
          </w:p>
        </w:tc>
      </w:tr>
      <w:tr w:rsidR="00AB19C2" w:rsidRPr="006905E0" w14:paraId="1819C9D0" w14:textId="77777777" w:rsidTr="004B0BE6">
        <w:trPr>
          <w:jc w:val="center"/>
        </w:trPr>
        <w:tc>
          <w:tcPr>
            <w:tcW w:w="3045" w:type="dxa"/>
            <w:tcBorders>
              <w:top w:val="single" w:sz="8" w:space="0" w:color="4F81BD"/>
              <w:bottom w:val="nil"/>
              <w:right w:val="single" w:sz="8" w:space="0" w:color="4F81BD"/>
            </w:tcBorders>
            <w:shd w:val="clear" w:color="auto" w:fill="D3DFEE"/>
          </w:tcPr>
          <w:p w14:paraId="146AA78F" w14:textId="77777777" w:rsidR="00AB19C2" w:rsidRPr="00036FC9" w:rsidRDefault="00AB19C2" w:rsidP="0081060E">
            <w:pPr>
              <w:spacing w:beforeLines="40" w:before="96" w:after="0"/>
              <w:rPr>
                <w:rFonts w:ascii="Calibri" w:hAnsi="Calibri"/>
                <w:b/>
                <w:color w:val="000000"/>
              </w:rPr>
            </w:pPr>
            <w:r w:rsidRPr="00036FC9">
              <w:rPr>
                <w:rFonts w:ascii="Calibri" w:hAnsi="Calibri"/>
                <w:b/>
                <w:color w:val="000000"/>
              </w:rPr>
              <w:t>Access to social networks and community activities</w:t>
            </w:r>
          </w:p>
        </w:tc>
        <w:tc>
          <w:tcPr>
            <w:tcW w:w="3044" w:type="dxa"/>
            <w:tcBorders>
              <w:top w:val="single" w:sz="8" w:space="0" w:color="4F81BD"/>
              <w:left w:val="single" w:sz="8" w:space="0" w:color="4F81BD"/>
              <w:bottom w:val="nil"/>
              <w:right w:val="single" w:sz="8" w:space="0" w:color="4F81BD"/>
            </w:tcBorders>
            <w:shd w:val="clear" w:color="auto" w:fill="D3DFEE"/>
          </w:tcPr>
          <w:p w14:paraId="5AAAC3F5" w14:textId="77777777" w:rsidR="00AB19C2" w:rsidRPr="00A65A43" w:rsidRDefault="00AB19C2" w:rsidP="0081060E">
            <w:pPr>
              <w:spacing w:beforeLines="40" w:before="96" w:after="0"/>
              <w:rPr>
                <w:rFonts w:ascii="Calibri" w:hAnsi="Calibri"/>
                <w:b/>
                <w:color w:val="000000"/>
              </w:rPr>
            </w:pPr>
            <w:r w:rsidRPr="00A65A43">
              <w:rPr>
                <w:rFonts w:ascii="Calibri" w:hAnsi="Calibri"/>
                <w:b/>
                <w:color w:val="000000"/>
              </w:rPr>
              <w:t>Employment</w:t>
            </w:r>
          </w:p>
        </w:tc>
        <w:tc>
          <w:tcPr>
            <w:tcW w:w="3045" w:type="dxa"/>
            <w:tcBorders>
              <w:top w:val="single" w:sz="8" w:space="0" w:color="4F81BD"/>
              <w:left w:val="single" w:sz="8" w:space="0" w:color="4F81BD"/>
              <w:bottom w:val="nil"/>
            </w:tcBorders>
            <w:shd w:val="clear" w:color="auto" w:fill="D3DFEE"/>
          </w:tcPr>
          <w:p w14:paraId="642C71E2" w14:textId="77777777" w:rsidR="00AB19C2" w:rsidRPr="006905E0" w:rsidRDefault="00AB19C2" w:rsidP="0081060E">
            <w:pPr>
              <w:spacing w:beforeLines="40" w:before="96" w:after="0"/>
              <w:rPr>
                <w:rFonts w:ascii="Calibri" w:hAnsi="Calibri"/>
                <w:color w:val="000000"/>
              </w:rPr>
            </w:pPr>
            <w:r w:rsidRPr="006905E0">
              <w:rPr>
                <w:rFonts w:ascii="Calibri" w:hAnsi="Calibri"/>
                <w:color w:val="000000"/>
              </w:rPr>
              <w:t>Natural resources</w:t>
            </w:r>
          </w:p>
        </w:tc>
      </w:tr>
      <w:tr w:rsidR="00AB19C2" w:rsidRPr="006905E0" w14:paraId="0911BD84" w14:textId="77777777" w:rsidTr="004B0BE6">
        <w:trPr>
          <w:jc w:val="center"/>
        </w:trPr>
        <w:tc>
          <w:tcPr>
            <w:tcW w:w="3045" w:type="dxa"/>
            <w:tcBorders>
              <w:top w:val="nil"/>
              <w:bottom w:val="single" w:sz="8" w:space="0" w:color="4F81BD"/>
              <w:right w:val="single" w:sz="8" w:space="0" w:color="4F81BD"/>
            </w:tcBorders>
          </w:tcPr>
          <w:p w14:paraId="305FFAD1" w14:textId="77777777" w:rsidR="00AB19C2" w:rsidRPr="006905E0" w:rsidRDefault="00AB19C2" w:rsidP="0081060E">
            <w:pPr>
              <w:spacing w:beforeLines="40" w:before="96" w:after="0"/>
              <w:rPr>
                <w:rFonts w:ascii="Calibri" w:hAnsi="Calibri"/>
                <w:color w:val="000000"/>
              </w:rPr>
            </w:pPr>
          </w:p>
        </w:tc>
        <w:tc>
          <w:tcPr>
            <w:tcW w:w="3044" w:type="dxa"/>
            <w:tcBorders>
              <w:top w:val="nil"/>
              <w:left w:val="single" w:sz="8" w:space="0" w:color="4F81BD"/>
              <w:bottom w:val="single" w:sz="8" w:space="0" w:color="4F81BD"/>
              <w:right w:val="single" w:sz="8" w:space="0" w:color="4F81BD"/>
            </w:tcBorders>
          </w:tcPr>
          <w:p w14:paraId="6D25FDFD" w14:textId="77777777" w:rsidR="00AB19C2" w:rsidRPr="006905E0" w:rsidRDefault="00AB19C2" w:rsidP="0081060E">
            <w:pPr>
              <w:spacing w:beforeLines="40" w:before="96" w:after="0"/>
              <w:rPr>
                <w:rFonts w:ascii="Calibri" w:hAnsi="Calibri"/>
                <w:color w:val="365F91"/>
              </w:rPr>
            </w:pPr>
          </w:p>
        </w:tc>
        <w:tc>
          <w:tcPr>
            <w:tcW w:w="3045" w:type="dxa"/>
            <w:tcBorders>
              <w:top w:val="nil"/>
              <w:left w:val="single" w:sz="8" w:space="0" w:color="4F81BD"/>
              <w:bottom w:val="single" w:sz="8" w:space="0" w:color="4F81BD"/>
            </w:tcBorders>
          </w:tcPr>
          <w:p w14:paraId="658DB97C" w14:textId="77777777" w:rsidR="00AB19C2" w:rsidRPr="006905E0" w:rsidRDefault="00AB19C2" w:rsidP="0081060E">
            <w:pPr>
              <w:spacing w:beforeLines="40" w:before="96" w:after="0"/>
              <w:rPr>
                <w:rFonts w:ascii="Calibri" w:hAnsi="Calibri"/>
                <w:color w:val="365F91"/>
              </w:rPr>
            </w:pPr>
          </w:p>
        </w:tc>
      </w:tr>
      <w:tr w:rsidR="00AB19C2" w:rsidRPr="006905E0" w14:paraId="316B2839" w14:textId="77777777" w:rsidTr="004B0BE6">
        <w:trPr>
          <w:jc w:val="center"/>
        </w:trPr>
        <w:tc>
          <w:tcPr>
            <w:tcW w:w="3045" w:type="dxa"/>
            <w:tcBorders>
              <w:top w:val="single" w:sz="8" w:space="0" w:color="4F81BD"/>
              <w:bottom w:val="nil"/>
              <w:right w:val="single" w:sz="8" w:space="0" w:color="4F81BD"/>
            </w:tcBorders>
            <w:shd w:val="clear" w:color="auto" w:fill="D3DFEE"/>
          </w:tcPr>
          <w:p w14:paraId="08A020E9" w14:textId="77777777" w:rsidR="00AB19C2" w:rsidRPr="006905E0" w:rsidRDefault="00AB19C2" w:rsidP="0081060E">
            <w:pPr>
              <w:spacing w:beforeLines="40" w:before="96" w:after="0"/>
              <w:rPr>
                <w:rFonts w:ascii="Calibri" w:hAnsi="Calibri"/>
                <w:color w:val="000000"/>
              </w:rPr>
            </w:pPr>
            <w:r>
              <w:rPr>
                <w:rFonts w:ascii="Calibri" w:hAnsi="Calibri"/>
                <w:color w:val="000000"/>
              </w:rPr>
              <w:t>Human</w:t>
            </w:r>
            <w:r w:rsidRPr="006905E0">
              <w:rPr>
                <w:rFonts w:ascii="Calibri" w:hAnsi="Calibri"/>
                <w:color w:val="000000"/>
              </w:rPr>
              <w:t xml:space="preserve"> rights</w:t>
            </w:r>
          </w:p>
        </w:tc>
        <w:tc>
          <w:tcPr>
            <w:tcW w:w="3044" w:type="dxa"/>
            <w:tcBorders>
              <w:top w:val="single" w:sz="8" w:space="0" w:color="4F81BD"/>
              <w:left w:val="single" w:sz="8" w:space="0" w:color="4F81BD"/>
              <w:bottom w:val="nil"/>
              <w:right w:val="single" w:sz="8" w:space="0" w:color="4F81BD"/>
            </w:tcBorders>
            <w:shd w:val="clear" w:color="auto" w:fill="D3DFEE"/>
          </w:tcPr>
          <w:p w14:paraId="021B47B7" w14:textId="77777777" w:rsidR="00AB19C2" w:rsidRPr="00A65A43" w:rsidRDefault="00AB19C2" w:rsidP="0081060E">
            <w:pPr>
              <w:spacing w:beforeLines="40" w:before="96" w:after="0"/>
              <w:rPr>
                <w:rFonts w:ascii="Calibri" w:hAnsi="Calibri"/>
                <w:b/>
                <w:color w:val="000000"/>
              </w:rPr>
            </w:pPr>
            <w:r w:rsidRPr="00A65A43">
              <w:rPr>
                <w:rFonts w:ascii="Calibri" w:hAnsi="Calibri"/>
                <w:b/>
                <w:color w:val="000000"/>
              </w:rPr>
              <w:t>Small Business Impact</w:t>
            </w:r>
          </w:p>
        </w:tc>
        <w:tc>
          <w:tcPr>
            <w:tcW w:w="3045" w:type="dxa"/>
            <w:tcBorders>
              <w:top w:val="single" w:sz="8" w:space="0" w:color="4F81BD"/>
              <w:left w:val="single" w:sz="8" w:space="0" w:color="4F81BD"/>
              <w:bottom w:val="nil"/>
            </w:tcBorders>
            <w:shd w:val="clear" w:color="auto" w:fill="D3DFEE"/>
          </w:tcPr>
          <w:p w14:paraId="6B9AEC61" w14:textId="77777777" w:rsidR="00AB19C2" w:rsidRPr="00C41DFF" w:rsidRDefault="00AB19C2" w:rsidP="0081060E">
            <w:pPr>
              <w:spacing w:beforeLines="40" w:before="96" w:after="0"/>
              <w:rPr>
                <w:rFonts w:ascii="Calibri" w:hAnsi="Calibri"/>
                <w:b/>
                <w:color w:val="000000"/>
              </w:rPr>
            </w:pPr>
            <w:r w:rsidRPr="00C41DFF">
              <w:rPr>
                <w:rFonts w:ascii="Calibri" w:hAnsi="Calibri"/>
                <w:b/>
                <w:color w:val="000000"/>
              </w:rPr>
              <w:t>Environmental quality</w:t>
            </w:r>
          </w:p>
        </w:tc>
      </w:tr>
      <w:tr w:rsidR="00AB19C2" w:rsidRPr="006905E0" w14:paraId="7BFA4B08" w14:textId="77777777" w:rsidTr="004B0BE6">
        <w:trPr>
          <w:jc w:val="center"/>
        </w:trPr>
        <w:tc>
          <w:tcPr>
            <w:tcW w:w="3045" w:type="dxa"/>
            <w:tcBorders>
              <w:top w:val="nil"/>
              <w:bottom w:val="single" w:sz="8" w:space="0" w:color="4F81BD"/>
              <w:right w:val="single" w:sz="8" w:space="0" w:color="4F81BD"/>
            </w:tcBorders>
          </w:tcPr>
          <w:p w14:paraId="76F2DB29" w14:textId="77777777" w:rsidR="00AB19C2" w:rsidRPr="006905E0" w:rsidRDefault="00AB19C2" w:rsidP="0081060E">
            <w:pPr>
              <w:spacing w:beforeLines="40" w:before="96" w:after="0"/>
              <w:rPr>
                <w:rFonts w:ascii="Calibri" w:hAnsi="Calibri"/>
                <w:color w:val="000000"/>
              </w:rPr>
            </w:pPr>
          </w:p>
        </w:tc>
        <w:tc>
          <w:tcPr>
            <w:tcW w:w="3044" w:type="dxa"/>
            <w:tcBorders>
              <w:top w:val="nil"/>
              <w:left w:val="single" w:sz="8" w:space="0" w:color="4F81BD"/>
              <w:bottom w:val="single" w:sz="8" w:space="0" w:color="4F81BD"/>
              <w:right w:val="single" w:sz="8" w:space="0" w:color="4F81BD"/>
            </w:tcBorders>
          </w:tcPr>
          <w:p w14:paraId="5DCEA689" w14:textId="77777777" w:rsidR="00AB19C2" w:rsidRPr="006905E0" w:rsidRDefault="00AB19C2" w:rsidP="0081060E">
            <w:pPr>
              <w:spacing w:beforeLines="40" w:before="96" w:after="0"/>
              <w:rPr>
                <w:rFonts w:ascii="Calibri" w:hAnsi="Calibri"/>
                <w:color w:val="365F91"/>
              </w:rPr>
            </w:pPr>
          </w:p>
        </w:tc>
        <w:tc>
          <w:tcPr>
            <w:tcW w:w="3045" w:type="dxa"/>
            <w:tcBorders>
              <w:top w:val="nil"/>
              <w:left w:val="single" w:sz="8" w:space="0" w:color="4F81BD"/>
              <w:bottom w:val="single" w:sz="8" w:space="0" w:color="4F81BD"/>
            </w:tcBorders>
          </w:tcPr>
          <w:p w14:paraId="5BD7AC4F" w14:textId="77777777" w:rsidR="00AB19C2" w:rsidRPr="006905E0" w:rsidRDefault="00AB19C2" w:rsidP="0081060E">
            <w:pPr>
              <w:spacing w:beforeLines="40" w:before="96" w:after="0"/>
              <w:rPr>
                <w:rFonts w:ascii="Calibri" w:hAnsi="Calibri"/>
                <w:color w:val="365F91"/>
              </w:rPr>
            </w:pPr>
          </w:p>
        </w:tc>
      </w:tr>
      <w:tr w:rsidR="00AB19C2" w:rsidRPr="006905E0" w14:paraId="3DBB026F" w14:textId="77777777" w:rsidTr="004B0BE6">
        <w:trPr>
          <w:jc w:val="center"/>
        </w:trPr>
        <w:tc>
          <w:tcPr>
            <w:tcW w:w="3045" w:type="dxa"/>
            <w:tcBorders>
              <w:top w:val="single" w:sz="8" w:space="0" w:color="4F81BD"/>
              <w:bottom w:val="nil"/>
              <w:right w:val="single" w:sz="8" w:space="0" w:color="4F81BD"/>
            </w:tcBorders>
            <w:shd w:val="clear" w:color="auto" w:fill="D3DFEE"/>
          </w:tcPr>
          <w:p w14:paraId="4C1D672B" w14:textId="77777777" w:rsidR="00AB19C2" w:rsidRPr="006F523C" w:rsidRDefault="00AB19C2" w:rsidP="0081060E">
            <w:pPr>
              <w:spacing w:beforeLines="40" w:before="96" w:after="0"/>
              <w:rPr>
                <w:rFonts w:ascii="Calibri" w:hAnsi="Calibri"/>
                <w:b/>
                <w:color w:val="000000"/>
              </w:rPr>
            </w:pPr>
            <w:r w:rsidRPr="006F523C">
              <w:rPr>
                <w:rFonts w:ascii="Calibri" w:hAnsi="Calibri"/>
                <w:b/>
                <w:color w:val="000000"/>
              </w:rPr>
              <w:t>Gender</w:t>
            </w:r>
          </w:p>
        </w:tc>
        <w:tc>
          <w:tcPr>
            <w:tcW w:w="3044" w:type="dxa"/>
            <w:tcBorders>
              <w:top w:val="single" w:sz="8" w:space="0" w:color="4F81BD"/>
              <w:left w:val="single" w:sz="8" w:space="0" w:color="4F81BD"/>
              <w:bottom w:val="nil"/>
              <w:right w:val="single" w:sz="8" w:space="0" w:color="4F81BD"/>
            </w:tcBorders>
            <w:shd w:val="clear" w:color="auto" w:fill="D3DFEE"/>
          </w:tcPr>
          <w:p w14:paraId="1F0BC0CD" w14:textId="77777777" w:rsidR="00AB19C2" w:rsidRPr="006905E0" w:rsidRDefault="00AB19C2" w:rsidP="0081060E">
            <w:pPr>
              <w:spacing w:beforeLines="40" w:before="96" w:after="0"/>
              <w:rPr>
                <w:rFonts w:ascii="Calibri" w:hAnsi="Calibri"/>
                <w:color w:val="000000"/>
              </w:rPr>
            </w:pPr>
            <w:r w:rsidRPr="006905E0">
              <w:rPr>
                <w:rFonts w:ascii="Calibri" w:hAnsi="Calibri"/>
                <w:color w:val="000000"/>
              </w:rPr>
              <w:t>Skills</w:t>
            </w:r>
            <w:r>
              <w:rPr>
                <w:rFonts w:ascii="Calibri" w:hAnsi="Calibri"/>
                <w:color w:val="000000"/>
              </w:rPr>
              <w:t xml:space="preserve"> and Education</w:t>
            </w:r>
          </w:p>
        </w:tc>
        <w:tc>
          <w:tcPr>
            <w:tcW w:w="3045" w:type="dxa"/>
            <w:tcBorders>
              <w:top w:val="single" w:sz="8" w:space="0" w:color="4F81BD"/>
              <w:left w:val="single" w:sz="8" w:space="0" w:color="4F81BD"/>
              <w:bottom w:val="nil"/>
            </w:tcBorders>
            <w:shd w:val="clear" w:color="auto" w:fill="D3DFEE"/>
          </w:tcPr>
          <w:p w14:paraId="20F04CB2" w14:textId="77777777" w:rsidR="00AB19C2" w:rsidRPr="00907123" w:rsidRDefault="00AB19C2" w:rsidP="0081060E">
            <w:pPr>
              <w:spacing w:beforeLines="40" w:before="96" w:after="0"/>
              <w:rPr>
                <w:rFonts w:ascii="Calibri" w:hAnsi="Calibri"/>
                <w:b/>
                <w:color w:val="000000"/>
              </w:rPr>
            </w:pPr>
            <w:r w:rsidRPr="00907123">
              <w:rPr>
                <w:rFonts w:ascii="Calibri" w:hAnsi="Calibri"/>
                <w:b/>
                <w:color w:val="000000"/>
              </w:rPr>
              <w:t>Greenhouse gas emissions</w:t>
            </w:r>
          </w:p>
        </w:tc>
      </w:tr>
      <w:tr w:rsidR="00AB19C2" w:rsidRPr="006905E0" w14:paraId="64B54F15" w14:textId="77777777" w:rsidTr="004B0BE6">
        <w:trPr>
          <w:jc w:val="center"/>
        </w:trPr>
        <w:tc>
          <w:tcPr>
            <w:tcW w:w="3045" w:type="dxa"/>
            <w:tcBorders>
              <w:top w:val="nil"/>
              <w:bottom w:val="single" w:sz="8" w:space="0" w:color="4F81BD"/>
              <w:right w:val="single" w:sz="8" w:space="0" w:color="4F81BD"/>
            </w:tcBorders>
          </w:tcPr>
          <w:p w14:paraId="4A5937E3" w14:textId="77777777" w:rsidR="00AB19C2" w:rsidRPr="006905E0" w:rsidRDefault="00AB19C2" w:rsidP="0081060E">
            <w:pPr>
              <w:spacing w:beforeLines="40" w:before="96" w:after="0"/>
              <w:rPr>
                <w:rFonts w:ascii="Calibri" w:hAnsi="Calibri"/>
                <w:color w:val="000000"/>
              </w:rPr>
            </w:pPr>
          </w:p>
        </w:tc>
        <w:tc>
          <w:tcPr>
            <w:tcW w:w="3044" w:type="dxa"/>
            <w:tcBorders>
              <w:top w:val="nil"/>
              <w:left w:val="single" w:sz="8" w:space="0" w:color="4F81BD"/>
              <w:bottom w:val="single" w:sz="8" w:space="0" w:color="4F81BD"/>
              <w:right w:val="single" w:sz="8" w:space="0" w:color="4F81BD"/>
            </w:tcBorders>
          </w:tcPr>
          <w:p w14:paraId="5BC1D7F4" w14:textId="77777777" w:rsidR="00AB19C2" w:rsidRPr="006905E0" w:rsidRDefault="00AB19C2" w:rsidP="0081060E">
            <w:pPr>
              <w:spacing w:beforeLines="40" w:before="96" w:after="0"/>
              <w:rPr>
                <w:rFonts w:ascii="Calibri" w:hAnsi="Calibri"/>
                <w:color w:val="365F91"/>
              </w:rPr>
            </w:pPr>
          </w:p>
        </w:tc>
        <w:tc>
          <w:tcPr>
            <w:tcW w:w="3045" w:type="dxa"/>
            <w:tcBorders>
              <w:top w:val="nil"/>
              <w:left w:val="single" w:sz="8" w:space="0" w:color="4F81BD"/>
              <w:bottom w:val="single" w:sz="8" w:space="0" w:color="4F81BD"/>
            </w:tcBorders>
          </w:tcPr>
          <w:p w14:paraId="36869956" w14:textId="77777777" w:rsidR="00AB19C2" w:rsidRPr="006905E0" w:rsidRDefault="00AB19C2" w:rsidP="0081060E">
            <w:pPr>
              <w:spacing w:beforeLines="40" w:before="96" w:after="0"/>
              <w:rPr>
                <w:rFonts w:ascii="Calibri" w:hAnsi="Calibri"/>
                <w:color w:val="365F91"/>
              </w:rPr>
            </w:pPr>
          </w:p>
        </w:tc>
      </w:tr>
      <w:tr w:rsidR="00AB19C2" w:rsidRPr="006905E0" w14:paraId="08611E16" w14:textId="77777777" w:rsidTr="004B0BE6">
        <w:trPr>
          <w:jc w:val="center"/>
        </w:trPr>
        <w:tc>
          <w:tcPr>
            <w:tcW w:w="3045" w:type="dxa"/>
            <w:tcBorders>
              <w:top w:val="single" w:sz="8" w:space="0" w:color="4F81BD"/>
              <w:bottom w:val="nil"/>
              <w:right w:val="single" w:sz="8" w:space="0" w:color="4F81BD"/>
            </w:tcBorders>
            <w:shd w:val="clear" w:color="auto" w:fill="D3DFEE"/>
          </w:tcPr>
          <w:p w14:paraId="1AA7C67A" w14:textId="77777777" w:rsidR="00AB19C2" w:rsidRPr="00036FC9" w:rsidRDefault="00AB19C2" w:rsidP="0081060E">
            <w:pPr>
              <w:spacing w:beforeLines="40" w:before="96" w:after="0"/>
              <w:rPr>
                <w:rFonts w:ascii="Calibri" w:hAnsi="Calibri"/>
                <w:b/>
                <w:color w:val="000000"/>
              </w:rPr>
            </w:pPr>
            <w:r w:rsidRPr="00036FC9">
              <w:rPr>
                <w:rFonts w:ascii="Calibri" w:hAnsi="Calibri"/>
                <w:b/>
                <w:color w:val="000000"/>
              </w:rPr>
              <w:t>Indigenous and multicultural</w:t>
            </w:r>
          </w:p>
        </w:tc>
        <w:tc>
          <w:tcPr>
            <w:tcW w:w="3044" w:type="dxa"/>
            <w:tcBorders>
              <w:top w:val="single" w:sz="8" w:space="0" w:color="4F81BD"/>
              <w:left w:val="single" w:sz="8" w:space="0" w:color="4F81BD"/>
              <w:bottom w:val="nil"/>
              <w:right w:val="single" w:sz="8" w:space="0" w:color="4F81BD"/>
            </w:tcBorders>
            <w:shd w:val="clear" w:color="auto" w:fill="D3DFEE"/>
          </w:tcPr>
          <w:p w14:paraId="3175F4BD" w14:textId="77777777" w:rsidR="00AB19C2" w:rsidRPr="00907123" w:rsidRDefault="00AB19C2" w:rsidP="0081060E">
            <w:pPr>
              <w:spacing w:beforeLines="40" w:before="96" w:after="0"/>
              <w:rPr>
                <w:rFonts w:ascii="Calibri" w:hAnsi="Calibri"/>
                <w:b/>
                <w:color w:val="000000"/>
              </w:rPr>
            </w:pPr>
            <w:r w:rsidRPr="00907123">
              <w:rPr>
                <w:rFonts w:ascii="Calibri" w:hAnsi="Calibri"/>
                <w:b/>
                <w:color w:val="000000"/>
              </w:rPr>
              <w:t>Investment and Economic Growth</w:t>
            </w:r>
          </w:p>
        </w:tc>
        <w:tc>
          <w:tcPr>
            <w:tcW w:w="3045" w:type="dxa"/>
            <w:tcBorders>
              <w:top w:val="single" w:sz="8" w:space="0" w:color="4F81BD"/>
              <w:left w:val="single" w:sz="8" w:space="0" w:color="4F81BD"/>
              <w:bottom w:val="nil"/>
            </w:tcBorders>
            <w:shd w:val="clear" w:color="auto" w:fill="D3DFEE"/>
          </w:tcPr>
          <w:p w14:paraId="153AB5E7" w14:textId="77777777" w:rsidR="00AB19C2" w:rsidRPr="00C41DFF" w:rsidRDefault="00AB19C2" w:rsidP="0081060E">
            <w:pPr>
              <w:spacing w:beforeLines="40" w:before="96" w:after="0"/>
              <w:rPr>
                <w:rFonts w:ascii="Calibri" w:hAnsi="Calibri"/>
                <w:b/>
                <w:color w:val="000000"/>
              </w:rPr>
            </w:pPr>
            <w:r w:rsidRPr="00C41DFF">
              <w:rPr>
                <w:rFonts w:ascii="Calibri" w:hAnsi="Calibri"/>
                <w:b/>
                <w:color w:val="000000"/>
              </w:rPr>
              <w:t>Water</w:t>
            </w:r>
          </w:p>
        </w:tc>
      </w:tr>
      <w:tr w:rsidR="00AB19C2" w:rsidRPr="006905E0" w14:paraId="071E33B9" w14:textId="77777777" w:rsidTr="004B0BE6">
        <w:trPr>
          <w:jc w:val="center"/>
        </w:trPr>
        <w:tc>
          <w:tcPr>
            <w:tcW w:w="3045" w:type="dxa"/>
            <w:tcBorders>
              <w:top w:val="nil"/>
              <w:bottom w:val="single" w:sz="8" w:space="0" w:color="4F81BD"/>
              <w:right w:val="single" w:sz="8" w:space="0" w:color="4F81BD"/>
            </w:tcBorders>
          </w:tcPr>
          <w:p w14:paraId="10CBEA31" w14:textId="77777777" w:rsidR="00AB19C2" w:rsidRPr="006905E0" w:rsidRDefault="00AB19C2" w:rsidP="0081060E">
            <w:pPr>
              <w:spacing w:beforeLines="40" w:before="96" w:after="0"/>
              <w:rPr>
                <w:rFonts w:ascii="Calibri" w:hAnsi="Calibri"/>
                <w:color w:val="000000"/>
              </w:rPr>
            </w:pPr>
          </w:p>
        </w:tc>
        <w:tc>
          <w:tcPr>
            <w:tcW w:w="3044" w:type="dxa"/>
            <w:tcBorders>
              <w:top w:val="nil"/>
              <w:left w:val="single" w:sz="8" w:space="0" w:color="4F81BD"/>
              <w:bottom w:val="single" w:sz="8" w:space="0" w:color="4F81BD"/>
              <w:right w:val="single" w:sz="8" w:space="0" w:color="4F81BD"/>
            </w:tcBorders>
          </w:tcPr>
          <w:p w14:paraId="79E4161D" w14:textId="77777777" w:rsidR="00AB19C2" w:rsidRPr="006905E0" w:rsidRDefault="00AB19C2" w:rsidP="0081060E">
            <w:pPr>
              <w:spacing w:beforeLines="40" w:before="96" w:after="0"/>
              <w:rPr>
                <w:rFonts w:ascii="Calibri" w:hAnsi="Calibri"/>
                <w:color w:val="365F91"/>
              </w:rPr>
            </w:pPr>
          </w:p>
        </w:tc>
        <w:tc>
          <w:tcPr>
            <w:tcW w:w="3045" w:type="dxa"/>
            <w:tcBorders>
              <w:top w:val="nil"/>
              <w:left w:val="single" w:sz="8" w:space="0" w:color="4F81BD"/>
              <w:bottom w:val="single" w:sz="8" w:space="0" w:color="4F81BD"/>
            </w:tcBorders>
          </w:tcPr>
          <w:p w14:paraId="3E315F34" w14:textId="77777777" w:rsidR="00AB19C2" w:rsidRPr="006905E0" w:rsidRDefault="00AB19C2" w:rsidP="0081060E">
            <w:pPr>
              <w:spacing w:beforeLines="40" w:before="96" w:after="0"/>
              <w:rPr>
                <w:rFonts w:ascii="Calibri" w:hAnsi="Calibri"/>
                <w:color w:val="365F91"/>
              </w:rPr>
            </w:pPr>
          </w:p>
        </w:tc>
      </w:tr>
      <w:tr w:rsidR="00AB19C2" w:rsidRPr="006905E0" w14:paraId="13559668" w14:textId="77777777" w:rsidTr="004B0BE6">
        <w:trPr>
          <w:jc w:val="center"/>
        </w:trPr>
        <w:tc>
          <w:tcPr>
            <w:tcW w:w="3045" w:type="dxa"/>
            <w:tcBorders>
              <w:top w:val="single" w:sz="8" w:space="0" w:color="4F81BD"/>
              <w:bottom w:val="nil"/>
              <w:right w:val="single" w:sz="8" w:space="0" w:color="4F81BD"/>
            </w:tcBorders>
            <w:shd w:val="clear" w:color="auto" w:fill="D3DFEE"/>
          </w:tcPr>
          <w:p w14:paraId="2CB2EDEA" w14:textId="77777777" w:rsidR="00AB19C2" w:rsidRPr="00036FC9" w:rsidRDefault="00AB19C2" w:rsidP="0081060E">
            <w:pPr>
              <w:spacing w:beforeLines="40" w:before="96" w:after="0"/>
              <w:rPr>
                <w:rFonts w:ascii="Calibri" w:hAnsi="Calibri"/>
                <w:b/>
                <w:color w:val="000000"/>
              </w:rPr>
            </w:pPr>
            <w:r w:rsidRPr="00036FC9">
              <w:rPr>
                <w:rFonts w:ascii="Calibri" w:hAnsi="Calibri"/>
                <w:b/>
                <w:color w:val="000000"/>
              </w:rPr>
              <w:t>Impacts on different age groups</w:t>
            </w:r>
          </w:p>
        </w:tc>
        <w:tc>
          <w:tcPr>
            <w:tcW w:w="3044" w:type="dxa"/>
            <w:tcBorders>
              <w:top w:val="single" w:sz="8" w:space="0" w:color="4F81BD"/>
              <w:left w:val="single" w:sz="8" w:space="0" w:color="4F81BD"/>
              <w:bottom w:val="nil"/>
              <w:right w:val="single" w:sz="8" w:space="0" w:color="4F81BD"/>
            </w:tcBorders>
            <w:shd w:val="clear" w:color="auto" w:fill="D3DFEE"/>
          </w:tcPr>
          <w:p w14:paraId="675DFC34" w14:textId="77777777" w:rsidR="00AB19C2" w:rsidRPr="006905E0" w:rsidRDefault="00AB19C2" w:rsidP="0081060E">
            <w:pPr>
              <w:spacing w:beforeLines="40" w:before="96" w:after="0"/>
              <w:rPr>
                <w:rFonts w:ascii="Calibri" w:hAnsi="Calibri"/>
                <w:color w:val="000000"/>
              </w:rPr>
            </w:pPr>
            <w:r w:rsidRPr="006905E0">
              <w:rPr>
                <w:rFonts w:ascii="Calibri" w:hAnsi="Calibri"/>
                <w:color w:val="000000"/>
              </w:rPr>
              <w:t>Consumption</w:t>
            </w:r>
          </w:p>
        </w:tc>
        <w:tc>
          <w:tcPr>
            <w:tcW w:w="3045" w:type="dxa"/>
            <w:tcBorders>
              <w:top w:val="single" w:sz="8" w:space="0" w:color="4F81BD"/>
              <w:left w:val="single" w:sz="8" w:space="0" w:color="4F81BD"/>
              <w:bottom w:val="nil"/>
            </w:tcBorders>
            <w:shd w:val="clear" w:color="auto" w:fill="D3DFEE"/>
          </w:tcPr>
          <w:p w14:paraId="1BA13AB3" w14:textId="77777777" w:rsidR="00AB19C2" w:rsidRPr="00C41DFF" w:rsidRDefault="00AB19C2" w:rsidP="0081060E">
            <w:pPr>
              <w:spacing w:beforeLines="40" w:before="96" w:after="0"/>
              <w:rPr>
                <w:rFonts w:ascii="Calibri" w:hAnsi="Calibri"/>
                <w:b/>
                <w:color w:val="000000"/>
              </w:rPr>
            </w:pPr>
            <w:r w:rsidRPr="00C41DFF">
              <w:rPr>
                <w:rFonts w:ascii="Calibri" w:hAnsi="Calibri"/>
                <w:b/>
                <w:color w:val="000000"/>
              </w:rPr>
              <w:t>Air</w:t>
            </w:r>
          </w:p>
        </w:tc>
      </w:tr>
      <w:tr w:rsidR="00AB19C2" w:rsidRPr="006905E0" w14:paraId="089A28B0" w14:textId="77777777" w:rsidTr="004B0BE6">
        <w:trPr>
          <w:jc w:val="center"/>
        </w:trPr>
        <w:tc>
          <w:tcPr>
            <w:tcW w:w="3045" w:type="dxa"/>
            <w:tcBorders>
              <w:top w:val="nil"/>
              <w:bottom w:val="single" w:sz="8" w:space="0" w:color="4F81BD"/>
              <w:right w:val="single" w:sz="8" w:space="0" w:color="4F81BD"/>
            </w:tcBorders>
          </w:tcPr>
          <w:p w14:paraId="5577E228" w14:textId="77777777" w:rsidR="00AB19C2" w:rsidRPr="006905E0" w:rsidRDefault="00AB19C2" w:rsidP="0081060E">
            <w:pPr>
              <w:spacing w:beforeLines="40" w:before="96" w:after="0"/>
              <w:rPr>
                <w:rFonts w:ascii="Calibri" w:hAnsi="Calibri"/>
                <w:color w:val="000000"/>
              </w:rPr>
            </w:pPr>
          </w:p>
        </w:tc>
        <w:tc>
          <w:tcPr>
            <w:tcW w:w="3044" w:type="dxa"/>
            <w:tcBorders>
              <w:top w:val="nil"/>
              <w:left w:val="single" w:sz="8" w:space="0" w:color="4F81BD"/>
              <w:bottom w:val="single" w:sz="8" w:space="0" w:color="4F81BD"/>
              <w:right w:val="single" w:sz="8" w:space="0" w:color="4F81BD"/>
            </w:tcBorders>
          </w:tcPr>
          <w:p w14:paraId="732BF238" w14:textId="77777777" w:rsidR="00AB19C2" w:rsidRPr="006905E0" w:rsidRDefault="00AB19C2" w:rsidP="0081060E">
            <w:pPr>
              <w:spacing w:beforeLines="40" w:before="96" w:after="0"/>
              <w:rPr>
                <w:rFonts w:ascii="Calibri" w:hAnsi="Calibri"/>
                <w:color w:val="365F91"/>
              </w:rPr>
            </w:pPr>
          </w:p>
        </w:tc>
        <w:tc>
          <w:tcPr>
            <w:tcW w:w="3045" w:type="dxa"/>
            <w:tcBorders>
              <w:top w:val="nil"/>
              <w:left w:val="single" w:sz="8" w:space="0" w:color="4F81BD"/>
              <w:bottom w:val="single" w:sz="8" w:space="0" w:color="4F81BD"/>
            </w:tcBorders>
          </w:tcPr>
          <w:p w14:paraId="77F83870" w14:textId="77777777" w:rsidR="00AB19C2" w:rsidRPr="006905E0" w:rsidRDefault="00AB19C2" w:rsidP="0081060E">
            <w:pPr>
              <w:spacing w:beforeLines="40" w:before="96" w:after="0"/>
              <w:rPr>
                <w:rFonts w:ascii="Calibri" w:hAnsi="Calibri"/>
                <w:color w:val="365F91"/>
              </w:rPr>
            </w:pPr>
          </w:p>
        </w:tc>
      </w:tr>
      <w:tr w:rsidR="00AB19C2" w:rsidRPr="006905E0" w14:paraId="4C88B36B" w14:textId="77777777" w:rsidTr="004B0BE6">
        <w:trPr>
          <w:jc w:val="center"/>
        </w:trPr>
        <w:tc>
          <w:tcPr>
            <w:tcW w:w="3045" w:type="dxa"/>
            <w:tcBorders>
              <w:top w:val="single" w:sz="8" w:space="0" w:color="4F81BD"/>
              <w:bottom w:val="nil"/>
              <w:right w:val="single" w:sz="8" w:space="0" w:color="4F81BD"/>
            </w:tcBorders>
            <w:shd w:val="clear" w:color="auto" w:fill="D3DFEE"/>
          </w:tcPr>
          <w:p w14:paraId="1D178F21" w14:textId="77777777" w:rsidR="00AB19C2" w:rsidRPr="00A65A43" w:rsidRDefault="00AB19C2" w:rsidP="0081060E">
            <w:pPr>
              <w:spacing w:beforeLines="40" w:before="96" w:after="0"/>
              <w:rPr>
                <w:rFonts w:ascii="Calibri" w:hAnsi="Calibri"/>
                <w:b/>
                <w:color w:val="000000"/>
              </w:rPr>
            </w:pPr>
            <w:r w:rsidRPr="00A65A43">
              <w:rPr>
                <w:rFonts w:ascii="Calibri" w:hAnsi="Calibri"/>
                <w:b/>
                <w:color w:val="000000"/>
              </w:rPr>
              <w:t>Disability</w:t>
            </w:r>
          </w:p>
        </w:tc>
        <w:tc>
          <w:tcPr>
            <w:tcW w:w="3044" w:type="dxa"/>
            <w:tcBorders>
              <w:top w:val="single" w:sz="8" w:space="0" w:color="4F81BD"/>
              <w:left w:val="single" w:sz="8" w:space="0" w:color="4F81BD"/>
              <w:bottom w:val="nil"/>
              <w:right w:val="single" w:sz="8" w:space="0" w:color="4F81BD"/>
            </w:tcBorders>
            <w:shd w:val="clear" w:color="auto" w:fill="D3DFEE"/>
          </w:tcPr>
          <w:p w14:paraId="2BDA9864" w14:textId="77777777" w:rsidR="00AB19C2" w:rsidRPr="00907123" w:rsidRDefault="00AB19C2" w:rsidP="0081060E">
            <w:pPr>
              <w:spacing w:beforeLines="40" w:before="96" w:after="0"/>
              <w:rPr>
                <w:rFonts w:ascii="Calibri" w:hAnsi="Calibri"/>
                <w:b/>
                <w:color w:val="000000"/>
              </w:rPr>
            </w:pPr>
            <w:r w:rsidRPr="00907123">
              <w:rPr>
                <w:rFonts w:ascii="Calibri" w:hAnsi="Calibri"/>
                <w:b/>
                <w:color w:val="000000"/>
              </w:rPr>
              <w:t>Competition</w:t>
            </w:r>
          </w:p>
        </w:tc>
        <w:tc>
          <w:tcPr>
            <w:tcW w:w="3045" w:type="dxa"/>
            <w:tcBorders>
              <w:top w:val="single" w:sz="8" w:space="0" w:color="4F81BD"/>
              <w:left w:val="single" w:sz="8" w:space="0" w:color="4F81BD"/>
              <w:bottom w:val="nil"/>
            </w:tcBorders>
            <w:shd w:val="clear" w:color="auto" w:fill="D3DFEE"/>
          </w:tcPr>
          <w:p w14:paraId="7C14FF07" w14:textId="77777777" w:rsidR="00AB19C2" w:rsidRPr="00C41DFF" w:rsidRDefault="00AB19C2" w:rsidP="0081060E">
            <w:pPr>
              <w:spacing w:beforeLines="40" w:before="96" w:after="0"/>
              <w:rPr>
                <w:rFonts w:ascii="Calibri" w:hAnsi="Calibri"/>
                <w:b/>
                <w:color w:val="000000"/>
              </w:rPr>
            </w:pPr>
            <w:r w:rsidRPr="00C41DFF">
              <w:rPr>
                <w:rFonts w:ascii="Calibri" w:hAnsi="Calibri"/>
                <w:b/>
                <w:color w:val="000000"/>
              </w:rPr>
              <w:t>Microclimate</w:t>
            </w:r>
          </w:p>
        </w:tc>
      </w:tr>
      <w:tr w:rsidR="00AB19C2" w:rsidRPr="006905E0" w14:paraId="1ECADBB7" w14:textId="77777777" w:rsidTr="004B0BE6">
        <w:trPr>
          <w:jc w:val="center"/>
        </w:trPr>
        <w:tc>
          <w:tcPr>
            <w:tcW w:w="3045" w:type="dxa"/>
            <w:tcBorders>
              <w:top w:val="nil"/>
              <w:bottom w:val="single" w:sz="8" w:space="0" w:color="4F81BD"/>
              <w:right w:val="single" w:sz="8" w:space="0" w:color="4F81BD"/>
            </w:tcBorders>
          </w:tcPr>
          <w:p w14:paraId="3357DDB9" w14:textId="77777777" w:rsidR="00AB19C2" w:rsidRPr="006905E0" w:rsidRDefault="00AB19C2" w:rsidP="0081060E">
            <w:pPr>
              <w:spacing w:beforeLines="40" w:before="96" w:after="0"/>
              <w:rPr>
                <w:rFonts w:ascii="Calibri" w:hAnsi="Calibri"/>
                <w:color w:val="000000"/>
              </w:rPr>
            </w:pPr>
          </w:p>
        </w:tc>
        <w:tc>
          <w:tcPr>
            <w:tcW w:w="3044" w:type="dxa"/>
            <w:tcBorders>
              <w:top w:val="nil"/>
              <w:left w:val="single" w:sz="8" w:space="0" w:color="4F81BD"/>
              <w:bottom w:val="single" w:sz="8" w:space="0" w:color="4F81BD"/>
              <w:right w:val="single" w:sz="8" w:space="0" w:color="4F81BD"/>
            </w:tcBorders>
          </w:tcPr>
          <w:p w14:paraId="4CE1D17B" w14:textId="77777777" w:rsidR="00AB19C2" w:rsidRPr="006905E0" w:rsidRDefault="00AB19C2" w:rsidP="0081060E">
            <w:pPr>
              <w:spacing w:beforeLines="40" w:before="96" w:after="0"/>
              <w:rPr>
                <w:rFonts w:ascii="Calibri" w:hAnsi="Calibri"/>
                <w:color w:val="365F91"/>
              </w:rPr>
            </w:pPr>
          </w:p>
        </w:tc>
        <w:tc>
          <w:tcPr>
            <w:tcW w:w="3045" w:type="dxa"/>
            <w:tcBorders>
              <w:top w:val="nil"/>
              <w:left w:val="single" w:sz="8" w:space="0" w:color="4F81BD"/>
              <w:bottom w:val="single" w:sz="8" w:space="0" w:color="4F81BD"/>
            </w:tcBorders>
          </w:tcPr>
          <w:p w14:paraId="0E2E3C45" w14:textId="77777777" w:rsidR="00AB19C2" w:rsidRPr="006905E0" w:rsidRDefault="00AB19C2" w:rsidP="0081060E">
            <w:pPr>
              <w:spacing w:beforeLines="40" w:before="96" w:after="0"/>
              <w:rPr>
                <w:rFonts w:ascii="Calibri" w:hAnsi="Calibri"/>
                <w:color w:val="365F91"/>
              </w:rPr>
            </w:pPr>
          </w:p>
        </w:tc>
      </w:tr>
      <w:tr w:rsidR="00AB19C2" w:rsidRPr="006905E0" w14:paraId="48796FA4" w14:textId="77777777" w:rsidTr="004B0BE6">
        <w:trPr>
          <w:jc w:val="center"/>
        </w:trPr>
        <w:tc>
          <w:tcPr>
            <w:tcW w:w="3045" w:type="dxa"/>
            <w:tcBorders>
              <w:top w:val="single" w:sz="8" w:space="0" w:color="4F81BD"/>
              <w:bottom w:val="nil"/>
              <w:right w:val="single" w:sz="8" w:space="0" w:color="4F81BD"/>
            </w:tcBorders>
            <w:shd w:val="clear" w:color="auto" w:fill="D3DFEE"/>
          </w:tcPr>
          <w:p w14:paraId="675BBB3E" w14:textId="77777777" w:rsidR="00AB19C2" w:rsidRPr="00907123" w:rsidRDefault="00AB19C2" w:rsidP="0081060E">
            <w:pPr>
              <w:spacing w:beforeLines="40" w:before="96" w:after="0"/>
              <w:rPr>
                <w:rFonts w:ascii="Calibri" w:hAnsi="Calibri"/>
                <w:b/>
                <w:color w:val="000000"/>
              </w:rPr>
            </w:pPr>
            <w:r w:rsidRPr="00907123">
              <w:rPr>
                <w:rFonts w:ascii="Calibri" w:hAnsi="Calibri"/>
                <w:b/>
                <w:color w:val="000000"/>
              </w:rPr>
              <w:t>Disadvantaged and vulnerable</w:t>
            </w:r>
          </w:p>
        </w:tc>
        <w:tc>
          <w:tcPr>
            <w:tcW w:w="3044" w:type="dxa"/>
            <w:tcBorders>
              <w:top w:val="single" w:sz="8" w:space="0" w:color="4F81BD"/>
              <w:left w:val="single" w:sz="8" w:space="0" w:color="4F81BD"/>
              <w:bottom w:val="nil"/>
              <w:right w:val="single" w:sz="8" w:space="0" w:color="4F81BD"/>
            </w:tcBorders>
            <w:shd w:val="clear" w:color="auto" w:fill="D3DFEE"/>
          </w:tcPr>
          <w:p w14:paraId="452B2977" w14:textId="77777777" w:rsidR="00AB19C2" w:rsidRPr="00C41DFF" w:rsidRDefault="00AB19C2" w:rsidP="0081060E">
            <w:pPr>
              <w:spacing w:beforeLines="40" w:before="96" w:after="0"/>
              <w:rPr>
                <w:rFonts w:ascii="Calibri" w:hAnsi="Calibri"/>
                <w:b/>
                <w:color w:val="000000"/>
              </w:rPr>
            </w:pPr>
            <w:r w:rsidRPr="00C41DFF">
              <w:rPr>
                <w:rFonts w:ascii="Calibri" w:hAnsi="Calibri"/>
                <w:b/>
                <w:color w:val="000000"/>
              </w:rPr>
              <w:t>Cost of living</w:t>
            </w:r>
          </w:p>
        </w:tc>
        <w:tc>
          <w:tcPr>
            <w:tcW w:w="3045" w:type="dxa"/>
            <w:tcBorders>
              <w:top w:val="single" w:sz="8" w:space="0" w:color="4F81BD"/>
              <w:left w:val="single" w:sz="8" w:space="0" w:color="4F81BD"/>
              <w:bottom w:val="nil"/>
            </w:tcBorders>
            <w:shd w:val="clear" w:color="auto" w:fill="D3DFEE"/>
          </w:tcPr>
          <w:p w14:paraId="23E2A24F" w14:textId="77777777" w:rsidR="00AB19C2" w:rsidRPr="00C41DFF" w:rsidRDefault="00AB19C2" w:rsidP="0081060E">
            <w:pPr>
              <w:spacing w:beforeLines="40" w:before="96" w:after="0"/>
              <w:rPr>
                <w:rFonts w:ascii="Calibri" w:hAnsi="Calibri"/>
                <w:b/>
                <w:color w:val="000000"/>
              </w:rPr>
            </w:pPr>
            <w:r w:rsidRPr="00C41DFF">
              <w:rPr>
                <w:rFonts w:ascii="Calibri" w:hAnsi="Calibri"/>
                <w:b/>
                <w:color w:val="000000"/>
              </w:rPr>
              <w:t>Visual quality</w:t>
            </w:r>
          </w:p>
        </w:tc>
      </w:tr>
      <w:tr w:rsidR="00AB19C2" w:rsidRPr="006905E0" w14:paraId="6D03A9A2" w14:textId="77777777" w:rsidTr="004B0BE6">
        <w:trPr>
          <w:jc w:val="center"/>
        </w:trPr>
        <w:tc>
          <w:tcPr>
            <w:tcW w:w="3045" w:type="dxa"/>
            <w:tcBorders>
              <w:top w:val="nil"/>
              <w:bottom w:val="single" w:sz="8" w:space="0" w:color="4F81BD"/>
              <w:right w:val="single" w:sz="8" w:space="0" w:color="4F81BD"/>
            </w:tcBorders>
          </w:tcPr>
          <w:p w14:paraId="75BCB03B" w14:textId="77777777" w:rsidR="00AB19C2" w:rsidRPr="006905E0" w:rsidRDefault="00AB19C2" w:rsidP="0081060E">
            <w:pPr>
              <w:spacing w:beforeLines="40" w:before="96" w:after="0"/>
              <w:rPr>
                <w:rFonts w:ascii="Calibri" w:hAnsi="Calibri"/>
                <w:color w:val="000000"/>
              </w:rPr>
            </w:pPr>
          </w:p>
        </w:tc>
        <w:tc>
          <w:tcPr>
            <w:tcW w:w="3044" w:type="dxa"/>
            <w:tcBorders>
              <w:top w:val="nil"/>
              <w:left w:val="single" w:sz="8" w:space="0" w:color="4F81BD"/>
              <w:bottom w:val="single" w:sz="8" w:space="0" w:color="4F81BD"/>
              <w:right w:val="single" w:sz="8" w:space="0" w:color="4F81BD"/>
            </w:tcBorders>
          </w:tcPr>
          <w:p w14:paraId="62C1B67A" w14:textId="77777777" w:rsidR="00AB19C2" w:rsidRPr="006905E0" w:rsidRDefault="00AB19C2" w:rsidP="0081060E">
            <w:pPr>
              <w:spacing w:beforeLines="40" w:before="96" w:after="0"/>
              <w:rPr>
                <w:rFonts w:ascii="Calibri" w:hAnsi="Calibri"/>
                <w:color w:val="365F91"/>
              </w:rPr>
            </w:pPr>
          </w:p>
        </w:tc>
        <w:tc>
          <w:tcPr>
            <w:tcW w:w="3045" w:type="dxa"/>
            <w:tcBorders>
              <w:top w:val="nil"/>
              <w:left w:val="single" w:sz="8" w:space="0" w:color="4F81BD"/>
              <w:bottom w:val="single" w:sz="8" w:space="0" w:color="4F81BD"/>
            </w:tcBorders>
          </w:tcPr>
          <w:p w14:paraId="3C8247A7" w14:textId="77777777" w:rsidR="00AB19C2" w:rsidRPr="006905E0" w:rsidRDefault="00AB19C2" w:rsidP="0081060E">
            <w:pPr>
              <w:spacing w:beforeLines="40" w:before="96" w:after="0"/>
              <w:rPr>
                <w:rFonts w:ascii="Calibri" w:hAnsi="Calibri"/>
                <w:color w:val="365F91"/>
              </w:rPr>
            </w:pPr>
          </w:p>
        </w:tc>
      </w:tr>
      <w:tr w:rsidR="00AB19C2" w:rsidRPr="006905E0" w14:paraId="4426037F" w14:textId="77777777" w:rsidTr="004B0BE6">
        <w:trPr>
          <w:jc w:val="center"/>
        </w:trPr>
        <w:tc>
          <w:tcPr>
            <w:tcW w:w="3045" w:type="dxa"/>
            <w:tcBorders>
              <w:top w:val="single" w:sz="8" w:space="0" w:color="4F81BD"/>
              <w:right w:val="single" w:sz="8" w:space="0" w:color="4F81BD"/>
            </w:tcBorders>
            <w:shd w:val="clear" w:color="auto" w:fill="D3DFEE"/>
          </w:tcPr>
          <w:p w14:paraId="408F8F22" w14:textId="77777777" w:rsidR="00AB19C2" w:rsidRPr="00A65A43" w:rsidRDefault="00AB19C2" w:rsidP="0081060E">
            <w:pPr>
              <w:spacing w:beforeLines="40" w:before="96" w:after="0"/>
              <w:rPr>
                <w:rFonts w:ascii="Calibri" w:hAnsi="Calibri"/>
                <w:b/>
                <w:color w:val="000000"/>
              </w:rPr>
            </w:pPr>
            <w:r w:rsidRPr="00A65A43">
              <w:rPr>
                <w:rFonts w:ascii="Calibri" w:hAnsi="Calibri"/>
                <w:b/>
                <w:color w:val="000000"/>
              </w:rPr>
              <w:t>Justice and crime</w:t>
            </w:r>
          </w:p>
        </w:tc>
        <w:tc>
          <w:tcPr>
            <w:tcW w:w="3044" w:type="dxa"/>
            <w:tcBorders>
              <w:top w:val="single" w:sz="8" w:space="0" w:color="4F81BD"/>
              <w:left w:val="single" w:sz="8" w:space="0" w:color="4F81BD"/>
              <w:bottom w:val="nil"/>
              <w:right w:val="single" w:sz="8" w:space="0" w:color="4F81BD"/>
            </w:tcBorders>
            <w:shd w:val="clear" w:color="auto" w:fill="D3DFEE"/>
          </w:tcPr>
          <w:p w14:paraId="5E72D8C0" w14:textId="77777777" w:rsidR="00AB19C2" w:rsidRPr="00955585" w:rsidRDefault="00AB19C2" w:rsidP="0081060E">
            <w:pPr>
              <w:spacing w:beforeLines="40" w:before="96" w:after="0"/>
              <w:rPr>
                <w:rFonts w:ascii="Calibri" w:hAnsi="Calibri"/>
                <w:color w:val="000000"/>
              </w:rPr>
            </w:pPr>
            <w:r w:rsidRPr="00955585">
              <w:rPr>
                <w:rFonts w:ascii="Calibri" w:hAnsi="Calibri"/>
                <w:color w:val="000000"/>
              </w:rPr>
              <w:t>Procurement</w:t>
            </w:r>
          </w:p>
        </w:tc>
        <w:tc>
          <w:tcPr>
            <w:tcW w:w="3045" w:type="dxa"/>
            <w:tcBorders>
              <w:top w:val="single" w:sz="8" w:space="0" w:color="4F81BD"/>
              <w:left w:val="single" w:sz="8" w:space="0" w:color="4F81BD"/>
            </w:tcBorders>
            <w:shd w:val="clear" w:color="auto" w:fill="D3DFEE"/>
          </w:tcPr>
          <w:p w14:paraId="76F22FF0" w14:textId="77777777" w:rsidR="00AB19C2" w:rsidRPr="006905E0" w:rsidRDefault="00AB19C2" w:rsidP="0081060E">
            <w:pPr>
              <w:spacing w:beforeLines="40" w:before="96" w:after="0"/>
              <w:rPr>
                <w:rFonts w:ascii="Calibri" w:hAnsi="Calibri"/>
                <w:color w:val="000000"/>
              </w:rPr>
            </w:pPr>
            <w:r w:rsidRPr="006905E0">
              <w:rPr>
                <w:rFonts w:ascii="Calibri" w:hAnsi="Calibri"/>
                <w:color w:val="000000"/>
              </w:rPr>
              <w:t>Waste</w:t>
            </w:r>
          </w:p>
        </w:tc>
      </w:tr>
      <w:tr w:rsidR="00AB19C2" w:rsidRPr="006905E0" w14:paraId="118FFC19" w14:textId="77777777" w:rsidTr="004B0BE6">
        <w:trPr>
          <w:jc w:val="center"/>
        </w:trPr>
        <w:tc>
          <w:tcPr>
            <w:tcW w:w="3045" w:type="dxa"/>
            <w:tcBorders>
              <w:bottom w:val="single" w:sz="8" w:space="0" w:color="4F81BD"/>
              <w:right w:val="single" w:sz="8" w:space="0" w:color="4F81BD"/>
            </w:tcBorders>
          </w:tcPr>
          <w:p w14:paraId="0160FBFA" w14:textId="77777777" w:rsidR="00AB19C2" w:rsidRPr="006905E0" w:rsidRDefault="00AB19C2" w:rsidP="0081060E">
            <w:pPr>
              <w:spacing w:beforeLines="40" w:before="96" w:after="0"/>
              <w:rPr>
                <w:rFonts w:ascii="Calibri" w:hAnsi="Calibri"/>
                <w:color w:val="000000"/>
              </w:rPr>
            </w:pPr>
          </w:p>
        </w:tc>
        <w:tc>
          <w:tcPr>
            <w:tcW w:w="3044" w:type="dxa"/>
            <w:tcBorders>
              <w:top w:val="nil"/>
              <w:left w:val="single" w:sz="8" w:space="0" w:color="4F81BD"/>
              <w:bottom w:val="single" w:sz="8" w:space="0" w:color="4F81BD"/>
              <w:right w:val="single" w:sz="8" w:space="0" w:color="4F81BD"/>
            </w:tcBorders>
          </w:tcPr>
          <w:p w14:paraId="00AF5B53" w14:textId="77777777" w:rsidR="00AB19C2" w:rsidRPr="006905E0" w:rsidRDefault="00AB19C2" w:rsidP="0081060E">
            <w:pPr>
              <w:spacing w:beforeLines="40" w:before="96" w:after="0"/>
              <w:rPr>
                <w:rFonts w:ascii="Calibri" w:hAnsi="Calibri"/>
                <w:color w:val="365F91"/>
              </w:rPr>
            </w:pPr>
          </w:p>
        </w:tc>
        <w:tc>
          <w:tcPr>
            <w:tcW w:w="3045" w:type="dxa"/>
            <w:tcBorders>
              <w:left w:val="single" w:sz="8" w:space="0" w:color="4F81BD"/>
              <w:bottom w:val="single" w:sz="8" w:space="0" w:color="4F81BD"/>
            </w:tcBorders>
          </w:tcPr>
          <w:p w14:paraId="624F26CA" w14:textId="77777777" w:rsidR="00AB19C2" w:rsidRPr="006905E0" w:rsidRDefault="00AB19C2" w:rsidP="0081060E">
            <w:pPr>
              <w:spacing w:beforeLines="40" w:before="96" w:after="0"/>
              <w:rPr>
                <w:rFonts w:ascii="Calibri" w:hAnsi="Calibri"/>
                <w:color w:val="365F91"/>
              </w:rPr>
            </w:pPr>
          </w:p>
        </w:tc>
      </w:tr>
    </w:tbl>
    <w:p w14:paraId="5BC6F4BE" w14:textId="77777777" w:rsidR="00AB19C2" w:rsidRDefault="00AB19C2" w:rsidP="00C02C86">
      <w:pPr>
        <w:spacing w:before="240" w:after="120"/>
        <w:jc w:val="both"/>
        <w:rPr>
          <w:rFonts w:ascii="Calibri" w:hAnsi="Calibri"/>
          <w:b/>
        </w:rPr>
      </w:pPr>
    </w:p>
    <w:p w14:paraId="7AA7F68F" w14:textId="77777777" w:rsidR="00AB19C2" w:rsidRPr="00FA42EE" w:rsidRDefault="00AB19C2" w:rsidP="00C02C86">
      <w:pPr>
        <w:pStyle w:val="Heading2"/>
      </w:pPr>
      <w:r>
        <w:br w:type="page"/>
      </w:r>
      <w:bookmarkStart w:id="3" w:name="_Toc330798148"/>
      <w:r w:rsidRPr="00FA42EE">
        <w:t>Step 3:</w:t>
      </w:r>
      <w:r w:rsidRPr="00FA42EE">
        <w:rPr>
          <w:rFonts w:cs="Cambria"/>
        </w:rPr>
        <w:t> </w:t>
      </w:r>
      <w:r w:rsidRPr="00FA42EE">
        <w:t>Detailed analysis</w:t>
      </w:r>
      <w:bookmarkEnd w:id="3"/>
      <w:r w:rsidRPr="00FA42EE">
        <w:t xml:space="preserve"> </w:t>
      </w:r>
    </w:p>
    <w:p w14:paraId="791A35BA" w14:textId="77777777" w:rsidR="00AB19C2" w:rsidRPr="00454011" w:rsidRDefault="00AB19C2" w:rsidP="00C02C86">
      <w:pPr>
        <w:pStyle w:val="Heading3"/>
      </w:pPr>
      <w:r w:rsidRPr="00454011">
        <w:t xml:space="preserve">Social </w:t>
      </w:r>
      <w:r>
        <w:t>i</w:t>
      </w:r>
      <w:r w:rsidRPr="00454011">
        <w:t>mpacts</w:t>
      </w:r>
    </w:p>
    <w:tbl>
      <w:tblPr>
        <w:tblW w:w="0" w:type="auto"/>
        <w:tblInd w:w="108"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8908"/>
      </w:tblGrid>
      <w:tr w:rsidR="00AB19C2" w:rsidRPr="006875B8" w14:paraId="01C41546" w14:textId="77777777" w:rsidTr="008C1DD0">
        <w:tc>
          <w:tcPr>
            <w:tcW w:w="8992" w:type="dxa"/>
            <w:vAlign w:val="center"/>
          </w:tcPr>
          <w:p w14:paraId="7D8C130F" w14:textId="77777777" w:rsidR="00AB19C2" w:rsidRPr="004F2215" w:rsidRDefault="00AB19C2" w:rsidP="008C1DD0">
            <w:pPr>
              <w:pStyle w:val="BoxHeading"/>
              <w:spacing w:before="80" w:after="80"/>
            </w:pPr>
            <w:r w:rsidRPr="004F2215">
              <w:t xml:space="preserve">Community and </w:t>
            </w:r>
            <w:r w:rsidRPr="00454011">
              <w:rPr>
                <w:lang w:val="en-NZ"/>
              </w:rPr>
              <w:t>individual</w:t>
            </w:r>
            <w:r w:rsidRPr="004F2215">
              <w:t xml:space="preserve"> health</w:t>
            </w:r>
          </w:p>
        </w:tc>
      </w:tr>
      <w:tr w:rsidR="00AB19C2" w:rsidRPr="006875B8" w14:paraId="332C1A3C" w14:textId="77777777" w:rsidTr="008C1DD0">
        <w:tc>
          <w:tcPr>
            <w:tcW w:w="8992" w:type="dxa"/>
          </w:tcPr>
          <w:p w14:paraId="5A70C46B" w14:textId="1738118A" w:rsidR="006A5D2A" w:rsidRPr="006A5D2A" w:rsidRDefault="000B07B4" w:rsidP="007E0BF7">
            <w:pPr>
              <w:pStyle w:val="Default"/>
              <w:rPr>
                <w:rFonts w:asciiTheme="minorHAnsi" w:hAnsiTheme="minorHAnsi"/>
                <w:color w:val="auto"/>
                <w:sz w:val="20"/>
                <w:szCs w:val="20"/>
              </w:rPr>
            </w:pPr>
            <w:r w:rsidRPr="000B07B4">
              <w:rPr>
                <w:rFonts w:asciiTheme="minorHAnsi" w:hAnsiTheme="minorHAnsi"/>
                <w:color w:val="auto"/>
                <w:sz w:val="20"/>
                <w:szCs w:val="20"/>
              </w:rPr>
              <w:t xml:space="preserve">The </w:t>
            </w:r>
            <w:r w:rsidR="007E0BF7">
              <w:rPr>
                <w:rFonts w:asciiTheme="minorHAnsi" w:hAnsiTheme="minorHAnsi"/>
                <w:color w:val="auto"/>
                <w:sz w:val="20"/>
                <w:szCs w:val="20"/>
              </w:rPr>
              <w:t>Framework</w:t>
            </w:r>
            <w:r w:rsidR="00CE3DC1">
              <w:rPr>
                <w:rFonts w:asciiTheme="minorHAnsi" w:hAnsiTheme="minorHAnsi"/>
                <w:color w:val="auto"/>
                <w:sz w:val="20"/>
                <w:szCs w:val="20"/>
              </w:rPr>
              <w:t xml:space="preserve"> </w:t>
            </w:r>
            <w:r w:rsidRPr="000B07B4">
              <w:rPr>
                <w:rFonts w:asciiTheme="minorHAnsi" w:hAnsiTheme="minorHAnsi"/>
                <w:color w:val="auto"/>
                <w:sz w:val="20"/>
                <w:szCs w:val="20"/>
              </w:rPr>
              <w:t>support</w:t>
            </w:r>
            <w:r w:rsidR="007E0BF7">
              <w:rPr>
                <w:rFonts w:asciiTheme="minorHAnsi" w:hAnsiTheme="minorHAnsi"/>
                <w:color w:val="auto"/>
                <w:sz w:val="20"/>
                <w:szCs w:val="20"/>
              </w:rPr>
              <w:t>s</w:t>
            </w:r>
            <w:r w:rsidRPr="000B07B4">
              <w:rPr>
                <w:rFonts w:asciiTheme="minorHAnsi" w:hAnsiTheme="minorHAnsi"/>
                <w:color w:val="auto"/>
                <w:sz w:val="20"/>
                <w:szCs w:val="20"/>
              </w:rPr>
              <w:t xml:space="preserve"> </w:t>
            </w:r>
            <w:r w:rsidR="00CE3DC1">
              <w:rPr>
                <w:rFonts w:asciiTheme="minorHAnsi" w:hAnsiTheme="minorHAnsi"/>
                <w:color w:val="auto"/>
                <w:sz w:val="20"/>
                <w:szCs w:val="20"/>
              </w:rPr>
              <w:t>healthy, active lifestyles by recommending the implementation of improved cycle and walking facilities that are well connected to access</w:t>
            </w:r>
            <w:r>
              <w:rPr>
                <w:rFonts w:asciiTheme="minorHAnsi" w:hAnsiTheme="minorHAnsi"/>
                <w:color w:val="auto"/>
                <w:sz w:val="20"/>
                <w:szCs w:val="20"/>
              </w:rPr>
              <w:t xml:space="preserve"> employment, </w:t>
            </w:r>
            <w:r w:rsidR="00CE3DC1">
              <w:rPr>
                <w:rFonts w:asciiTheme="minorHAnsi" w:hAnsiTheme="minorHAnsi"/>
                <w:color w:val="auto"/>
                <w:sz w:val="20"/>
                <w:szCs w:val="20"/>
              </w:rPr>
              <w:t>services and places to recreate.</w:t>
            </w:r>
            <w:r w:rsidR="00292C56">
              <w:rPr>
                <w:rFonts w:asciiTheme="minorHAnsi" w:hAnsiTheme="minorHAnsi"/>
                <w:color w:val="auto"/>
                <w:sz w:val="20"/>
                <w:szCs w:val="20"/>
              </w:rPr>
              <w:t xml:space="preserve"> </w:t>
            </w:r>
          </w:p>
        </w:tc>
      </w:tr>
    </w:tbl>
    <w:p w14:paraId="3DF746B7" w14:textId="77777777" w:rsidR="00AB19C2" w:rsidRPr="00F1048D" w:rsidRDefault="00AB19C2" w:rsidP="00C02C86">
      <w:pPr>
        <w:spacing w:after="0"/>
        <w:rPr>
          <w:rFonts w:ascii="Calibri" w:hAnsi="Calibri"/>
          <w:sz w:val="20"/>
        </w:rPr>
      </w:pP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016"/>
      </w:tblGrid>
      <w:tr w:rsidR="00AB19C2" w:rsidRPr="006875B8" w14:paraId="613D931E" w14:textId="77777777" w:rsidTr="008C1DD0">
        <w:trPr>
          <w:jc w:val="center"/>
        </w:trPr>
        <w:tc>
          <w:tcPr>
            <w:tcW w:w="9076" w:type="dxa"/>
          </w:tcPr>
          <w:p w14:paraId="5260A8EE" w14:textId="77777777" w:rsidR="00AB19C2" w:rsidRPr="006875B8" w:rsidRDefault="00AB19C2" w:rsidP="008C1DD0">
            <w:pPr>
              <w:pStyle w:val="BoxHeading"/>
              <w:spacing w:before="80" w:after="80"/>
            </w:pPr>
            <w:r>
              <w:rPr>
                <w:lang w:val="en-NZ"/>
              </w:rPr>
              <w:t xml:space="preserve">Access to services </w:t>
            </w:r>
          </w:p>
        </w:tc>
      </w:tr>
      <w:tr w:rsidR="00AB19C2" w:rsidRPr="006875B8" w14:paraId="01373263" w14:textId="77777777" w:rsidTr="008C1DD0">
        <w:trPr>
          <w:jc w:val="center"/>
        </w:trPr>
        <w:tc>
          <w:tcPr>
            <w:tcW w:w="9076" w:type="dxa"/>
          </w:tcPr>
          <w:p w14:paraId="1241CBE1" w14:textId="66D459FB" w:rsidR="001B1167" w:rsidRPr="00CE3DC1" w:rsidRDefault="00CE3DC1" w:rsidP="007E0BF7">
            <w:pPr>
              <w:autoSpaceDE w:val="0"/>
              <w:autoSpaceDN w:val="0"/>
              <w:adjustRightInd w:val="0"/>
              <w:spacing w:after="0" w:line="240" w:lineRule="auto"/>
              <w:rPr>
                <w:rFonts w:asciiTheme="minorHAnsi" w:eastAsia="Calibri" w:hAnsiTheme="minorHAnsi" w:cs="Symbol"/>
                <w:sz w:val="20"/>
                <w:szCs w:val="20"/>
              </w:rPr>
            </w:pPr>
            <w:r>
              <w:rPr>
                <w:rFonts w:asciiTheme="minorHAnsi" w:eastAsia="Calibri" w:hAnsiTheme="minorHAnsi" w:cs="Symbol" w:hint="eastAsia"/>
                <w:sz w:val="20"/>
                <w:szCs w:val="20"/>
              </w:rPr>
              <w:t xml:space="preserve">The </w:t>
            </w:r>
            <w:r w:rsidR="007E0BF7">
              <w:rPr>
                <w:rFonts w:asciiTheme="minorHAnsi" w:eastAsia="Calibri" w:hAnsiTheme="minorHAnsi" w:cs="Symbol"/>
                <w:sz w:val="20"/>
                <w:szCs w:val="20"/>
              </w:rPr>
              <w:t xml:space="preserve">Framework </w:t>
            </w:r>
            <w:r w:rsidR="007E0BF7" w:rsidRPr="007E0BF7">
              <w:rPr>
                <w:rFonts w:asciiTheme="minorHAnsi" w:eastAsia="Calibri" w:hAnsiTheme="minorHAnsi" w:cs="Symbol"/>
                <w:sz w:val="20"/>
                <w:szCs w:val="20"/>
              </w:rPr>
              <w:t xml:space="preserve">supports </w:t>
            </w:r>
            <w:r w:rsidRPr="007E0BF7">
              <w:rPr>
                <w:rFonts w:asciiTheme="minorHAnsi" w:eastAsia="Calibri" w:hAnsiTheme="minorHAnsi" w:cs="Symbol"/>
                <w:sz w:val="20"/>
                <w:szCs w:val="20"/>
              </w:rPr>
              <w:t xml:space="preserve">a </w:t>
            </w:r>
            <w:r w:rsidR="001B1167" w:rsidRPr="007E0BF7">
              <w:rPr>
                <w:rFonts w:asciiTheme="minorHAnsi" w:eastAsia="Calibri" w:hAnsiTheme="minorHAnsi" w:cs="Symbol"/>
                <w:sz w:val="20"/>
                <w:szCs w:val="20"/>
              </w:rPr>
              <w:t>co</w:t>
            </w:r>
            <w:r w:rsidR="006A5D2A" w:rsidRPr="007E0BF7">
              <w:rPr>
                <w:rFonts w:asciiTheme="minorHAnsi" w:eastAsia="Calibri" w:hAnsiTheme="minorHAnsi" w:cs="Symbol"/>
                <w:sz w:val="20"/>
                <w:szCs w:val="20"/>
              </w:rPr>
              <w:t>mmunity</w:t>
            </w:r>
            <w:r w:rsidR="001B1167" w:rsidRPr="007E0BF7">
              <w:rPr>
                <w:rFonts w:asciiTheme="minorHAnsi" w:eastAsia="Calibri" w:hAnsiTheme="minorHAnsi" w:cs="Symbol"/>
                <w:sz w:val="20"/>
                <w:szCs w:val="20"/>
              </w:rPr>
              <w:t xml:space="preserve"> needs </w:t>
            </w:r>
            <w:r w:rsidR="007E0BF7" w:rsidRPr="007E0BF7">
              <w:rPr>
                <w:rFonts w:asciiTheme="minorHAnsi" w:eastAsia="Calibri" w:hAnsiTheme="minorHAnsi" w:cs="Symbol"/>
                <w:sz w:val="20"/>
                <w:szCs w:val="20"/>
              </w:rPr>
              <w:t>assessment, which is currently underway</w:t>
            </w:r>
            <w:r w:rsidR="001B1167">
              <w:rPr>
                <w:rFonts w:asciiTheme="minorHAnsi" w:eastAsia="Calibri" w:hAnsiTheme="minorHAnsi" w:cs="Symbol"/>
                <w:sz w:val="20"/>
                <w:szCs w:val="20"/>
              </w:rPr>
              <w:t xml:space="preserve"> to ensure that the diversity and level of community</w:t>
            </w:r>
            <w:r w:rsidR="006A5D2A">
              <w:rPr>
                <w:rFonts w:asciiTheme="minorHAnsi" w:eastAsia="Calibri" w:hAnsiTheme="minorHAnsi" w:cs="Symbol"/>
                <w:sz w:val="20"/>
                <w:szCs w:val="20"/>
              </w:rPr>
              <w:t xml:space="preserve"> </w:t>
            </w:r>
            <w:r w:rsidR="006A5D2A" w:rsidRPr="006A5D2A">
              <w:rPr>
                <w:rFonts w:asciiTheme="minorHAnsi" w:eastAsia="Calibri" w:hAnsiTheme="minorHAnsi" w:cs="Symbol"/>
                <w:sz w:val="20"/>
                <w:szCs w:val="20"/>
              </w:rPr>
              <w:t>sport and recreation facilities and s</w:t>
            </w:r>
            <w:r w:rsidR="001B1167">
              <w:rPr>
                <w:rFonts w:asciiTheme="minorHAnsi" w:eastAsia="Calibri" w:hAnsiTheme="minorHAnsi" w:cs="Symbol"/>
                <w:sz w:val="20"/>
                <w:szCs w:val="20"/>
              </w:rPr>
              <w:t xml:space="preserve">ervices, including </w:t>
            </w:r>
            <w:r w:rsidR="006A5D2A" w:rsidRPr="006A5D2A">
              <w:rPr>
                <w:rFonts w:asciiTheme="minorHAnsi" w:eastAsia="Calibri" w:hAnsiTheme="minorHAnsi" w:cs="Symbol"/>
                <w:sz w:val="20"/>
                <w:szCs w:val="20"/>
              </w:rPr>
              <w:t xml:space="preserve">existing facilities are fit-for-purpose and can adapt to meet future </w:t>
            </w:r>
            <w:r w:rsidR="001B1167">
              <w:rPr>
                <w:rFonts w:asciiTheme="minorHAnsi" w:eastAsia="Calibri" w:hAnsiTheme="minorHAnsi" w:cs="Symbol"/>
                <w:sz w:val="20"/>
                <w:szCs w:val="20"/>
              </w:rPr>
              <w:t>community needs.</w:t>
            </w:r>
            <w:r>
              <w:rPr>
                <w:rFonts w:asciiTheme="minorHAnsi" w:eastAsia="Calibri" w:hAnsiTheme="minorHAnsi" w:cs="Symbol"/>
                <w:sz w:val="20"/>
                <w:szCs w:val="20"/>
              </w:rPr>
              <w:t xml:space="preserve"> </w:t>
            </w:r>
            <w:r w:rsidR="001B1167" w:rsidRPr="001B1167">
              <w:rPr>
                <w:rFonts w:asciiTheme="minorHAnsi" w:eastAsia="Calibri" w:hAnsiTheme="minorHAnsi" w:cs="Symbol"/>
                <w:sz w:val="20"/>
                <w:szCs w:val="20"/>
              </w:rPr>
              <w:t xml:space="preserve">Better walking and cycling infrastructure and better connectivity both </w:t>
            </w:r>
            <w:r>
              <w:rPr>
                <w:rFonts w:asciiTheme="minorHAnsi" w:eastAsia="Calibri" w:hAnsiTheme="minorHAnsi" w:cs="Symbol"/>
                <w:sz w:val="20"/>
                <w:szCs w:val="20"/>
              </w:rPr>
              <w:t xml:space="preserve">from </w:t>
            </w:r>
            <w:r w:rsidR="001B1167" w:rsidRPr="001B1167">
              <w:rPr>
                <w:rFonts w:asciiTheme="minorHAnsi" w:eastAsia="Calibri" w:hAnsiTheme="minorHAnsi" w:cs="Symbol"/>
                <w:sz w:val="20"/>
                <w:szCs w:val="20"/>
              </w:rPr>
              <w:t>north-south and east we</w:t>
            </w:r>
            <w:r>
              <w:rPr>
                <w:rFonts w:asciiTheme="minorHAnsi" w:eastAsia="Calibri" w:hAnsiTheme="minorHAnsi" w:cs="Symbol"/>
                <w:sz w:val="20"/>
                <w:szCs w:val="20"/>
              </w:rPr>
              <w:t>s</w:t>
            </w:r>
            <w:r w:rsidR="001B1167" w:rsidRPr="001B1167">
              <w:rPr>
                <w:rFonts w:asciiTheme="minorHAnsi" w:eastAsia="Calibri" w:hAnsiTheme="minorHAnsi" w:cs="Symbol"/>
                <w:sz w:val="20"/>
                <w:szCs w:val="20"/>
              </w:rPr>
              <w:t>t is proposed to support access to services in the gateway.</w:t>
            </w:r>
          </w:p>
        </w:tc>
      </w:tr>
    </w:tbl>
    <w:p w14:paraId="3D94A38E" w14:textId="77777777" w:rsidR="00AB19C2" w:rsidRDefault="00AB19C2" w:rsidP="00C02C86">
      <w:pPr>
        <w:spacing w:after="0"/>
        <w:rPr>
          <w:rFonts w:ascii="Calibri" w:hAnsi="Calibri"/>
        </w:rPr>
      </w:pP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016"/>
      </w:tblGrid>
      <w:tr w:rsidR="00AB19C2" w:rsidRPr="006875B8" w14:paraId="3C0F383E" w14:textId="77777777" w:rsidTr="008C1DD0">
        <w:trPr>
          <w:jc w:val="center"/>
        </w:trPr>
        <w:tc>
          <w:tcPr>
            <w:tcW w:w="9105" w:type="dxa"/>
          </w:tcPr>
          <w:p w14:paraId="0A536325" w14:textId="77777777" w:rsidR="00AB19C2" w:rsidRPr="00D34B91" w:rsidRDefault="00AB19C2" w:rsidP="008C1DD0">
            <w:pPr>
              <w:pStyle w:val="BoxHeading"/>
              <w:spacing w:before="80" w:after="80"/>
              <w:rPr>
                <w:rFonts w:ascii="Calibri" w:hAnsi="Calibri"/>
                <w:b w:val="0"/>
                <w:bCs w:val="0"/>
              </w:rPr>
            </w:pPr>
            <w:r w:rsidRPr="00D34B91">
              <w:rPr>
                <w:lang w:val="en-NZ"/>
              </w:rPr>
              <w:t xml:space="preserve">Housing and affordable housing </w:t>
            </w:r>
          </w:p>
        </w:tc>
      </w:tr>
      <w:tr w:rsidR="00AB19C2" w:rsidRPr="006875B8" w14:paraId="647033FF" w14:textId="77777777" w:rsidTr="008C1DD0">
        <w:trPr>
          <w:jc w:val="center"/>
        </w:trPr>
        <w:tc>
          <w:tcPr>
            <w:tcW w:w="9105" w:type="dxa"/>
          </w:tcPr>
          <w:p w14:paraId="2EED6609" w14:textId="314FB097" w:rsidR="00FA2D63" w:rsidRPr="00D34B91" w:rsidRDefault="001B1167" w:rsidP="007E0BF7">
            <w:pPr>
              <w:autoSpaceDE w:val="0"/>
              <w:autoSpaceDN w:val="0"/>
              <w:adjustRightInd w:val="0"/>
              <w:spacing w:after="0" w:line="240" w:lineRule="auto"/>
              <w:rPr>
                <w:rFonts w:ascii="SourceSansPro-Light" w:eastAsia="Calibri" w:hAnsi="SourceSansPro-Light" w:cs="SourceSansPro-Light"/>
              </w:rPr>
            </w:pPr>
            <w:r w:rsidRPr="00D34B91">
              <w:rPr>
                <w:rFonts w:asciiTheme="minorHAnsi" w:eastAsia="Calibri" w:hAnsiTheme="minorHAnsi" w:cs="Symbol"/>
                <w:sz w:val="20"/>
                <w:szCs w:val="20"/>
              </w:rPr>
              <w:t xml:space="preserve">The </w:t>
            </w:r>
            <w:r w:rsidR="007E0BF7" w:rsidRPr="00D34B91">
              <w:rPr>
                <w:rFonts w:asciiTheme="minorHAnsi" w:eastAsia="Calibri" w:hAnsiTheme="minorHAnsi" w:cs="Symbol"/>
                <w:sz w:val="20"/>
                <w:szCs w:val="20"/>
              </w:rPr>
              <w:t>Framework sets-out</w:t>
            </w:r>
            <w:r w:rsidRPr="00D34B91">
              <w:rPr>
                <w:rFonts w:asciiTheme="minorHAnsi" w:eastAsia="Calibri" w:hAnsiTheme="minorHAnsi" w:cs="Symbol"/>
                <w:sz w:val="20"/>
                <w:szCs w:val="20"/>
              </w:rPr>
              <w:t xml:space="preserve"> </w:t>
            </w:r>
            <w:r w:rsidR="00B80ABD" w:rsidRPr="00D34B91">
              <w:rPr>
                <w:rFonts w:asciiTheme="minorHAnsi" w:eastAsia="Calibri" w:hAnsiTheme="minorHAnsi" w:cs="Symbol"/>
                <w:sz w:val="20"/>
                <w:szCs w:val="20"/>
              </w:rPr>
              <w:t xml:space="preserve">the </w:t>
            </w:r>
            <w:r w:rsidRPr="00D34B91">
              <w:rPr>
                <w:rFonts w:asciiTheme="minorHAnsi" w:eastAsia="Calibri" w:hAnsiTheme="minorHAnsi" w:cs="Symbol"/>
                <w:sz w:val="20"/>
                <w:szCs w:val="20"/>
              </w:rPr>
              <w:t xml:space="preserve">importance of providing </w:t>
            </w:r>
            <w:r w:rsidR="00CE3DC1" w:rsidRPr="00D34B91">
              <w:rPr>
                <w:rFonts w:asciiTheme="minorHAnsi" w:eastAsia="Calibri" w:hAnsiTheme="minorHAnsi" w:cs="Symbol"/>
                <w:sz w:val="20"/>
                <w:szCs w:val="20"/>
              </w:rPr>
              <w:t xml:space="preserve">attractive and affordable </w:t>
            </w:r>
            <w:r w:rsidRPr="00D34B91">
              <w:rPr>
                <w:rFonts w:asciiTheme="minorHAnsi" w:eastAsia="Calibri" w:hAnsiTheme="minorHAnsi" w:cs="Symbol"/>
                <w:sz w:val="20"/>
                <w:szCs w:val="20"/>
              </w:rPr>
              <w:t>housing</w:t>
            </w:r>
            <w:r w:rsidR="006F523C" w:rsidRPr="00D34B91">
              <w:rPr>
                <w:rFonts w:asciiTheme="minorHAnsi" w:eastAsia="Calibri" w:hAnsiTheme="minorHAnsi" w:cs="Symbol"/>
                <w:sz w:val="20"/>
                <w:szCs w:val="20"/>
              </w:rPr>
              <w:t xml:space="preserve"> types to meet the demands of a broad cross-section of Canberran</w:t>
            </w:r>
            <w:r w:rsidR="00DB3BAF" w:rsidRPr="00D34B91">
              <w:rPr>
                <w:rFonts w:asciiTheme="minorHAnsi" w:eastAsia="Calibri" w:hAnsiTheme="minorHAnsi" w:cs="Symbol"/>
                <w:sz w:val="20"/>
                <w:szCs w:val="20"/>
              </w:rPr>
              <w:t>’</w:t>
            </w:r>
            <w:r w:rsidR="006F523C" w:rsidRPr="00D34B91">
              <w:rPr>
                <w:rFonts w:asciiTheme="minorHAnsi" w:eastAsia="Calibri" w:hAnsiTheme="minorHAnsi" w:cs="Symbol"/>
                <w:sz w:val="20"/>
                <w:szCs w:val="20"/>
              </w:rPr>
              <w:t>s, such as young and old, families and singles, low and high income. Development needs to cater for a broad variety of housing markets, so there is housing choice to attract more diverse population groups for an inclusive and vibrant local community within the corridor.</w:t>
            </w:r>
          </w:p>
        </w:tc>
      </w:tr>
    </w:tbl>
    <w:p w14:paraId="3F87977A" w14:textId="77777777" w:rsidR="00AB19C2" w:rsidRDefault="00AB19C2" w:rsidP="00C02C86">
      <w:pPr>
        <w:spacing w:after="0"/>
        <w:rPr>
          <w:rFonts w:ascii="Calibri" w:hAnsi="Calibri"/>
        </w:rPr>
      </w:pP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016"/>
      </w:tblGrid>
      <w:tr w:rsidR="00AB19C2" w:rsidRPr="006875B8" w14:paraId="38258DAA" w14:textId="77777777" w:rsidTr="008C1DD0">
        <w:trPr>
          <w:jc w:val="center"/>
        </w:trPr>
        <w:tc>
          <w:tcPr>
            <w:tcW w:w="9105" w:type="dxa"/>
          </w:tcPr>
          <w:p w14:paraId="4FCAF4FE" w14:textId="77777777" w:rsidR="00AB19C2" w:rsidRPr="00D34B91" w:rsidRDefault="00AB19C2" w:rsidP="008C1DD0">
            <w:pPr>
              <w:pStyle w:val="BoxHeading"/>
              <w:spacing w:before="80" w:after="80"/>
              <w:rPr>
                <w:rFonts w:ascii="Calibri" w:hAnsi="Calibri"/>
                <w:b w:val="0"/>
                <w:bCs w:val="0"/>
              </w:rPr>
            </w:pPr>
            <w:r w:rsidRPr="00D34B91">
              <w:rPr>
                <w:lang w:val="en-NZ"/>
              </w:rPr>
              <w:t>Access to social networks and community activities (community’s sense of wellbeing)</w:t>
            </w:r>
          </w:p>
        </w:tc>
      </w:tr>
      <w:tr w:rsidR="00AB19C2" w:rsidRPr="006875B8" w14:paraId="28390F4D" w14:textId="77777777" w:rsidTr="008C1DD0">
        <w:trPr>
          <w:jc w:val="center"/>
        </w:trPr>
        <w:tc>
          <w:tcPr>
            <w:tcW w:w="9105" w:type="dxa"/>
          </w:tcPr>
          <w:p w14:paraId="13B880FC" w14:textId="1335B38D" w:rsidR="00AE0B0C" w:rsidRPr="00D34B91" w:rsidRDefault="00AE0B0C" w:rsidP="00B80ABD">
            <w:pPr>
              <w:autoSpaceDE w:val="0"/>
              <w:autoSpaceDN w:val="0"/>
              <w:adjustRightInd w:val="0"/>
              <w:spacing w:after="0" w:line="240" w:lineRule="auto"/>
              <w:rPr>
                <w:rFonts w:asciiTheme="minorHAnsi" w:eastAsia="Calibri" w:hAnsiTheme="minorHAnsi" w:cs="Symbol"/>
                <w:sz w:val="20"/>
                <w:szCs w:val="20"/>
              </w:rPr>
            </w:pPr>
            <w:r w:rsidRPr="00D34B91">
              <w:rPr>
                <w:rFonts w:asciiTheme="minorHAnsi" w:eastAsia="Calibri" w:hAnsiTheme="minorHAnsi" w:cs="Symbol"/>
                <w:sz w:val="20"/>
                <w:szCs w:val="20"/>
              </w:rPr>
              <w:t xml:space="preserve">The </w:t>
            </w:r>
            <w:r w:rsidR="00B80ABD" w:rsidRPr="00D34B91">
              <w:rPr>
                <w:rFonts w:asciiTheme="minorHAnsi" w:eastAsia="Calibri" w:hAnsiTheme="minorHAnsi" w:cs="Symbol"/>
                <w:sz w:val="20"/>
                <w:szCs w:val="20"/>
              </w:rPr>
              <w:t>Framework</w:t>
            </w:r>
            <w:r w:rsidRPr="00D34B91">
              <w:rPr>
                <w:rFonts w:asciiTheme="minorHAnsi" w:eastAsia="Calibri" w:hAnsiTheme="minorHAnsi" w:cs="Symbol"/>
                <w:sz w:val="20"/>
                <w:szCs w:val="20"/>
              </w:rPr>
              <w:t xml:space="preserve"> </w:t>
            </w:r>
            <w:r w:rsidR="006F523C" w:rsidRPr="00D34B91">
              <w:rPr>
                <w:rFonts w:asciiTheme="minorHAnsi" w:eastAsia="Calibri" w:hAnsiTheme="minorHAnsi" w:cs="Symbol"/>
                <w:sz w:val="20"/>
                <w:szCs w:val="20"/>
              </w:rPr>
              <w:t>provides recommendations to ensure that there is access to social networks and community activities. One of these recommendations is that p</w:t>
            </w:r>
            <w:r w:rsidRPr="00D34B91">
              <w:rPr>
                <w:rFonts w:asciiTheme="minorHAnsi" w:eastAsia="Calibri" w:hAnsiTheme="minorHAnsi" w:cs="Symbol"/>
                <w:sz w:val="20"/>
                <w:szCs w:val="20"/>
              </w:rPr>
              <w:t>lacemaking and community building through establishing a role for independent place facilitators in key urban renewal locations</w:t>
            </w:r>
            <w:r w:rsidR="006F523C" w:rsidRPr="00D34B91">
              <w:rPr>
                <w:rFonts w:asciiTheme="minorHAnsi" w:eastAsia="Calibri" w:hAnsiTheme="minorHAnsi" w:cs="Symbol"/>
                <w:sz w:val="20"/>
                <w:szCs w:val="20"/>
              </w:rPr>
              <w:t xml:space="preserve"> is undertaken</w:t>
            </w:r>
            <w:r w:rsidRPr="00D34B91">
              <w:rPr>
                <w:rFonts w:asciiTheme="minorHAnsi" w:eastAsia="Calibri" w:hAnsiTheme="minorHAnsi" w:cs="Symbol"/>
                <w:sz w:val="20"/>
                <w:szCs w:val="20"/>
              </w:rPr>
              <w:t>. The purpose of this role will be to build strong public and private partnerships and curate place improvements, events and cultural initiatives.</w:t>
            </w:r>
          </w:p>
        </w:tc>
      </w:tr>
    </w:tbl>
    <w:p w14:paraId="467939E0" w14:textId="77777777" w:rsidR="008F6777" w:rsidRPr="00F1048D" w:rsidRDefault="008F6777" w:rsidP="00C02C86">
      <w:pPr>
        <w:spacing w:after="0"/>
        <w:rPr>
          <w:rFonts w:ascii="Calibri" w:hAnsi="Calibri"/>
        </w:rPr>
      </w:pP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016"/>
      </w:tblGrid>
      <w:tr w:rsidR="00AB19C2" w:rsidRPr="006875B8" w14:paraId="3AF6E591" w14:textId="77777777" w:rsidTr="008C1DD0">
        <w:trPr>
          <w:jc w:val="center"/>
        </w:trPr>
        <w:tc>
          <w:tcPr>
            <w:tcW w:w="9105" w:type="dxa"/>
          </w:tcPr>
          <w:p w14:paraId="33AE260F" w14:textId="77777777" w:rsidR="00AB19C2" w:rsidRPr="00D34B91" w:rsidRDefault="00AB19C2" w:rsidP="008C1DD0">
            <w:pPr>
              <w:pStyle w:val="BoxHeading"/>
              <w:spacing w:before="80" w:after="80"/>
              <w:rPr>
                <w:rFonts w:ascii="Calibri" w:hAnsi="Calibri"/>
                <w:b w:val="0"/>
                <w:bCs w:val="0"/>
              </w:rPr>
            </w:pPr>
            <w:r w:rsidRPr="00D34B91">
              <w:rPr>
                <w:lang w:val="en-NZ"/>
              </w:rPr>
              <w:t xml:space="preserve">Gender impacts </w:t>
            </w:r>
          </w:p>
        </w:tc>
      </w:tr>
      <w:tr w:rsidR="00AB19C2" w:rsidRPr="006875B8" w14:paraId="0454447E" w14:textId="77777777" w:rsidTr="008C1DD0">
        <w:trPr>
          <w:jc w:val="center"/>
        </w:trPr>
        <w:tc>
          <w:tcPr>
            <w:tcW w:w="9105" w:type="dxa"/>
          </w:tcPr>
          <w:p w14:paraId="2CD1B688" w14:textId="5F4F4235" w:rsidR="00AB19C2" w:rsidRPr="00D34B91" w:rsidRDefault="006F523C" w:rsidP="00D34B91">
            <w:pPr>
              <w:autoSpaceDE w:val="0"/>
              <w:autoSpaceDN w:val="0"/>
              <w:adjustRightInd w:val="0"/>
              <w:spacing w:after="0" w:line="240" w:lineRule="auto"/>
              <w:rPr>
                <w:rFonts w:asciiTheme="minorHAnsi" w:eastAsia="Calibri" w:hAnsiTheme="minorHAnsi" w:cs="Symbol"/>
                <w:sz w:val="20"/>
                <w:szCs w:val="20"/>
              </w:rPr>
            </w:pPr>
            <w:r w:rsidRPr="00D34B91">
              <w:rPr>
                <w:rFonts w:asciiTheme="minorHAnsi" w:eastAsia="Calibri" w:hAnsiTheme="minorHAnsi" w:cs="Symbol"/>
                <w:sz w:val="20"/>
                <w:szCs w:val="20"/>
              </w:rPr>
              <w:t xml:space="preserve">The </w:t>
            </w:r>
            <w:r w:rsidR="00D34B91" w:rsidRPr="00D34B91">
              <w:rPr>
                <w:rFonts w:asciiTheme="minorHAnsi" w:eastAsia="Calibri" w:hAnsiTheme="minorHAnsi" w:cs="Symbol"/>
                <w:sz w:val="20"/>
                <w:szCs w:val="20"/>
              </w:rPr>
              <w:t>Framework</w:t>
            </w:r>
            <w:r w:rsidRPr="00D34B91">
              <w:rPr>
                <w:rFonts w:asciiTheme="minorHAnsi" w:eastAsia="Calibri" w:hAnsiTheme="minorHAnsi" w:cs="Symbol"/>
                <w:sz w:val="20"/>
                <w:szCs w:val="20"/>
              </w:rPr>
              <w:t xml:space="preserve"> supports the ACT Women’s Plan 2016–26 </w:t>
            </w:r>
            <w:r w:rsidR="00C10A3C" w:rsidRPr="00D34B91">
              <w:rPr>
                <w:rFonts w:asciiTheme="minorHAnsi" w:eastAsia="Calibri" w:hAnsiTheme="minorHAnsi" w:cs="Symbol"/>
                <w:sz w:val="20"/>
                <w:szCs w:val="20"/>
              </w:rPr>
              <w:t xml:space="preserve">which </w:t>
            </w:r>
            <w:r w:rsidRPr="00D34B91">
              <w:rPr>
                <w:rFonts w:asciiTheme="minorHAnsi" w:eastAsia="Calibri" w:hAnsiTheme="minorHAnsi" w:cs="Symbol"/>
                <w:sz w:val="20"/>
                <w:szCs w:val="20"/>
              </w:rPr>
              <w:t>outlines the ACT Government’s commitment to advancing gender equality in Canberra, and identifies</w:t>
            </w:r>
            <w:r w:rsidR="00C10A3C" w:rsidRPr="00D34B91">
              <w:rPr>
                <w:rFonts w:asciiTheme="minorHAnsi" w:eastAsia="Calibri" w:hAnsiTheme="minorHAnsi" w:cs="Symbol"/>
                <w:sz w:val="20"/>
                <w:szCs w:val="20"/>
              </w:rPr>
              <w:t xml:space="preserve"> the strong role that urban and </w:t>
            </w:r>
            <w:r w:rsidRPr="00D34B91">
              <w:rPr>
                <w:rFonts w:asciiTheme="minorHAnsi" w:eastAsia="Calibri" w:hAnsiTheme="minorHAnsi" w:cs="Symbol"/>
                <w:sz w:val="20"/>
                <w:szCs w:val="20"/>
              </w:rPr>
              <w:t>transport planning can play in making this happen.</w:t>
            </w:r>
            <w:r w:rsidR="00C10A3C" w:rsidRPr="00D34B91">
              <w:rPr>
                <w:rFonts w:asciiTheme="minorHAnsi" w:eastAsia="Calibri" w:hAnsiTheme="minorHAnsi" w:cs="Symbol"/>
                <w:sz w:val="20"/>
                <w:szCs w:val="20"/>
              </w:rPr>
              <w:t xml:space="preserve"> One recommendation is to undertake placemaking interventions. </w:t>
            </w:r>
            <w:r w:rsidRPr="00D34B91">
              <w:rPr>
                <w:rFonts w:asciiTheme="minorHAnsi" w:eastAsia="Calibri" w:hAnsiTheme="minorHAnsi" w:cs="Symbol"/>
                <w:sz w:val="20"/>
                <w:szCs w:val="20"/>
              </w:rPr>
              <w:t>Placemaking provides an excellent platform to advocate</w:t>
            </w:r>
            <w:r w:rsidR="00C10A3C" w:rsidRPr="00D34B91">
              <w:rPr>
                <w:rFonts w:asciiTheme="minorHAnsi" w:eastAsia="Calibri" w:hAnsiTheme="minorHAnsi" w:cs="Symbol"/>
                <w:sz w:val="20"/>
                <w:szCs w:val="20"/>
              </w:rPr>
              <w:t xml:space="preserve"> </w:t>
            </w:r>
            <w:r w:rsidRPr="00D34B91">
              <w:rPr>
                <w:rFonts w:asciiTheme="minorHAnsi" w:eastAsia="Calibri" w:hAnsiTheme="minorHAnsi" w:cs="Symbol"/>
                <w:sz w:val="20"/>
                <w:szCs w:val="20"/>
              </w:rPr>
              <w:t xml:space="preserve">for the creation and management </w:t>
            </w:r>
            <w:r w:rsidR="00C10A3C" w:rsidRPr="00D34B91">
              <w:rPr>
                <w:rFonts w:asciiTheme="minorHAnsi" w:eastAsia="Calibri" w:hAnsiTheme="minorHAnsi" w:cs="Symbol"/>
                <w:sz w:val="20"/>
                <w:szCs w:val="20"/>
              </w:rPr>
              <w:t xml:space="preserve">of public places that </w:t>
            </w:r>
            <w:r w:rsidRPr="00D34B91">
              <w:rPr>
                <w:rFonts w:asciiTheme="minorHAnsi" w:eastAsia="Calibri" w:hAnsiTheme="minorHAnsi" w:cs="Symbol"/>
                <w:sz w:val="20"/>
                <w:szCs w:val="20"/>
              </w:rPr>
              <w:t>are safe and inviting fo</w:t>
            </w:r>
            <w:r w:rsidR="00C10A3C" w:rsidRPr="00D34B91">
              <w:rPr>
                <w:rFonts w:asciiTheme="minorHAnsi" w:eastAsia="Calibri" w:hAnsiTheme="minorHAnsi" w:cs="Symbol"/>
                <w:sz w:val="20"/>
                <w:szCs w:val="20"/>
              </w:rPr>
              <w:t xml:space="preserve">r all. Approaches can vary from </w:t>
            </w:r>
            <w:r w:rsidRPr="00D34B91">
              <w:rPr>
                <w:rFonts w:asciiTheme="minorHAnsi" w:eastAsia="Calibri" w:hAnsiTheme="minorHAnsi" w:cs="Symbol"/>
                <w:sz w:val="20"/>
                <w:szCs w:val="20"/>
              </w:rPr>
              <w:t>practical elements su</w:t>
            </w:r>
            <w:r w:rsidR="00C10A3C" w:rsidRPr="00D34B91">
              <w:rPr>
                <w:rFonts w:asciiTheme="minorHAnsi" w:eastAsia="Calibri" w:hAnsiTheme="minorHAnsi" w:cs="Symbol"/>
                <w:sz w:val="20"/>
                <w:szCs w:val="20"/>
              </w:rPr>
              <w:t xml:space="preserve">ch as fit-for-purpose lighting, </w:t>
            </w:r>
            <w:r w:rsidRPr="00D34B91">
              <w:rPr>
                <w:rFonts w:asciiTheme="minorHAnsi" w:eastAsia="Calibri" w:hAnsiTheme="minorHAnsi" w:cs="Symbol"/>
                <w:sz w:val="20"/>
                <w:szCs w:val="20"/>
              </w:rPr>
              <w:t>generous well-main</w:t>
            </w:r>
            <w:r w:rsidR="00C10A3C" w:rsidRPr="00D34B91">
              <w:rPr>
                <w:rFonts w:asciiTheme="minorHAnsi" w:eastAsia="Calibri" w:hAnsiTheme="minorHAnsi" w:cs="Symbol"/>
                <w:sz w:val="20"/>
                <w:szCs w:val="20"/>
              </w:rPr>
              <w:t xml:space="preserve">tained footpaths and pavements, </w:t>
            </w:r>
            <w:r w:rsidRPr="00D34B91">
              <w:rPr>
                <w:rFonts w:asciiTheme="minorHAnsi" w:eastAsia="Calibri" w:hAnsiTheme="minorHAnsi" w:cs="Symbol"/>
                <w:sz w:val="20"/>
                <w:szCs w:val="20"/>
              </w:rPr>
              <w:t>and passive surveillance</w:t>
            </w:r>
            <w:r w:rsidR="00C10A3C" w:rsidRPr="00D34B91">
              <w:rPr>
                <w:rFonts w:asciiTheme="minorHAnsi" w:eastAsia="Calibri" w:hAnsiTheme="minorHAnsi" w:cs="Symbol"/>
                <w:sz w:val="20"/>
                <w:szCs w:val="20"/>
              </w:rPr>
              <w:t xml:space="preserve">; to initiatives that encourage </w:t>
            </w:r>
            <w:r w:rsidRPr="00D34B91">
              <w:rPr>
                <w:rFonts w:asciiTheme="minorHAnsi" w:eastAsia="Calibri" w:hAnsiTheme="minorHAnsi" w:cs="Symbol"/>
                <w:sz w:val="20"/>
                <w:szCs w:val="20"/>
              </w:rPr>
              <w:t>day and night-tim</w:t>
            </w:r>
            <w:r w:rsidR="00C10A3C" w:rsidRPr="00D34B91">
              <w:rPr>
                <w:rFonts w:asciiTheme="minorHAnsi" w:eastAsia="Calibri" w:hAnsiTheme="minorHAnsi" w:cs="Symbol"/>
                <w:sz w:val="20"/>
                <w:szCs w:val="20"/>
              </w:rPr>
              <w:t xml:space="preserve">e economies and targeted (often </w:t>
            </w:r>
            <w:r w:rsidRPr="00D34B91">
              <w:rPr>
                <w:rFonts w:asciiTheme="minorHAnsi" w:eastAsia="Calibri" w:hAnsiTheme="minorHAnsi" w:cs="Symbol"/>
                <w:sz w:val="20"/>
                <w:szCs w:val="20"/>
              </w:rPr>
              <w:t>community-led) campaig</w:t>
            </w:r>
            <w:r w:rsidR="00C10A3C" w:rsidRPr="00D34B91">
              <w:rPr>
                <w:rFonts w:asciiTheme="minorHAnsi" w:eastAsia="Calibri" w:hAnsiTheme="minorHAnsi" w:cs="Symbol"/>
                <w:sz w:val="20"/>
                <w:szCs w:val="20"/>
              </w:rPr>
              <w:t xml:space="preserve">ns focusing on safe streets and </w:t>
            </w:r>
            <w:r w:rsidRPr="00D34B91">
              <w:rPr>
                <w:rFonts w:asciiTheme="minorHAnsi" w:eastAsia="Calibri" w:hAnsiTheme="minorHAnsi" w:cs="Symbol"/>
                <w:sz w:val="20"/>
                <w:szCs w:val="20"/>
              </w:rPr>
              <w:t>public places for women.</w:t>
            </w:r>
          </w:p>
        </w:tc>
      </w:tr>
    </w:tbl>
    <w:p w14:paraId="2FD45B62" w14:textId="77777777" w:rsidR="00AB19C2" w:rsidRPr="00F1048D" w:rsidRDefault="00AB19C2" w:rsidP="00C02C86">
      <w:pPr>
        <w:spacing w:after="0"/>
        <w:rPr>
          <w:rFonts w:ascii="Calibri" w:hAnsi="Calibri"/>
        </w:rPr>
      </w:pP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016"/>
      </w:tblGrid>
      <w:tr w:rsidR="00AB19C2" w:rsidRPr="006875B8" w14:paraId="42E669AA" w14:textId="77777777" w:rsidTr="008C1DD0">
        <w:trPr>
          <w:jc w:val="center"/>
        </w:trPr>
        <w:tc>
          <w:tcPr>
            <w:tcW w:w="9105" w:type="dxa"/>
          </w:tcPr>
          <w:p w14:paraId="00C28EA1" w14:textId="77777777" w:rsidR="00AB19C2" w:rsidRPr="006875B8" w:rsidRDefault="00AB19C2" w:rsidP="008C1DD0">
            <w:pPr>
              <w:pStyle w:val="BoxHeading"/>
              <w:spacing w:before="80" w:after="80"/>
              <w:rPr>
                <w:rFonts w:ascii="Calibri" w:hAnsi="Calibri"/>
                <w:b w:val="0"/>
                <w:bCs w:val="0"/>
              </w:rPr>
            </w:pPr>
            <w:r w:rsidRPr="00522FA7">
              <w:rPr>
                <w:lang w:val="en-NZ"/>
              </w:rPr>
              <w:t>Indigenous and multicultural</w:t>
            </w:r>
          </w:p>
        </w:tc>
      </w:tr>
      <w:tr w:rsidR="00AB19C2" w:rsidRPr="00034E7C" w14:paraId="22287EB6" w14:textId="77777777" w:rsidTr="008C1DD0">
        <w:trPr>
          <w:jc w:val="center"/>
        </w:trPr>
        <w:tc>
          <w:tcPr>
            <w:tcW w:w="9105" w:type="dxa"/>
          </w:tcPr>
          <w:p w14:paraId="1C707AEC" w14:textId="1351C7E5" w:rsidR="00AB19C2" w:rsidRPr="00C10A3C" w:rsidRDefault="00C10A3C" w:rsidP="007E0BF7">
            <w:pPr>
              <w:pStyle w:val="Default"/>
              <w:rPr>
                <w:rFonts w:ascii="Calibri" w:hAnsi="Calibri"/>
                <w:color w:val="auto"/>
              </w:rPr>
            </w:pPr>
            <w:r w:rsidRPr="00C10A3C">
              <w:rPr>
                <w:rFonts w:asciiTheme="minorHAnsi" w:hAnsiTheme="minorHAnsi"/>
                <w:color w:val="auto"/>
                <w:sz w:val="20"/>
                <w:szCs w:val="20"/>
              </w:rPr>
              <w:t xml:space="preserve">The Aboriginal heritage of the gateway has been considered, including the significance of Sullivan’s Creek which can become recognised though signage of past history. The </w:t>
            </w:r>
            <w:r w:rsidR="007E0BF7">
              <w:rPr>
                <w:rFonts w:asciiTheme="minorHAnsi" w:hAnsiTheme="minorHAnsi"/>
                <w:color w:val="auto"/>
                <w:sz w:val="20"/>
                <w:szCs w:val="20"/>
              </w:rPr>
              <w:t>Framework</w:t>
            </w:r>
            <w:r w:rsidRPr="00C10A3C">
              <w:rPr>
                <w:rFonts w:asciiTheme="minorHAnsi" w:hAnsiTheme="minorHAnsi"/>
                <w:color w:val="auto"/>
                <w:sz w:val="20"/>
                <w:szCs w:val="20"/>
              </w:rPr>
              <w:t xml:space="preserve"> is not culturally biased</w:t>
            </w:r>
            <w:r w:rsidR="007E0BF7">
              <w:rPr>
                <w:rFonts w:asciiTheme="minorHAnsi" w:hAnsiTheme="minorHAnsi"/>
                <w:color w:val="auto"/>
                <w:sz w:val="20"/>
                <w:szCs w:val="20"/>
              </w:rPr>
              <w:t xml:space="preserve"> and supports a diverse community </w:t>
            </w:r>
            <w:r w:rsidR="006A465C">
              <w:rPr>
                <w:rFonts w:asciiTheme="minorHAnsi" w:hAnsiTheme="minorHAnsi"/>
                <w:color w:val="auto"/>
                <w:sz w:val="20"/>
                <w:szCs w:val="20"/>
              </w:rPr>
              <w:t>to drive</w:t>
            </w:r>
            <w:r w:rsidR="007E0BF7">
              <w:rPr>
                <w:rFonts w:asciiTheme="minorHAnsi" w:hAnsiTheme="minorHAnsi"/>
                <w:color w:val="auto"/>
                <w:sz w:val="20"/>
                <w:szCs w:val="20"/>
              </w:rPr>
              <w:t xml:space="preserve"> social inclusion and a vibrant city.</w:t>
            </w:r>
          </w:p>
        </w:tc>
      </w:tr>
    </w:tbl>
    <w:p w14:paraId="0691D0D5" w14:textId="77777777" w:rsidR="00AB19C2" w:rsidRPr="00F1048D" w:rsidRDefault="00AB19C2" w:rsidP="00C02C86">
      <w:pPr>
        <w:spacing w:after="0"/>
        <w:rPr>
          <w:rFonts w:ascii="Calibri" w:hAnsi="Calibri"/>
        </w:rPr>
      </w:pP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016"/>
      </w:tblGrid>
      <w:tr w:rsidR="00AB19C2" w:rsidRPr="006875B8" w14:paraId="16625613" w14:textId="77777777" w:rsidTr="008C1DD0">
        <w:trPr>
          <w:jc w:val="center"/>
        </w:trPr>
        <w:tc>
          <w:tcPr>
            <w:tcW w:w="9105" w:type="dxa"/>
          </w:tcPr>
          <w:p w14:paraId="23051E26" w14:textId="77777777" w:rsidR="00AB19C2" w:rsidRPr="006875B8" w:rsidRDefault="00AB19C2" w:rsidP="008C1DD0">
            <w:pPr>
              <w:pStyle w:val="BoxHeading"/>
              <w:spacing w:before="80" w:after="80"/>
              <w:rPr>
                <w:rFonts w:ascii="Calibri" w:hAnsi="Calibri"/>
                <w:b w:val="0"/>
                <w:bCs w:val="0"/>
              </w:rPr>
            </w:pPr>
            <w:r w:rsidRPr="00522FA7">
              <w:rPr>
                <w:lang w:val="en-NZ"/>
              </w:rPr>
              <w:t>Impacts on different age groups</w:t>
            </w:r>
          </w:p>
        </w:tc>
      </w:tr>
      <w:tr w:rsidR="00AB19C2" w:rsidRPr="00034E7C" w14:paraId="14E960AA" w14:textId="77777777" w:rsidTr="008C1DD0">
        <w:trPr>
          <w:jc w:val="center"/>
        </w:trPr>
        <w:tc>
          <w:tcPr>
            <w:tcW w:w="9105" w:type="dxa"/>
          </w:tcPr>
          <w:p w14:paraId="558CC834" w14:textId="0497355C" w:rsidR="00AB19C2" w:rsidRPr="007E0BF7" w:rsidRDefault="00C10A3C" w:rsidP="00DB3BAF">
            <w:pPr>
              <w:pStyle w:val="Default"/>
              <w:rPr>
                <w:rFonts w:asciiTheme="minorHAnsi" w:hAnsiTheme="minorHAnsi"/>
                <w:color w:val="auto"/>
                <w:sz w:val="20"/>
                <w:szCs w:val="20"/>
              </w:rPr>
            </w:pPr>
            <w:r w:rsidRPr="005634FA">
              <w:rPr>
                <w:rFonts w:asciiTheme="minorHAnsi" w:hAnsiTheme="minorHAnsi"/>
                <w:color w:val="auto"/>
                <w:sz w:val="20"/>
                <w:szCs w:val="20"/>
              </w:rPr>
              <w:t xml:space="preserve">The </w:t>
            </w:r>
            <w:r w:rsidR="007E0BF7">
              <w:rPr>
                <w:rFonts w:asciiTheme="minorHAnsi" w:hAnsiTheme="minorHAnsi"/>
                <w:color w:val="auto"/>
                <w:sz w:val="20"/>
                <w:szCs w:val="20"/>
              </w:rPr>
              <w:t>Framework</w:t>
            </w:r>
            <w:r w:rsidRPr="005634FA">
              <w:rPr>
                <w:rFonts w:asciiTheme="minorHAnsi" w:hAnsiTheme="minorHAnsi"/>
                <w:color w:val="auto"/>
                <w:sz w:val="20"/>
                <w:szCs w:val="20"/>
              </w:rPr>
              <w:t xml:space="preserve"> </w:t>
            </w:r>
            <w:r w:rsidR="005634FA" w:rsidRPr="005634FA">
              <w:rPr>
                <w:rFonts w:asciiTheme="minorHAnsi" w:hAnsiTheme="minorHAnsi"/>
                <w:color w:val="auto"/>
                <w:sz w:val="20"/>
                <w:szCs w:val="20"/>
              </w:rPr>
              <w:t xml:space="preserve">refers to the changing demographics, including an ageing population and the impacts this has on housing demand, services, transport and infrastructure. </w:t>
            </w:r>
            <w:r w:rsidR="007E0BF7">
              <w:rPr>
                <w:rFonts w:asciiTheme="minorHAnsi" w:hAnsiTheme="minorHAnsi"/>
                <w:color w:val="auto"/>
                <w:sz w:val="20"/>
                <w:szCs w:val="20"/>
              </w:rPr>
              <w:t xml:space="preserve">The Framework will not </w:t>
            </w:r>
            <w:r w:rsidR="00DB3BAF">
              <w:rPr>
                <w:rFonts w:asciiTheme="minorHAnsi" w:hAnsiTheme="minorHAnsi"/>
                <w:color w:val="auto"/>
                <w:sz w:val="20"/>
                <w:szCs w:val="20"/>
              </w:rPr>
              <w:t xml:space="preserve">have </w:t>
            </w:r>
            <w:r w:rsidR="00B50AA0">
              <w:rPr>
                <w:rFonts w:asciiTheme="minorHAnsi" w:hAnsiTheme="minorHAnsi"/>
                <w:color w:val="auto"/>
                <w:sz w:val="20"/>
                <w:szCs w:val="20"/>
              </w:rPr>
              <w:t>adverse</w:t>
            </w:r>
            <w:r w:rsidR="007E0BF7">
              <w:rPr>
                <w:rFonts w:asciiTheme="minorHAnsi" w:hAnsiTheme="minorHAnsi"/>
                <w:color w:val="auto"/>
                <w:sz w:val="20"/>
                <w:szCs w:val="20"/>
              </w:rPr>
              <w:t xml:space="preserve"> impacts on any age, and has considered different people and ages requiring different lifestyle </w:t>
            </w:r>
            <w:r w:rsidR="00B50AA0">
              <w:rPr>
                <w:rFonts w:asciiTheme="minorHAnsi" w:hAnsiTheme="minorHAnsi"/>
                <w:color w:val="auto"/>
                <w:sz w:val="20"/>
                <w:szCs w:val="20"/>
              </w:rPr>
              <w:t>choices</w:t>
            </w:r>
            <w:r w:rsidR="007E0BF7">
              <w:rPr>
                <w:rFonts w:asciiTheme="minorHAnsi" w:hAnsiTheme="minorHAnsi"/>
                <w:color w:val="auto"/>
                <w:sz w:val="20"/>
                <w:szCs w:val="20"/>
              </w:rPr>
              <w:t xml:space="preserve">. </w:t>
            </w:r>
            <w:r w:rsidR="006A465C">
              <w:rPr>
                <w:rFonts w:asciiTheme="minorHAnsi" w:hAnsiTheme="minorHAnsi"/>
                <w:color w:val="auto"/>
                <w:sz w:val="20"/>
                <w:szCs w:val="20"/>
              </w:rPr>
              <w:t>A community needs assessment is currently underway to assess how a diverse community can be supported to reach their full potential.</w:t>
            </w:r>
          </w:p>
        </w:tc>
      </w:tr>
    </w:tbl>
    <w:p w14:paraId="582E1134" w14:textId="77777777" w:rsidR="00AB19C2" w:rsidRPr="00F1048D" w:rsidRDefault="00AB19C2" w:rsidP="00C02C86">
      <w:pPr>
        <w:spacing w:after="0"/>
        <w:rPr>
          <w:rFonts w:ascii="Calibri" w:hAnsi="Calibri"/>
        </w:rPr>
      </w:pP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016"/>
      </w:tblGrid>
      <w:tr w:rsidR="00AB19C2" w:rsidRPr="006875B8" w14:paraId="721A2930" w14:textId="77777777" w:rsidTr="008C1DD0">
        <w:trPr>
          <w:jc w:val="center"/>
        </w:trPr>
        <w:tc>
          <w:tcPr>
            <w:tcW w:w="9105" w:type="dxa"/>
          </w:tcPr>
          <w:p w14:paraId="7A56E19C" w14:textId="77777777" w:rsidR="00AB19C2" w:rsidRPr="006875B8" w:rsidRDefault="00AB19C2" w:rsidP="008C1DD0">
            <w:pPr>
              <w:pStyle w:val="BoxHeading"/>
              <w:spacing w:before="80" w:after="80"/>
              <w:rPr>
                <w:rFonts w:ascii="Calibri" w:hAnsi="Calibri"/>
                <w:b w:val="0"/>
                <w:bCs w:val="0"/>
              </w:rPr>
            </w:pPr>
            <w:r w:rsidRPr="00522FA7">
              <w:rPr>
                <w:lang w:val="en-NZ"/>
              </w:rPr>
              <w:t>Disability</w:t>
            </w:r>
          </w:p>
        </w:tc>
      </w:tr>
      <w:tr w:rsidR="00AB19C2" w:rsidRPr="00034E7C" w14:paraId="6A12970E" w14:textId="77777777" w:rsidTr="008C1DD0">
        <w:trPr>
          <w:jc w:val="center"/>
        </w:trPr>
        <w:tc>
          <w:tcPr>
            <w:tcW w:w="9105" w:type="dxa"/>
          </w:tcPr>
          <w:p w14:paraId="70AAF8AA" w14:textId="34935C06" w:rsidR="00AB19C2" w:rsidRPr="00D75812" w:rsidRDefault="005634FA" w:rsidP="006A465C">
            <w:pPr>
              <w:pStyle w:val="Default"/>
              <w:rPr>
                <w:rFonts w:ascii="Calibri" w:hAnsi="Calibri"/>
                <w:color w:val="auto"/>
              </w:rPr>
            </w:pPr>
            <w:r w:rsidRPr="00D75812">
              <w:rPr>
                <w:rFonts w:asciiTheme="minorHAnsi" w:hAnsiTheme="minorHAnsi"/>
                <w:color w:val="auto"/>
                <w:sz w:val="20"/>
                <w:szCs w:val="20"/>
              </w:rPr>
              <w:t xml:space="preserve">The </w:t>
            </w:r>
            <w:r w:rsidR="006A465C">
              <w:rPr>
                <w:rFonts w:asciiTheme="minorHAnsi" w:hAnsiTheme="minorHAnsi"/>
                <w:color w:val="auto"/>
                <w:sz w:val="20"/>
                <w:szCs w:val="20"/>
              </w:rPr>
              <w:t>Framework</w:t>
            </w:r>
            <w:r w:rsidRPr="00D75812">
              <w:rPr>
                <w:rFonts w:asciiTheme="minorHAnsi" w:hAnsiTheme="minorHAnsi"/>
                <w:color w:val="auto"/>
                <w:sz w:val="20"/>
                <w:szCs w:val="20"/>
              </w:rPr>
              <w:t xml:space="preserve"> provide positive outcomes form people with a Disability. This is in part by the principle that the </w:t>
            </w:r>
            <w:r w:rsidR="00D75812" w:rsidRPr="00D75812">
              <w:rPr>
                <w:rFonts w:asciiTheme="minorHAnsi" w:hAnsiTheme="minorHAnsi"/>
                <w:color w:val="auto"/>
                <w:sz w:val="20"/>
                <w:szCs w:val="20"/>
              </w:rPr>
              <w:t>corridor</w:t>
            </w:r>
            <w:r w:rsidRPr="00D75812">
              <w:rPr>
                <w:rFonts w:asciiTheme="minorHAnsi" w:hAnsiTheme="minorHAnsi"/>
                <w:color w:val="auto"/>
                <w:sz w:val="20"/>
                <w:szCs w:val="20"/>
              </w:rPr>
              <w:t xml:space="preserve"> will be </w:t>
            </w:r>
            <w:r w:rsidR="00D75812" w:rsidRPr="00D75812">
              <w:rPr>
                <w:rFonts w:asciiTheme="minorHAnsi" w:hAnsiTheme="minorHAnsi"/>
                <w:color w:val="auto"/>
                <w:sz w:val="20"/>
                <w:szCs w:val="20"/>
              </w:rPr>
              <w:t>‘people-</w:t>
            </w:r>
            <w:r w:rsidRPr="00D75812">
              <w:rPr>
                <w:rFonts w:asciiTheme="minorHAnsi" w:hAnsiTheme="minorHAnsi"/>
                <w:color w:val="auto"/>
                <w:sz w:val="20"/>
                <w:szCs w:val="20"/>
              </w:rPr>
              <w:t>first</w:t>
            </w:r>
            <w:r w:rsidR="00D75812" w:rsidRPr="00D75812">
              <w:rPr>
                <w:rFonts w:asciiTheme="minorHAnsi" w:hAnsiTheme="minorHAnsi"/>
                <w:color w:val="auto"/>
                <w:sz w:val="20"/>
                <w:szCs w:val="20"/>
              </w:rPr>
              <w:t>’</w:t>
            </w:r>
            <w:r w:rsidRPr="00D75812">
              <w:rPr>
                <w:rFonts w:asciiTheme="minorHAnsi" w:hAnsiTheme="minorHAnsi"/>
                <w:color w:val="auto"/>
                <w:sz w:val="20"/>
                <w:szCs w:val="20"/>
              </w:rPr>
              <w:t xml:space="preserve"> and by </w:t>
            </w:r>
            <w:r w:rsidR="00D75812" w:rsidRPr="00D75812">
              <w:rPr>
                <w:rFonts w:asciiTheme="minorHAnsi" w:hAnsiTheme="minorHAnsi"/>
                <w:color w:val="auto"/>
                <w:sz w:val="20"/>
                <w:szCs w:val="20"/>
              </w:rPr>
              <w:t>actions to improves walking and cycling infrastructure, to ensure places are inclusive and safe and attractive and</w:t>
            </w:r>
            <w:r w:rsidR="002F2EFF">
              <w:rPr>
                <w:rFonts w:asciiTheme="minorHAnsi" w:hAnsiTheme="minorHAnsi"/>
                <w:color w:val="auto"/>
                <w:sz w:val="20"/>
                <w:szCs w:val="20"/>
              </w:rPr>
              <w:t xml:space="preserve"> to</w:t>
            </w:r>
            <w:r w:rsidR="00D75812" w:rsidRPr="00D75812">
              <w:rPr>
                <w:rFonts w:asciiTheme="minorHAnsi" w:hAnsiTheme="minorHAnsi"/>
                <w:color w:val="auto"/>
                <w:sz w:val="20"/>
                <w:szCs w:val="20"/>
              </w:rPr>
              <w:t xml:space="preserve"> be within close proximity to services.</w:t>
            </w:r>
          </w:p>
        </w:tc>
      </w:tr>
    </w:tbl>
    <w:p w14:paraId="6639D351" w14:textId="77777777" w:rsidR="00AB19C2" w:rsidRPr="00F1048D" w:rsidRDefault="00AB19C2" w:rsidP="00C02C86">
      <w:pPr>
        <w:spacing w:after="0"/>
        <w:rPr>
          <w:rFonts w:ascii="Calibri" w:hAnsi="Calibri"/>
        </w:rPr>
      </w:pP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016"/>
      </w:tblGrid>
      <w:tr w:rsidR="00AB19C2" w:rsidRPr="006875B8" w14:paraId="0EDFFD16" w14:textId="77777777" w:rsidTr="008C1DD0">
        <w:trPr>
          <w:jc w:val="center"/>
        </w:trPr>
        <w:tc>
          <w:tcPr>
            <w:tcW w:w="9105" w:type="dxa"/>
          </w:tcPr>
          <w:p w14:paraId="536CC575" w14:textId="77777777" w:rsidR="00AB19C2" w:rsidRPr="006875B8" w:rsidRDefault="00AB19C2" w:rsidP="008C1DD0">
            <w:pPr>
              <w:pStyle w:val="BoxHeading"/>
              <w:spacing w:before="80" w:after="80"/>
              <w:rPr>
                <w:rFonts w:ascii="Calibri" w:hAnsi="Calibri"/>
                <w:b w:val="0"/>
                <w:bCs w:val="0"/>
              </w:rPr>
            </w:pPr>
            <w:r w:rsidRPr="00522FA7">
              <w:rPr>
                <w:lang w:val="en-NZ"/>
              </w:rPr>
              <w:t>Disadvantaged and vulnerable</w:t>
            </w:r>
          </w:p>
        </w:tc>
      </w:tr>
      <w:tr w:rsidR="00AB19C2" w:rsidRPr="00D544DD" w14:paraId="20BC5AC2" w14:textId="77777777" w:rsidTr="008C1DD0">
        <w:trPr>
          <w:jc w:val="center"/>
        </w:trPr>
        <w:tc>
          <w:tcPr>
            <w:tcW w:w="9105" w:type="dxa"/>
          </w:tcPr>
          <w:p w14:paraId="41FCF7D4" w14:textId="30D525DC" w:rsidR="00AB19C2" w:rsidRPr="00D75812" w:rsidRDefault="00D75812" w:rsidP="006A465C">
            <w:pPr>
              <w:pStyle w:val="Default"/>
              <w:rPr>
                <w:rFonts w:ascii="Calibri" w:hAnsi="Calibri"/>
                <w:color w:val="auto"/>
              </w:rPr>
            </w:pPr>
            <w:r w:rsidRPr="00D75812">
              <w:rPr>
                <w:rFonts w:asciiTheme="minorHAnsi" w:hAnsiTheme="minorHAnsi"/>
                <w:color w:val="auto"/>
                <w:sz w:val="20"/>
                <w:szCs w:val="20"/>
              </w:rPr>
              <w:t xml:space="preserve">The </w:t>
            </w:r>
            <w:r w:rsidR="006A465C">
              <w:rPr>
                <w:rFonts w:asciiTheme="minorHAnsi" w:hAnsiTheme="minorHAnsi"/>
                <w:color w:val="auto"/>
                <w:sz w:val="20"/>
                <w:szCs w:val="20"/>
              </w:rPr>
              <w:t>Framework</w:t>
            </w:r>
            <w:r w:rsidRPr="00D75812">
              <w:rPr>
                <w:rFonts w:asciiTheme="minorHAnsi" w:hAnsiTheme="minorHAnsi"/>
                <w:color w:val="auto"/>
                <w:sz w:val="20"/>
                <w:szCs w:val="20"/>
              </w:rPr>
              <w:t xml:space="preserve"> will improve the quality and design of public places and ensure that they can be accessed by all regardless of ability, age, gender and social or economic status.</w:t>
            </w:r>
          </w:p>
        </w:tc>
      </w:tr>
    </w:tbl>
    <w:p w14:paraId="14BFBF84" w14:textId="77777777" w:rsidR="0037606E" w:rsidRPr="00F1048D" w:rsidRDefault="0037606E" w:rsidP="00C02C86">
      <w:pPr>
        <w:spacing w:after="0"/>
        <w:rPr>
          <w:rFonts w:ascii="Calibri" w:hAnsi="Calibri"/>
        </w:rPr>
      </w:pP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016"/>
      </w:tblGrid>
      <w:tr w:rsidR="00AB19C2" w:rsidRPr="006875B8" w14:paraId="22ADBFCB" w14:textId="77777777" w:rsidTr="008C1DD0">
        <w:trPr>
          <w:jc w:val="center"/>
        </w:trPr>
        <w:tc>
          <w:tcPr>
            <w:tcW w:w="9105" w:type="dxa"/>
          </w:tcPr>
          <w:p w14:paraId="1B22D763" w14:textId="77777777" w:rsidR="00AB19C2" w:rsidRPr="006875B8" w:rsidRDefault="00AB19C2" w:rsidP="008C1DD0">
            <w:pPr>
              <w:pStyle w:val="BoxHeading"/>
              <w:spacing w:before="80" w:after="80"/>
              <w:rPr>
                <w:rFonts w:ascii="Calibri" w:hAnsi="Calibri"/>
                <w:b w:val="0"/>
                <w:bCs w:val="0"/>
              </w:rPr>
            </w:pPr>
            <w:r w:rsidRPr="00522FA7">
              <w:rPr>
                <w:lang w:val="en-NZ"/>
              </w:rPr>
              <w:t>Justice and crime</w:t>
            </w:r>
          </w:p>
        </w:tc>
      </w:tr>
      <w:tr w:rsidR="00AB19C2" w:rsidRPr="00034E7C" w14:paraId="624610B0" w14:textId="77777777" w:rsidTr="008C1DD0">
        <w:trPr>
          <w:jc w:val="center"/>
        </w:trPr>
        <w:tc>
          <w:tcPr>
            <w:tcW w:w="9105" w:type="dxa"/>
          </w:tcPr>
          <w:p w14:paraId="7EA38584" w14:textId="2CFDE4A1" w:rsidR="00AB19C2" w:rsidRPr="00D75812" w:rsidRDefault="00D75812" w:rsidP="006A465C">
            <w:pPr>
              <w:pStyle w:val="Default"/>
              <w:rPr>
                <w:rFonts w:ascii="Calibri" w:hAnsi="Calibri"/>
                <w:color w:val="auto"/>
              </w:rPr>
            </w:pPr>
            <w:r w:rsidRPr="00D75812">
              <w:rPr>
                <w:rFonts w:asciiTheme="minorHAnsi" w:hAnsiTheme="minorHAnsi"/>
                <w:color w:val="auto"/>
                <w:sz w:val="20"/>
                <w:szCs w:val="20"/>
              </w:rPr>
              <w:t xml:space="preserve">The </w:t>
            </w:r>
            <w:r w:rsidR="006A465C">
              <w:rPr>
                <w:rFonts w:asciiTheme="minorHAnsi" w:hAnsiTheme="minorHAnsi"/>
                <w:color w:val="auto"/>
                <w:sz w:val="20"/>
                <w:szCs w:val="20"/>
              </w:rPr>
              <w:t>Framework</w:t>
            </w:r>
            <w:r w:rsidRPr="00D75812">
              <w:rPr>
                <w:rFonts w:asciiTheme="minorHAnsi" w:hAnsiTheme="minorHAnsi"/>
                <w:color w:val="auto"/>
                <w:sz w:val="20"/>
                <w:szCs w:val="20"/>
              </w:rPr>
              <w:t xml:space="preserve"> provide</w:t>
            </w:r>
            <w:r w:rsidR="006A465C">
              <w:rPr>
                <w:rFonts w:asciiTheme="minorHAnsi" w:hAnsiTheme="minorHAnsi"/>
                <w:color w:val="auto"/>
                <w:sz w:val="20"/>
                <w:szCs w:val="20"/>
              </w:rPr>
              <w:t>s</w:t>
            </w:r>
            <w:r w:rsidRPr="00D75812">
              <w:rPr>
                <w:rFonts w:asciiTheme="minorHAnsi" w:hAnsiTheme="minorHAnsi"/>
                <w:color w:val="auto"/>
                <w:sz w:val="20"/>
                <w:szCs w:val="20"/>
              </w:rPr>
              <w:t xml:space="preserve"> for place improvements that supports the prevention of crime. Good quality and well-designed places that feel safe from violence and crime will mean that more people from all backgrounds, gender and age, will use that space and will feel safe to socialise and linger in those places. Providing better active transport infrastructure and lighting will see more people walk and cycle in those place during the day and night, making a place more vibrant.</w:t>
            </w:r>
          </w:p>
        </w:tc>
      </w:tr>
    </w:tbl>
    <w:p w14:paraId="34FB13F8" w14:textId="77777777" w:rsidR="00AB19C2" w:rsidRDefault="00AB19C2">
      <w:pPr>
        <w:rPr>
          <w:rFonts w:ascii="Calibri" w:hAnsi="Calibri"/>
        </w:rPr>
      </w:pPr>
    </w:p>
    <w:p w14:paraId="1F39D761" w14:textId="77777777" w:rsidR="00AB19C2" w:rsidRPr="00F1048D" w:rsidRDefault="00AB19C2" w:rsidP="00C02C86">
      <w:pPr>
        <w:pStyle w:val="Heading3"/>
      </w:pPr>
      <w:r w:rsidRPr="00F1048D">
        <w:t xml:space="preserve">Economic </w:t>
      </w:r>
      <w:r>
        <w:t>i</w:t>
      </w:r>
      <w:r w:rsidRPr="00F1048D">
        <w:t>mpacts</w:t>
      </w: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016"/>
      </w:tblGrid>
      <w:tr w:rsidR="00AB19C2" w:rsidRPr="006875B8" w14:paraId="22478011" w14:textId="77777777" w:rsidTr="008C1DD0">
        <w:trPr>
          <w:jc w:val="center"/>
        </w:trPr>
        <w:tc>
          <w:tcPr>
            <w:tcW w:w="9074" w:type="dxa"/>
          </w:tcPr>
          <w:p w14:paraId="09086641" w14:textId="77777777" w:rsidR="00AB19C2" w:rsidRPr="006875B8" w:rsidRDefault="00AB19C2" w:rsidP="008C1DD0">
            <w:pPr>
              <w:pStyle w:val="BoxHeading"/>
              <w:spacing w:before="80" w:after="80"/>
              <w:rPr>
                <w:rFonts w:ascii="Calibri" w:hAnsi="Calibri"/>
                <w:b w:val="0"/>
                <w:bCs w:val="0"/>
              </w:rPr>
            </w:pPr>
            <w:r w:rsidRPr="00DC0859">
              <w:rPr>
                <w:lang w:val="en-NZ"/>
              </w:rPr>
              <w:t>ACT Government Budget</w:t>
            </w:r>
            <w:r w:rsidRPr="006875B8">
              <w:rPr>
                <w:rFonts w:ascii="Calibri" w:hAnsi="Calibri"/>
                <w:b w:val="0"/>
                <w:bCs w:val="0"/>
                <w:lang w:val="en-NZ"/>
              </w:rPr>
              <w:t xml:space="preserve"> </w:t>
            </w:r>
          </w:p>
        </w:tc>
      </w:tr>
      <w:tr w:rsidR="00AB19C2" w:rsidRPr="006875B8" w14:paraId="6787B182" w14:textId="77777777" w:rsidTr="002F2EFF">
        <w:trPr>
          <w:trHeight w:val="748"/>
          <w:jc w:val="center"/>
        </w:trPr>
        <w:tc>
          <w:tcPr>
            <w:tcW w:w="9074" w:type="dxa"/>
          </w:tcPr>
          <w:p w14:paraId="2C08C559" w14:textId="69056F83" w:rsidR="002F2EFF" w:rsidRPr="006A465C" w:rsidRDefault="002F2EFF" w:rsidP="000E109C">
            <w:pPr>
              <w:pStyle w:val="Default"/>
              <w:rPr>
                <w:rFonts w:asciiTheme="minorHAnsi" w:hAnsiTheme="minorHAnsi"/>
                <w:color w:val="auto"/>
                <w:sz w:val="20"/>
                <w:szCs w:val="20"/>
              </w:rPr>
            </w:pPr>
            <w:r>
              <w:rPr>
                <w:rFonts w:asciiTheme="minorHAnsi" w:hAnsiTheme="minorHAnsi"/>
                <w:color w:val="auto"/>
                <w:sz w:val="20"/>
                <w:szCs w:val="20"/>
              </w:rPr>
              <w:t xml:space="preserve">There are no immediate economic impacts from the </w:t>
            </w:r>
            <w:r w:rsidR="006A465C">
              <w:rPr>
                <w:rFonts w:asciiTheme="minorHAnsi" w:hAnsiTheme="minorHAnsi"/>
                <w:color w:val="auto"/>
                <w:sz w:val="20"/>
                <w:szCs w:val="20"/>
              </w:rPr>
              <w:t>Framework</w:t>
            </w:r>
            <w:r>
              <w:rPr>
                <w:rFonts w:asciiTheme="minorHAnsi" w:hAnsiTheme="minorHAnsi"/>
                <w:color w:val="auto"/>
                <w:sz w:val="20"/>
                <w:szCs w:val="20"/>
              </w:rPr>
              <w:t xml:space="preserve">. The implementation of key elements of the </w:t>
            </w:r>
            <w:r w:rsidR="006A465C">
              <w:rPr>
                <w:rFonts w:asciiTheme="minorHAnsi" w:hAnsiTheme="minorHAnsi"/>
                <w:color w:val="auto"/>
                <w:sz w:val="20"/>
                <w:szCs w:val="20"/>
              </w:rPr>
              <w:t>Framework</w:t>
            </w:r>
            <w:r w:rsidR="00521026" w:rsidRPr="00521026">
              <w:rPr>
                <w:rFonts w:asciiTheme="minorHAnsi" w:hAnsiTheme="minorHAnsi"/>
                <w:color w:val="auto"/>
                <w:sz w:val="20"/>
                <w:szCs w:val="20"/>
              </w:rPr>
              <w:t xml:space="preserve"> is dependent on </w:t>
            </w:r>
            <w:r>
              <w:rPr>
                <w:rFonts w:asciiTheme="minorHAnsi" w:hAnsiTheme="minorHAnsi"/>
                <w:color w:val="auto"/>
                <w:sz w:val="20"/>
                <w:szCs w:val="20"/>
              </w:rPr>
              <w:t xml:space="preserve">future </w:t>
            </w:r>
            <w:r w:rsidR="00521026" w:rsidRPr="00521026">
              <w:rPr>
                <w:rFonts w:asciiTheme="minorHAnsi" w:hAnsiTheme="minorHAnsi"/>
                <w:color w:val="auto"/>
                <w:sz w:val="20"/>
                <w:szCs w:val="20"/>
              </w:rPr>
              <w:t xml:space="preserve">government investment and the work </w:t>
            </w:r>
            <w:r>
              <w:rPr>
                <w:rFonts w:asciiTheme="minorHAnsi" w:hAnsiTheme="minorHAnsi"/>
                <w:color w:val="auto"/>
                <w:sz w:val="20"/>
                <w:szCs w:val="20"/>
              </w:rPr>
              <w:t xml:space="preserve">being </w:t>
            </w:r>
            <w:r w:rsidR="00521026" w:rsidRPr="00521026">
              <w:rPr>
                <w:rFonts w:asciiTheme="minorHAnsi" w:hAnsiTheme="minorHAnsi"/>
                <w:color w:val="auto"/>
                <w:sz w:val="20"/>
                <w:szCs w:val="20"/>
              </w:rPr>
              <w:t xml:space="preserve">undertaken by the </w:t>
            </w:r>
            <w:r>
              <w:rPr>
                <w:rFonts w:asciiTheme="minorHAnsi" w:hAnsiTheme="minorHAnsi"/>
                <w:color w:val="auto"/>
                <w:sz w:val="20"/>
                <w:szCs w:val="20"/>
              </w:rPr>
              <w:t>TCCS and CRA through future budg</w:t>
            </w:r>
            <w:r w:rsidR="006A465C">
              <w:rPr>
                <w:rFonts w:asciiTheme="minorHAnsi" w:hAnsiTheme="minorHAnsi"/>
                <w:color w:val="auto"/>
                <w:sz w:val="20"/>
                <w:szCs w:val="20"/>
              </w:rPr>
              <w:t>et and capital works processes.</w:t>
            </w:r>
          </w:p>
        </w:tc>
      </w:tr>
    </w:tbl>
    <w:p w14:paraId="5BB1C1AF" w14:textId="77777777" w:rsidR="00AB19C2" w:rsidRPr="006875B8" w:rsidRDefault="00AB19C2" w:rsidP="00C02C86">
      <w:pPr>
        <w:spacing w:after="0"/>
        <w:rPr>
          <w:rFonts w:ascii="Calibri" w:hAnsi="Calibri"/>
        </w:rPr>
      </w:pP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016"/>
      </w:tblGrid>
      <w:tr w:rsidR="00AB19C2" w:rsidRPr="006875B8" w14:paraId="00B4E716" w14:textId="77777777" w:rsidTr="008C1DD0">
        <w:trPr>
          <w:jc w:val="center"/>
        </w:trPr>
        <w:tc>
          <w:tcPr>
            <w:tcW w:w="9110" w:type="dxa"/>
          </w:tcPr>
          <w:p w14:paraId="4D604146" w14:textId="77777777" w:rsidR="00AB19C2" w:rsidRPr="006875B8" w:rsidRDefault="00AB19C2" w:rsidP="008C1DD0">
            <w:pPr>
              <w:pStyle w:val="BoxHeading"/>
              <w:spacing w:before="80" w:after="80"/>
              <w:rPr>
                <w:rFonts w:ascii="Calibri" w:hAnsi="Calibri"/>
                <w:b w:val="0"/>
                <w:bCs w:val="0"/>
              </w:rPr>
            </w:pPr>
            <w:r w:rsidRPr="00DC0859">
              <w:rPr>
                <w:lang w:val="en-NZ"/>
              </w:rPr>
              <w:t>Productivity</w:t>
            </w:r>
            <w:r>
              <w:rPr>
                <w:lang w:val="en-NZ"/>
              </w:rPr>
              <w:t xml:space="preserve"> and Innovation</w:t>
            </w:r>
          </w:p>
        </w:tc>
      </w:tr>
      <w:tr w:rsidR="00AB19C2" w:rsidRPr="006875B8" w14:paraId="04F3D0BB" w14:textId="77777777" w:rsidTr="008C1DD0">
        <w:trPr>
          <w:jc w:val="center"/>
        </w:trPr>
        <w:tc>
          <w:tcPr>
            <w:tcW w:w="9110" w:type="dxa"/>
          </w:tcPr>
          <w:p w14:paraId="46B662D5" w14:textId="32EC020D" w:rsidR="000E109C" w:rsidRPr="000E109C" w:rsidRDefault="000E109C" w:rsidP="000E109C">
            <w:pPr>
              <w:pStyle w:val="Default"/>
              <w:rPr>
                <w:rFonts w:asciiTheme="minorHAnsi" w:hAnsiTheme="minorHAnsi"/>
                <w:color w:val="auto"/>
                <w:sz w:val="20"/>
                <w:szCs w:val="20"/>
              </w:rPr>
            </w:pPr>
            <w:r w:rsidRPr="000E109C">
              <w:rPr>
                <w:rFonts w:asciiTheme="minorHAnsi" w:hAnsiTheme="minorHAnsi"/>
                <w:color w:val="auto"/>
                <w:sz w:val="20"/>
                <w:szCs w:val="20"/>
              </w:rPr>
              <w:t xml:space="preserve">The </w:t>
            </w:r>
            <w:r w:rsidR="006A465C">
              <w:rPr>
                <w:rFonts w:asciiTheme="minorHAnsi" w:hAnsiTheme="minorHAnsi"/>
                <w:color w:val="auto"/>
                <w:sz w:val="20"/>
                <w:szCs w:val="20"/>
              </w:rPr>
              <w:t xml:space="preserve">Framework </w:t>
            </w:r>
            <w:r w:rsidRPr="000E109C">
              <w:rPr>
                <w:rFonts w:asciiTheme="minorHAnsi" w:hAnsiTheme="minorHAnsi"/>
                <w:color w:val="auto"/>
                <w:sz w:val="20"/>
                <w:szCs w:val="20"/>
              </w:rPr>
              <w:t>encourage</w:t>
            </w:r>
            <w:r w:rsidR="006A465C">
              <w:rPr>
                <w:rFonts w:asciiTheme="minorHAnsi" w:hAnsiTheme="minorHAnsi"/>
                <w:color w:val="auto"/>
                <w:sz w:val="20"/>
                <w:szCs w:val="20"/>
              </w:rPr>
              <w:t>s</w:t>
            </w:r>
            <w:r w:rsidRPr="000E109C">
              <w:rPr>
                <w:rFonts w:asciiTheme="minorHAnsi" w:hAnsiTheme="minorHAnsi"/>
                <w:color w:val="auto"/>
                <w:sz w:val="20"/>
                <w:szCs w:val="20"/>
              </w:rPr>
              <w:t xml:space="preserve"> </w:t>
            </w:r>
            <w:r>
              <w:rPr>
                <w:rFonts w:asciiTheme="minorHAnsi" w:hAnsiTheme="minorHAnsi"/>
                <w:color w:val="auto"/>
                <w:sz w:val="20"/>
                <w:szCs w:val="20"/>
              </w:rPr>
              <w:t xml:space="preserve">productivity and innovation by managing growth and providing new opportunities for retail and commercial businesses. </w:t>
            </w:r>
            <w:r w:rsidRPr="000E109C">
              <w:rPr>
                <w:rFonts w:asciiTheme="minorHAnsi" w:hAnsiTheme="minorHAnsi"/>
                <w:sz w:val="20"/>
                <w:szCs w:val="20"/>
              </w:rPr>
              <w:t xml:space="preserve">The city and gateway study area currently supports a residential population of about 54,000 people and is projected to reach at least 70,000 by 2031 and 94,000 by 2050. In the same period, the area’s workforce is expected to increase from 54,000 to 81,000. </w:t>
            </w:r>
            <w:r w:rsidRPr="000E109C">
              <w:rPr>
                <w:rFonts w:asciiTheme="minorHAnsi" w:hAnsiTheme="minorHAnsi"/>
                <w:sz w:val="20"/>
                <w:szCs w:val="20"/>
              </w:rPr>
              <w:br/>
            </w:r>
          </w:p>
          <w:p w14:paraId="5DFA5E8B" w14:textId="77777777" w:rsidR="000E109C" w:rsidRPr="000E109C" w:rsidRDefault="000E109C" w:rsidP="000E109C">
            <w:pPr>
              <w:rPr>
                <w:rFonts w:asciiTheme="minorHAnsi" w:eastAsia="Calibri" w:hAnsiTheme="minorHAnsi" w:cs="Symbol"/>
                <w:sz w:val="20"/>
                <w:szCs w:val="20"/>
              </w:rPr>
            </w:pPr>
            <w:r w:rsidRPr="000E109C">
              <w:rPr>
                <w:rFonts w:asciiTheme="minorHAnsi" w:eastAsia="Calibri" w:hAnsiTheme="minorHAnsi" w:cs="Symbol"/>
                <w:sz w:val="20"/>
                <w:szCs w:val="20"/>
              </w:rPr>
              <w:t xml:space="preserve">This projected growth, coupled with unprecedented investment in public transport and the redevelopment of public assets along Northbourne Avenue, drives the transformation of new and existing sites and creates unique business opportunities and lifestyle choices that will attract new talent to our city. </w:t>
            </w:r>
          </w:p>
          <w:p w14:paraId="44517B4B" w14:textId="213BBE4B" w:rsidR="00AB19C2" w:rsidRPr="000E109C" w:rsidRDefault="000E109C" w:rsidP="00D34B91">
            <w:r w:rsidRPr="000E109C">
              <w:rPr>
                <w:rFonts w:asciiTheme="minorHAnsi" w:eastAsia="Calibri" w:hAnsiTheme="minorHAnsi" w:cs="Symbol"/>
                <w:sz w:val="20"/>
                <w:szCs w:val="20"/>
              </w:rPr>
              <w:t xml:space="preserve">The </w:t>
            </w:r>
            <w:r w:rsidR="00D34B91">
              <w:rPr>
                <w:rFonts w:asciiTheme="minorHAnsi" w:eastAsia="Calibri" w:hAnsiTheme="minorHAnsi" w:cs="Symbol"/>
                <w:sz w:val="20"/>
                <w:szCs w:val="20"/>
              </w:rPr>
              <w:t>Framework</w:t>
            </w:r>
            <w:r w:rsidRPr="000E109C">
              <w:rPr>
                <w:rFonts w:asciiTheme="minorHAnsi" w:eastAsia="Calibri" w:hAnsiTheme="minorHAnsi" w:cs="Symbol"/>
                <w:sz w:val="20"/>
                <w:szCs w:val="20"/>
              </w:rPr>
              <w:t xml:space="preserve"> identifies capacity for a retail centre in the western part of the city centre, close to the light rail stop. It reaffirms the city centre as the prime centre of Canberra and establishes urban villages surrounding major light rail stops at Macarthur and Dickson to respond to the emerging commuter retail demand.</w:t>
            </w:r>
            <w:r w:rsidR="008F6777">
              <w:t xml:space="preserve"> </w:t>
            </w:r>
          </w:p>
        </w:tc>
      </w:tr>
    </w:tbl>
    <w:p w14:paraId="23176ED0" w14:textId="77777777" w:rsidR="006A465C" w:rsidRPr="006875B8" w:rsidRDefault="006A465C" w:rsidP="00C02C86">
      <w:pPr>
        <w:spacing w:after="0"/>
        <w:rPr>
          <w:rFonts w:ascii="Calibri" w:hAnsi="Calibri"/>
        </w:rPr>
      </w:pP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016"/>
      </w:tblGrid>
      <w:tr w:rsidR="00AB19C2" w:rsidRPr="006875B8" w14:paraId="0227C6D4" w14:textId="77777777" w:rsidTr="008C1DD0">
        <w:trPr>
          <w:jc w:val="center"/>
        </w:trPr>
        <w:tc>
          <w:tcPr>
            <w:tcW w:w="9144" w:type="dxa"/>
          </w:tcPr>
          <w:p w14:paraId="15F20EA0" w14:textId="77777777" w:rsidR="00AB19C2" w:rsidRPr="006875B8" w:rsidRDefault="00AB19C2" w:rsidP="008C1DD0">
            <w:pPr>
              <w:pStyle w:val="BoxHeading"/>
              <w:spacing w:before="80" w:after="80"/>
              <w:rPr>
                <w:rFonts w:ascii="Calibri" w:hAnsi="Calibri"/>
                <w:b w:val="0"/>
                <w:bCs w:val="0"/>
              </w:rPr>
            </w:pPr>
            <w:r>
              <w:rPr>
                <w:lang w:val="en-NZ"/>
              </w:rPr>
              <w:t>Employment</w:t>
            </w:r>
          </w:p>
        </w:tc>
      </w:tr>
      <w:tr w:rsidR="00AB19C2" w:rsidRPr="006875B8" w14:paraId="33349A97" w14:textId="77777777" w:rsidTr="008C1DD0">
        <w:trPr>
          <w:jc w:val="center"/>
        </w:trPr>
        <w:tc>
          <w:tcPr>
            <w:tcW w:w="9144" w:type="dxa"/>
          </w:tcPr>
          <w:p w14:paraId="6F83ED54" w14:textId="69E46498" w:rsidR="00AB19C2" w:rsidRPr="00A65A43" w:rsidRDefault="000E109C" w:rsidP="006A465C">
            <w:pPr>
              <w:rPr>
                <w:rFonts w:asciiTheme="minorHAnsi" w:eastAsia="Calibri" w:hAnsiTheme="minorHAnsi" w:cs="Symbol"/>
                <w:sz w:val="20"/>
                <w:szCs w:val="20"/>
              </w:rPr>
            </w:pPr>
            <w:r w:rsidRPr="00A65A43">
              <w:rPr>
                <w:rFonts w:asciiTheme="minorHAnsi" w:eastAsia="Calibri" w:hAnsiTheme="minorHAnsi" w:cs="Symbol"/>
                <w:sz w:val="20"/>
                <w:szCs w:val="20"/>
              </w:rPr>
              <w:t xml:space="preserve">The </w:t>
            </w:r>
            <w:r w:rsidR="006A465C">
              <w:rPr>
                <w:rFonts w:asciiTheme="minorHAnsi" w:eastAsia="Calibri" w:hAnsiTheme="minorHAnsi" w:cs="Symbol"/>
                <w:sz w:val="20"/>
                <w:szCs w:val="20"/>
              </w:rPr>
              <w:t>Framework</w:t>
            </w:r>
            <w:r w:rsidRPr="00A65A43">
              <w:rPr>
                <w:rFonts w:asciiTheme="minorHAnsi" w:eastAsia="Calibri" w:hAnsiTheme="minorHAnsi" w:cs="Symbol"/>
                <w:sz w:val="20"/>
                <w:szCs w:val="20"/>
              </w:rPr>
              <w:t xml:space="preserve"> </w:t>
            </w:r>
            <w:r w:rsidR="00A65A43" w:rsidRPr="00A65A43">
              <w:rPr>
                <w:rFonts w:asciiTheme="minorHAnsi" w:eastAsia="Calibri" w:hAnsiTheme="minorHAnsi" w:cs="Symbol"/>
                <w:sz w:val="20"/>
                <w:szCs w:val="20"/>
              </w:rPr>
              <w:t xml:space="preserve">provides new opportunities for employment in the commercial, retail, commercial, tourism and community sectors to increase in the corridor. </w:t>
            </w:r>
            <w:r w:rsidR="00A65A43">
              <w:rPr>
                <w:rFonts w:asciiTheme="minorHAnsi" w:eastAsia="Calibri" w:hAnsiTheme="minorHAnsi" w:cs="Symbol"/>
                <w:sz w:val="20"/>
                <w:szCs w:val="20"/>
              </w:rPr>
              <w:t>C</w:t>
            </w:r>
            <w:r w:rsidR="00A65A43" w:rsidRPr="00A65A43">
              <w:rPr>
                <w:rFonts w:asciiTheme="minorHAnsi" w:eastAsia="Calibri" w:hAnsiTheme="minorHAnsi" w:cs="Symbol"/>
                <w:sz w:val="20"/>
                <w:szCs w:val="20"/>
              </w:rPr>
              <w:t xml:space="preserve">omplementary to the trend for inner city living, </w:t>
            </w:r>
            <w:r w:rsidR="00A65A43">
              <w:rPr>
                <w:rFonts w:asciiTheme="minorHAnsi" w:eastAsia="Calibri" w:hAnsiTheme="minorHAnsi" w:cs="Symbol"/>
                <w:sz w:val="20"/>
                <w:szCs w:val="20"/>
              </w:rPr>
              <w:t>C</w:t>
            </w:r>
            <w:r w:rsidR="00A65A43" w:rsidRPr="00A65A43">
              <w:rPr>
                <w:rFonts w:asciiTheme="minorHAnsi" w:eastAsia="Calibri" w:hAnsiTheme="minorHAnsi" w:cs="Symbol"/>
                <w:sz w:val="20"/>
                <w:szCs w:val="20"/>
              </w:rPr>
              <w:t>anberra’s workforce is increasingly centralising</w:t>
            </w:r>
            <w:r w:rsidR="00A65A43">
              <w:rPr>
                <w:rFonts w:asciiTheme="minorHAnsi" w:eastAsia="Calibri" w:hAnsiTheme="minorHAnsi" w:cs="Symbol"/>
                <w:sz w:val="20"/>
                <w:szCs w:val="20"/>
              </w:rPr>
              <w:t xml:space="preserve"> within C</w:t>
            </w:r>
            <w:r w:rsidR="00A65A43" w:rsidRPr="00A65A43">
              <w:rPr>
                <w:rFonts w:asciiTheme="minorHAnsi" w:eastAsia="Calibri" w:hAnsiTheme="minorHAnsi" w:cs="Symbol"/>
                <w:sz w:val="20"/>
                <w:szCs w:val="20"/>
              </w:rPr>
              <w:t>an</w:t>
            </w:r>
            <w:r w:rsidR="00A65A43">
              <w:rPr>
                <w:rFonts w:asciiTheme="minorHAnsi" w:eastAsia="Calibri" w:hAnsiTheme="minorHAnsi" w:cs="Symbol"/>
                <w:sz w:val="20"/>
                <w:szCs w:val="20"/>
              </w:rPr>
              <w:t>berra central. In 2011, 56% of C</w:t>
            </w:r>
            <w:r w:rsidR="00A65A43" w:rsidRPr="00A65A43">
              <w:rPr>
                <w:rFonts w:asciiTheme="minorHAnsi" w:eastAsia="Calibri" w:hAnsiTheme="minorHAnsi" w:cs="Symbol"/>
                <w:sz w:val="20"/>
                <w:szCs w:val="20"/>
              </w:rPr>
              <w:t xml:space="preserve">anberra’s employment was located </w:t>
            </w:r>
            <w:r w:rsidR="00A65A43">
              <w:rPr>
                <w:rFonts w:asciiTheme="minorHAnsi" w:eastAsia="Calibri" w:hAnsiTheme="minorHAnsi" w:cs="Symbol"/>
                <w:sz w:val="20"/>
                <w:szCs w:val="20"/>
              </w:rPr>
              <w:t>within C</w:t>
            </w:r>
            <w:r w:rsidR="00A65A43" w:rsidRPr="00A65A43">
              <w:rPr>
                <w:rFonts w:asciiTheme="minorHAnsi" w:eastAsia="Calibri" w:hAnsiTheme="minorHAnsi" w:cs="Symbol"/>
                <w:sz w:val="20"/>
                <w:szCs w:val="20"/>
              </w:rPr>
              <w:t>anberra central and this trend is expected to continue.</w:t>
            </w:r>
            <w:r w:rsidR="00A65A43">
              <w:rPr>
                <w:rFonts w:asciiTheme="minorHAnsi" w:eastAsia="Calibri" w:hAnsiTheme="minorHAnsi" w:cs="Symbol"/>
                <w:sz w:val="20"/>
                <w:szCs w:val="20"/>
              </w:rPr>
              <w:t xml:space="preserve"> </w:t>
            </w:r>
            <w:r w:rsidR="00A65A43" w:rsidRPr="00A65A43">
              <w:rPr>
                <w:rFonts w:asciiTheme="minorHAnsi" w:eastAsia="Calibri" w:hAnsiTheme="minorHAnsi" w:cs="Symbol"/>
                <w:sz w:val="20"/>
                <w:szCs w:val="20"/>
              </w:rPr>
              <w:t>Within the city and gateway corridor, the workfor</w:t>
            </w:r>
            <w:r w:rsidR="00A65A43">
              <w:rPr>
                <w:rFonts w:asciiTheme="minorHAnsi" w:eastAsia="Calibri" w:hAnsiTheme="minorHAnsi" w:cs="Symbol"/>
                <w:sz w:val="20"/>
                <w:szCs w:val="20"/>
              </w:rPr>
              <w:t xml:space="preserve">ce population was approximately </w:t>
            </w:r>
            <w:r w:rsidR="00A65A43" w:rsidRPr="00A65A43">
              <w:rPr>
                <w:rFonts w:asciiTheme="minorHAnsi" w:eastAsia="Calibri" w:hAnsiTheme="minorHAnsi" w:cs="Symbol"/>
                <w:sz w:val="20"/>
                <w:szCs w:val="20"/>
              </w:rPr>
              <w:t>54,000 in 2015 and is expected to grow to 81</w:t>
            </w:r>
            <w:r w:rsidR="00A65A43">
              <w:rPr>
                <w:rFonts w:asciiTheme="minorHAnsi" w:eastAsia="Calibri" w:hAnsiTheme="minorHAnsi" w:cs="Symbol"/>
                <w:sz w:val="20"/>
                <w:szCs w:val="20"/>
              </w:rPr>
              <w:t xml:space="preserve">,000 by 2050. Around 70% of ACT </w:t>
            </w:r>
            <w:r w:rsidR="00A65A43" w:rsidRPr="00A65A43">
              <w:rPr>
                <w:rFonts w:asciiTheme="minorHAnsi" w:eastAsia="Calibri" w:hAnsiTheme="minorHAnsi" w:cs="Symbol"/>
                <w:sz w:val="20"/>
                <w:szCs w:val="20"/>
              </w:rPr>
              <w:t>jobs – 38,000 – are currently located in the city cen</w:t>
            </w:r>
            <w:r w:rsidR="00A65A43">
              <w:rPr>
                <w:rFonts w:asciiTheme="minorHAnsi" w:eastAsia="Calibri" w:hAnsiTheme="minorHAnsi" w:cs="Symbol"/>
                <w:sz w:val="20"/>
                <w:szCs w:val="20"/>
              </w:rPr>
              <w:t xml:space="preserve">tre (City and Acton), including </w:t>
            </w:r>
            <w:r w:rsidR="00A65A43" w:rsidRPr="00A65A43">
              <w:rPr>
                <w:rFonts w:asciiTheme="minorHAnsi" w:eastAsia="Calibri" w:hAnsiTheme="minorHAnsi" w:cs="Symbol"/>
                <w:sz w:val="20"/>
                <w:szCs w:val="20"/>
              </w:rPr>
              <w:t>approximately 5,500 at the Australian National University (ANU).</w:t>
            </w:r>
          </w:p>
        </w:tc>
      </w:tr>
    </w:tbl>
    <w:p w14:paraId="041B5C10" w14:textId="77777777" w:rsidR="00AB19C2" w:rsidRDefault="00AB19C2" w:rsidP="00C02C86">
      <w:pPr>
        <w:spacing w:after="0"/>
        <w:rPr>
          <w:rFonts w:ascii="Calibri" w:hAnsi="Calibri"/>
        </w:rPr>
      </w:pP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016"/>
      </w:tblGrid>
      <w:tr w:rsidR="00AB19C2" w:rsidRPr="006875B8" w14:paraId="405A7AE8" w14:textId="77777777" w:rsidTr="008C1DD0">
        <w:trPr>
          <w:trHeight w:val="291"/>
          <w:jc w:val="center"/>
        </w:trPr>
        <w:tc>
          <w:tcPr>
            <w:tcW w:w="9165" w:type="dxa"/>
          </w:tcPr>
          <w:p w14:paraId="28A7970C" w14:textId="77777777" w:rsidR="00AB19C2" w:rsidRPr="006875B8" w:rsidRDefault="00AB19C2" w:rsidP="008C1DD0">
            <w:pPr>
              <w:pStyle w:val="BoxHeading"/>
              <w:spacing w:before="80" w:after="80"/>
              <w:rPr>
                <w:rFonts w:ascii="Calibri" w:hAnsi="Calibri"/>
                <w:b w:val="0"/>
                <w:bCs w:val="0"/>
              </w:rPr>
            </w:pPr>
            <w:r>
              <w:rPr>
                <w:lang w:val="en-NZ"/>
              </w:rPr>
              <w:t>Small Business Impact</w:t>
            </w:r>
            <w:r>
              <w:rPr>
                <w:rFonts w:ascii="Calibri" w:hAnsi="Calibri"/>
                <w:b w:val="0"/>
                <w:bCs w:val="0"/>
                <w:lang w:val="en-NZ"/>
              </w:rPr>
              <w:t xml:space="preserve"> </w:t>
            </w:r>
          </w:p>
        </w:tc>
      </w:tr>
      <w:tr w:rsidR="00AB19C2" w:rsidRPr="006875B8" w14:paraId="18E04891" w14:textId="77777777" w:rsidTr="008C1DD0">
        <w:trPr>
          <w:jc w:val="center"/>
        </w:trPr>
        <w:tc>
          <w:tcPr>
            <w:tcW w:w="9165" w:type="dxa"/>
          </w:tcPr>
          <w:p w14:paraId="6338E619" w14:textId="00346F21" w:rsidR="00AB19C2" w:rsidRPr="00A65A43" w:rsidRDefault="00A65A43" w:rsidP="006A465C">
            <w:pPr>
              <w:pStyle w:val="Default"/>
              <w:rPr>
                <w:rFonts w:asciiTheme="minorHAnsi" w:hAnsiTheme="minorHAnsi"/>
                <w:color w:val="auto"/>
                <w:sz w:val="20"/>
                <w:szCs w:val="20"/>
              </w:rPr>
            </w:pPr>
            <w:r w:rsidRPr="00A65A43">
              <w:rPr>
                <w:rFonts w:asciiTheme="minorHAnsi" w:hAnsiTheme="minorHAnsi"/>
                <w:color w:val="auto"/>
                <w:sz w:val="20"/>
                <w:szCs w:val="20"/>
              </w:rPr>
              <w:t xml:space="preserve">The </w:t>
            </w:r>
            <w:r w:rsidR="006A465C">
              <w:rPr>
                <w:rFonts w:asciiTheme="minorHAnsi" w:hAnsiTheme="minorHAnsi"/>
                <w:color w:val="auto"/>
                <w:sz w:val="20"/>
                <w:szCs w:val="20"/>
              </w:rPr>
              <w:t>Framework</w:t>
            </w:r>
            <w:r w:rsidRPr="00A65A43">
              <w:rPr>
                <w:rFonts w:asciiTheme="minorHAnsi" w:hAnsiTheme="minorHAnsi"/>
                <w:color w:val="auto"/>
                <w:sz w:val="20"/>
                <w:szCs w:val="20"/>
              </w:rPr>
              <w:t xml:space="preserve"> provides for new small business opportunities to be located at Macarthur and Dickson Village</w:t>
            </w:r>
            <w:r w:rsidR="006A465C">
              <w:rPr>
                <w:rFonts w:asciiTheme="minorHAnsi" w:hAnsiTheme="minorHAnsi"/>
                <w:color w:val="auto"/>
                <w:sz w:val="20"/>
                <w:szCs w:val="20"/>
              </w:rPr>
              <w:t>s</w:t>
            </w:r>
            <w:r w:rsidRPr="00A65A43">
              <w:rPr>
                <w:rFonts w:asciiTheme="minorHAnsi" w:hAnsiTheme="minorHAnsi"/>
                <w:color w:val="auto"/>
                <w:sz w:val="20"/>
                <w:szCs w:val="20"/>
              </w:rPr>
              <w:t xml:space="preserve"> to support residential, commercial and community sectors.</w:t>
            </w:r>
          </w:p>
        </w:tc>
      </w:tr>
    </w:tbl>
    <w:p w14:paraId="67F03B0C" w14:textId="77777777" w:rsidR="00AB19C2" w:rsidRDefault="00AB19C2"/>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016"/>
      </w:tblGrid>
      <w:tr w:rsidR="00AB19C2" w:rsidRPr="006875B8" w14:paraId="1BA1EFE3" w14:textId="77777777" w:rsidTr="008C1DD0">
        <w:trPr>
          <w:trHeight w:val="291"/>
          <w:jc w:val="center"/>
        </w:trPr>
        <w:tc>
          <w:tcPr>
            <w:tcW w:w="9165" w:type="dxa"/>
          </w:tcPr>
          <w:p w14:paraId="06162BFB" w14:textId="77777777" w:rsidR="00AB19C2" w:rsidRPr="006875B8" w:rsidRDefault="00AB19C2" w:rsidP="008C1DD0">
            <w:pPr>
              <w:pStyle w:val="BoxHeading"/>
              <w:spacing w:before="80" w:after="80"/>
              <w:rPr>
                <w:rFonts w:ascii="Calibri" w:hAnsi="Calibri"/>
                <w:b w:val="0"/>
                <w:bCs w:val="0"/>
              </w:rPr>
            </w:pPr>
            <w:r w:rsidRPr="00DC0859">
              <w:rPr>
                <w:lang w:val="en-NZ"/>
              </w:rPr>
              <w:t>Investment</w:t>
            </w:r>
            <w:r>
              <w:rPr>
                <w:rFonts w:ascii="Calibri" w:hAnsi="Calibri"/>
                <w:b w:val="0"/>
                <w:bCs w:val="0"/>
                <w:lang w:val="en-NZ"/>
              </w:rPr>
              <w:t xml:space="preserve"> </w:t>
            </w:r>
            <w:r w:rsidRPr="00401597">
              <w:rPr>
                <w:lang w:val="en-NZ"/>
              </w:rPr>
              <w:t>and Economic Growth</w:t>
            </w:r>
          </w:p>
        </w:tc>
      </w:tr>
      <w:tr w:rsidR="00AB19C2" w:rsidRPr="006875B8" w14:paraId="7CD3BB3C" w14:textId="77777777" w:rsidTr="008C1DD0">
        <w:trPr>
          <w:jc w:val="center"/>
        </w:trPr>
        <w:tc>
          <w:tcPr>
            <w:tcW w:w="9165" w:type="dxa"/>
          </w:tcPr>
          <w:p w14:paraId="253FE297" w14:textId="1CF4A0EB" w:rsidR="00D377D8" w:rsidRPr="00D377D8" w:rsidRDefault="002F2EFF" w:rsidP="008F6777">
            <w:pPr>
              <w:pStyle w:val="Default"/>
              <w:rPr>
                <w:rFonts w:asciiTheme="minorHAnsi" w:hAnsiTheme="minorHAnsi"/>
                <w:color w:val="auto"/>
                <w:sz w:val="20"/>
                <w:szCs w:val="20"/>
              </w:rPr>
            </w:pPr>
            <w:r>
              <w:rPr>
                <w:rFonts w:asciiTheme="minorHAnsi" w:hAnsiTheme="minorHAnsi"/>
                <w:color w:val="auto"/>
                <w:sz w:val="20"/>
                <w:szCs w:val="20"/>
              </w:rPr>
              <w:t xml:space="preserve">The </w:t>
            </w:r>
            <w:r w:rsidR="006A465C">
              <w:rPr>
                <w:rFonts w:asciiTheme="minorHAnsi" w:hAnsiTheme="minorHAnsi"/>
                <w:color w:val="auto"/>
                <w:sz w:val="20"/>
                <w:szCs w:val="20"/>
              </w:rPr>
              <w:t>Framework guides and manages</w:t>
            </w:r>
            <w:r w:rsidR="00D377D8" w:rsidRPr="00D377D8">
              <w:rPr>
                <w:rFonts w:asciiTheme="minorHAnsi" w:hAnsiTheme="minorHAnsi"/>
                <w:color w:val="auto"/>
                <w:sz w:val="20"/>
                <w:szCs w:val="20"/>
              </w:rPr>
              <w:t xml:space="preserve"> where growth and investment goes in the corridor. This growth and inve</w:t>
            </w:r>
            <w:r w:rsidR="00C825D5">
              <w:rPr>
                <w:rFonts w:asciiTheme="minorHAnsi" w:hAnsiTheme="minorHAnsi"/>
                <w:color w:val="auto"/>
                <w:sz w:val="20"/>
                <w:szCs w:val="20"/>
              </w:rPr>
              <w:t>stment has also been driven by light rail s</w:t>
            </w:r>
            <w:r w:rsidR="00D377D8" w:rsidRPr="00D377D8">
              <w:rPr>
                <w:rFonts w:asciiTheme="minorHAnsi" w:hAnsiTheme="minorHAnsi"/>
                <w:color w:val="auto"/>
                <w:sz w:val="20"/>
                <w:szCs w:val="20"/>
              </w:rPr>
              <w:t>tage 1 and the Commonwealth s Asset Recycling Program. The Macarthur and Dickson Urban Villages will be mixed-use nodes seeing a more economic and growth in those areas, without competing with the existing local and group centres.</w:t>
            </w:r>
          </w:p>
          <w:p w14:paraId="3F2FF483" w14:textId="77777777" w:rsidR="009317F9" w:rsidRDefault="009317F9" w:rsidP="008F6777">
            <w:pPr>
              <w:pStyle w:val="Default"/>
              <w:rPr>
                <w:rFonts w:asciiTheme="minorHAnsi" w:hAnsiTheme="minorHAnsi"/>
                <w:color w:val="auto"/>
                <w:sz w:val="20"/>
                <w:szCs w:val="20"/>
              </w:rPr>
            </w:pPr>
          </w:p>
          <w:p w14:paraId="2E7C97AE" w14:textId="4C3F05A6" w:rsidR="00AB19C2" w:rsidRPr="00EC525F" w:rsidRDefault="00D377D8" w:rsidP="008F6777">
            <w:pPr>
              <w:pStyle w:val="Default"/>
              <w:rPr>
                <w:rFonts w:ascii="Calibri" w:hAnsi="Calibri"/>
              </w:rPr>
            </w:pPr>
            <w:r w:rsidRPr="00D377D8">
              <w:rPr>
                <w:rFonts w:asciiTheme="minorHAnsi" w:hAnsiTheme="minorHAnsi"/>
                <w:color w:val="auto"/>
                <w:sz w:val="20"/>
                <w:szCs w:val="20"/>
              </w:rPr>
              <w:t>Public and or private investment for better public places, community, sports and recreation facilities will also see more private investment in the corridor.</w:t>
            </w:r>
            <w:r w:rsidR="008F6777" w:rsidRPr="008F6777">
              <w:rPr>
                <w:rFonts w:asciiTheme="minorHAnsi" w:hAnsiTheme="minorHAnsi"/>
                <w:color w:val="548DD4" w:themeColor="text2" w:themeTint="99"/>
                <w:sz w:val="20"/>
                <w:szCs w:val="20"/>
              </w:rPr>
              <w:t xml:space="preserve"> </w:t>
            </w:r>
          </w:p>
        </w:tc>
      </w:tr>
    </w:tbl>
    <w:p w14:paraId="7492CD53" w14:textId="77777777" w:rsidR="00AB19C2" w:rsidRPr="00F1048D" w:rsidRDefault="00AB19C2" w:rsidP="00C02C86">
      <w:pPr>
        <w:spacing w:after="0"/>
        <w:rPr>
          <w:rFonts w:ascii="Calibri" w:hAnsi="Calibri"/>
        </w:rPr>
      </w:pP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016"/>
      </w:tblGrid>
      <w:tr w:rsidR="00AB19C2" w:rsidRPr="005D1B1F" w14:paraId="122D20EB" w14:textId="77777777" w:rsidTr="008C1DD0">
        <w:trPr>
          <w:trHeight w:val="291"/>
          <w:jc w:val="center"/>
        </w:trPr>
        <w:tc>
          <w:tcPr>
            <w:tcW w:w="9165" w:type="dxa"/>
          </w:tcPr>
          <w:p w14:paraId="3EDBD2A7" w14:textId="77777777" w:rsidR="00AB19C2" w:rsidRPr="005D1B1F" w:rsidRDefault="00AB19C2" w:rsidP="008C1DD0">
            <w:pPr>
              <w:pStyle w:val="BoxHeading"/>
              <w:spacing w:before="80" w:after="80"/>
              <w:rPr>
                <w:rFonts w:ascii="Calibri" w:hAnsi="Calibri"/>
                <w:b w:val="0"/>
                <w:bCs w:val="0"/>
                <w:color w:val="4A88D2"/>
              </w:rPr>
            </w:pPr>
            <w:r w:rsidRPr="00DC0859">
              <w:rPr>
                <w:lang w:val="en-NZ"/>
              </w:rPr>
              <w:t>Competition</w:t>
            </w:r>
          </w:p>
        </w:tc>
      </w:tr>
      <w:tr w:rsidR="00AB19C2" w:rsidRPr="005D1B1F" w14:paraId="7542862F" w14:textId="77777777" w:rsidTr="008C1DD0">
        <w:trPr>
          <w:jc w:val="center"/>
        </w:trPr>
        <w:tc>
          <w:tcPr>
            <w:tcW w:w="9165" w:type="dxa"/>
          </w:tcPr>
          <w:p w14:paraId="6FC4D105" w14:textId="77777777" w:rsidR="009317F9" w:rsidRDefault="00A65A43" w:rsidP="00D377D8">
            <w:pPr>
              <w:pStyle w:val="Default"/>
              <w:rPr>
                <w:rFonts w:asciiTheme="minorHAnsi" w:hAnsiTheme="minorHAnsi"/>
                <w:color w:val="auto"/>
                <w:sz w:val="20"/>
                <w:szCs w:val="20"/>
              </w:rPr>
            </w:pPr>
            <w:r w:rsidRPr="00D377D8">
              <w:rPr>
                <w:rFonts w:asciiTheme="minorHAnsi" w:hAnsiTheme="minorHAnsi"/>
                <w:color w:val="auto"/>
                <w:sz w:val="20"/>
                <w:szCs w:val="20"/>
              </w:rPr>
              <w:t>Canberra is competing with other Australian capital cities an</w:t>
            </w:r>
            <w:r w:rsidR="00D377D8">
              <w:rPr>
                <w:rFonts w:asciiTheme="minorHAnsi" w:hAnsiTheme="minorHAnsi"/>
                <w:color w:val="auto"/>
                <w:sz w:val="20"/>
                <w:szCs w:val="20"/>
              </w:rPr>
              <w:t xml:space="preserve">d internationally to attract </w:t>
            </w:r>
            <w:r w:rsidRPr="00D377D8">
              <w:rPr>
                <w:rFonts w:asciiTheme="minorHAnsi" w:hAnsiTheme="minorHAnsi"/>
                <w:color w:val="auto"/>
                <w:sz w:val="20"/>
                <w:szCs w:val="20"/>
              </w:rPr>
              <w:t>workers to meet skill shortages, so it is vital that it r</w:t>
            </w:r>
            <w:r w:rsidR="00D377D8">
              <w:rPr>
                <w:rFonts w:asciiTheme="minorHAnsi" w:hAnsiTheme="minorHAnsi"/>
                <w:color w:val="auto"/>
                <w:sz w:val="20"/>
                <w:szCs w:val="20"/>
              </w:rPr>
              <w:t xml:space="preserve">emains attractive as a place to </w:t>
            </w:r>
            <w:r w:rsidRPr="00D377D8">
              <w:rPr>
                <w:rFonts w:asciiTheme="minorHAnsi" w:hAnsiTheme="minorHAnsi"/>
                <w:color w:val="auto"/>
                <w:sz w:val="20"/>
                <w:szCs w:val="20"/>
              </w:rPr>
              <w:t>live and work. This is at the core of the ACT Govern</w:t>
            </w:r>
            <w:r w:rsidR="00D377D8">
              <w:rPr>
                <w:rFonts w:asciiTheme="minorHAnsi" w:hAnsiTheme="minorHAnsi"/>
                <w:color w:val="auto"/>
                <w:sz w:val="20"/>
                <w:szCs w:val="20"/>
              </w:rPr>
              <w:t xml:space="preserve">ment’s Canberra: A Statement of </w:t>
            </w:r>
            <w:r w:rsidRPr="00D377D8">
              <w:rPr>
                <w:rFonts w:asciiTheme="minorHAnsi" w:hAnsiTheme="minorHAnsi"/>
                <w:color w:val="auto"/>
                <w:sz w:val="20"/>
                <w:szCs w:val="20"/>
              </w:rPr>
              <w:t>Ambition (2016).</w:t>
            </w:r>
            <w:r w:rsidR="00D377D8" w:rsidRPr="00D377D8">
              <w:rPr>
                <w:rFonts w:asciiTheme="minorHAnsi" w:hAnsiTheme="minorHAnsi"/>
                <w:color w:val="auto"/>
                <w:sz w:val="20"/>
                <w:szCs w:val="20"/>
              </w:rPr>
              <w:t xml:space="preserve"> </w:t>
            </w:r>
          </w:p>
          <w:p w14:paraId="74175BF6" w14:textId="77777777" w:rsidR="009317F9" w:rsidRDefault="009317F9" w:rsidP="00D377D8">
            <w:pPr>
              <w:pStyle w:val="Default"/>
              <w:rPr>
                <w:rFonts w:asciiTheme="minorHAnsi" w:hAnsiTheme="minorHAnsi"/>
                <w:color w:val="auto"/>
                <w:sz w:val="20"/>
                <w:szCs w:val="20"/>
              </w:rPr>
            </w:pPr>
          </w:p>
          <w:p w14:paraId="1175F4F1" w14:textId="19D07128" w:rsidR="00AB19C2" w:rsidRPr="00D377D8" w:rsidRDefault="00D377D8" w:rsidP="006A465C">
            <w:pPr>
              <w:pStyle w:val="Default"/>
              <w:rPr>
                <w:rFonts w:asciiTheme="minorHAnsi" w:hAnsiTheme="minorHAnsi"/>
                <w:color w:val="auto"/>
                <w:sz w:val="20"/>
                <w:szCs w:val="20"/>
              </w:rPr>
            </w:pPr>
            <w:r w:rsidRPr="00D377D8">
              <w:rPr>
                <w:rFonts w:asciiTheme="minorHAnsi" w:hAnsiTheme="minorHAnsi"/>
                <w:color w:val="auto"/>
                <w:sz w:val="20"/>
                <w:szCs w:val="20"/>
              </w:rPr>
              <w:t xml:space="preserve">The </w:t>
            </w:r>
            <w:r w:rsidR="006A465C">
              <w:rPr>
                <w:rFonts w:asciiTheme="minorHAnsi" w:hAnsiTheme="minorHAnsi"/>
                <w:color w:val="auto"/>
                <w:sz w:val="20"/>
                <w:szCs w:val="20"/>
              </w:rPr>
              <w:t xml:space="preserve">Framework </w:t>
            </w:r>
            <w:r w:rsidR="006954D4">
              <w:rPr>
                <w:rFonts w:asciiTheme="minorHAnsi" w:hAnsiTheme="minorHAnsi"/>
                <w:color w:val="auto"/>
                <w:sz w:val="20"/>
                <w:szCs w:val="20"/>
              </w:rPr>
              <w:t>support</w:t>
            </w:r>
            <w:r w:rsidR="006A465C">
              <w:rPr>
                <w:rFonts w:asciiTheme="minorHAnsi" w:hAnsiTheme="minorHAnsi"/>
                <w:color w:val="auto"/>
                <w:sz w:val="20"/>
                <w:szCs w:val="20"/>
              </w:rPr>
              <w:t>s</w:t>
            </w:r>
            <w:r w:rsidR="006954D4">
              <w:rPr>
                <w:rFonts w:asciiTheme="minorHAnsi" w:hAnsiTheme="minorHAnsi"/>
                <w:color w:val="auto"/>
                <w:sz w:val="20"/>
                <w:szCs w:val="20"/>
              </w:rPr>
              <w:t xml:space="preserve"> the i</w:t>
            </w:r>
            <w:r w:rsidRPr="00D377D8">
              <w:rPr>
                <w:rFonts w:asciiTheme="minorHAnsi" w:hAnsiTheme="minorHAnsi"/>
                <w:color w:val="auto"/>
                <w:sz w:val="20"/>
                <w:szCs w:val="20"/>
              </w:rPr>
              <w:t xml:space="preserve">ncreased investment in the development of new high-grade commercial stock, additional hotels and serviced apartments </w:t>
            </w:r>
            <w:r w:rsidR="006954D4">
              <w:rPr>
                <w:rFonts w:asciiTheme="minorHAnsi" w:hAnsiTheme="minorHAnsi"/>
                <w:color w:val="auto"/>
                <w:sz w:val="20"/>
                <w:szCs w:val="20"/>
              </w:rPr>
              <w:t xml:space="preserve">that </w:t>
            </w:r>
            <w:r w:rsidRPr="00D377D8">
              <w:rPr>
                <w:rFonts w:asciiTheme="minorHAnsi" w:hAnsiTheme="minorHAnsi"/>
                <w:color w:val="auto"/>
                <w:sz w:val="20"/>
                <w:szCs w:val="20"/>
              </w:rPr>
              <w:t>will contribute to a vibrant central business and cultural district in the city centre.</w:t>
            </w:r>
          </w:p>
        </w:tc>
      </w:tr>
    </w:tbl>
    <w:p w14:paraId="1422A19A" w14:textId="77777777" w:rsidR="00AB19C2" w:rsidRDefault="00AB19C2" w:rsidP="00C02C86">
      <w:pPr>
        <w:spacing w:after="0" w:line="240" w:lineRule="auto"/>
        <w:rPr>
          <w:rFonts w:ascii="Calibri" w:hAnsi="Calibri"/>
        </w:rPr>
      </w:pP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016"/>
      </w:tblGrid>
      <w:tr w:rsidR="00AB19C2" w:rsidRPr="006875B8" w14:paraId="47F29B0A" w14:textId="77777777" w:rsidTr="008C1DD0">
        <w:trPr>
          <w:trHeight w:val="291"/>
          <w:jc w:val="center"/>
        </w:trPr>
        <w:tc>
          <w:tcPr>
            <w:tcW w:w="9165" w:type="dxa"/>
          </w:tcPr>
          <w:p w14:paraId="0F9E5369" w14:textId="77777777" w:rsidR="00AB19C2" w:rsidRPr="006875B8" w:rsidRDefault="00AB19C2" w:rsidP="008C1DD0">
            <w:pPr>
              <w:pStyle w:val="BoxHeading"/>
              <w:spacing w:before="80" w:after="80"/>
              <w:rPr>
                <w:rFonts w:ascii="Calibri" w:hAnsi="Calibri"/>
                <w:b w:val="0"/>
                <w:bCs w:val="0"/>
              </w:rPr>
            </w:pPr>
            <w:r w:rsidRPr="00DC0859">
              <w:rPr>
                <w:lang w:val="en-NZ"/>
              </w:rPr>
              <w:t xml:space="preserve">Cost of </w:t>
            </w:r>
            <w:r>
              <w:rPr>
                <w:lang w:val="en-NZ"/>
              </w:rPr>
              <w:t>l</w:t>
            </w:r>
            <w:r w:rsidRPr="00DC0859">
              <w:rPr>
                <w:lang w:val="en-NZ"/>
              </w:rPr>
              <w:t>iving</w:t>
            </w:r>
          </w:p>
        </w:tc>
      </w:tr>
      <w:tr w:rsidR="00AB19C2" w:rsidRPr="006875B8" w14:paraId="1F39E0AC" w14:textId="77777777" w:rsidTr="008C1DD0">
        <w:trPr>
          <w:jc w:val="center"/>
        </w:trPr>
        <w:tc>
          <w:tcPr>
            <w:tcW w:w="9165" w:type="dxa"/>
          </w:tcPr>
          <w:p w14:paraId="189CC078" w14:textId="623A929D" w:rsidR="006954D4" w:rsidRDefault="006954D4" w:rsidP="008F6777">
            <w:pPr>
              <w:pStyle w:val="Default"/>
              <w:rPr>
                <w:rFonts w:asciiTheme="minorHAnsi" w:hAnsiTheme="minorHAnsi"/>
                <w:color w:val="auto"/>
                <w:sz w:val="20"/>
                <w:szCs w:val="20"/>
              </w:rPr>
            </w:pPr>
            <w:r>
              <w:rPr>
                <w:rFonts w:asciiTheme="minorHAnsi" w:hAnsiTheme="minorHAnsi"/>
                <w:color w:val="auto"/>
                <w:sz w:val="20"/>
                <w:szCs w:val="20"/>
              </w:rPr>
              <w:t>As the light rail stage 1 and urban renewal of the city and gateway and corridor progresses, it is likely that housing and commercial buildings will increase in value, affecting the affordability for some to enter the housing and commercial markets.</w:t>
            </w:r>
          </w:p>
          <w:p w14:paraId="4F3E6001" w14:textId="77777777" w:rsidR="006954D4" w:rsidRDefault="006954D4" w:rsidP="008F6777">
            <w:pPr>
              <w:pStyle w:val="Default"/>
              <w:rPr>
                <w:rFonts w:asciiTheme="minorHAnsi" w:hAnsiTheme="minorHAnsi"/>
                <w:color w:val="auto"/>
                <w:sz w:val="20"/>
                <w:szCs w:val="20"/>
              </w:rPr>
            </w:pPr>
          </w:p>
          <w:p w14:paraId="4132BBCE" w14:textId="2F7334BA" w:rsidR="008F6777" w:rsidRDefault="006954D4" w:rsidP="008F6777">
            <w:pPr>
              <w:pStyle w:val="Default"/>
              <w:rPr>
                <w:rFonts w:asciiTheme="minorHAnsi" w:hAnsiTheme="minorHAnsi"/>
                <w:color w:val="auto"/>
                <w:sz w:val="20"/>
                <w:szCs w:val="20"/>
              </w:rPr>
            </w:pPr>
            <w:r>
              <w:rPr>
                <w:rFonts w:asciiTheme="minorHAnsi" w:hAnsiTheme="minorHAnsi"/>
                <w:color w:val="auto"/>
                <w:sz w:val="20"/>
                <w:szCs w:val="20"/>
              </w:rPr>
              <w:t xml:space="preserve">Housing affordability and housing choices has been considered by the </w:t>
            </w:r>
            <w:r w:rsidR="006A465C">
              <w:rPr>
                <w:rFonts w:asciiTheme="minorHAnsi" w:hAnsiTheme="minorHAnsi"/>
                <w:color w:val="auto"/>
                <w:sz w:val="20"/>
                <w:szCs w:val="20"/>
              </w:rPr>
              <w:t>Framework</w:t>
            </w:r>
            <w:r>
              <w:rPr>
                <w:rFonts w:asciiTheme="minorHAnsi" w:hAnsiTheme="minorHAnsi"/>
                <w:color w:val="auto"/>
                <w:sz w:val="20"/>
                <w:szCs w:val="20"/>
              </w:rPr>
              <w:t>, and this work is being progressed in more detail by EPSDD.</w:t>
            </w:r>
          </w:p>
          <w:p w14:paraId="32BC44A7" w14:textId="7BA29494" w:rsidR="006954D4" w:rsidRDefault="006954D4" w:rsidP="008F6777">
            <w:pPr>
              <w:pStyle w:val="Default"/>
              <w:rPr>
                <w:rFonts w:asciiTheme="minorHAnsi" w:hAnsiTheme="minorHAnsi"/>
                <w:color w:val="auto"/>
                <w:sz w:val="20"/>
                <w:szCs w:val="20"/>
              </w:rPr>
            </w:pPr>
          </w:p>
          <w:p w14:paraId="525B9A43" w14:textId="3CD754C3" w:rsidR="00AB19C2" w:rsidRPr="00A36B40" w:rsidRDefault="006954D4" w:rsidP="00A36B40">
            <w:pPr>
              <w:pStyle w:val="Default"/>
              <w:rPr>
                <w:rFonts w:asciiTheme="minorHAnsi" w:hAnsiTheme="minorHAnsi"/>
                <w:color w:val="auto"/>
                <w:sz w:val="20"/>
                <w:szCs w:val="20"/>
              </w:rPr>
            </w:pPr>
            <w:r>
              <w:rPr>
                <w:rFonts w:asciiTheme="minorHAnsi" w:hAnsiTheme="minorHAnsi"/>
                <w:color w:val="auto"/>
                <w:sz w:val="20"/>
                <w:szCs w:val="20"/>
              </w:rPr>
              <w:t>The effect of housing price increases on the cost of living could be mitigated by the conveniences of being in close proximity to public transport, and active travel to access employment, education, health, community and recreational facilities. People that prefer to live close to these conveniences, may choose save by not purchasing a car and be prepared to spend more on their home.</w:t>
            </w:r>
          </w:p>
        </w:tc>
      </w:tr>
    </w:tbl>
    <w:p w14:paraId="0A6CE248" w14:textId="77777777" w:rsidR="00AB19C2" w:rsidRPr="00F1048D" w:rsidRDefault="00AB19C2" w:rsidP="00C02C86">
      <w:pPr>
        <w:spacing w:after="0" w:line="240" w:lineRule="auto"/>
        <w:rPr>
          <w:rFonts w:ascii="Calibri" w:hAnsi="Calibri"/>
        </w:rPr>
      </w:pPr>
    </w:p>
    <w:p w14:paraId="4459826A" w14:textId="77777777" w:rsidR="008F6777" w:rsidRDefault="008F6777" w:rsidP="00C02C86">
      <w:pPr>
        <w:pStyle w:val="Heading3"/>
      </w:pPr>
    </w:p>
    <w:p w14:paraId="38ECF30D" w14:textId="77777777" w:rsidR="008F6777" w:rsidRDefault="008F6777" w:rsidP="008F6777">
      <w:pPr>
        <w:rPr>
          <w:rFonts w:ascii="Calibri" w:eastAsia="Calibri" w:hAnsi="Calibri" w:cs="Calibri"/>
          <w:sz w:val="24"/>
          <w:szCs w:val="24"/>
        </w:rPr>
      </w:pPr>
      <w:r>
        <w:br w:type="page"/>
      </w:r>
    </w:p>
    <w:p w14:paraId="75350BB1" w14:textId="77777777" w:rsidR="00AB19C2" w:rsidRDefault="00AB19C2" w:rsidP="00C02C86">
      <w:pPr>
        <w:pStyle w:val="Heading3"/>
      </w:pPr>
      <w:r w:rsidRPr="00F1048D">
        <w:t xml:space="preserve">Environmental </w:t>
      </w:r>
      <w:r>
        <w:t>i</w:t>
      </w:r>
      <w:r w:rsidRPr="00F1048D">
        <w:t>mpacts</w:t>
      </w: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016"/>
      </w:tblGrid>
      <w:tr w:rsidR="00AB19C2" w:rsidRPr="006875B8" w14:paraId="3980CA7E" w14:textId="77777777" w:rsidTr="008C1DD0">
        <w:trPr>
          <w:jc w:val="center"/>
        </w:trPr>
        <w:tc>
          <w:tcPr>
            <w:tcW w:w="9100" w:type="dxa"/>
          </w:tcPr>
          <w:p w14:paraId="0F0E7A91" w14:textId="77777777" w:rsidR="00AB19C2" w:rsidRPr="00993AE0" w:rsidRDefault="00AB19C2" w:rsidP="008C1DD0">
            <w:pPr>
              <w:pStyle w:val="BoxHeading"/>
              <w:spacing w:before="80" w:after="80"/>
              <w:rPr>
                <w:rFonts w:ascii="Calibri" w:hAnsi="Calibri"/>
                <w:b w:val="0"/>
                <w:bCs w:val="0"/>
                <w:highlight w:val="yellow"/>
              </w:rPr>
            </w:pPr>
            <w:r w:rsidRPr="00993AE0">
              <w:rPr>
                <w:sz w:val="22"/>
                <w:lang w:val="en-NZ"/>
              </w:rPr>
              <w:t>Biodiversity</w:t>
            </w:r>
          </w:p>
        </w:tc>
      </w:tr>
      <w:tr w:rsidR="00AB19C2" w:rsidRPr="006875B8" w14:paraId="0717B059" w14:textId="77777777" w:rsidTr="008C1DD0">
        <w:trPr>
          <w:jc w:val="center"/>
        </w:trPr>
        <w:tc>
          <w:tcPr>
            <w:tcW w:w="9100" w:type="dxa"/>
          </w:tcPr>
          <w:p w14:paraId="1BD64B69" w14:textId="11354138" w:rsidR="00AB19C2" w:rsidRPr="00B62B8C" w:rsidRDefault="00B62B8C" w:rsidP="006A465C">
            <w:pPr>
              <w:pStyle w:val="Default"/>
              <w:rPr>
                <w:rFonts w:asciiTheme="minorHAnsi" w:hAnsiTheme="minorHAnsi"/>
                <w:color w:val="auto"/>
                <w:sz w:val="20"/>
                <w:szCs w:val="20"/>
              </w:rPr>
            </w:pPr>
            <w:r w:rsidRPr="00B62B8C">
              <w:rPr>
                <w:rFonts w:asciiTheme="minorHAnsi" w:hAnsiTheme="minorHAnsi"/>
                <w:color w:val="auto"/>
                <w:sz w:val="20"/>
                <w:szCs w:val="20"/>
              </w:rPr>
              <w:t xml:space="preserve">The </w:t>
            </w:r>
            <w:r w:rsidR="00DB3BAF">
              <w:rPr>
                <w:rFonts w:asciiTheme="minorHAnsi" w:hAnsiTheme="minorHAnsi"/>
                <w:color w:val="auto"/>
                <w:sz w:val="20"/>
                <w:szCs w:val="20"/>
              </w:rPr>
              <w:t>Framework</w:t>
            </w:r>
            <w:r w:rsidRPr="00B62B8C">
              <w:rPr>
                <w:rFonts w:asciiTheme="minorHAnsi" w:hAnsiTheme="minorHAnsi"/>
                <w:color w:val="auto"/>
                <w:sz w:val="20"/>
                <w:szCs w:val="20"/>
              </w:rPr>
              <w:t xml:space="preserve"> encourages the protection </w:t>
            </w:r>
            <w:r w:rsidR="006A465C">
              <w:rPr>
                <w:rFonts w:asciiTheme="minorHAnsi" w:hAnsiTheme="minorHAnsi"/>
                <w:color w:val="auto"/>
                <w:sz w:val="20"/>
                <w:szCs w:val="20"/>
              </w:rPr>
              <w:t>and restoration of</w:t>
            </w:r>
            <w:r w:rsidRPr="00B62B8C">
              <w:rPr>
                <w:rFonts w:asciiTheme="minorHAnsi" w:hAnsiTheme="minorHAnsi"/>
                <w:color w:val="auto"/>
                <w:sz w:val="20"/>
                <w:szCs w:val="20"/>
              </w:rPr>
              <w:t xml:space="preserve"> biodiversity in the corridor by recommending that the hab</w:t>
            </w:r>
            <w:r>
              <w:rPr>
                <w:rFonts w:asciiTheme="minorHAnsi" w:hAnsiTheme="minorHAnsi"/>
                <w:color w:val="auto"/>
                <w:sz w:val="20"/>
                <w:szCs w:val="20"/>
              </w:rPr>
              <w:t>itats are protected and there is</w:t>
            </w:r>
            <w:r w:rsidRPr="00B62B8C">
              <w:rPr>
                <w:rFonts w:asciiTheme="minorHAnsi" w:hAnsiTheme="minorHAnsi"/>
                <w:color w:val="auto"/>
                <w:sz w:val="20"/>
                <w:szCs w:val="20"/>
              </w:rPr>
              <w:t xml:space="preserve"> an increase of tree canopies to mitigate climate change.</w:t>
            </w:r>
          </w:p>
        </w:tc>
      </w:tr>
    </w:tbl>
    <w:p w14:paraId="32D4F876" w14:textId="77777777" w:rsidR="00AB19C2" w:rsidRPr="00F1048D" w:rsidRDefault="00AB19C2" w:rsidP="00C02C86">
      <w:pPr>
        <w:spacing w:after="0" w:line="240" w:lineRule="auto"/>
        <w:rPr>
          <w:rFonts w:ascii="Calibri" w:hAnsi="Calibri"/>
        </w:rPr>
      </w:pP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016"/>
      </w:tblGrid>
      <w:tr w:rsidR="00AB19C2" w:rsidRPr="00DC109F" w14:paraId="26F8115F" w14:textId="77777777" w:rsidTr="008C1DD0">
        <w:trPr>
          <w:jc w:val="center"/>
        </w:trPr>
        <w:tc>
          <w:tcPr>
            <w:tcW w:w="9100" w:type="dxa"/>
          </w:tcPr>
          <w:p w14:paraId="2F4C8E33" w14:textId="77777777" w:rsidR="00AB19C2" w:rsidRPr="00993AE0" w:rsidRDefault="00AB19C2" w:rsidP="008C1DD0">
            <w:pPr>
              <w:pStyle w:val="BoxHeading"/>
              <w:spacing w:before="80" w:after="80"/>
              <w:rPr>
                <w:rFonts w:ascii="Calibri" w:hAnsi="Calibri"/>
                <w:b w:val="0"/>
                <w:bCs w:val="0"/>
              </w:rPr>
            </w:pPr>
            <w:r w:rsidRPr="00993AE0">
              <w:rPr>
                <w:lang w:val="en-NZ"/>
              </w:rPr>
              <w:t>Landscape changes</w:t>
            </w:r>
          </w:p>
        </w:tc>
      </w:tr>
      <w:tr w:rsidR="00AB19C2" w:rsidRPr="00DC109F" w14:paraId="167C8954" w14:textId="77777777" w:rsidTr="008C1DD0">
        <w:trPr>
          <w:jc w:val="center"/>
        </w:trPr>
        <w:tc>
          <w:tcPr>
            <w:tcW w:w="9100" w:type="dxa"/>
          </w:tcPr>
          <w:p w14:paraId="62C7650D" w14:textId="516F6071" w:rsidR="00AB19C2" w:rsidRPr="00400E76" w:rsidRDefault="00B62B8C" w:rsidP="006A465C">
            <w:pPr>
              <w:pStyle w:val="Default"/>
              <w:rPr>
                <w:rFonts w:asciiTheme="minorHAnsi" w:hAnsiTheme="minorHAnsi"/>
                <w:color w:val="auto"/>
                <w:sz w:val="20"/>
                <w:szCs w:val="20"/>
              </w:rPr>
            </w:pPr>
            <w:r w:rsidRPr="00400E76">
              <w:rPr>
                <w:rFonts w:asciiTheme="minorHAnsi" w:hAnsiTheme="minorHAnsi"/>
                <w:color w:val="auto"/>
                <w:sz w:val="20"/>
                <w:szCs w:val="20"/>
              </w:rPr>
              <w:t xml:space="preserve">The </w:t>
            </w:r>
            <w:r w:rsidR="006A465C">
              <w:rPr>
                <w:rFonts w:asciiTheme="minorHAnsi" w:hAnsiTheme="minorHAnsi"/>
                <w:color w:val="auto"/>
                <w:sz w:val="20"/>
                <w:szCs w:val="20"/>
              </w:rPr>
              <w:t>Framework</w:t>
            </w:r>
            <w:r w:rsidR="00400E76" w:rsidRPr="00400E76">
              <w:rPr>
                <w:rFonts w:asciiTheme="minorHAnsi" w:hAnsiTheme="minorHAnsi"/>
                <w:color w:val="auto"/>
                <w:sz w:val="20"/>
                <w:szCs w:val="20"/>
              </w:rPr>
              <w:t xml:space="preserve"> seeks to improve the public domain, sense of arrival and retain the legacy of the ‘bush capital’ to support active lifestyles and reduce heat sinks in the urban environment. Building setbacks will allow for new trees and the retention of some existing trees along the corridor. Building heights will be higher on the light rail stops, however lower heights will be set into the landscape to allow for refuge from the urban environment. </w:t>
            </w:r>
          </w:p>
        </w:tc>
      </w:tr>
    </w:tbl>
    <w:p w14:paraId="42AD1AAE" w14:textId="77777777" w:rsidR="00AB19C2" w:rsidRPr="00DC109F" w:rsidRDefault="00AB19C2" w:rsidP="00C02C86">
      <w:pPr>
        <w:spacing w:after="0" w:line="240" w:lineRule="auto"/>
        <w:rPr>
          <w:rFonts w:ascii="Calibri" w:hAnsi="Calibri"/>
          <w:strike/>
        </w:rPr>
      </w:pP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016"/>
      </w:tblGrid>
      <w:tr w:rsidR="00AB19C2" w:rsidRPr="00DC109F" w14:paraId="4C315F3F" w14:textId="77777777" w:rsidTr="008C1DD0">
        <w:trPr>
          <w:jc w:val="center"/>
        </w:trPr>
        <w:tc>
          <w:tcPr>
            <w:tcW w:w="9100" w:type="dxa"/>
          </w:tcPr>
          <w:p w14:paraId="05E563C6" w14:textId="77777777" w:rsidR="00AB19C2" w:rsidRPr="00993AE0" w:rsidRDefault="00AB19C2" w:rsidP="008C1DD0">
            <w:pPr>
              <w:pStyle w:val="BoxHeading"/>
              <w:spacing w:before="80" w:after="80"/>
              <w:rPr>
                <w:rFonts w:ascii="Calibri" w:hAnsi="Calibri"/>
                <w:b w:val="0"/>
                <w:bCs w:val="0"/>
              </w:rPr>
            </w:pPr>
            <w:r w:rsidRPr="00993AE0">
              <w:rPr>
                <w:lang w:val="en-NZ"/>
              </w:rPr>
              <w:t>Heritage</w:t>
            </w:r>
          </w:p>
        </w:tc>
      </w:tr>
      <w:tr w:rsidR="00AB19C2" w:rsidRPr="00DC109F" w14:paraId="7B8A238E" w14:textId="77777777" w:rsidTr="008C1DD0">
        <w:trPr>
          <w:jc w:val="center"/>
        </w:trPr>
        <w:tc>
          <w:tcPr>
            <w:tcW w:w="9100" w:type="dxa"/>
          </w:tcPr>
          <w:p w14:paraId="25DB8D27" w14:textId="2CAC715C" w:rsidR="005D40CA" w:rsidRPr="008F0340" w:rsidRDefault="00400E76" w:rsidP="008F0340">
            <w:pPr>
              <w:pStyle w:val="Default"/>
              <w:rPr>
                <w:rFonts w:asciiTheme="minorHAnsi" w:hAnsiTheme="minorHAnsi"/>
                <w:color w:val="auto"/>
                <w:sz w:val="20"/>
                <w:szCs w:val="20"/>
              </w:rPr>
            </w:pPr>
            <w:r w:rsidRPr="008F0340">
              <w:rPr>
                <w:rFonts w:asciiTheme="minorHAnsi" w:hAnsiTheme="minorHAnsi"/>
                <w:color w:val="auto"/>
                <w:sz w:val="20"/>
                <w:szCs w:val="20"/>
              </w:rPr>
              <w:t xml:space="preserve">The </w:t>
            </w:r>
            <w:r w:rsidR="006A465C">
              <w:rPr>
                <w:rFonts w:asciiTheme="minorHAnsi" w:hAnsiTheme="minorHAnsi"/>
                <w:color w:val="auto"/>
                <w:sz w:val="20"/>
                <w:szCs w:val="20"/>
              </w:rPr>
              <w:t>Framework</w:t>
            </w:r>
            <w:r w:rsidRPr="008F0340">
              <w:rPr>
                <w:rFonts w:asciiTheme="minorHAnsi" w:hAnsiTheme="minorHAnsi"/>
                <w:color w:val="auto"/>
                <w:sz w:val="20"/>
                <w:szCs w:val="20"/>
              </w:rPr>
              <w:t xml:space="preserve"> </w:t>
            </w:r>
            <w:r w:rsidR="005D40CA" w:rsidRPr="008F0340">
              <w:rPr>
                <w:rFonts w:asciiTheme="minorHAnsi" w:hAnsiTheme="minorHAnsi"/>
                <w:color w:val="auto"/>
                <w:sz w:val="20"/>
                <w:szCs w:val="20"/>
              </w:rPr>
              <w:t>recognises the importance of heritage</w:t>
            </w:r>
            <w:r w:rsidRPr="008F0340">
              <w:rPr>
                <w:rFonts w:asciiTheme="minorHAnsi" w:hAnsiTheme="minorHAnsi"/>
                <w:color w:val="auto"/>
                <w:sz w:val="20"/>
                <w:szCs w:val="20"/>
              </w:rPr>
              <w:t xml:space="preserve"> liste</w:t>
            </w:r>
            <w:r w:rsidR="005D40CA" w:rsidRPr="008F0340">
              <w:rPr>
                <w:rFonts w:asciiTheme="minorHAnsi" w:hAnsiTheme="minorHAnsi"/>
                <w:color w:val="auto"/>
                <w:sz w:val="20"/>
                <w:szCs w:val="20"/>
              </w:rPr>
              <w:t>d</w:t>
            </w:r>
            <w:r w:rsidRPr="008F0340">
              <w:rPr>
                <w:rFonts w:asciiTheme="minorHAnsi" w:hAnsiTheme="minorHAnsi"/>
                <w:color w:val="auto"/>
                <w:sz w:val="20"/>
                <w:szCs w:val="20"/>
              </w:rPr>
              <w:t xml:space="preserve"> buildings and </w:t>
            </w:r>
            <w:r w:rsidR="005D40CA" w:rsidRPr="008F0340">
              <w:rPr>
                <w:rFonts w:asciiTheme="minorHAnsi" w:hAnsiTheme="minorHAnsi"/>
                <w:color w:val="auto"/>
                <w:sz w:val="20"/>
                <w:szCs w:val="20"/>
              </w:rPr>
              <w:t>valued places and provides for how they can be incorporated into the urban renewal of the city and gateway corridor.</w:t>
            </w:r>
          </w:p>
          <w:p w14:paraId="6CDE186C" w14:textId="77777777" w:rsidR="005D40CA" w:rsidRPr="008F0340" w:rsidRDefault="005D40CA" w:rsidP="008F0340">
            <w:pPr>
              <w:pStyle w:val="Default"/>
              <w:rPr>
                <w:rFonts w:asciiTheme="minorHAnsi" w:hAnsiTheme="minorHAnsi"/>
                <w:color w:val="auto"/>
                <w:sz w:val="20"/>
                <w:szCs w:val="20"/>
              </w:rPr>
            </w:pPr>
          </w:p>
          <w:p w14:paraId="650F7B66" w14:textId="5010AA78" w:rsidR="00400E76" w:rsidRPr="00400E76" w:rsidRDefault="00DB3BAF" w:rsidP="008F0340">
            <w:pPr>
              <w:pStyle w:val="Default"/>
              <w:rPr>
                <w:rFonts w:asciiTheme="minorHAnsi" w:hAnsiTheme="minorHAnsi"/>
                <w:color w:val="auto"/>
                <w:sz w:val="20"/>
                <w:szCs w:val="20"/>
              </w:rPr>
            </w:pPr>
            <w:r w:rsidRPr="008F0340">
              <w:rPr>
                <w:rFonts w:asciiTheme="minorHAnsi" w:hAnsiTheme="minorHAnsi"/>
                <w:color w:val="auto"/>
                <w:sz w:val="20"/>
                <w:szCs w:val="20"/>
              </w:rPr>
              <w:t>Sullivan’s</w:t>
            </w:r>
            <w:r w:rsidR="005D40CA" w:rsidRPr="008F0340">
              <w:rPr>
                <w:rFonts w:asciiTheme="minorHAnsi" w:hAnsiTheme="minorHAnsi"/>
                <w:color w:val="auto"/>
                <w:sz w:val="20"/>
                <w:szCs w:val="20"/>
              </w:rPr>
              <w:t xml:space="preserve"> Creek</w:t>
            </w:r>
            <w:r w:rsidR="00400E76" w:rsidRPr="00400E76">
              <w:rPr>
                <w:rFonts w:asciiTheme="minorHAnsi" w:hAnsiTheme="minorHAnsi"/>
                <w:color w:val="auto"/>
                <w:sz w:val="20"/>
                <w:szCs w:val="20"/>
              </w:rPr>
              <w:t xml:space="preserve"> is an important but undervalued north–south link. It is recognised as containing heritage values of significance to Canberra’s Aboriginal, settler, migrant and shared history.</w:t>
            </w:r>
          </w:p>
          <w:p w14:paraId="24D93F06" w14:textId="0E9BA66E" w:rsidR="005D40CA" w:rsidRPr="008F0340" w:rsidRDefault="008F0340" w:rsidP="008F0340">
            <w:pPr>
              <w:pStyle w:val="Default"/>
              <w:rPr>
                <w:rFonts w:asciiTheme="minorHAnsi" w:hAnsiTheme="minorHAnsi"/>
                <w:color w:val="auto"/>
                <w:sz w:val="20"/>
                <w:szCs w:val="20"/>
              </w:rPr>
            </w:pPr>
            <w:r>
              <w:rPr>
                <w:rFonts w:asciiTheme="minorHAnsi" w:hAnsiTheme="minorHAnsi"/>
                <w:color w:val="auto"/>
                <w:sz w:val="20"/>
                <w:szCs w:val="20"/>
              </w:rPr>
              <w:t>Haig Park</w:t>
            </w:r>
            <w:r w:rsidR="00400E76" w:rsidRPr="00400E76">
              <w:rPr>
                <w:rFonts w:asciiTheme="minorHAnsi" w:hAnsiTheme="minorHAnsi"/>
                <w:color w:val="auto"/>
                <w:sz w:val="20"/>
                <w:szCs w:val="20"/>
              </w:rPr>
              <w:t xml:space="preserve"> </w:t>
            </w:r>
            <w:r w:rsidR="005D40CA" w:rsidRPr="008F0340">
              <w:rPr>
                <w:rFonts w:asciiTheme="minorHAnsi" w:hAnsiTheme="minorHAnsi"/>
                <w:color w:val="auto"/>
                <w:sz w:val="20"/>
                <w:szCs w:val="20"/>
              </w:rPr>
              <w:t xml:space="preserve">is currently undergoing public domain upgrades, and </w:t>
            </w:r>
            <w:r w:rsidR="00400E76" w:rsidRPr="00400E76">
              <w:rPr>
                <w:rFonts w:asciiTheme="minorHAnsi" w:hAnsiTheme="minorHAnsi"/>
                <w:color w:val="auto"/>
                <w:sz w:val="20"/>
                <w:szCs w:val="20"/>
              </w:rPr>
              <w:t>is not only an important landmark due to its prime Northbourne Avenue location but is also a registered heritage place with significance as a landscape feature and a planned mass planting of multiple tree species.</w:t>
            </w:r>
          </w:p>
          <w:p w14:paraId="6968FBA0" w14:textId="35E58BE4" w:rsidR="00AB19C2" w:rsidRPr="008F0340" w:rsidRDefault="005D40CA" w:rsidP="008F0340">
            <w:pPr>
              <w:pStyle w:val="Default"/>
              <w:rPr>
                <w:rFonts w:asciiTheme="minorHAnsi" w:hAnsiTheme="minorHAnsi"/>
                <w:color w:val="auto"/>
                <w:sz w:val="20"/>
                <w:szCs w:val="20"/>
              </w:rPr>
            </w:pPr>
            <w:r w:rsidRPr="008F0340">
              <w:rPr>
                <w:rFonts w:asciiTheme="minorHAnsi" w:hAnsiTheme="minorHAnsi"/>
                <w:color w:val="auto"/>
                <w:sz w:val="20"/>
                <w:szCs w:val="20"/>
              </w:rPr>
              <w:t>R</w:t>
            </w:r>
            <w:r w:rsidR="00400E76" w:rsidRPr="00400E76">
              <w:rPr>
                <w:rFonts w:asciiTheme="minorHAnsi" w:hAnsiTheme="minorHAnsi"/>
                <w:color w:val="auto"/>
                <w:sz w:val="20"/>
                <w:szCs w:val="20"/>
              </w:rPr>
              <w:t xml:space="preserve">egistered heritage places include the </w:t>
            </w:r>
            <w:r w:rsidR="008F0340">
              <w:rPr>
                <w:rFonts w:asciiTheme="minorHAnsi" w:hAnsiTheme="minorHAnsi"/>
                <w:color w:val="auto"/>
                <w:sz w:val="20"/>
                <w:szCs w:val="20"/>
              </w:rPr>
              <w:t>Sydney and Melbourne Buildings</w:t>
            </w:r>
            <w:r w:rsidR="00400E76" w:rsidRPr="00400E76">
              <w:rPr>
                <w:rFonts w:asciiTheme="minorHAnsi" w:hAnsiTheme="minorHAnsi"/>
                <w:color w:val="auto"/>
                <w:sz w:val="20"/>
                <w:szCs w:val="20"/>
              </w:rPr>
              <w:t xml:space="preserve"> </w:t>
            </w:r>
            <w:r w:rsidR="008F0340" w:rsidRPr="008F0340">
              <w:rPr>
                <w:rFonts w:asciiTheme="minorHAnsi" w:hAnsiTheme="minorHAnsi"/>
                <w:color w:val="auto"/>
                <w:sz w:val="20"/>
                <w:szCs w:val="20"/>
              </w:rPr>
              <w:t>the Northbourne Housing Precinct Representative Sample, Havelock House and the</w:t>
            </w:r>
            <w:r w:rsidR="008F0340">
              <w:rPr>
                <w:rFonts w:asciiTheme="minorHAnsi" w:hAnsiTheme="minorHAnsi"/>
                <w:color w:val="auto"/>
                <w:sz w:val="20"/>
                <w:szCs w:val="20"/>
              </w:rPr>
              <w:t xml:space="preserve"> Former AAA Building.</w:t>
            </w:r>
          </w:p>
        </w:tc>
      </w:tr>
    </w:tbl>
    <w:p w14:paraId="2C8B86F5" w14:textId="77777777" w:rsidR="00AB19C2" w:rsidRPr="00DC109F" w:rsidRDefault="00AB19C2" w:rsidP="00C02C86">
      <w:pPr>
        <w:spacing w:after="0" w:line="240" w:lineRule="auto"/>
        <w:rPr>
          <w:rFonts w:ascii="Calibri" w:hAnsi="Calibri"/>
          <w:strike/>
        </w:rPr>
      </w:pP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016"/>
      </w:tblGrid>
      <w:tr w:rsidR="00AB19C2" w:rsidRPr="00DC109F" w14:paraId="4AAD114C" w14:textId="77777777" w:rsidTr="008C1DD0">
        <w:trPr>
          <w:jc w:val="center"/>
        </w:trPr>
        <w:tc>
          <w:tcPr>
            <w:tcW w:w="9100" w:type="dxa"/>
          </w:tcPr>
          <w:p w14:paraId="7FC52F1B" w14:textId="77777777" w:rsidR="00AB19C2" w:rsidRPr="00993AE0" w:rsidRDefault="00AB19C2" w:rsidP="008C1DD0">
            <w:pPr>
              <w:pStyle w:val="BoxHeading"/>
              <w:spacing w:before="80" w:after="80"/>
              <w:rPr>
                <w:rFonts w:ascii="Calibri" w:hAnsi="Calibri"/>
                <w:b w:val="0"/>
                <w:bCs w:val="0"/>
              </w:rPr>
            </w:pPr>
            <w:r w:rsidRPr="00993AE0">
              <w:rPr>
                <w:lang w:val="en-NZ"/>
              </w:rPr>
              <w:t>Environmental quality</w:t>
            </w:r>
          </w:p>
        </w:tc>
      </w:tr>
      <w:tr w:rsidR="00AB19C2" w:rsidRPr="00DC109F" w14:paraId="2C10A05D" w14:textId="77777777" w:rsidTr="009317F9">
        <w:trPr>
          <w:trHeight w:val="2992"/>
          <w:jc w:val="center"/>
        </w:trPr>
        <w:tc>
          <w:tcPr>
            <w:tcW w:w="9100" w:type="dxa"/>
          </w:tcPr>
          <w:p w14:paraId="39A0E991" w14:textId="452E7AFF" w:rsidR="008F0340" w:rsidRPr="009317F9" w:rsidRDefault="008F0340" w:rsidP="008F6777">
            <w:pPr>
              <w:rPr>
                <w:rFonts w:asciiTheme="minorHAnsi" w:eastAsia="Calibri" w:hAnsiTheme="minorHAnsi" w:cs="Symbol"/>
                <w:sz w:val="20"/>
                <w:szCs w:val="20"/>
              </w:rPr>
            </w:pPr>
            <w:r w:rsidRPr="009317F9">
              <w:rPr>
                <w:rFonts w:asciiTheme="minorHAnsi" w:eastAsia="Calibri" w:hAnsiTheme="minorHAnsi" w:cs="Symbol"/>
                <w:sz w:val="20"/>
                <w:szCs w:val="20"/>
              </w:rPr>
              <w:t xml:space="preserve">The </w:t>
            </w:r>
            <w:r w:rsidR="006A465C">
              <w:rPr>
                <w:rFonts w:asciiTheme="minorHAnsi" w:eastAsia="Calibri" w:hAnsiTheme="minorHAnsi" w:cs="Symbol"/>
                <w:sz w:val="20"/>
                <w:szCs w:val="20"/>
              </w:rPr>
              <w:t>Framework</w:t>
            </w:r>
            <w:r w:rsidRPr="009317F9">
              <w:rPr>
                <w:rFonts w:asciiTheme="minorHAnsi" w:eastAsia="Calibri" w:hAnsiTheme="minorHAnsi" w:cs="Symbol"/>
                <w:sz w:val="20"/>
                <w:szCs w:val="20"/>
              </w:rPr>
              <w:t xml:space="preserve"> recognises that with urban renewal and light rail stage 1 </w:t>
            </w:r>
            <w:r w:rsidR="00B24F99" w:rsidRPr="009317F9">
              <w:rPr>
                <w:rFonts w:asciiTheme="minorHAnsi" w:eastAsia="Calibri" w:hAnsiTheme="minorHAnsi" w:cs="Symbol"/>
                <w:sz w:val="20"/>
                <w:szCs w:val="20"/>
              </w:rPr>
              <w:t xml:space="preserve">transforming </w:t>
            </w:r>
            <w:r w:rsidRPr="009317F9">
              <w:rPr>
                <w:rFonts w:asciiTheme="minorHAnsi" w:eastAsia="Calibri" w:hAnsiTheme="minorHAnsi" w:cs="Symbol"/>
                <w:sz w:val="20"/>
                <w:szCs w:val="20"/>
              </w:rPr>
              <w:t xml:space="preserve">the corridor, </w:t>
            </w:r>
            <w:r w:rsidR="00B24F99" w:rsidRPr="009317F9">
              <w:rPr>
                <w:rFonts w:asciiTheme="minorHAnsi" w:eastAsia="Calibri" w:hAnsiTheme="minorHAnsi" w:cs="Symbol"/>
                <w:sz w:val="20"/>
                <w:szCs w:val="20"/>
              </w:rPr>
              <w:t>that there</w:t>
            </w:r>
            <w:r w:rsidRPr="009317F9">
              <w:rPr>
                <w:rFonts w:asciiTheme="minorHAnsi" w:eastAsia="Calibri" w:hAnsiTheme="minorHAnsi" w:cs="Symbol"/>
                <w:sz w:val="20"/>
                <w:szCs w:val="20"/>
              </w:rPr>
              <w:t xml:space="preserve"> are opportunities to </w:t>
            </w:r>
            <w:r w:rsidR="00B24F99" w:rsidRPr="009317F9">
              <w:rPr>
                <w:rFonts w:asciiTheme="minorHAnsi" w:eastAsia="Calibri" w:hAnsiTheme="minorHAnsi" w:cs="Symbol"/>
                <w:sz w:val="20"/>
                <w:szCs w:val="20"/>
              </w:rPr>
              <w:t>enhance</w:t>
            </w:r>
            <w:r w:rsidRPr="009317F9">
              <w:rPr>
                <w:rFonts w:asciiTheme="minorHAnsi" w:eastAsia="Calibri" w:hAnsiTheme="minorHAnsi" w:cs="Symbol"/>
                <w:sz w:val="20"/>
                <w:szCs w:val="20"/>
              </w:rPr>
              <w:t xml:space="preserve"> the landscape quality, such as providing for better tree</w:t>
            </w:r>
            <w:r w:rsidR="00B24F99" w:rsidRPr="009317F9">
              <w:rPr>
                <w:rFonts w:asciiTheme="minorHAnsi" w:eastAsia="Calibri" w:hAnsiTheme="minorHAnsi" w:cs="Symbol"/>
                <w:sz w:val="20"/>
                <w:szCs w:val="20"/>
              </w:rPr>
              <w:t>s</w:t>
            </w:r>
            <w:r w:rsidRPr="009317F9">
              <w:rPr>
                <w:rFonts w:asciiTheme="minorHAnsi" w:eastAsia="Calibri" w:hAnsiTheme="minorHAnsi" w:cs="Symbol"/>
                <w:sz w:val="20"/>
                <w:szCs w:val="20"/>
              </w:rPr>
              <w:t xml:space="preserve"> canopy and understory </w:t>
            </w:r>
            <w:r w:rsidR="00B24F99" w:rsidRPr="009317F9">
              <w:rPr>
                <w:rFonts w:asciiTheme="minorHAnsi" w:eastAsia="Calibri" w:hAnsiTheme="minorHAnsi" w:cs="Symbol"/>
                <w:sz w:val="20"/>
                <w:szCs w:val="20"/>
              </w:rPr>
              <w:t>plants</w:t>
            </w:r>
            <w:r w:rsidRPr="009317F9">
              <w:rPr>
                <w:rFonts w:asciiTheme="minorHAnsi" w:eastAsia="Calibri" w:hAnsiTheme="minorHAnsi" w:cs="Symbol"/>
                <w:sz w:val="20"/>
                <w:szCs w:val="20"/>
              </w:rPr>
              <w:t>.</w:t>
            </w:r>
            <w:r w:rsidR="00B24F99" w:rsidRPr="009317F9">
              <w:rPr>
                <w:rFonts w:asciiTheme="minorHAnsi" w:eastAsia="Calibri" w:hAnsiTheme="minorHAnsi" w:cs="Symbol"/>
                <w:sz w:val="20"/>
                <w:szCs w:val="20"/>
              </w:rPr>
              <w:t xml:space="preserve"> Naturalised environments available in urban environments have been shown to provide </w:t>
            </w:r>
            <w:r w:rsidR="00DB3BAF" w:rsidRPr="009317F9">
              <w:rPr>
                <w:rFonts w:asciiTheme="minorHAnsi" w:eastAsia="Calibri" w:hAnsiTheme="minorHAnsi" w:cs="Symbol"/>
                <w:sz w:val="20"/>
                <w:szCs w:val="20"/>
              </w:rPr>
              <w:t>spaces</w:t>
            </w:r>
            <w:r w:rsidR="00B24F99" w:rsidRPr="009317F9">
              <w:rPr>
                <w:rFonts w:asciiTheme="minorHAnsi" w:eastAsia="Calibri" w:hAnsiTheme="minorHAnsi" w:cs="Symbol"/>
                <w:sz w:val="20"/>
                <w:szCs w:val="20"/>
              </w:rPr>
              <w:t xml:space="preserve"> for quiet and </w:t>
            </w:r>
            <w:r w:rsidR="00DB3BAF" w:rsidRPr="009317F9">
              <w:rPr>
                <w:rFonts w:asciiTheme="minorHAnsi" w:eastAsia="Calibri" w:hAnsiTheme="minorHAnsi" w:cs="Symbol"/>
                <w:sz w:val="20"/>
                <w:szCs w:val="20"/>
              </w:rPr>
              <w:t>reflection</w:t>
            </w:r>
            <w:r w:rsidR="00B24F99" w:rsidRPr="009317F9">
              <w:rPr>
                <w:rFonts w:asciiTheme="minorHAnsi" w:eastAsia="Calibri" w:hAnsiTheme="minorHAnsi" w:cs="Symbol"/>
                <w:sz w:val="20"/>
                <w:szCs w:val="20"/>
              </w:rPr>
              <w:t xml:space="preserve"> and to improve people’s emotional wellbeing </w:t>
            </w:r>
          </w:p>
          <w:p w14:paraId="63B4D9B3" w14:textId="13719B79" w:rsidR="00AB19C2" w:rsidRPr="00A71C50" w:rsidRDefault="00DB3BAF" w:rsidP="008F0340">
            <w:pPr>
              <w:rPr>
                <w:rFonts w:ascii="Calibri" w:hAnsi="Calibri"/>
                <w:strike/>
                <w:color w:val="0F6FC6"/>
              </w:rPr>
            </w:pPr>
            <w:r w:rsidRPr="009317F9">
              <w:rPr>
                <w:rFonts w:asciiTheme="minorHAnsi" w:eastAsia="Calibri" w:hAnsiTheme="minorHAnsi" w:cs="Symbol"/>
                <w:sz w:val="20"/>
                <w:szCs w:val="20"/>
              </w:rPr>
              <w:t>Sullivan’s</w:t>
            </w:r>
            <w:r w:rsidR="008F0340" w:rsidRPr="009317F9">
              <w:rPr>
                <w:rFonts w:asciiTheme="minorHAnsi" w:eastAsia="Calibri" w:hAnsiTheme="minorHAnsi" w:cs="Symbol"/>
                <w:sz w:val="20"/>
                <w:szCs w:val="20"/>
              </w:rPr>
              <w:t xml:space="preserve"> Creek could become the backbone of a network of green open spaces offering high-quality recreation to urban and suburban communities along the corri</w:t>
            </w:r>
            <w:r w:rsidR="00B24F99" w:rsidRPr="009317F9">
              <w:rPr>
                <w:rFonts w:asciiTheme="minorHAnsi" w:eastAsia="Calibri" w:hAnsiTheme="minorHAnsi" w:cs="Symbol"/>
                <w:sz w:val="20"/>
                <w:szCs w:val="20"/>
              </w:rPr>
              <w:t>dor. I</w:t>
            </w:r>
            <w:r w:rsidR="008F0340" w:rsidRPr="009317F9">
              <w:rPr>
                <w:rFonts w:asciiTheme="minorHAnsi" w:eastAsia="Calibri" w:hAnsiTheme="minorHAnsi" w:cs="Symbol"/>
                <w:sz w:val="20"/>
                <w:szCs w:val="20"/>
              </w:rPr>
              <w:t>mproved pedestrian and no</w:t>
            </w:r>
            <w:r w:rsidR="00B24F99" w:rsidRPr="009317F9">
              <w:rPr>
                <w:rFonts w:asciiTheme="minorHAnsi" w:eastAsia="Calibri" w:hAnsiTheme="minorHAnsi" w:cs="Symbol"/>
                <w:sz w:val="20"/>
                <w:szCs w:val="20"/>
              </w:rPr>
              <w:t xml:space="preserve">rth–south cycling routes along </w:t>
            </w:r>
            <w:r w:rsidRPr="009317F9">
              <w:rPr>
                <w:rFonts w:asciiTheme="minorHAnsi" w:eastAsia="Calibri" w:hAnsiTheme="minorHAnsi" w:cs="Symbol"/>
                <w:sz w:val="20"/>
                <w:szCs w:val="20"/>
              </w:rPr>
              <w:t>Sullivan’s</w:t>
            </w:r>
            <w:r w:rsidR="00B24F99" w:rsidRPr="009317F9">
              <w:rPr>
                <w:rFonts w:asciiTheme="minorHAnsi" w:eastAsia="Calibri" w:hAnsiTheme="minorHAnsi" w:cs="Symbol"/>
                <w:sz w:val="20"/>
                <w:szCs w:val="20"/>
              </w:rPr>
              <w:t xml:space="preserve"> C</w:t>
            </w:r>
            <w:r w:rsidR="008F0340" w:rsidRPr="009317F9">
              <w:rPr>
                <w:rFonts w:asciiTheme="minorHAnsi" w:eastAsia="Calibri" w:hAnsiTheme="minorHAnsi" w:cs="Symbol"/>
                <w:sz w:val="20"/>
                <w:szCs w:val="20"/>
              </w:rPr>
              <w:t>reek can provide saf</w:t>
            </w:r>
            <w:r w:rsidR="00B24F99" w:rsidRPr="009317F9">
              <w:rPr>
                <w:rFonts w:asciiTheme="minorHAnsi" w:eastAsia="Calibri" w:hAnsiTheme="minorHAnsi" w:cs="Symbol"/>
                <w:sz w:val="20"/>
                <w:szCs w:val="20"/>
              </w:rPr>
              <w:t>e active travel connections to Northbourne A</w:t>
            </w:r>
            <w:r w:rsidR="008F0340" w:rsidRPr="009317F9">
              <w:rPr>
                <w:rFonts w:asciiTheme="minorHAnsi" w:eastAsia="Calibri" w:hAnsiTheme="minorHAnsi" w:cs="Symbol"/>
                <w:sz w:val="20"/>
                <w:szCs w:val="20"/>
              </w:rPr>
              <w:t>venue, local cen</w:t>
            </w:r>
            <w:r w:rsidR="00B24F99" w:rsidRPr="009317F9">
              <w:rPr>
                <w:rFonts w:asciiTheme="minorHAnsi" w:eastAsia="Calibri" w:hAnsiTheme="minorHAnsi" w:cs="Symbol"/>
                <w:sz w:val="20"/>
                <w:szCs w:val="20"/>
              </w:rPr>
              <w:t>tres and community facilities. A</w:t>
            </w:r>
            <w:r w:rsidR="008F0340" w:rsidRPr="009317F9">
              <w:rPr>
                <w:rFonts w:asciiTheme="minorHAnsi" w:eastAsia="Calibri" w:hAnsiTheme="minorHAnsi" w:cs="Symbol"/>
                <w:sz w:val="20"/>
                <w:szCs w:val="20"/>
              </w:rPr>
              <w:t xml:space="preserve"> multi-functional creek corridor can also protect and enhance key environmental values, improve ecological connectivity for wildlife and integrate aboriginal heritage and culture into its design.</w:t>
            </w:r>
          </w:p>
        </w:tc>
      </w:tr>
    </w:tbl>
    <w:p w14:paraId="4842B776" w14:textId="77777777" w:rsidR="008F6777" w:rsidRPr="00DC109F" w:rsidRDefault="008F6777" w:rsidP="00C02C86">
      <w:pPr>
        <w:spacing w:after="0" w:line="240" w:lineRule="auto"/>
        <w:rPr>
          <w:rFonts w:ascii="Calibri" w:hAnsi="Calibri"/>
          <w:strike/>
        </w:rPr>
      </w:pP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016"/>
      </w:tblGrid>
      <w:tr w:rsidR="00AB19C2" w:rsidRPr="00DC109F" w14:paraId="057B9674" w14:textId="77777777" w:rsidTr="008C1DD0">
        <w:trPr>
          <w:jc w:val="center"/>
        </w:trPr>
        <w:tc>
          <w:tcPr>
            <w:tcW w:w="9100" w:type="dxa"/>
          </w:tcPr>
          <w:p w14:paraId="42850E1F" w14:textId="77777777" w:rsidR="00AB19C2" w:rsidRPr="00993AE0" w:rsidRDefault="00AB19C2" w:rsidP="008C1DD0">
            <w:pPr>
              <w:pStyle w:val="BoxHeading"/>
              <w:spacing w:before="80" w:after="80"/>
              <w:rPr>
                <w:rFonts w:ascii="Calibri" w:hAnsi="Calibri"/>
                <w:b w:val="0"/>
                <w:bCs w:val="0"/>
              </w:rPr>
            </w:pPr>
            <w:r w:rsidRPr="00993AE0">
              <w:rPr>
                <w:lang w:val="en-NZ"/>
              </w:rPr>
              <w:t>Greenhouse gas emissions</w:t>
            </w:r>
          </w:p>
        </w:tc>
      </w:tr>
      <w:tr w:rsidR="00AB19C2" w:rsidRPr="00DC109F" w14:paraId="6AC8836F" w14:textId="77777777" w:rsidTr="008C1DD0">
        <w:trPr>
          <w:jc w:val="center"/>
        </w:trPr>
        <w:tc>
          <w:tcPr>
            <w:tcW w:w="9100" w:type="dxa"/>
          </w:tcPr>
          <w:p w14:paraId="55DF18D5" w14:textId="2F811C8C" w:rsidR="00AB19C2" w:rsidRPr="00A71C50" w:rsidRDefault="00B24F99" w:rsidP="006A465C">
            <w:pPr>
              <w:rPr>
                <w:rFonts w:ascii="Calibri" w:hAnsi="Calibri"/>
                <w:strike/>
                <w:color w:val="0F6FC6"/>
              </w:rPr>
            </w:pPr>
            <w:r w:rsidRPr="009317F9">
              <w:rPr>
                <w:rFonts w:asciiTheme="minorHAnsi" w:eastAsia="Calibri" w:hAnsiTheme="minorHAnsi" w:cs="Symbol"/>
                <w:sz w:val="20"/>
                <w:szCs w:val="20"/>
              </w:rPr>
              <w:t xml:space="preserve">The </w:t>
            </w:r>
            <w:r w:rsidR="006A465C">
              <w:rPr>
                <w:rFonts w:asciiTheme="minorHAnsi" w:eastAsia="Calibri" w:hAnsiTheme="minorHAnsi" w:cs="Symbol"/>
                <w:sz w:val="20"/>
                <w:szCs w:val="20"/>
              </w:rPr>
              <w:t>Framework</w:t>
            </w:r>
            <w:r w:rsidRPr="009317F9">
              <w:rPr>
                <w:rFonts w:asciiTheme="minorHAnsi" w:eastAsia="Calibri" w:hAnsiTheme="minorHAnsi" w:cs="Symbol"/>
                <w:sz w:val="20"/>
                <w:szCs w:val="20"/>
              </w:rPr>
              <w:t xml:space="preserve"> provides the framework to support the ACT Governments AP2 </w:t>
            </w:r>
            <w:r w:rsidR="00B41991" w:rsidRPr="009317F9">
              <w:rPr>
                <w:rFonts w:asciiTheme="minorHAnsi" w:eastAsia="Calibri" w:hAnsiTheme="minorHAnsi" w:cs="Symbol"/>
                <w:sz w:val="20"/>
                <w:szCs w:val="20"/>
              </w:rPr>
              <w:t>Climate</w:t>
            </w:r>
            <w:r w:rsidRPr="009317F9">
              <w:rPr>
                <w:rFonts w:asciiTheme="minorHAnsi" w:eastAsia="Calibri" w:hAnsiTheme="minorHAnsi" w:cs="Symbol"/>
                <w:sz w:val="20"/>
                <w:szCs w:val="20"/>
              </w:rPr>
              <w:t xml:space="preserve"> Change Strategy, legislated target of 100% renewable energy by 2020, and a zero net emissions target by 2050. By guiding new development and the delivery of transport infrastructure and public place up-grades, this </w:t>
            </w:r>
            <w:r w:rsidR="006A465C">
              <w:rPr>
                <w:rFonts w:asciiTheme="minorHAnsi" w:eastAsia="Calibri" w:hAnsiTheme="minorHAnsi" w:cs="Symbol"/>
                <w:sz w:val="20"/>
                <w:szCs w:val="20"/>
              </w:rPr>
              <w:t>Framework</w:t>
            </w:r>
            <w:r w:rsidRPr="009317F9">
              <w:rPr>
                <w:rFonts w:asciiTheme="minorHAnsi" w:eastAsia="Calibri" w:hAnsiTheme="minorHAnsi" w:cs="Symbol"/>
                <w:sz w:val="20"/>
                <w:szCs w:val="20"/>
              </w:rPr>
              <w:t xml:space="preserve"> ensures that environmental innovation and sustainable design for low carbon living is showcased in the city and gateway corridor in line with the ACT’s ambitious policies</w:t>
            </w:r>
            <w:r>
              <w:rPr>
                <w:rFonts w:cs="Source Sans Pro Light"/>
                <w:color w:val="000000"/>
              </w:rPr>
              <w:t>.</w:t>
            </w:r>
          </w:p>
        </w:tc>
      </w:tr>
    </w:tbl>
    <w:p w14:paraId="29673449" w14:textId="77777777" w:rsidR="00AB19C2" w:rsidRDefault="00AB19C2" w:rsidP="00C02C86">
      <w:pPr>
        <w:spacing w:after="0" w:line="240" w:lineRule="auto"/>
        <w:rPr>
          <w:rFonts w:ascii="Calibri" w:hAnsi="Calibri"/>
          <w:strike/>
        </w:rPr>
      </w:pPr>
    </w:p>
    <w:p w14:paraId="6AAB5278" w14:textId="77777777" w:rsidR="00C41DFF" w:rsidRPr="00DC109F" w:rsidRDefault="00C41DFF" w:rsidP="00C02C86">
      <w:pPr>
        <w:spacing w:after="0" w:line="240" w:lineRule="auto"/>
        <w:rPr>
          <w:rFonts w:ascii="Calibri" w:hAnsi="Calibri"/>
          <w:strike/>
        </w:rPr>
      </w:pP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016"/>
      </w:tblGrid>
      <w:tr w:rsidR="00AB19C2" w:rsidRPr="00DC109F" w14:paraId="74D44E64" w14:textId="77777777" w:rsidTr="008C1DD0">
        <w:trPr>
          <w:jc w:val="center"/>
        </w:trPr>
        <w:tc>
          <w:tcPr>
            <w:tcW w:w="9105" w:type="dxa"/>
          </w:tcPr>
          <w:p w14:paraId="774D8AD7" w14:textId="77777777" w:rsidR="00AB19C2" w:rsidRPr="00993AE0" w:rsidRDefault="00AB19C2" w:rsidP="008C1DD0">
            <w:pPr>
              <w:pStyle w:val="BoxHeading"/>
              <w:spacing w:before="80" w:after="80"/>
              <w:rPr>
                <w:rFonts w:ascii="Calibri" w:hAnsi="Calibri"/>
                <w:b w:val="0"/>
                <w:bCs w:val="0"/>
              </w:rPr>
            </w:pPr>
            <w:r w:rsidRPr="00993AE0">
              <w:rPr>
                <w:lang w:val="en-NZ"/>
              </w:rPr>
              <w:t>Water</w:t>
            </w:r>
          </w:p>
        </w:tc>
      </w:tr>
      <w:tr w:rsidR="00AB19C2" w:rsidRPr="00DC109F" w14:paraId="1B9AC6C7" w14:textId="77777777" w:rsidTr="00B41991">
        <w:trPr>
          <w:trHeight w:val="746"/>
          <w:jc w:val="center"/>
        </w:trPr>
        <w:tc>
          <w:tcPr>
            <w:tcW w:w="9105" w:type="dxa"/>
          </w:tcPr>
          <w:p w14:paraId="14CDC539" w14:textId="7A7C6CA8" w:rsidR="00B41991" w:rsidRDefault="00B41991" w:rsidP="009317F9">
            <w:pPr>
              <w:pStyle w:val="Default"/>
              <w:rPr>
                <w:rFonts w:asciiTheme="minorHAnsi" w:hAnsiTheme="minorHAnsi"/>
                <w:color w:val="auto"/>
                <w:sz w:val="20"/>
                <w:szCs w:val="20"/>
              </w:rPr>
            </w:pPr>
            <w:r w:rsidRPr="009317F9">
              <w:rPr>
                <w:rFonts w:asciiTheme="minorHAnsi" w:hAnsiTheme="minorHAnsi"/>
                <w:color w:val="auto"/>
                <w:sz w:val="20"/>
                <w:szCs w:val="20"/>
              </w:rPr>
              <w:t xml:space="preserve">The </w:t>
            </w:r>
            <w:r w:rsidR="006A465C">
              <w:rPr>
                <w:rFonts w:asciiTheme="minorHAnsi" w:hAnsiTheme="minorHAnsi"/>
                <w:color w:val="auto"/>
                <w:sz w:val="20"/>
                <w:szCs w:val="20"/>
              </w:rPr>
              <w:t>Framework</w:t>
            </w:r>
            <w:r w:rsidRPr="009317F9">
              <w:rPr>
                <w:rFonts w:asciiTheme="minorHAnsi" w:hAnsiTheme="minorHAnsi"/>
                <w:color w:val="auto"/>
                <w:sz w:val="20"/>
                <w:szCs w:val="20"/>
              </w:rPr>
              <w:t xml:space="preserve"> i</w:t>
            </w:r>
            <w:r w:rsidRPr="00B41991">
              <w:rPr>
                <w:rFonts w:asciiTheme="minorHAnsi" w:hAnsiTheme="minorHAnsi"/>
                <w:color w:val="auto"/>
                <w:sz w:val="20"/>
                <w:szCs w:val="20"/>
              </w:rPr>
              <w:t>ncorporate</w:t>
            </w:r>
            <w:r w:rsidR="003B08A0" w:rsidRPr="009317F9">
              <w:rPr>
                <w:rFonts w:asciiTheme="minorHAnsi" w:hAnsiTheme="minorHAnsi"/>
                <w:color w:val="auto"/>
                <w:sz w:val="20"/>
                <w:szCs w:val="20"/>
              </w:rPr>
              <w:t>s</w:t>
            </w:r>
            <w:r w:rsidRPr="00B41991">
              <w:rPr>
                <w:rFonts w:asciiTheme="minorHAnsi" w:hAnsiTheme="minorHAnsi"/>
                <w:color w:val="auto"/>
                <w:sz w:val="20"/>
                <w:szCs w:val="20"/>
              </w:rPr>
              <w:t xml:space="preserve"> Water Sensitive Urban Design </w:t>
            </w:r>
            <w:r w:rsidR="003B08A0" w:rsidRPr="009317F9">
              <w:rPr>
                <w:rFonts w:asciiTheme="minorHAnsi" w:hAnsiTheme="minorHAnsi"/>
                <w:color w:val="auto"/>
                <w:sz w:val="20"/>
                <w:szCs w:val="20"/>
              </w:rPr>
              <w:t xml:space="preserve">(WSUD) </w:t>
            </w:r>
            <w:r w:rsidRPr="00B41991">
              <w:rPr>
                <w:rFonts w:asciiTheme="minorHAnsi" w:hAnsiTheme="minorHAnsi"/>
                <w:color w:val="auto"/>
                <w:sz w:val="20"/>
                <w:szCs w:val="20"/>
              </w:rPr>
              <w:t xml:space="preserve">Principles </w:t>
            </w:r>
            <w:r w:rsidR="003B08A0" w:rsidRPr="009317F9">
              <w:rPr>
                <w:rFonts w:asciiTheme="minorHAnsi" w:hAnsiTheme="minorHAnsi"/>
                <w:color w:val="auto"/>
                <w:sz w:val="20"/>
                <w:szCs w:val="20"/>
              </w:rPr>
              <w:t>and flood mitigation</w:t>
            </w:r>
            <w:r w:rsidRPr="009317F9">
              <w:rPr>
                <w:rFonts w:asciiTheme="minorHAnsi" w:hAnsiTheme="minorHAnsi"/>
                <w:color w:val="auto"/>
                <w:sz w:val="20"/>
                <w:szCs w:val="20"/>
              </w:rPr>
              <w:t xml:space="preserve"> for any future public upgrades.</w:t>
            </w:r>
          </w:p>
          <w:p w14:paraId="4BCE488F" w14:textId="77777777" w:rsidR="009317F9" w:rsidRPr="00B41991" w:rsidRDefault="009317F9" w:rsidP="009317F9">
            <w:pPr>
              <w:pStyle w:val="Default"/>
              <w:rPr>
                <w:rFonts w:asciiTheme="minorHAnsi" w:hAnsiTheme="minorHAnsi"/>
                <w:color w:val="auto"/>
                <w:sz w:val="20"/>
                <w:szCs w:val="20"/>
              </w:rPr>
            </w:pPr>
          </w:p>
          <w:p w14:paraId="4571035C" w14:textId="5A242DA6" w:rsidR="000B5416" w:rsidRPr="000B5416" w:rsidRDefault="000B5416" w:rsidP="009317F9">
            <w:pPr>
              <w:pStyle w:val="Default"/>
              <w:rPr>
                <w:rFonts w:ascii="Arial" w:hAnsi="Arial" w:cs="Source Sans Pro Light"/>
              </w:rPr>
            </w:pPr>
            <w:r w:rsidRPr="009317F9">
              <w:rPr>
                <w:rFonts w:asciiTheme="minorHAnsi" w:hAnsiTheme="minorHAnsi"/>
                <w:color w:val="auto"/>
                <w:sz w:val="20"/>
                <w:szCs w:val="20"/>
              </w:rPr>
              <w:t xml:space="preserve">Over recent years, a sequence of sustainable wetland and water harvesting initiatives have already been completed along the </w:t>
            </w:r>
            <w:r w:rsidR="00DB3BAF" w:rsidRPr="009317F9">
              <w:rPr>
                <w:rFonts w:asciiTheme="minorHAnsi" w:hAnsiTheme="minorHAnsi"/>
                <w:color w:val="auto"/>
                <w:sz w:val="20"/>
                <w:szCs w:val="20"/>
              </w:rPr>
              <w:t>Sullivan’s</w:t>
            </w:r>
            <w:r w:rsidRPr="009317F9">
              <w:rPr>
                <w:rFonts w:asciiTheme="minorHAnsi" w:hAnsiTheme="minorHAnsi"/>
                <w:color w:val="auto"/>
                <w:sz w:val="20"/>
                <w:szCs w:val="20"/>
              </w:rPr>
              <w:t>’ Creek corridor. These initiatives have demonstrated the significant potential that exists to revitalise the corridor. Innovative engineering projects have transformed parts of the creek into more engaging public spaces while delivering on water quality, flood mitigation and ecological objectives. Future WSUD projects could be considers to increase public engagement and interaction with a natural environment, while improving the water quality the Murray Darling Basin.</w:t>
            </w:r>
          </w:p>
        </w:tc>
      </w:tr>
    </w:tbl>
    <w:p w14:paraId="1BC8786B" w14:textId="77777777" w:rsidR="00AB19C2" w:rsidRPr="00DC109F" w:rsidRDefault="00AB19C2" w:rsidP="00C02C86">
      <w:pPr>
        <w:spacing w:after="0" w:line="240" w:lineRule="auto"/>
        <w:rPr>
          <w:rFonts w:ascii="Calibri" w:hAnsi="Calibri"/>
          <w:strike/>
        </w:rPr>
      </w:pP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016"/>
      </w:tblGrid>
      <w:tr w:rsidR="00AB19C2" w:rsidRPr="00DC109F" w14:paraId="11B888C6" w14:textId="77777777" w:rsidTr="008C1DD0">
        <w:trPr>
          <w:jc w:val="center"/>
        </w:trPr>
        <w:tc>
          <w:tcPr>
            <w:tcW w:w="9105" w:type="dxa"/>
          </w:tcPr>
          <w:p w14:paraId="74C05638" w14:textId="77777777" w:rsidR="00AB19C2" w:rsidRPr="00993AE0" w:rsidRDefault="00AB19C2" w:rsidP="008C1DD0">
            <w:pPr>
              <w:pStyle w:val="BoxHeading"/>
              <w:spacing w:before="80" w:after="80"/>
              <w:rPr>
                <w:rFonts w:ascii="Calibri" w:hAnsi="Calibri"/>
                <w:b w:val="0"/>
                <w:bCs w:val="0"/>
              </w:rPr>
            </w:pPr>
            <w:r w:rsidRPr="00993AE0">
              <w:rPr>
                <w:lang w:val="en-NZ"/>
              </w:rPr>
              <w:t>Air</w:t>
            </w:r>
          </w:p>
        </w:tc>
      </w:tr>
      <w:tr w:rsidR="00AB19C2" w:rsidRPr="00DC109F" w14:paraId="76E46C9F" w14:textId="77777777" w:rsidTr="008C1DD0">
        <w:trPr>
          <w:jc w:val="center"/>
        </w:trPr>
        <w:tc>
          <w:tcPr>
            <w:tcW w:w="9105" w:type="dxa"/>
          </w:tcPr>
          <w:p w14:paraId="63A61E47" w14:textId="3F1A4871" w:rsidR="00AB19C2" w:rsidRPr="009317F9" w:rsidRDefault="009317F9" w:rsidP="006A465C">
            <w:pPr>
              <w:pStyle w:val="Default"/>
              <w:rPr>
                <w:rFonts w:asciiTheme="minorHAnsi" w:hAnsiTheme="minorHAnsi"/>
                <w:color w:val="auto"/>
                <w:sz w:val="20"/>
                <w:szCs w:val="20"/>
              </w:rPr>
            </w:pPr>
            <w:r w:rsidRPr="009317F9">
              <w:rPr>
                <w:rFonts w:asciiTheme="minorHAnsi" w:hAnsiTheme="minorHAnsi"/>
                <w:color w:val="auto"/>
                <w:sz w:val="20"/>
                <w:szCs w:val="20"/>
              </w:rPr>
              <w:t xml:space="preserve">The </w:t>
            </w:r>
            <w:r w:rsidR="006A465C">
              <w:rPr>
                <w:rFonts w:asciiTheme="minorHAnsi" w:hAnsiTheme="minorHAnsi"/>
                <w:color w:val="auto"/>
                <w:sz w:val="20"/>
                <w:szCs w:val="20"/>
              </w:rPr>
              <w:t>Framework</w:t>
            </w:r>
            <w:r w:rsidRPr="009317F9">
              <w:rPr>
                <w:rFonts w:asciiTheme="minorHAnsi" w:hAnsiTheme="minorHAnsi"/>
                <w:color w:val="auto"/>
                <w:sz w:val="20"/>
                <w:szCs w:val="20"/>
              </w:rPr>
              <w:t xml:space="preserve"> will not lead to any net increase in air pollution. However, increased urban density in the city and along the gateway corridor may lead to increased concentrations of air pollutants. This should be mitigated by increased opportunities for active travel, integrated with light rail stage 1 and additional tree planting.</w:t>
            </w:r>
          </w:p>
        </w:tc>
      </w:tr>
    </w:tbl>
    <w:p w14:paraId="34280001" w14:textId="77777777" w:rsidR="00AB19C2" w:rsidRPr="00DC109F" w:rsidRDefault="00AB19C2" w:rsidP="00C02C86">
      <w:pPr>
        <w:spacing w:after="0" w:line="240" w:lineRule="auto"/>
        <w:rPr>
          <w:rFonts w:ascii="Calibri" w:hAnsi="Calibri"/>
          <w:strike/>
        </w:rPr>
      </w:pP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016"/>
      </w:tblGrid>
      <w:tr w:rsidR="00AB19C2" w:rsidRPr="00DC109F" w14:paraId="58CB15D6" w14:textId="77777777" w:rsidTr="008C1DD0">
        <w:trPr>
          <w:jc w:val="center"/>
        </w:trPr>
        <w:tc>
          <w:tcPr>
            <w:tcW w:w="9105" w:type="dxa"/>
          </w:tcPr>
          <w:p w14:paraId="7D950418" w14:textId="77777777" w:rsidR="00AB19C2" w:rsidRPr="00993AE0" w:rsidRDefault="00AB19C2" w:rsidP="008C1DD0">
            <w:pPr>
              <w:pStyle w:val="BoxHeading"/>
              <w:spacing w:before="80" w:after="80"/>
              <w:rPr>
                <w:rFonts w:ascii="Calibri" w:hAnsi="Calibri"/>
                <w:b w:val="0"/>
                <w:bCs w:val="0"/>
              </w:rPr>
            </w:pPr>
            <w:r w:rsidRPr="00DC109F">
              <w:rPr>
                <w:rFonts w:ascii="Calibri" w:hAnsi="Calibri"/>
                <w:strike/>
              </w:rPr>
              <w:br w:type="page"/>
            </w:r>
            <w:r w:rsidRPr="00993AE0">
              <w:rPr>
                <w:lang w:val="en-NZ"/>
              </w:rPr>
              <w:t>Microclimate</w:t>
            </w:r>
          </w:p>
        </w:tc>
      </w:tr>
      <w:tr w:rsidR="00AB19C2" w:rsidRPr="00DC109F" w14:paraId="4FC6F81F" w14:textId="77777777" w:rsidTr="009317F9">
        <w:trPr>
          <w:trHeight w:val="826"/>
          <w:jc w:val="center"/>
        </w:trPr>
        <w:tc>
          <w:tcPr>
            <w:tcW w:w="9105" w:type="dxa"/>
          </w:tcPr>
          <w:p w14:paraId="78A0E6E6" w14:textId="0B784CA2" w:rsidR="00AB19C2" w:rsidRPr="003B08A0" w:rsidRDefault="003B08A0" w:rsidP="006A465C">
            <w:pPr>
              <w:pStyle w:val="Default"/>
              <w:rPr>
                <w:rFonts w:ascii="Arial" w:hAnsi="Arial" w:cs="Source Sans Pro Light"/>
              </w:rPr>
            </w:pPr>
            <w:r w:rsidRPr="009317F9">
              <w:rPr>
                <w:rFonts w:asciiTheme="minorHAnsi" w:hAnsiTheme="minorHAnsi"/>
                <w:color w:val="auto"/>
                <w:sz w:val="20"/>
                <w:szCs w:val="20"/>
              </w:rPr>
              <w:t xml:space="preserve">The </w:t>
            </w:r>
            <w:r w:rsidR="006A465C">
              <w:rPr>
                <w:rFonts w:asciiTheme="minorHAnsi" w:hAnsiTheme="minorHAnsi"/>
                <w:color w:val="auto"/>
                <w:sz w:val="20"/>
                <w:szCs w:val="20"/>
              </w:rPr>
              <w:t>Framework</w:t>
            </w:r>
            <w:r w:rsidRPr="009317F9">
              <w:rPr>
                <w:rFonts w:asciiTheme="minorHAnsi" w:hAnsiTheme="minorHAnsi"/>
                <w:color w:val="auto"/>
                <w:sz w:val="20"/>
                <w:szCs w:val="20"/>
              </w:rPr>
              <w:t xml:space="preserve"> sets out that n</w:t>
            </w:r>
            <w:r w:rsidRPr="003B08A0">
              <w:rPr>
                <w:rFonts w:asciiTheme="minorHAnsi" w:hAnsiTheme="minorHAnsi"/>
                <w:color w:val="auto"/>
                <w:sz w:val="20"/>
                <w:szCs w:val="20"/>
              </w:rPr>
              <w:t>ew development in the city and gateway corridor will be encouraged to include innovation for low carbon living and climate wise design for heat and intense storms, passive heating and cooling, vertical or roof gardens and microclimate amelioration at the ground level.</w:t>
            </w:r>
            <w:r w:rsidRPr="003B08A0">
              <w:rPr>
                <w:rFonts w:ascii="Arial" w:eastAsia="Times New Roman" w:hAnsi="Arial" w:cs="Source Sans Pro Light"/>
              </w:rPr>
              <w:t xml:space="preserve"> </w:t>
            </w:r>
          </w:p>
        </w:tc>
      </w:tr>
    </w:tbl>
    <w:p w14:paraId="1F29A3B1" w14:textId="77777777" w:rsidR="00AB19C2" w:rsidRPr="00DC109F" w:rsidRDefault="00AB19C2" w:rsidP="00C02C86">
      <w:pPr>
        <w:spacing w:after="0" w:line="240" w:lineRule="auto"/>
        <w:rPr>
          <w:rFonts w:ascii="Calibri" w:hAnsi="Calibri"/>
          <w:strike/>
        </w:rPr>
      </w:pP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016"/>
      </w:tblGrid>
      <w:tr w:rsidR="00AB19C2" w:rsidRPr="00DC109F" w14:paraId="1EA5DFEC" w14:textId="77777777" w:rsidTr="008C1DD0">
        <w:trPr>
          <w:jc w:val="center"/>
        </w:trPr>
        <w:tc>
          <w:tcPr>
            <w:tcW w:w="9105" w:type="dxa"/>
          </w:tcPr>
          <w:p w14:paraId="1B797C65" w14:textId="77777777" w:rsidR="00AB19C2" w:rsidRPr="00993AE0" w:rsidRDefault="00AB19C2" w:rsidP="008C1DD0">
            <w:pPr>
              <w:pStyle w:val="BoxHeading"/>
              <w:spacing w:before="80" w:after="80"/>
              <w:rPr>
                <w:rFonts w:ascii="Calibri" w:hAnsi="Calibri"/>
                <w:b w:val="0"/>
                <w:bCs w:val="0"/>
              </w:rPr>
            </w:pPr>
            <w:r w:rsidRPr="00993AE0">
              <w:rPr>
                <w:lang w:val="en-NZ"/>
              </w:rPr>
              <w:t>Visual quality</w:t>
            </w:r>
          </w:p>
        </w:tc>
      </w:tr>
      <w:tr w:rsidR="00AB19C2" w:rsidRPr="00DC109F" w14:paraId="129BD85C" w14:textId="77777777" w:rsidTr="008C1DD0">
        <w:trPr>
          <w:jc w:val="center"/>
        </w:trPr>
        <w:tc>
          <w:tcPr>
            <w:tcW w:w="9105" w:type="dxa"/>
          </w:tcPr>
          <w:p w14:paraId="06E176EB" w14:textId="7A9C2A72" w:rsidR="00AB19C2" w:rsidRPr="00A71C50" w:rsidRDefault="003B08A0" w:rsidP="00D34B91">
            <w:pPr>
              <w:pStyle w:val="Default"/>
              <w:rPr>
                <w:rFonts w:ascii="Calibri" w:hAnsi="Calibri"/>
                <w:strike/>
                <w:color w:val="0F6FC6"/>
              </w:rPr>
            </w:pPr>
            <w:r w:rsidRPr="009317F9">
              <w:rPr>
                <w:rFonts w:asciiTheme="minorHAnsi" w:hAnsiTheme="minorHAnsi"/>
                <w:color w:val="auto"/>
                <w:sz w:val="20"/>
                <w:szCs w:val="20"/>
              </w:rPr>
              <w:t xml:space="preserve">The </w:t>
            </w:r>
            <w:r w:rsidR="006A465C">
              <w:rPr>
                <w:rFonts w:asciiTheme="minorHAnsi" w:hAnsiTheme="minorHAnsi"/>
                <w:color w:val="auto"/>
                <w:sz w:val="20"/>
                <w:szCs w:val="20"/>
              </w:rPr>
              <w:t>Framework</w:t>
            </w:r>
            <w:r w:rsidRPr="009317F9">
              <w:rPr>
                <w:rFonts w:asciiTheme="minorHAnsi" w:hAnsiTheme="minorHAnsi"/>
                <w:color w:val="auto"/>
                <w:sz w:val="20"/>
                <w:szCs w:val="20"/>
              </w:rPr>
              <w:t xml:space="preserve"> provides the principles and recognises the importance of the visual appeal and durability of the public realm and the effect on the extent to which a place is appreciated and used. Streetscapes are often spoilt through lack of maintenance. The </w:t>
            </w:r>
            <w:r w:rsidR="00D34B91">
              <w:rPr>
                <w:rFonts w:asciiTheme="minorHAnsi" w:hAnsiTheme="minorHAnsi"/>
                <w:color w:val="auto"/>
                <w:sz w:val="20"/>
                <w:szCs w:val="20"/>
              </w:rPr>
              <w:t>Framework</w:t>
            </w:r>
            <w:r w:rsidRPr="009317F9">
              <w:rPr>
                <w:rFonts w:asciiTheme="minorHAnsi" w:hAnsiTheme="minorHAnsi"/>
                <w:color w:val="auto"/>
                <w:sz w:val="20"/>
                <w:szCs w:val="20"/>
              </w:rPr>
              <w:t xml:space="preserve"> makes recommendations for new investment models that allow for proper maintenance of public places in urban renewal areas to give the public realm the attention it deserves and generate vibrant urban communities. </w:t>
            </w:r>
          </w:p>
        </w:tc>
      </w:tr>
    </w:tbl>
    <w:p w14:paraId="6109FD0C" w14:textId="239590CF" w:rsidR="00AB19C2" w:rsidRPr="00FE2516" w:rsidRDefault="00D34B91" w:rsidP="00C02C86">
      <w:pPr>
        <w:pStyle w:val="Heading3"/>
      </w:pPr>
      <w:r>
        <w:t>T</w:t>
      </w:r>
      <w:r w:rsidR="00AB19C2">
        <w:t>BL assessment</w:t>
      </w:r>
      <w:r w:rsidR="00AB19C2" w:rsidRPr="00FE2516">
        <w:t xml:space="preserve"> summary/results</w:t>
      </w: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016"/>
      </w:tblGrid>
      <w:tr w:rsidR="00AB19C2" w:rsidRPr="006875B8" w14:paraId="708B9F1C" w14:textId="77777777" w:rsidTr="008C1DD0">
        <w:trPr>
          <w:jc w:val="center"/>
        </w:trPr>
        <w:tc>
          <w:tcPr>
            <w:tcW w:w="9105" w:type="dxa"/>
          </w:tcPr>
          <w:p w14:paraId="573D950B" w14:textId="77777777" w:rsidR="00AB19C2" w:rsidRPr="006875B8" w:rsidRDefault="00AB19C2" w:rsidP="008C1DD0">
            <w:pPr>
              <w:spacing w:before="80" w:after="80"/>
              <w:rPr>
                <w:rFonts w:ascii="Calibri" w:hAnsi="Calibri"/>
                <w:b/>
                <w:bCs/>
                <w:color w:val="0F6FC6"/>
              </w:rPr>
            </w:pPr>
            <w:r>
              <w:br w:type="page"/>
            </w:r>
            <w:r>
              <w:rPr>
                <w:rFonts w:ascii="Calibri" w:hAnsi="Calibri"/>
                <w:b/>
                <w:bCs/>
                <w:color w:val="0F6FC6"/>
                <w:lang w:val="en-NZ"/>
              </w:rPr>
              <w:t>TBL assessment — key findings and conclusions</w:t>
            </w:r>
          </w:p>
        </w:tc>
      </w:tr>
      <w:tr w:rsidR="00AB19C2" w:rsidRPr="006875B8" w14:paraId="2B1810D5" w14:textId="77777777" w:rsidTr="008C1DD0">
        <w:trPr>
          <w:jc w:val="center"/>
        </w:trPr>
        <w:tc>
          <w:tcPr>
            <w:tcW w:w="9105" w:type="dxa"/>
          </w:tcPr>
          <w:p w14:paraId="1DA77AF1" w14:textId="562F052E" w:rsidR="003C7E8F" w:rsidRPr="001D7C1C" w:rsidRDefault="00A36B40" w:rsidP="001D7C1C">
            <w:pPr>
              <w:pStyle w:val="Default"/>
              <w:rPr>
                <w:rFonts w:asciiTheme="minorHAnsi" w:hAnsiTheme="minorHAnsi"/>
                <w:color w:val="auto"/>
                <w:sz w:val="20"/>
                <w:szCs w:val="20"/>
              </w:rPr>
            </w:pPr>
            <w:r w:rsidRPr="001D7C1C">
              <w:rPr>
                <w:rFonts w:asciiTheme="minorHAnsi" w:hAnsiTheme="minorHAnsi"/>
                <w:color w:val="auto"/>
                <w:sz w:val="20"/>
                <w:szCs w:val="20"/>
              </w:rPr>
              <w:t xml:space="preserve">The </w:t>
            </w:r>
            <w:r w:rsidR="003C7E8F" w:rsidRPr="001D7C1C">
              <w:rPr>
                <w:rFonts w:asciiTheme="minorHAnsi" w:hAnsiTheme="minorHAnsi"/>
                <w:color w:val="auto"/>
                <w:sz w:val="20"/>
                <w:szCs w:val="20"/>
              </w:rPr>
              <w:t>Framework</w:t>
            </w:r>
            <w:r w:rsidRPr="001D7C1C">
              <w:rPr>
                <w:rFonts w:asciiTheme="minorHAnsi" w:hAnsiTheme="minorHAnsi"/>
                <w:color w:val="auto"/>
                <w:sz w:val="20"/>
                <w:szCs w:val="20"/>
              </w:rPr>
              <w:t xml:space="preserve"> has major positive social, economic and environment impacts for the city and gateway and Canberra as place to invest in and attract talent.</w:t>
            </w:r>
          </w:p>
          <w:p w14:paraId="50DB5184" w14:textId="54EF0F96" w:rsidR="00A36B40" w:rsidRPr="001D7C1C" w:rsidRDefault="00A36B40" w:rsidP="001D7C1C">
            <w:pPr>
              <w:pStyle w:val="Default"/>
              <w:rPr>
                <w:rFonts w:asciiTheme="minorHAnsi" w:hAnsiTheme="minorHAnsi"/>
                <w:color w:val="auto"/>
                <w:sz w:val="20"/>
                <w:szCs w:val="20"/>
              </w:rPr>
            </w:pPr>
            <w:r w:rsidRPr="001D7C1C">
              <w:rPr>
                <w:rFonts w:asciiTheme="minorHAnsi" w:hAnsiTheme="minorHAnsi"/>
                <w:color w:val="auto"/>
                <w:sz w:val="20"/>
                <w:szCs w:val="20"/>
              </w:rPr>
              <w:t>There are some risks to the environmental qualities</w:t>
            </w:r>
            <w:r w:rsidR="001247A5" w:rsidRPr="001D7C1C">
              <w:rPr>
                <w:rFonts w:asciiTheme="minorHAnsi" w:hAnsiTheme="minorHAnsi"/>
                <w:color w:val="auto"/>
                <w:sz w:val="20"/>
                <w:szCs w:val="20"/>
              </w:rPr>
              <w:t xml:space="preserve"> </w:t>
            </w:r>
            <w:r w:rsidR="003F1251" w:rsidRPr="001D7C1C">
              <w:rPr>
                <w:rFonts w:asciiTheme="minorHAnsi" w:hAnsiTheme="minorHAnsi"/>
                <w:color w:val="auto"/>
                <w:sz w:val="20"/>
                <w:szCs w:val="20"/>
              </w:rPr>
              <w:t>and economic viability of light rail stage 1, if</w:t>
            </w:r>
            <w:r w:rsidRPr="001D7C1C">
              <w:rPr>
                <w:rFonts w:asciiTheme="minorHAnsi" w:hAnsiTheme="minorHAnsi"/>
                <w:color w:val="auto"/>
                <w:sz w:val="20"/>
                <w:szCs w:val="20"/>
              </w:rPr>
              <w:t xml:space="preserve"> investment in </w:t>
            </w:r>
            <w:r w:rsidR="00180E0C" w:rsidRPr="001D7C1C">
              <w:rPr>
                <w:rFonts w:asciiTheme="minorHAnsi" w:hAnsiTheme="minorHAnsi"/>
                <w:color w:val="auto"/>
                <w:sz w:val="20"/>
                <w:szCs w:val="20"/>
              </w:rPr>
              <w:t>active transport infrastructure and public realm upgrades do not support good public amenity and environmental outcomes. However</w:t>
            </w:r>
            <w:r w:rsidR="003F1251" w:rsidRPr="001D7C1C">
              <w:rPr>
                <w:rFonts w:asciiTheme="minorHAnsi" w:hAnsiTheme="minorHAnsi"/>
                <w:color w:val="auto"/>
                <w:sz w:val="20"/>
                <w:szCs w:val="20"/>
              </w:rPr>
              <w:t>,</w:t>
            </w:r>
            <w:r w:rsidR="00180E0C" w:rsidRPr="001D7C1C">
              <w:rPr>
                <w:rFonts w:asciiTheme="minorHAnsi" w:hAnsiTheme="minorHAnsi"/>
                <w:color w:val="auto"/>
                <w:sz w:val="20"/>
                <w:szCs w:val="20"/>
              </w:rPr>
              <w:t xml:space="preserve"> this could be mitigated by the benefits of urban consoli</w:t>
            </w:r>
            <w:r w:rsidR="003F1251" w:rsidRPr="001D7C1C">
              <w:rPr>
                <w:rFonts w:asciiTheme="minorHAnsi" w:hAnsiTheme="minorHAnsi"/>
                <w:color w:val="auto"/>
                <w:sz w:val="20"/>
                <w:szCs w:val="20"/>
              </w:rPr>
              <w:t xml:space="preserve">dation, which provides </w:t>
            </w:r>
            <w:r w:rsidR="00180E0C" w:rsidRPr="001D7C1C">
              <w:rPr>
                <w:rFonts w:asciiTheme="minorHAnsi" w:hAnsiTheme="minorHAnsi"/>
                <w:color w:val="auto"/>
                <w:sz w:val="20"/>
                <w:szCs w:val="20"/>
              </w:rPr>
              <w:t xml:space="preserve">the opportunity to </w:t>
            </w:r>
            <w:r w:rsidR="003F1251" w:rsidRPr="001D7C1C">
              <w:rPr>
                <w:rFonts w:asciiTheme="minorHAnsi" w:hAnsiTheme="minorHAnsi"/>
                <w:color w:val="auto"/>
                <w:sz w:val="20"/>
                <w:szCs w:val="20"/>
              </w:rPr>
              <w:t>reduce</w:t>
            </w:r>
            <w:r w:rsidR="00180E0C" w:rsidRPr="001D7C1C">
              <w:rPr>
                <w:rFonts w:asciiTheme="minorHAnsi" w:hAnsiTheme="minorHAnsi"/>
                <w:color w:val="auto"/>
                <w:sz w:val="20"/>
                <w:szCs w:val="20"/>
              </w:rPr>
              <w:t xml:space="preserve"> carbon </w:t>
            </w:r>
            <w:r w:rsidR="003F1251" w:rsidRPr="001D7C1C">
              <w:rPr>
                <w:rFonts w:asciiTheme="minorHAnsi" w:hAnsiTheme="minorHAnsi"/>
                <w:color w:val="auto"/>
                <w:sz w:val="20"/>
                <w:szCs w:val="20"/>
              </w:rPr>
              <w:t>emissions and impacts on future environments and increase and restore biodiversity.</w:t>
            </w:r>
          </w:p>
          <w:p w14:paraId="03B3AF23" w14:textId="176704B2" w:rsidR="00AB19C2" w:rsidRPr="001D7C1C" w:rsidRDefault="00A36B40" w:rsidP="001D7C1C">
            <w:pPr>
              <w:pStyle w:val="Default"/>
              <w:rPr>
                <w:rFonts w:asciiTheme="minorHAnsi" w:hAnsiTheme="minorHAnsi"/>
                <w:color w:val="auto"/>
                <w:sz w:val="20"/>
                <w:szCs w:val="20"/>
              </w:rPr>
            </w:pPr>
            <w:r w:rsidRPr="001D7C1C">
              <w:rPr>
                <w:rFonts w:asciiTheme="minorHAnsi" w:hAnsiTheme="minorHAnsi"/>
                <w:color w:val="auto"/>
                <w:sz w:val="20"/>
                <w:szCs w:val="20"/>
              </w:rPr>
              <w:t xml:space="preserve">The </w:t>
            </w:r>
            <w:r w:rsidR="003F1251" w:rsidRPr="001D7C1C">
              <w:rPr>
                <w:rFonts w:asciiTheme="minorHAnsi" w:hAnsiTheme="minorHAnsi"/>
                <w:color w:val="auto"/>
                <w:sz w:val="20"/>
                <w:szCs w:val="20"/>
              </w:rPr>
              <w:t>Framework</w:t>
            </w:r>
            <w:r w:rsidRPr="001D7C1C">
              <w:rPr>
                <w:rFonts w:asciiTheme="minorHAnsi" w:hAnsiTheme="minorHAnsi"/>
                <w:color w:val="auto"/>
                <w:sz w:val="20"/>
                <w:szCs w:val="20"/>
              </w:rPr>
              <w:t xml:space="preserve"> is technically feasible as it allows for the flexibility of a range of options that can be implemented. </w:t>
            </w:r>
            <w:r w:rsidR="00C929F7" w:rsidRPr="001D7C1C">
              <w:rPr>
                <w:rFonts w:asciiTheme="minorHAnsi" w:hAnsiTheme="minorHAnsi"/>
                <w:color w:val="auto"/>
                <w:sz w:val="20"/>
                <w:szCs w:val="20"/>
              </w:rPr>
              <w:t xml:space="preserve">This includes future amendments to the </w:t>
            </w:r>
            <w:r w:rsidR="007A725E" w:rsidRPr="001D7C1C">
              <w:rPr>
                <w:rFonts w:asciiTheme="minorHAnsi" w:hAnsiTheme="minorHAnsi"/>
                <w:color w:val="auto"/>
                <w:sz w:val="20"/>
                <w:szCs w:val="20"/>
              </w:rPr>
              <w:t>Territory</w:t>
            </w:r>
            <w:r w:rsidR="00C929F7" w:rsidRPr="001D7C1C">
              <w:rPr>
                <w:rFonts w:asciiTheme="minorHAnsi" w:hAnsiTheme="minorHAnsi"/>
                <w:color w:val="auto"/>
                <w:sz w:val="20"/>
                <w:szCs w:val="20"/>
              </w:rPr>
              <w:t xml:space="preserve"> Plan and National Capital Plan to allow for changes for urban consolidation, the densification at the major light rails stops at Macarthur and Dickson and performance based designed built form to see the city and gateway an attractive, healthy, vibrant, productive and </w:t>
            </w:r>
          </w:p>
          <w:p w14:paraId="424D508D" w14:textId="3CBDC07F" w:rsidR="00180E0C" w:rsidRPr="00B668D3" w:rsidRDefault="00180E0C" w:rsidP="001D7C1C">
            <w:pPr>
              <w:pStyle w:val="Default"/>
              <w:rPr>
                <w:rFonts w:ascii="Calibri" w:hAnsi="Calibri"/>
              </w:rPr>
            </w:pPr>
            <w:r w:rsidRPr="001D7C1C">
              <w:rPr>
                <w:rFonts w:asciiTheme="minorHAnsi" w:hAnsiTheme="minorHAnsi"/>
                <w:color w:val="auto"/>
                <w:sz w:val="20"/>
                <w:szCs w:val="20"/>
              </w:rPr>
              <w:t xml:space="preserve">The </w:t>
            </w:r>
            <w:r w:rsidR="003F1251" w:rsidRPr="001D7C1C">
              <w:rPr>
                <w:rFonts w:asciiTheme="minorHAnsi" w:hAnsiTheme="minorHAnsi"/>
                <w:color w:val="auto"/>
                <w:sz w:val="20"/>
                <w:szCs w:val="20"/>
              </w:rPr>
              <w:t>Framework</w:t>
            </w:r>
            <w:r w:rsidRPr="001D7C1C">
              <w:rPr>
                <w:rFonts w:asciiTheme="minorHAnsi" w:hAnsiTheme="minorHAnsi"/>
                <w:color w:val="auto"/>
                <w:sz w:val="20"/>
                <w:szCs w:val="20"/>
              </w:rPr>
              <w:t xml:space="preserve"> and the outcomes of this work can be evaluated with yearly annual reports to track progress and provide further opportunities for government to steer the outcomes</w:t>
            </w:r>
            <w:r>
              <w:t></w:t>
            </w:r>
          </w:p>
        </w:tc>
      </w:tr>
    </w:tbl>
    <w:p w14:paraId="554A8C86" w14:textId="77777777" w:rsidR="00AB19C2" w:rsidRDefault="00AB19C2" w:rsidP="00C02C86">
      <w:pPr>
        <w:spacing w:after="0" w:line="240" w:lineRule="auto"/>
        <w:jc w:val="both"/>
        <w:rPr>
          <w:rFonts w:ascii="Calibri" w:hAnsi="Calibri"/>
        </w:rPr>
      </w:pPr>
    </w:p>
    <w:p w14:paraId="27FDE605" w14:textId="77777777" w:rsidR="00AB19C2" w:rsidRDefault="00AB19C2" w:rsidP="00C02C86">
      <w:pPr>
        <w:spacing w:after="0" w:line="240" w:lineRule="auto"/>
        <w:jc w:val="both"/>
        <w:rPr>
          <w:rFonts w:ascii="Calibri" w:hAnsi="Calibri"/>
        </w:rPr>
      </w:pPr>
    </w:p>
    <w:p w14:paraId="434D1C80" w14:textId="77777777" w:rsidR="001D7C1C" w:rsidRDefault="001D7C1C" w:rsidP="00C02C86">
      <w:pPr>
        <w:spacing w:after="0" w:line="240" w:lineRule="auto"/>
        <w:jc w:val="both"/>
        <w:rPr>
          <w:rFonts w:ascii="Calibri" w:hAnsi="Calibri"/>
        </w:rPr>
      </w:pPr>
    </w:p>
    <w:tbl>
      <w:tblPr>
        <w:tblW w:w="9072" w:type="dxa"/>
        <w:tblInd w:w="108"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0A0" w:firstRow="1" w:lastRow="0" w:firstColumn="1" w:lastColumn="0" w:noHBand="0" w:noVBand="0"/>
      </w:tblPr>
      <w:tblGrid>
        <w:gridCol w:w="3686"/>
        <w:gridCol w:w="1417"/>
        <w:gridCol w:w="3969"/>
      </w:tblGrid>
      <w:tr w:rsidR="00AB19C2" w:rsidRPr="007429B9" w14:paraId="6EB6E8B3" w14:textId="77777777" w:rsidTr="008C1DD0">
        <w:tc>
          <w:tcPr>
            <w:tcW w:w="3686" w:type="dxa"/>
          </w:tcPr>
          <w:p w14:paraId="526E1286" w14:textId="77777777" w:rsidR="00AB19C2" w:rsidRPr="00764A8C" w:rsidRDefault="00AB19C2" w:rsidP="008C1DD0">
            <w:pPr>
              <w:spacing w:before="80" w:after="80"/>
              <w:rPr>
                <w:rFonts w:ascii="Calibri" w:hAnsi="Calibri"/>
                <w:b/>
                <w:bCs/>
                <w:color w:val="0F6FC6"/>
                <w:lang w:val="en-NZ"/>
              </w:rPr>
            </w:pPr>
            <w:r w:rsidRPr="00764A8C">
              <w:rPr>
                <w:rFonts w:ascii="Calibri" w:hAnsi="Calibri"/>
                <w:b/>
                <w:bCs/>
                <w:color w:val="0F6FC6"/>
                <w:lang w:val="en-NZ"/>
              </w:rPr>
              <w:t xml:space="preserve">Implementation </w:t>
            </w:r>
            <w:r>
              <w:rPr>
                <w:rFonts w:ascii="Calibri" w:hAnsi="Calibri"/>
                <w:b/>
                <w:bCs/>
                <w:color w:val="0F6FC6"/>
                <w:lang w:val="en-NZ"/>
              </w:rPr>
              <w:t>r</w:t>
            </w:r>
            <w:r w:rsidRPr="00764A8C">
              <w:rPr>
                <w:rFonts w:ascii="Calibri" w:hAnsi="Calibri"/>
                <w:b/>
                <w:bCs/>
                <w:color w:val="0F6FC6"/>
                <w:lang w:val="en-NZ"/>
              </w:rPr>
              <w:t>isk</w:t>
            </w:r>
          </w:p>
        </w:tc>
        <w:tc>
          <w:tcPr>
            <w:tcW w:w="1417" w:type="dxa"/>
          </w:tcPr>
          <w:p w14:paraId="63C98E2C" w14:textId="77777777" w:rsidR="00AB19C2" w:rsidRPr="00764A8C" w:rsidRDefault="00AB19C2" w:rsidP="008C1DD0">
            <w:pPr>
              <w:spacing w:before="80" w:after="80"/>
              <w:jc w:val="both"/>
              <w:rPr>
                <w:rFonts w:ascii="Calibri" w:hAnsi="Calibri"/>
                <w:b/>
                <w:bCs/>
                <w:color w:val="0F6FC6"/>
                <w:lang w:val="en-NZ"/>
              </w:rPr>
            </w:pPr>
            <w:r w:rsidRPr="00764A8C">
              <w:rPr>
                <w:rFonts w:ascii="Calibri" w:hAnsi="Calibri"/>
                <w:b/>
                <w:bCs/>
                <w:color w:val="0F6FC6"/>
                <w:lang w:val="en-NZ"/>
              </w:rPr>
              <w:t xml:space="preserve">Risk </w:t>
            </w:r>
            <w:r>
              <w:rPr>
                <w:rFonts w:ascii="Calibri" w:hAnsi="Calibri"/>
                <w:b/>
                <w:bCs/>
                <w:color w:val="0F6FC6"/>
                <w:lang w:val="en-NZ"/>
              </w:rPr>
              <w:t>l</w:t>
            </w:r>
            <w:r w:rsidRPr="00764A8C">
              <w:rPr>
                <w:rFonts w:ascii="Calibri" w:hAnsi="Calibri"/>
                <w:b/>
                <w:bCs/>
                <w:color w:val="0F6FC6"/>
                <w:lang w:val="en-NZ"/>
              </w:rPr>
              <w:t>evel</w:t>
            </w:r>
          </w:p>
        </w:tc>
        <w:tc>
          <w:tcPr>
            <w:tcW w:w="3969" w:type="dxa"/>
          </w:tcPr>
          <w:p w14:paraId="4660129D" w14:textId="77777777" w:rsidR="00AB19C2" w:rsidRPr="00764A8C" w:rsidRDefault="00AB19C2" w:rsidP="008C1DD0">
            <w:pPr>
              <w:spacing w:before="80" w:after="80"/>
              <w:jc w:val="both"/>
              <w:rPr>
                <w:rFonts w:ascii="Calibri" w:hAnsi="Calibri"/>
                <w:b/>
                <w:bCs/>
                <w:color w:val="0F6FC6"/>
                <w:lang w:val="en-NZ"/>
              </w:rPr>
            </w:pPr>
            <w:r>
              <w:rPr>
                <w:rFonts w:ascii="Calibri" w:hAnsi="Calibri"/>
                <w:b/>
                <w:bCs/>
                <w:color w:val="0F6FC6"/>
                <w:lang w:val="en-NZ"/>
              </w:rPr>
              <w:t>Explanation</w:t>
            </w:r>
          </w:p>
        </w:tc>
      </w:tr>
      <w:tr w:rsidR="00AB19C2" w:rsidRPr="007429B9" w14:paraId="163B13B6" w14:textId="77777777" w:rsidTr="008C1DD0">
        <w:tc>
          <w:tcPr>
            <w:tcW w:w="3686" w:type="dxa"/>
          </w:tcPr>
          <w:p w14:paraId="7A0A08CB" w14:textId="77777777" w:rsidR="00AB19C2" w:rsidRPr="008F482E" w:rsidRDefault="00AB19C2" w:rsidP="008C1DD0">
            <w:pPr>
              <w:spacing w:after="0"/>
              <w:rPr>
                <w:rFonts w:ascii="Calibri" w:hAnsi="Calibri"/>
              </w:rPr>
            </w:pPr>
            <w:r w:rsidRPr="008F482E">
              <w:rPr>
                <w:rFonts w:ascii="Calibri" w:hAnsi="Calibri"/>
              </w:rPr>
              <w:t>Does the proposal have clear intervention logic and identify weak links in the chain of causation?</w:t>
            </w:r>
          </w:p>
        </w:tc>
        <w:tc>
          <w:tcPr>
            <w:tcW w:w="1417" w:type="dxa"/>
          </w:tcPr>
          <w:p w14:paraId="6E0057FE" w14:textId="0E97D560" w:rsidR="00AB19C2" w:rsidRPr="00976AE6" w:rsidRDefault="00F86EBD" w:rsidP="00F86EBD">
            <w:pPr>
              <w:rPr>
                <w:rFonts w:ascii="Calibri" w:hAnsi="Calibri"/>
              </w:rPr>
            </w:pPr>
            <w:r>
              <w:rPr>
                <w:rFonts w:ascii="Calibri" w:hAnsi="Calibri"/>
              </w:rPr>
              <w:t>Nil</w:t>
            </w:r>
          </w:p>
        </w:tc>
        <w:tc>
          <w:tcPr>
            <w:tcW w:w="3969" w:type="dxa"/>
          </w:tcPr>
          <w:p w14:paraId="1E3C9C0B" w14:textId="77777777" w:rsidR="00AB19C2" w:rsidRPr="008F482E" w:rsidRDefault="00AB19C2" w:rsidP="008F482E">
            <w:pPr>
              <w:jc w:val="both"/>
              <w:rPr>
                <w:rFonts w:ascii="Calibri" w:hAnsi="Calibri"/>
              </w:rPr>
            </w:pPr>
          </w:p>
        </w:tc>
      </w:tr>
      <w:tr w:rsidR="00AB19C2" w:rsidRPr="008F482E" w14:paraId="34BA2D77" w14:textId="77777777" w:rsidTr="008C1DD0">
        <w:tc>
          <w:tcPr>
            <w:tcW w:w="3686" w:type="dxa"/>
          </w:tcPr>
          <w:p w14:paraId="736FEC0E" w14:textId="77777777" w:rsidR="00AB19C2" w:rsidRPr="008F482E" w:rsidRDefault="00AB19C2" w:rsidP="008C1DD0">
            <w:pPr>
              <w:spacing w:after="0"/>
              <w:rPr>
                <w:rFonts w:ascii="Calibri" w:hAnsi="Calibri"/>
              </w:rPr>
            </w:pPr>
            <w:r w:rsidRPr="008F482E">
              <w:rPr>
                <w:rFonts w:ascii="Calibri" w:hAnsi="Calibri"/>
              </w:rPr>
              <w:t>Have implementation risks/barriers been clearly identified?</w:t>
            </w:r>
          </w:p>
        </w:tc>
        <w:tc>
          <w:tcPr>
            <w:tcW w:w="1417" w:type="dxa"/>
          </w:tcPr>
          <w:p w14:paraId="27BFC51B" w14:textId="16604035" w:rsidR="00AB19C2" w:rsidRPr="008F482E" w:rsidRDefault="003F1251" w:rsidP="008C1DD0">
            <w:pPr>
              <w:jc w:val="both"/>
              <w:rPr>
                <w:rFonts w:ascii="Calibri" w:hAnsi="Calibri"/>
              </w:rPr>
            </w:pPr>
            <w:r>
              <w:rPr>
                <w:rFonts w:ascii="Calibri" w:hAnsi="Calibri"/>
              </w:rPr>
              <w:t>Medium</w:t>
            </w:r>
          </w:p>
        </w:tc>
        <w:tc>
          <w:tcPr>
            <w:tcW w:w="3969" w:type="dxa"/>
          </w:tcPr>
          <w:p w14:paraId="02F96591" w14:textId="7B0B7CC5" w:rsidR="00AB19C2" w:rsidRPr="008F482E" w:rsidRDefault="003F1251" w:rsidP="008C1DD0">
            <w:pPr>
              <w:jc w:val="both"/>
              <w:rPr>
                <w:rFonts w:ascii="Calibri" w:hAnsi="Calibri"/>
              </w:rPr>
            </w:pPr>
            <w:r>
              <w:rPr>
                <w:rFonts w:ascii="Calibri" w:hAnsi="Calibri"/>
              </w:rPr>
              <w:t>Yes. EPSDD have worked closely with the NCA, CRA and TCCS on future public place and public transport improvements.</w:t>
            </w:r>
          </w:p>
        </w:tc>
      </w:tr>
      <w:tr w:rsidR="00AB19C2" w:rsidRPr="008F482E" w14:paraId="5FA21A99" w14:textId="77777777" w:rsidTr="008C1DD0">
        <w:tc>
          <w:tcPr>
            <w:tcW w:w="3686" w:type="dxa"/>
          </w:tcPr>
          <w:p w14:paraId="656EF424" w14:textId="77777777" w:rsidR="00AB19C2" w:rsidRPr="008F482E" w:rsidRDefault="00AB19C2" w:rsidP="008C1DD0">
            <w:pPr>
              <w:spacing w:after="0"/>
              <w:rPr>
                <w:rFonts w:ascii="Calibri" w:hAnsi="Calibri"/>
              </w:rPr>
            </w:pPr>
            <w:r w:rsidRPr="008F482E">
              <w:rPr>
                <w:rFonts w:ascii="Calibri" w:hAnsi="Calibri"/>
              </w:rPr>
              <w:t>Is there a clear strategy for mitigating such risks?</w:t>
            </w:r>
          </w:p>
        </w:tc>
        <w:tc>
          <w:tcPr>
            <w:tcW w:w="1417" w:type="dxa"/>
          </w:tcPr>
          <w:p w14:paraId="6C98E59D" w14:textId="74DCE4A3" w:rsidR="00AB19C2" w:rsidRPr="008F482E" w:rsidRDefault="00F86EBD" w:rsidP="008C1DD0">
            <w:pPr>
              <w:jc w:val="both"/>
              <w:rPr>
                <w:rFonts w:ascii="Calibri" w:hAnsi="Calibri"/>
              </w:rPr>
            </w:pPr>
            <w:r>
              <w:rPr>
                <w:rFonts w:ascii="Calibri" w:hAnsi="Calibri"/>
              </w:rPr>
              <w:t>Medium</w:t>
            </w:r>
          </w:p>
        </w:tc>
        <w:tc>
          <w:tcPr>
            <w:tcW w:w="3969" w:type="dxa"/>
          </w:tcPr>
          <w:p w14:paraId="40AD9E63" w14:textId="41566430" w:rsidR="00AB19C2" w:rsidRPr="008F482E" w:rsidRDefault="00F86EBD" w:rsidP="008C1DD0">
            <w:pPr>
              <w:jc w:val="both"/>
              <w:rPr>
                <w:rFonts w:ascii="Calibri" w:hAnsi="Calibri"/>
              </w:rPr>
            </w:pPr>
            <w:r>
              <w:rPr>
                <w:rFonts w:ascii="Calibri" w:hAnsi="Calibri"/>
              </w:rPr>
              <w:t xml:space="preserve">The </w:t>
            </w:r>
            <w:r w:rsidR="001B27B4">
              <w:rPr>
                <w:rFonts w:ascii="Calibri" w:hAnsi="Calibri"/>
              </w:rPr>
              <w:t>implementation</w:t>
            </w:r>
            <w:r>
              <w:rPr>
                <w:rFonts w:ascii="Calibri" w:hAnsi="Calibri"/>
              </w:rPr>
              <w:t xml:space="preserve"> of public transport and active travel </w:t>
            </w:r>
            <w:r w:rsidR="001B27B4">
              <w:rPr>
                <w:rFonts w:ascii="Calibri" w:hAnsi="Calibri"/>
              </w:rPr>
              <w:t>infrastructure</w:t>
            </w:r>
            <w:r>
              <w:rPr>
                <w:rFonts w:ascii="Calibri" w:hAnsi="Calibri"/>
              </w:rPr>
              <w:t xml:space="preserve"> and public realm </w:t>
            </w:r>
            <w:r w:rsidR="001B27B4">
              <w:rPr>
                <w:rFonts w:ascii="Calibri" w:hAnsi="Calibri"/>
              </w:rPr>
              <w:t>upgrades</w:t>
            </w:r>
            <w:r>
              <w:rPr>
                <w:rFonts w:ascii="Calibri" w:hAnsi="Calibri"/>
              </w:rPr>
              <w:t xml:space="preserve"> is dependent on future capital works and budget bids.</w:t>
            </w:r>
          </w:p>
        </w:tc>
      </w:tr>
      <w:tr w:rsidR="00AB19C2" w:rsidRPr="008F482E" w14:paraId="0363D57F" w14:textId="77777777" w:rsidTr="008C1DD0">
        <w:tc>
          <w:tcPr>
            <w:tcW w:w="3686" w:type="dxa"/>
          </w:tcPr>
          <w:p w14:paraId="68E3493B" w14:textId="77777777" w:rsidR="00AB19C2" w:rsidRPr="008F482E" w:rsidRDefault="00AB19C2" w:rsidP="008C1DD0">
            <w:pPr>
              <w:spacing w:after="0"/>
              <w:rPr>
                <w:rFonts w:ascii="Calibri" w:hAnsi="Calibri"/>
              </w:rPr>
            </w:pPr>
            <w:r w:rsidRPr="008F482E">
              <w:rPr>
                <w:rFonts w:ascii="Calibri" w:hAnsi="Calibri"/>
              </w:rPr>
              <w:t>What are the consequences of action?</w:t>
            </w:r>
          </w:p>
        </w:tc>
        <w:tc>
          <w:tcPr>
            <w:tcW w:w="1417" w:type="dxa"/>
          </w:tcPr>
          <w:p w14:paraId="727D3A9E" w14:textId="512BBA95" w:rsidR="00AB19C2" w:rsidRPr="008F482E" w:rsidRDefault="00F86EBD" w:rsidP="008C1DD0">
            <w:pPr>
              <w:jc w:val="both"/>
              <w:rPr>
                <w:rFonts w:ascii="Calibri" w:hAnsi="Calibri"/>
              </w:rPr>
            </w:pPr>
            <w:r>
              <w:rPr>
                <w:rFonts w:ascii="Calibri" w:hAnsi="Calibri"/>
              </w:rPr>
              <w:t>Nil</w:t>
            </w:r>
          </w:p>
        </w:tc>
        <w:tc>
          <w:tcPr>
            <w:tcW w:w="3969" w:type="dxa"/>
          </w:tcPr>
          <w:p w14:paraId="493EA59A" w14:textId="77777777" w:rsidR="00AB19C2" w:rsidRPr="008F482E" w:rsidRDefault="00AB19C2" w:rsidP="008C1DD0">
            <w:pPr>
              <w:jc w:val="both"/>
              <w:rPr>
                <w:rFonts w:ascii="Calibri" w:hAnsi="Calibri"/>
              </w:rPr>
            </w:pPr>
          </w:p>
        </w:tc>
      </w:tr>
      <w:tr w:rsidR="00AB19C2" w:rsidRPr="008F482E" w14:paraId="7337BE0A" w14:textId="77777777" w:rsidTr="008C1DD0">
        <w:tc>
          <w:tcPr>
            <w:tcW w:w="3686" w:type="dxa"/>
          </w:tcPr>
          <w:p w14:paraId="280226BB" w14:textId="77777777" w:rsidR="00AB19C2" w:rsidRPr="008F482E" w:rsidRDefault="00AB19C2" w:rsidP="008C1DD0">
            <w:pPr>
              <w:spacing w:after="0"/>
              <w:rPr>
                <w:rFonts w:ascii="Calibri" w:hAnsi="Calibri"/>
              </w:rPr>
            </w:pPr>
            <w:r w:rsidRPr="008F482E">
              <w:rPr>
                <w:rFonts w:ascii="Calibri" w:hAnsi="Calibri"/>
              </w:rPr>
              <w:t>Is the cost of the mitigation strategy proportionate?</w:t>
            </w:r>
          </w:p>
        </w:tc>
        <w:tc>
          <w:tcPr>
            <w:tcW w:w="1417" w:type="dxa"/>
          </w:tcPr>
          <w:p w14:paraId="7594933F" w14:textId="15A1C4EB" w:rsidR="00AB19C2" w:rsidRPr="008F482E" w:rsidRDefault="00F86EBD" w:rsidP="008C1DD0">
            <w:pPr>
              <w:jc w:val="both"/>
              <w:rPr>
                <w:rFonts w:ascii="Calibri" w:hAnsi="Calibri"/>
              </w:rPr>
            </w:pPr>
            <w:r>
              <w:rPr>
                <w:rFonts w:ascii="Calibri" w:hAnsi="Calibri"/>
              </w:rPr>
              <w:t>Nil</w:t>
            </w:r>
          </w:p>
        </w:tc>
        <w:tc>
          <w:tcPr>
            <w:tcW w:w="3969" w:type="dxa"/>
          </w:tcPr>
          <w:p w14:paraId="5FE1C462" w14:textId="77777777" w:rsidR="00AB19C2" w:rsidRPr="008F482E" w:rsidRDefault="00AB19C2" w:rsidP="008C1DD0">
            <w:pPr>
              <w:jc w:val="both"/>
              <w:rPr>
                <w:rFonts w:ascii="Calibri" w:hAnsi="Calibri"/>
              </w:rPr>
            </w:pPr>
          </w:p>
        </w:tc>
      </w:tr>
      <w:tr w:rsidR="00AB19C2" w:rsidRPr="008F482E" w14:paraId="2E41FDD6" w14:textId="77777777" w:rsidTr="008C1DD0">
        <w:tc>
          <w:tcPr>
            <w:tcW w:w="3686" w:type="dxa"/>
          </w:tcPr>
          <w:p w14:paraId="3C8268B0" w14:textId="77777777" w:rsidR="00AB19C2" w:rsidRPr="008F482E" w:rsidRDefault="00AB19C2" w:rsidP="008C1DD0">
            <w:pPr>
              <w:spacing w:after="0"/>
              <w:rPr>
                <w:rFonts w:ascii="Calibri" w:hAnsi="Calibri"/>
              </w:rPr>
            </w:pPr>
            <w:r w:rsidRPr="008F482E">
              <w:rPr>
                <w:rFonts w:ascii="Calibri" w:hAnsi="Calibri"/>
              </w:rPr>
              <w:t>Has an appropriate monitoring system been identified for evaluating change?</w:t>
            </w:r>
          </w:p>
        </w:tc>
        <w:tc>
          <w:tcPr>
            <w:tcW w:w="1417" w:type="dxa"/>
          </w:tcPr>
          <w:p w14:paraId="71F706DE" w14:textId="7A0C163A" w:rsidR="00AB19C2" w:rsidRPr="008F482E" w:rsidRDefault="00F86EBD" w:rsidP="008C1DD0">
            <w:pPr>
              <w:jc w:val="both"/>
              <w:rPr>
                <w:rFonts w:ascii="Calibri" w:hAnsi="Calibri"/>
              </w:rPr>
            </w:pPr>
            <w:r>
              <w:rPr>
                <w:rFonts w:ascii="Calibri" w:hAnsi="Calibri"/>
              </w:rPr>
              <w:t>Nil</w:t>
            </w:r>
          </w:p>
        </w:tc>
        <w:tc>
          <w:tcPr>
            <w:tcW w:w="3969" w:type="dxa"/>
          </w:tcPr>
          <w:p w14:paraId="2CCF782C" w14:textId="77777777" w:rsidR="00AB19C2" w:rsidRPr="008F482E" w:rsidRDefault="00AB19C2" w:rsidP="008C1DD0">
            <w:pPr>
              <w:jc w:val="both"/>
              <w:rPr>
                <w:rFonts w:ascii="Calibri" w:hAnsi="Calibri"/>
              </w:rPr>
            </w:pPr>
          </w:p>
        </w:tc>
      </w:tr>
      <w:tr w:rsidR="00AB19C2" w:rsidRPr="008F482E" w14:paraId="3D8B9DEC" w14:textId="77777777" w:rsidTr="008C1DD0">
        <w:tc>
          <w:tcPr>
            <w:tcW w:w="3686" w:type="dxa"/>
          </w:tcPr>
          <w:p w14:paraId="34B3CA04" w14:textId="77777777" w:rsidR="00AB19C2" w:rsidRPr="008F482E" w:rsidRDefault="00AB19C2" w:rsidP="008C1DD0">
            <w:pPr>
              <w:spacing w:after="0"/>
              <w:rPr>
                <w:rFonts w:ascii="Calibri" w:hAnsi="Calibri"/>
              </w:rPr>
            </w:pPr>
            <w:r w:rsidRPr="008F482E">
              <w:rPr>
                <w:rFonts w:ascii="Calibri" w:hAnsi="Calibri"/>
              </w:rPr>
              <w:t>Have robust key performance indicators been identified for evaluating change?</w:t>
            </w:r>
          </w:p>
        </w:tc>
        <w:tc>
          <w:tcPr>
            <w:tcW w:w="1417" w:type="dxa"/>
          </w:tcPr>
          <w:p w14:paraId="7059DC08" w14:textId="3CBDAB60" w:rsidR="00AB19C2" w:rsidRPr="008F482E" w:rsidRDefault="00F86EBD" w:rsidP="008C1DD0">
            <w:pPr>
              <w:jc w:val="both"/>
              <w:rPr>
                <w:rFonts w:ascii="Calibri" w:hAnsi="Calibri"/>
              </w:rPr>
            </w:pPr>
            <w:r>
              <w:rPr>
                <w:rFonts w:ascii="Calibri" w:hAnsi="Calibri"/>
              </w:rPr>
              <w:t>Nil</w:t>
            </w:r>
          </w:p>
        </w:tc>
        <w:tc>
          <w:tcPr>
            <w:tcW w:w="3969" w:type="dxa"/>
          </w:tcPr>
          <w:p w14:paraId="425B2447" w14:textId="77777777" w:rsidR="00AB19C2" w:rsidRPr="008F482E" w:rsidRDefault="00AB19C2" w:rsidP="008C1DD0">
            <w:pPr>
              <w:jc w:val="both"/>
              <w:rPr>
                <w:rFonts w:ascii="Calibri" w:hAnsi="Calibri"/>
              </w:rPr>
            </w:pPr>
          </w:p>
        </w:tc>
      </w:tr>
      <w:tr w:rsidR="00AB19C2" w:rsidRPr="008F482E" w14:paraId="7B285A78" w14:textId="77777777" w:rsidTr="008C1DD0">
        <w:tc>
          <w:tcPr>
            <w:tcW w:w="3686" w:type="dxa"/>
          </w:tcPr>
          <w:p w14:paraId="30363051" w14:textId="77777777" w:rsidR="00AB19C2" w:rsidRPr="008F482E" w:rsidRDefault="00AB19C2" w:rsidP="008C1DD0">
            <w:pPr>
              <w:spacing w:after="0"/>
              <w:rPr>
                <w:rFonts w:ascii="Calibri" w:hAnsi="Calibri"/>
              </w:rPr>
            </w:pPr>
            <w:r w:rsidRPr="008F482E">
              <w:rPr>
                <w:rFonts w:ascii="Calibri" w:hAnsi="Calibri"/>
              </w:rPr>
              <w:t>Have the costs for performance measurement been properly identified?</w:t>
            </w:r>
          </w:p>
        </w:tc>
        <w:tc>
          <w:tcPr>
            <w:tcW w:w="1417" w:type="dxa"/>
          </w:tcPr>
          <w:p w14:paraId="29E85524" w14:textId="536468E7" w:rsidR="00AB19C2" w:rsidRPr="008F482E" w:rsidRDefault="00F86EBD" w:rsidP="008C1DD0">
            <w:pPr>
              <w:jc w:val="both"/>
              <w:rPr>
                <w:rFonts w:ascii="Calibri" w:hAnsi="Calibri"/>
              </w:rPr>
            </w:pPr>
            <w:r>
              <w:rPr>
                <w:rFonts w:ascii="Calibri" w:hAnsi="Calibri"/>
              </w:rPr>
              <w:t>Nil</w:t>
            </w:r>
          </w:p>
        </w:tc>
        <w:tc>
          <w:tcPr>
            <w:tcW w:w="3969" w:type="dxa"/>
          </w:tcPr>
          <w:p w14:paraId="51170504" w14:textId="77777777" w:rsidR="00AB19C2" w:rsidRPr="008F482E" w:rsidRDefault="00AB19C2" w:rsidP="008C1DD0">
            <w:pPr>
              <w:jc w:val="both"/>
              <w:rPr>
                <w:rFonts w:ascii="Calibri" w:hAnsi="Calibri"/>
              </w:rPr>
            </w:pPr>
          </w:p>
        </w:tc>
      </w:tr>
    </w:tbl>
    <w:p w14:paraId="56239CA3" w14:textId="77777777" w:rsidR="00AB19C2" w:rsidRPr="00B668D3" w:rsidRDefault="00AB19C2" w:rsidP="00C02C86">
      <w:pPr>
        <w:spacing w:before="40" w:after="0"/>
        <w:jc w:val="both"/>
        <w:rPr>
          <w:rFonts w:ascii="Calibri" w:hAnsi="Calibri"/>
          <w:sz w:val="18"/>
          <w:szCs w:val="18"/>
        </w:rPr>
      </w:pPr>
      <w:r w:rsidRPr="00B668D3">
        <w:rPr>
          <w:rFonts w:ascii="Calibri" w:hAnsi="Calibri"/>
          <w:sz w:val="18"/>
          <w:szCs w:val="18"/>
        </w:rPr>
        <w:t>Risks should be ranked as ‘high’, ‘medium’, ‘low’ or ‘nil’</w:t>
      </w:r>
      <w:r w:rsidRPr="00B668D3">
        <w:rPr>
          <w:rStyle w:val="FootnoteReference"/>
          <w:sz w:val="18"/>
          <w:szCs w:val="18"/>
        </w:rPr>
        <w:footnoteReference w:id="1"/>
      </w:r>
      <w:r w:rsidRPr="00B668D3">
        <w:rPr>
          <w:rFonts w:ascii="Calibri" w:hAnsi="Calibri"/>
          <w:sz w:val="18"/>
          <w:szCs w:val="18"/>
        </w:rPr>
        <w:t>.</w:t>
      </w:r>
    </w:p>
    <w:p w14:paraId="2F3CFA8C" w14:textId="77777777" w:rsidR="00AB19C2" w:rsidRPr="00B668D3" w:rsidRDefault="00AB19C2" w:rsidP="00C02C86">
      <w:pPr>
        <w:spacing w:before="240" w:after="0" w:line="240" w:lineRule="auto"/>
        <w:jc w:val="both"/>
        <w:rPr>
          <w:rFonts w:ascii="Calibri" w:hAnsi="Calibri"/>
        </w:rPr>
      </w:pP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016"/>
      </w:tblGrid>
      <w:tr w:rsidR="00AB19C2" w:rsidRPr="006875B8" w14:paraId="1D1415EF" w14:textId="77777777" w:rsidTr="008C1DD0">
        <w:trPr>
          <w:jc w:val="center"/>
        </w:trPr>
        <w:tc>
          <w:tcPr>
            <w:tcW w:w="9105" w:type="dxa"/>
          </w:tcPr>
          <w:p w14:paraId="5164A4D3" w14:textId="77777777" w:rsidR="00AB19C2" w:rsidRPr="006875B8" w:rsidRDefault="00AB19C2" w:rsidP="008C1DD0">
            <w:pPr>
              <w:spacing w:before="80" w:after="80"/>
              <w:rPr>
                <w:rFonts w:ascii="Calibri" w:hAnsi="Calibri"/>
                <w:b/>
                <w:bCs/>
                <w:color w:val="0F6FC6"/>
              </w:rPr>
            </w:pPr>
            <w:r>
              <w:br w:type="page"/>
            </w:r>
            <w:r>
              <w:rPr>
                <w:rFonts w:ascii="Calibri" w:hAnsi="Calibri"/>
                <w:b/>
                <w:bCs/>
                <w:color w:val="0F6FC6"/>
                <w:lang w:val="en-NZ"/>
              </w:rPr>
              <w:t>Risk management strategy for significant implementation risks</w:t>
            </w:r>
          </w:p>
        </w:tc>
      </w:tr>
      <w:tr w:rsidR="00AB19C2" w:rsidRPr="006875B8" w14:paraId="64BD639C" w14:textId="77777777" w:rsidTr="008C1DD0">
        <w:trPr>
          <w:jc w:val="center"/>
        </w:trPr>
        <w:tc>
          <w:tcPr>
            <w:tcW w:w="9105" w:type="dxa"/>
          </w:tcPr>
          <w:p w14:paraId="269A3F27" w14:textId="77777777" w:rsidR="00976AE6" w:rsidRPr="00976AE6" w:rsidRDefault="00976AE6" w:rsidP="00976AE6">
            <w:pPr>
              <w:pStyle w:val="Default"/>
              <w:rPr>
                <w:rFonts w:asciiTheme="minorHAnsi" w:hAnsiTheme="minorHAnsi"/>
                <w:color w:val="548DD4" w:themeColor="text2" w:themeTint="99"/>
                <w:sz w:val="20"/>
                <w:szCs w:val="20"/>
              </w:rPr>
            </w:pPr>
            <w:r w:rsidRPr="00976AE6">
              <w:rPr>
                <w:rFonts w:asciiTheme="minorHAnsi" w:hAnsiTheme="minorHAnsi"/>
                <w:color w:val="548DD4" w:themeColor="text2" w:themeTint="99"/>
                <w:sz w:val="20"/>
                <w:szCs w:val="20"/>
              </w:rPr>
              <w:t xml:space="preserve">Set out a strategy to mitigate or manage high risks (as assessed by likelihood and consequence). </w:t>
            </w:r>
          </w:p>
          <w:p w14:paraId="06758008" w14:textId="02BE7C58" w:rsidR="00AB19C2" w:rsidRPr="00B668D3" w:rsidRDefault="003F1251" w:rsidP="00376037">
            <w:pPr>
              <w:rPr>
                <w:rFonts w:ascii="Calibri" w:hAnsi="Calibri"/>
              </w:rPr>
            </w:pPr>
            <w:r>
              <w:rPr>
                <w:rFonts w:ascii="Calibri" w:hAnsi="Calibri"/>
              </w:rPr>
              <w:t>NA</w:t>
            </w:r>
          </w:p>
        </w:tc>
      </w:tr>
    </w:tbl>
    <w:p w14:paraId="50A3340F" w14:textId="77777777" w:rsidR="00AB19C2" w:rsidRDefault="00AB19C2" w:rsidP="00C02C86">
      <w:pPr>
        <w:spacing w:after="0"/>
        <w:jc w:val="both"/>
        <w:rPr>
          <w:rFonts w:ascii="Calibri" w:hAnsi="Calibri"/>
        </w:rPr>
      </w:pPr>
    </w:p>
    <w:p w14:paraId="2010FBDE" w14:textId="77777777" w:rsidR="00AB19C2" w:rsidRDefault="00AB19C2"/>
    <w:sectPr w:rsidR="00AB19C2" w:rsidSect="000F061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B0E33" w14:textId="77777777" w:rsidR="00AA2739" w:rsidRDefault="00AA2739" w:rsidP="00C02C86">
      <w:pPr>
        <w:spacing w:after="0" w:line="240" w:lineRule="auto"/>
      </w:pPr>
      <w:r>
        <w:separator/>
      </w:r>
    </w:p>
  </w:endnote>
  <w:endnote w:type="continuationSeparator" w:id="0">
    <w:p w14:paraId="090231A1" w14:textId="77777777" w:rsidR="00AA2739" w:rsidRDefault="00AA2739" w:rsidP="00C02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ourceSansPro-Light">
    <w:panose1 w:val="00000000000000000000"/>
    <w:charset w:val="00"/>
    <w:family w:val="swiss"/>
    <w:notTrueType/>
    <w:pitch w:val="default"/>
    <w:sig w:usb0="00000003" w:usb1="00000000" w:usb2="00000000" w:usb3="00000000" w:csb0="00000001" w:csb1="00000000"/>
  </w:font>
  <w:font w:name="Source Sans Pro Light">
    <w:altName w:val="Source Sans Pro Light"/>
    <w:panose1 w:val="00000000000000000000"/>
    <w:charset w:val="00"/>
    <w:family w:val="swiss"/>
    <w:notTrueType/>
    <w:pitch w:val="variable"/>
    <w:sig w:usb0="600002F7" w:usb1="02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25F09" w14:textId="77777777" w:rsidR="00DC0BBD" w:rsidRDefault="00DC0B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045A3" w14:textId="77777777" w:rsidR="003F1251" w:rsidRPr="00E91946" w:rsidRDefault="003F1251">
    <w:pPr>
      <w:pStyle w:val="Footer"/>
      <w:rPr>
        <w:sz w:val="18"/>
        <w:szCs w:val="18"/>
      </w:rPr>
    </w:pPr>
    <w:bookmarkStart w:id="4" w:name="_GoBack"/>
    <w:bookmarkEnd w:id="4"/>
    <w:r w:rsidRPr="00E91946">
      <w:rPr>
        <w:sz w:val="18"/>
        <w:szCs w:val="18"/>
      </w:rPr>
      <w:tab/>
    </w:r>
    <w:r w:rsidRPr="00E91946">
      <w:rPr>
        <w:sz w:val="18"/>
        <w:szCs w:val="18"/>
      </w:rPr>
      <w:fldChar w:fldCharType="begin"/>
    </w:r>
    <w:r w:rsidRPr="00E91946">
      <w:rPr>
        <w:sz w:val="18"/>
        <w:szCs w:val="18"/>
      </w:rPr>
      <w:instrText xml:space="preserve"> PAGE   \* MERGEFORMAT </w:instrText>
    </w:r>
    <w:r w:rsidRPr="00E91946">
      <w:rPr>
        <w:sz w:val="18"/>
        <w:szCs w:val="18"/>
      </w:rPr>
      <w:fldChar w:fldCharType="separate"/>
    </w:r>
    <w:r w:rsidR="00DC0BBD">
      <w:rPr>
        <w:noProof/>
        <w:sz w:val="18"/>
        <w:szCs w:val="18"/>
      </w:rPr>
      <w:t>1</w:t>
    </w:r>
    <w:r w:rsidRPr="00E91946">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BA435" w14:textId="77777777" w:rsidR="00DC0BBD" w:rsidRDefault="00DC0B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E5693" w14:textId="77777777" w:rsidR="00AA2739" w:rsidRDefault="00AA2739" w:rsidP="00C02C86">
      <w:pPr>
        <w:spacing w:after="0" w:line="240" w:lineRule="auto"/>
      </w:pPr>
      <w:r>
        <w:separator/>
      </w:r>
    </w:p>
  </w:footnote>
  <w:footnote w:type="continuationSeparator" w:id="0">
    <w:p w14:paraId="02FC4FDE" w14:textId="77777777" w:rsidR="00AA2739" w:rsidRDefault="00AA2739" w:rsidP="00C02C86">
      <w:pPr>
        <w:spacing w:after="0" w:line="240" w:lineRule="auto"/>
      </w:pPr>
      <w:r>
        <w:continuationSeparator/>
      </w:r>
    </w:p>
  </w:footnote>
  <w:footnote w:id="1">
    <w:p w14:paraId="31E33489" w14:textId="77777777" w:rsidR="003F1251" w:rsidRDefault="003F1251" w:rsidP="00C02C86">
      <w:pPr>
        <w:pStyle w:val="FootnoteText"/>
        <w:tabs>
          <w:tab w:val="clear" w:pos="284"/>
          <w:tab w:val="left" w:pos="142"/>
        </w:tabs>
        <w:ind w:left="142" w:hanging="142"/>
      </w:pPr>
      <w:r w:rsidRPr="005B0630">
        <w:rPr>
          <w:rStyle w:val="FootnoteReference"/>
          <w:rFonts w:ascii="Calibri" w:hAnsi="Calibri"/>
          <w:sz w:val="18"/>
          <w:szCs w:val="18"/>
        </w:rPr>
        <w:footnoteRef/>
      </w:r>
      <w:r w:rsidRPr="005B0630">
        <w:rPr>
          <w:rFonts w:ascii="Calibri" w:hAnsi="Calibri"/>
          <w:sz w:val="18"/>
          <w:szCs w:val="18"/>
        </w:rPr>
        <w:t xml:space="preserve"> Also refer to the existing risk management framework used by the ACT Government at http://www.treasury.act.gov.au/</w:t>
      </w:r>
      <w:r w:rsidRPr="005B0630">
        <w:rPr>
          <w:rFonts w:ascii="Calibri" w:hAnsi="Calibri"/>
          <w:sz w:val="18"/>
          <w:szCs w:val="18"/>
        </w:rPr>
        <w:br/>
      </w:r>
      <w:r>
        <w:rPr>
          <w:rFonts w:ascii="Calibri" w:hAnsi="Calibri"/>
          <w:sz w:val="18"/>
          <w:szCs w:val="18"/>
        </w:rPr>
        <w:t>insurance</w:t>
      </w:r>
      <w:r w:rsidRPr="005B0630">
        <w:rPr>
          <w:rFonts w:ascii="Calibri" w:hAnsi="Calibri"/>
          <w:sz w:val="18"/>
          <w:szCs w:val="18"/>
        </w:rPr>
        <w:t>risk/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34F09" w14:textId="77777777" w:rsidR="00DC0BBD" w:rsidRDefault="00DC0B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ED947" w14:textId="17FB1B44" w:rsidR="003F1251" w:rsidRPr="00DC0BBD" w:rsidRDefault="003F1251" w:rsidP="00DC0B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AA577" w14:textId="77777777" w:rsidR="00DC0BBD" w:rsidRDefault="00DC0B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74602"/>
    <w:multiLevelType w:val="hybridMultilevel"/>
    <w:tmpl w:val="EC426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8D05B8"/>
    <w:multiLevelType w:val="hybridMultilevel"/>
    <w:tmpl w:val="CF907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6F2EA8"/>
    <w:multiLevelType w:val="hybridMultilevel"/>
    <w:tmpl w:val="195C4B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EE739B6"/>
    <w:multiLevelType w:val="hybridMultilevel"/>
    <w:tmpl w:val="8C02C24C"/>
    <w:lvl w:ilvl="0" w:tplc="0C090001">
      <w:start w:val="1"/>
      <w:numFmt w:val="bullet"/>
      <w:lvlText w:val=""/>
      <w:lvlJc w:val="left"/>
      <w:pPr>
        <w:ind w:left="765"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4" w15:restartNumberingAfterBreak="0">
    <w:nsid w:val="21450A45"/>
    <w:multiLevelType w:val="hybridMultilevel"/>
    <w:tmpl w:val="6EAA06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35872B8"/>
    <w:multiLevelType w:val="hybridMultilevel"/>
    <w:tmpl w:val="8A54599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D6461B"/>
    <w:multiLevelType w:val="hybridMultilevel"/>
    <w:tmpl w:val="D864FF40"/>
    <w:lvl w:ilvl="0" w:tplc="DDD00C1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E171AF"/>
    <w:multiLevelType w:val="hybridMultilevel"/>
    <w:tmpl w:val="782CAC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D942888"/>
    <w:multiLevelType w:val="hybridMultilevel"/>
    <w:tmpl w:val="382C5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5A10BF"/>
    <w:multiLevelType w:val="hybridMultilevel"/>
    <w:tmpl w:val="32D0E2A2"/>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0" w15:restartNumberingAfterBreak="0">
    <w:nsid w:val="450F1232"/>
    <w:multiLevelType w:val="hybridMultilevel"/>
    <w:tmpl w:val="7E60B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E0E46E1"/>
    <w:multiLevelType w:val="hybridMultilevel"/>
    <w:tmpl w:val="F5740DE0"/>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12" w15:restartNumberingAfterBreak="0">
    <w:nsid w:val="57C02684"/>
    <w:multiLevelType w:val="hybridMultilevel"/>
    <w:tmpl w:val="7D861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95728D"/>
    <w:multiLevelType w:val="multilevel"/>
    <w:tmpl w:val="54549D3A"/>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601F4ADA"/>
    <w:multiLevelType w:val="hybridMultilevel"/>
    <w:tmpl w:val="FE6BA68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B7705EF"/>
    <w:multiLevelType w:val="hybridMultilevel"/>
    <w:tmpl w:val="ADBA6D24"/>
    <w:lvl w:ilvl="0" w:tplc="B8D4406A">
      <w:start w:val="1"/>
      <w:numFmt w:val="decimal"/>
      <w:lvlText w:val="%1."/>
      <w:lvlJc w:val="left"/>
      <w:pPr>
        <w:ind w:left="218" w:hanging="360"/>
      </w:pPr>
      <w:rPr>
        <w:rFonts w:cs="Times New Roman" w:hint="default"/>
      </w:rPr>
    </w:lvl>
    <w:lvl w:ilvl="1" w:tplc="0C090019" w:tentative="1">
      <w:start w:val="1"/>
      <w:numFmt w:val="lowerLetter"/>
      <w:lvlText w:val="%2."/>
      <w:lvlJc w:val="left"/>
      <w:pPr>
        <w:ind w:left="938" w:hanging="360"/>
      </w:pPr>
      <w:rPr>
        <w:rFonts w:cs="Times New Roman"/>
      </w:rPr>
    </w:lvl>
    <w:lvl w:ilvl="2" w:tplc="0C09001B" w:tentative="1">
      <w:start w:val="1"/>
      <w:numFmt w:val="lowerRoman"/>
      <w:lvlText w:val="%3."/>
      <w:lvlJc w:val="right"/>
      <w:pPr>
        <w:ind w:left="1658" w:hanging="180"/>
      </w:pPr>
      <w:rPr>
        <w:rFonts w:cs="Times New Roman"/>
      </w:rPr>
    </w:lvl>
    <w:lvl w:ilvl="3" w:tplc="0C09000F" w:tentative="1">
      <w:start w:val="1"/>
      <w:numFmt w:val="decimal"/>
      <w:lvlText w:val="%4."/>
      <w:lvlJc w:val="left"/>
      <w:pPr>
        <w:ind w:left="2378" w:hanging="360"/>
      </w:pPr>
      <w:rPr>
        <w:rFonts w:cs="Times New Roman"/>
      </w:rPr>
    </w:lvl>
    <w:lvl w:ilvl="4" w:tplc="0C090019" w:tentative="1">
      <w:start w:val="1"/>
      <w:numFmt w:val="lowerLetter"/>
      <w:lvlText w:val="%5."/>
      <w:lvlJc w:val="left"/>
      <w:pPr>
        <w:ind w:left="3098" w:hanging="360"/>
      </w:pPr>
      <w:rPr>
        <w:rFonts w:cs="Times New Roman"/>
      </w:rPr>
    </w:lvl>
    <w:lvl w:ilvl="5" w:tplc="0C09001B" w:tentative="1">
      <w:start w:val="1"/>
      <w:numFmt w:val="lowerRoman"/>
      <w:lvlText w:val="%6."/>
      <w:lvlJc w:val="right"/>
      <w:pPr>
        <w:ind w:left="3818" w:hanging="180"/>
      </w:pPr>
      <w:rPr>
        <w:rFonts w:cs="Times New Roman"/>
      </w:rPr>
    </w:lvl>
    <w:lvl w:ilvl="6" w:tplc="0C09000F" w:tentative="1">
      <w:start w:val="1"/>
      <w:numFmt w:val="decimal"/>
      <w:lvlText w:val="%7."/>
      <w:lvlJc w:val="left"/>
      <w:pPr>
        <w:ind w:left="4538" w:hanging="360"/>
      </w:pPr>
      <w:rPr>
        <w:rFonts w:cs="Times New Roman"/>
      </w:rPr>
    </w:lvl>
    <w:lvl w:ilvl="7" w:tplc="0C090019" w:tentative="1">
      <w:start w:val="1"/>
      <w:numFmt w:val="lowerLetter"/>
      <w:lvlText w:val="%8."/>
      <w:lvlJc w:val="left"/>
      <w:pPr>
        <w:ind w:left="5258" w:hanging="360"/>
      </w:pPr>
      <w:rPr>
        <w:rFonts w:cs="Times New Roman"/>
      </w:rPr>
    </w:lvl>
    <w:lvl w:ilvl="8" w:tplc="0C09001B" w:tentative="1">
      <w:start w:val="1"/>
      <w:numFmt w:val="lowerRoman"/>
      <w:lvlText w:val="%9."/>
      <w:lvlJc w:val="right"/>
      <w:pPr>
        <w:ind w:left="5978" w:hanging="180"/>
      </w:pPr>
      <w:rPr>
        <w:rFonts w:cs="Times New Roman"/>
      </w:rPr>
    </w:lvl>
  </w:abstractNum>
  <w:num w:numId="1">
    <w:abstractNumId w:val="4"/>
  </w:num>
  <w:num w:numId="2">
    <w:abstractNumId w:val="9"/>
  </w:num>
  <w:num w:numId="3">
    <w:abstractNumId w:val="2"/>
  </w:num>
  <w:num w:numId="4">
    <w:abstractNumId w:val="6"/>
  </w:num>
  <w:num w:numId="5">
    <w:abstractNumId w:val="15"/>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 w:numId="9">
    <w:abstractNumId w:val="11"/>
  </w:num>
  <w:num w:numId="10">
    <w:abstractNumId w:val="12"/>
  </w:num>
  <w:num w:numId="11">
    <w:abstractNumId w:val="8"/>
  </w:num>
  <w:num w:numId="12">
    <w:abstractNumId w:val="0"/>
  </w:num>
  <w:num w:numId="13">
    <w:abstractNumId w:val="5"/>
  </w:num>
  <w:num w:numId="14">
    <w:abstractNumId w:val="14"/>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C86"/>
    <w:rsid w:val="000126A4"/>
    <w:rsid w:val="00034E7C"/>
    <w:rsid w:val="00035BD8"/>
    <w:rsid w:val="00036FC9"/>
    <w:rsid w:val="00037210"/>
    <w:rsid w:val="00062D0D"/>
    <w:rsid w:val="00080584"/>
    <w:rsid w:val="000961E9"/>
    <w:rsid w:val="000A3029"/>
    <w:rsid w:val="000A6567"/>
    <w:rsid w:val="000B07B4"/>
    <w:rsid w:val="000B5416"/>
    <w:rsid w:val="000C256F"/>
    <w:rsid w:val="000C525D"/>
    <w:rsid w:val="000E109C"/>
    <w:rsid w:val="000F061C"/>
    <w:rsid w:val="000F1455"/>
    <w:rsid w:val="001139CC"/>
    <w:rsid w:val="001247A5"/>
    <w:rsid w:val="001260F3"/>
    <w:rsid w:val="001273A0"/>
    <w:rsid w:val="00150A69"/>
    <w:rsid w:val="001545B5"/>
    <w:rsid w:val="00164065"/>
    <w:rsid w:val="00171D63"/>
    <w:rsid w:val="00180E0C"/>
    <w:rsid w:val="001813A3"/>
    <w:rsid w:val="0019211D"/>
    <w:rsid w:val="001B1167"/>
    <w:rsid w:val="001B27B4"/>
    <w:rsid w:val="001D7C1C"/>
    <w:rsid w:val="001F2A1F"/>
    <w:rsid w:val="001F4C8C"/>
    <w:rsid w:val="00233AE4"/>
    <w:rsid w:val="0026434B"/>
    <w:rsid w:val="00292C56"/>
    <w:rsid w:val="002B36F1"/>
    <w:rsid w:val="002C1F2B"/>
    <w:rsid w:val="002C4C55"/>
    <w:rsid w:val="002C6927"/>
    <w:rsid w:val="002F2EFF"/>
    <w:rsid w:val="002F6490"/>
    <w:rsid w:val="002F741F"/>
    <w:rsid w:val="00304936"/>
    <w:rsid w:val="00326805"/>
    <w:rsid w:val="00327B3E"/>
    <w:rsid w:val="0034468C"/>
    <w:rsid w:val="00353DA8"/>
    <w:rsid w:val="00376037"/>
    <w:rsid w:val="0037606E"/>
    <w:rsid w:val="003B08A0"/>
    <w:rsid w:val="003B3439"/>
    <w:rsid w:val="003B4D48"/>
    <w:rsid w:val="003C7E8F"/>
    <w:rsid w:val="003D2326"/>
    <w:rsid w:val="003D7226"/>
    <w:rsid w:val="003F1251"/>
    <w:rsid w:val="00400E76"/>
    <w:rsid w:val="00401597"/>
    <w:rsid w:val="00410A15"/>
    <w:rsid w:val="00412DFE"/>
    <w:rsid w:val="0043153D"/>
    <w:rsid w:val="00454011"/>
    <w:rsid w:val="00485FBD"/>
    <w:rsid w:val="004B0BE6"/>
    <w:rsid w:val="004F2215"/>
    <w:rsid w:val="00514FFC"/>
    <w:rsid w:val="00521026"/>
    <w:rsid w:val="00522FA7"/>
    <w:rsid w:val="005634FA"/>
    <w:rsid w:val="00585387"/>
    <w:rsid w:val="00591F3B"/>
    <w:rsid w:val="005A6C87"/>
    <w:rsid w:val="005B0630"/>
    <w:rsid w:val="005D1B1F"/>
    <w:rsid w:val="005D40CA"/>
    <w:rsid w:val="005E4DDD"/>
    <w:rsid w:val="005F1412"/>
    <w:rsid w:val="00606FC4"/>
    <w:rsid w:val="00624155"/>
    <w:rsid w:val="006377FD"/>
    <w:rsid w:val="00644E4D"/>
    <w:rsid w:val="006553BC"/>
    <w:rsid w:val="00657AAB"/>
    <w:rsid w:val="006875B8"/>
    <w:rsid w:val="006905E0"/>
    <w:rsid w:val="00692AC6"/>
    <w:rsid w:val="006954D4"/>
    <w:rsid w:val="006A1E85"/>
    <w:rsid w:val="006A465C"/>
    <w:rsid w:val="006A5D2A"/>
    <w:rsid w:val="006C1EFC"/>
    <w:rsid w:val="006C33D8"/>
    <w:rsid w:val="006C5985"/>
    <w:rsid w:val="006C765C"/>
    <w:rsid w:val="006E2FA3"/>
    <w:rsid w:val="006F523C"/>
    <w:rsid w:val="00710584"/>
    <w:rsid w:val="00714216"/>
    <w:rsid w:val="007429B9"/>
    <w:rsid w:val="00764A8C"/>
    <w:rsid w:val="007A51E2"/>
    <w:rsid w:val="007A642B"/>
    <w:rsid w:val="007A725E"/>
    <w:rsid w:val="007B5A07"/>
    <w:rsid w:val="007C3B25"/>
    <w:rsid w:val="007E0BF7"/>
    <w:rsid w:val="007F15A2"/>
    <w:rsid w:val="00802B3F"/>
    <w:rsid w:val="0081060E"/>
    <w:rsid w:val="00811839"/>
    <w:rsid w:val="008A374F"/>
    <w:rsid w:val="008C1DD0"/>
    <w:rsid w:val="008D39F3"/>
    <w:rsid w:val="008E2BE5"/>
    <w:rsid w:val="008E673F"/>
    <w:rsid w:val="008F0340"/>
    <w:rsid w:val="008F40AD"/>
    <w:rsid w:val="008F482E"/>
    <w:rsid w:val="008F6777"/>
    <w:rsid w:val="009052B7"/>
    <w:rsid w:val="00907123"/>
    <w:rsid w:val="00913B5F"/>
    <w:rsid w:val="00927517"/>
    <w:rsid w:val="0092795B"/>
    <w:rsid w:val="009317F9"/>
    <w:rsid w:val="009463F3"/>
    <w:rsid w:val="00955585"/>
    <w:rsid w:val="009634B1"/>
    <w:rsid w:val="00976AE6"/>
    <w:rsid w:val="00993AE0"/>
    <w:rsid w:val="009B789A"/>
    <w:rsid w:val="009C2408"/>
    <w:rsid w:val="009F34F0"/>
    <w:rsid w:val="00A10D29"/>
    <w:rsid w:val="00A24768"/>
    <w:rsid w:val="00A256F2"/>
    <w:rsid w:val="00A35E4F"/>
    <w:rsid w:val="00A36B40"/>
    <w:rsid w:val="00A51AC2"/>
    <w:rsid w:val="00A54EE8"/>
    <w:rsid w:val="00A5629C"/>
    <w:rsid w:val="00A63218"/>
    <w:rsid w:val="00A65A43"/>
    <w:rsid w:val="00A66375"/>
    <w:rsid w:val="00A66B97"/>
    <w:rsid w:val="00A674BD"/>
    <w:rsid w:val="00A71C50"/>
    <w:rsid w:val="00A92395"/>
    <w:rsid w:val="00A92707"/>
    <w:rsid w:val="00AA2739"/>
    <w:rsid w:val="00AB19C2"/>
    <w:rsid w:val="00AB1B6E"/>
    <w:rsid w:val="00AE0B0C"/>
    <w:rsid w:val="00B10AA0"/>
    <w:rsid w:val="00B17B7D"/>
    <w:rsid w:val="00B24F99"/>
    <w:rsid w:val="00B260FC"/>
    <w:rsid w:val="00B27E4E"/>
    <w:rsid w:val="00B30D54"/>
    <w:rsid w:val="00B41991"/>
    <w:rsid w:val="00B45DDA"/>
    <w:rsid w:val="00B50AA0"/>
    <w:rsid w:val="00B62B8C"/>
    <w:rsid w:val="00B668D3"/>
    <w:rsid w:val="00B80ABD"/>
    <w:rsid w:val="00B80B11"/>
    <w:rsid w:val="00BD4A04"/>
    <w:rsid w:val="00BE654F"/>
    <w:rsid w:val="00C02C86"/>
    <w:rsid w:val="00C10A3C"/>
    <w:rsid w:val="00C12B09"/>
    <w:rsid w:val="00C15088"/>
    <w:rsid w:val="00C41DFF"/>
    <w:rsid w:val="00C472D3"/>
    <w:rsid w:val="00C6237C"/>
    <w:rsid w:val="00C6672D"/>
    <w:rsid w:val="00C70676"/>
    <w:rsid w:val="00C825D5"/>
    <w:rsid w:val="00C929F7"/>
    <w:rsid w:val="00C92D9E"/>
    <w:rsid w:val="00C9594C"/>
    <w:rsid w:val="00CC4B85"/>
    <w:rsid w:val="00CD3C1D"/>
    <w:rsid w:val="00CE3DC1"/>
    <w:rsid w:val="00CE74D7"/>
    <w:rsid w:val="00D07669"/>
    <w:rsid w:val="00D34B91"/>
    <w:rsid w:val="00D377D8"/>
    <w:rsid w:val="00D544DD"/>
    <w:rsid w:val="00D558AA"/>
    <w:rsid w:val="00D75812"/>
    <w:rsid w:val="00D848AA"/>
    <w:rsid w:val="00DA38E6"/>
    <w:rsid w:val="00DB3BAF"/>
    <w:rsid w:val="00DC0859"/>
    <w:rsid w:val="00DC0BBD"/>
    <w:rsid w:val="00DC109F"/>
    <w:rsid w:val="00DE5DCD"/>
    <w:rsid w:val="00DF4352"/>
    <w:rsid w:val="00E12367"/>
    <w:rsid w:val="00E13667"/>
    <w:rsid w:val="00E31175"/>
    <w:rsid w:val="00E33923"/>
    <w:rsid w:val="00E50C47"/>
    <w:rsid w:val="00E52416"/>
    <w:rsid w:val="00E7704A"/>
    <w:rsid w:val="00E91946"/>
    <w:rsid w:val="00EC1FE0"/>
    <w:rsid w:val="00EC525F"/>
    <w:rsid w:val="00EC618D"/>
    <w:rsid w:val="00EC6940"/>
    <w:rsid w:val="00F1048D"/>
    <w:rsid w:val="00F106D9"/>
    <w:rsid w:val="00F147F1"/>
    <w:rsid w:val="00F243C1"/>
    <w:rsid w:val="00F277D2"/>
    <w:rsid w:val="00F432E5"/>
    <w:rsid w:val="00F86EBD"/>
    <w:rsid w:val="00FA2D63"/>
    <w:rsid w:val="00FA3A68"/>
    <w:rsid w:val="00FA42EE"/>
    <w:rsid w:val="00FB7B26"/>
    <w:rsid w:val="00FD70C1"/>
    <w:rsid w:val="00FE19B1"/>
    <w:rsid w:val="00FE25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16D14D3"/>
  <w15:docId w15:val="{BEA192D7-2A48-4A70-82FC-537C2CD08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C86"/>
    <w:pPr>
      <w:spacing w:after="200" w:line="276" w:lineRule="auto"/>
    </w:pPr>
    <w:rPr>
      <w:rFonts w:ascii="Arial" w:eastAsia="Times New Roman" w:hAnsi="Arial" w:cs="Arial"/>
      <w:sz w:val="21"/>
      <w:szCs w:val="21"/>
    </w:rPr>
  </w:style>
  <w:style w:type="paragraph" w:styleId="Heading1">
    <w:name w:val="heading 1"/>
    <w:basedOn w:val="Normal"/>
    <w:next w:val="Normal"/>
    <w:link w:val="Heading1Char"/>
    <w:autoRedefine/>
    <w:uiPriority w:val="99"/>
    <w:qFormat/>
    <w:rsid w:val="00C02C86"/>
    <w:pPr>
      <w:keepNext/>
      <w:keepLines/>
      <w:spacing w:after="400" w:line="240" w:lineRule="atLeast"/>
      <w:outlineLvl w:val="0"/>
    </w:pPr>
    <w:rPr>
      <w:rFonts w:eastAsia="Calibri"/>
      <w:color w:val="4BACC6"/>
      <w:sz w:val="36"/>
      <w:szCs w:val="36"/>
    </w:rPr>
  </w:style>
  <w:style w:type="paragraph" w:styleId="Heading2">
    <w:name w:val="heading 2"/>
    <w:basedOn w:val="Heading1"/>
    <w:next w:val="Normal"/>
    <w:link w:val="Heading2Char"/>
    <w:uiPriority w:val="99"/>
    <w:qFormat/>
    <w:rsid w:val="00C02C86"/>
    <w:pPr>
      <w:spacing w:before="400" w:after="200"/>
      <w:jc w:val="both"/>
      <w:outlineLvl w:val="1"/>
    </w:pPr>
    <w:rPr>
      <w:rFonts w:ascii="Cambria" w:hAnsi="Cambria"/>
      <w:b/>
      <w:color w:val="4F81BD"/>
      <w:sz w:val="26"/>
      <w:szCs w:val="26"/>
    </w:rPr>
  </w:style>
  <w:style w:type="paragraph" w:styleId="Heading3">
    <w:name w:val="heading 3"/>
    <w:basedOn w:val="Heading4"/>
    <w:next w:val="Normal"/>
    <w:link w:val="Heading3Char"/>
    <w:uiPriority w:val="99"/>
    <w:qFormat/>
    <w:rsid w:val="00C02C86"/>
    <w:pPr>
      <w:spacing w:before="240" w:after="200" w:line="240" w:lineRule="atLeast"/>
      <w:outlineLvl w:val="2"/>
    </w:pPr>
    <w:rPr>
      <w:rFonts w:ascii="Calibri" w:eastAsia="Calibri" w:hAnsi="Calibri" w:cs="Calibri"/>
      <w:i w:val="0"/>
      <w:color w:val="auto"/>
      <w:sz w:val="24"/>
      <w:szCs w:val="24"/>
    </w:rPr>
  </w:style>
  <w:style w:type="paragraph" w:styleId="Heading4">
    <w:name w:val="heading 4"/>
    <w:basedOn w:val="Normal"/>
    <w:next w:val="Normal"/>
    <w:link w:val="Heading4Char"/>
    <w:uiPriority w:val="99"/>
    <w:qFormat/>
    <w:rsid w:val="00C02C86"/>
    <w:pPr>
      <w:keepNext/>
      <w:keepLines/>
      <w:spacing w:before="200" w:after="0"/>
      <w:outlineLvl w:val="3"/>
    </w:pPr>
    <w:rPr>
      <w:rFonts w:ascii="Cambria"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2C86"/>
    <w:rPr>
      <w:rFonts w:ascii="Arial" w:eastAsia="Times New Roman" w:hAnsi="Arial" w:cs="Arial"/>
      <w:color w:val="4BACC6"/>
      <w:sz w:val="36"/>
      <w:szCs w:val="36"/>
      <w:lang w:eastAsia="en-AU"/>
    </w:rPr>
  </w:style>
  <w:style w:type="character" w:customStyle="1" w:styleId="Heading2Char">
    <w:name w:val="Heading 2 Char"/>
    <w:basedOn w:val="DefaultParagraphFont"/>
    <w:link w:val="Heading2"/>
    <w:uiPriority w:val="99"/>
    <w:locked/>
    <w:rsid w:val="00C02C86"/>
    <w:rPr>
      <w:rFonts w:ascii="Cambria" w:eastAsia="Times New Roman" w:hAnsi="Cambria" w:cs="Arial"/>
      <w:b/>
      <w:color w:val="4F81BD"/>
      <w:sz w:val="26"/>
      <w:szCs w:val="26"/>
      <w:lang w:eastAsia="en-AU"/>
    </w:rPr>
  </w:style>
  <w:style w:type="character" w:customStyle="1" w:styleId="Heading3Char">
    <w:name w:val="Heading 3 Char"/>
    <w:basedOn w:val="DefaultParagraphFont"/>
    <w:link w:val="Heading3"/>
    <w:uiPriority w:val="99"/>
    <w:locked/>
    <w:rsid w:val="00C02C86"/>
    <w:rPr>
      <w:rFonts w:ascii="Calibri" w:eastAsia="Times New Roman" w:hAnsi="Calibri" w:cs="Calibri"/>
      <w:b/>
      <w:bCs/>
      <w:iCs/>
      <w:sz w:val="24"/>
      <w:szCs w:val="24"/>
      <w:lang w:eastAsia="en-AU"/>
    </w:rPr>
  </w:style>
  <w:style w:type="character" w:customStyle="1" w:styleId="Heading4Char">
    <w:name w:val="Heading 4 Char"/>
    <w:basedOn w:val="DefaultParagraphFont"/>
    <w:link w:val="Heading4"/>
    <w:uiPriority w:val="99"/>
    <w:semiHidden/>
    <w:locked/>
    <w:rsid w:val="00C02C86"/>
    <w:rPr>
      <w:rFonts w:ascii="Cambria" w:hAnsi="Cambria" w:cs="Times New Roman"/>
      <w:b/>
      <w:bCs/>
      <w:i/>
      <w:iCs/>
      <w:color w:val="4F81BD"/>
      <w:sz w:val="21"/>
      <w:szCs w:val="21"/>
      <w:lang w:eastAsia="en-AU"/>
    </w:rPr>
  </w:style>
  <w:style w:type="paragraph" w:styleId="Header">
    <w:name w:val="header"/>
    <w:basedOn w:val="Normal"/>
    <w:link w:val="HeaderChar"/>
    <w:uiPriority w:val="99"/>
    <w:rsid w:val="00C02C86"/>
    <w:pPr>
      <w:tabs>
        <w:tab w:val="center" w:pos="4513"/>
        <w:tab w:val="right" w:pos="9026"/>
      </w:tabs>
    </w:pPr>
  </w:style>
  <w:style w:type="character" w:customStyle="1" w:styleId="HeaderChar">
    <w:name w:val="Header Char"/>
    <w:basedOn w:val="DefaultParagraphFont"/>
    <w:link w:val="Header"/>
    <w:uiPriority w:val="99"/>
    <w:locked/>
    <w:rsid w:val="00C02C86"/>
    <w:rPr>
      <w:rFonts w:ascii="Arial" w:hAnsi="Arial" w:cs="Arial"/>
      <w:sz w:val="21"/>
      <w:szCs w:val="21"/>
      <w:lang w:eastAsia="en-AU"/>
    </w:rPr>
  </w:style>
  <w:style w:type="character" w:styleId="FootnoteReference">
    <w:name w:val="footnote reference"/>
    <w:basedOn w:val="DefaultParagraphFont"/>
    <w:uiPriority w:val="99"/>
    <w:semiHidden/>
    <w:rsid w:val="00C02C86"/>
    <w:rPr>
      <w:rFonts w:ascii="Arial" w:hAnsi="Arial" w:cs="Arial"/>
      <w:sz w:val="21"/>
      <w:szCs w:val="21"/>
      <w:vertAlign w:val="superscript"/>
    </w:rPr>
  </w:style>
  <w:style w:type="paragraph" w:styleId="FootnoteText">
    <w:name w:val="footnote text"/>
    <w:basedOn w:val="Normal"/>
    <w:link w:val="FootnoteTextChar"/>
    <w:uiPriority w:val="99"/>
    <w:semiHidden/>
    <w:rsid w:val="00C02C86"/>
    <w:pPr>
      <w:tabs>
        <w:tab w:val="left" w:pos="284"/>
      </w:tabs>
      <w:kinsoku w:val="0"/>
      <w:overflowPunct w:val="0"/>
      <w:autoSpaceDE w:val="0"/>
      <w:autoSpaceDN w:val="0"/>
      <w:adjustRightInd w:val="0"/>
      <w:snapToGrid w:val="0"/>
      <w:spacing w:before="60" w:after="60" w:line="240" w:lineRule="auto"/>
      <w:ind w:left="284" w:hanging="284"/>
    </w:pPr>
    <w:rPr>
      <w:rFonts w:eastAsia="Calibri"/>
      <w:sz w:val="16"/>
      <w:szCs w:val="16"/>
      <w:lang w:val="en-GB"/>
    </w:rPr>
  </w:style>
  <w:style w:type="character" w:customStyle="1" w:styleId="FootnoteTextChar">
    <w:name w:val="Footnote Text Char"/>
    <w:basedOn w:val="DefaultParagraphFont"/>
    <w:link w:val="FootnoteText"/>
    <w:uiPriority w:val="99"/>
    <w:semiHidden/>
    <w:locked/>
    <w:rsid w:val="00C02C86"/>
    <w:rPr>
      <w:rFonts w:ascii="Arial" w:eastAsia="Times New Roman" w:hAnsi="Arial" w:cs="Arial"/>
      <w:sz w:val="16"/>
      <w:szCs w:val="16"/>
      <w:lang w:val="en-GB" w:eastAsia="en-AU"/>
    </w:rPr>
  </w:style>
  <w:style w:type="paragraph" w:customStyle="1" w:styleId="BoxHeading">
    <w:name w:val="Box Heading"/>
    <w:basedOn w:val="Normal"/>
    <w:uiPriority w:val="99"/>
    <w:rsid w:val="00C02C86"/>
    <w:pPr>
      <w:spacing w:before="200" w:after="100"/>
    </w:pPr>
    <w:rPr>
      <w:rFonts w:ascii="Arial Narrow" w:hAnsi="Arial Narrow" w:cs="Arial Narrow"/>
      <w:b/>
      <w:bCs/>
      <w:color w:val="0F6FC6"/>
      <w:sz w:val="20"/>
      <w:szCs w:val="20"/>
    </w:rPr>
  </w:style>
  <w:style w:type="paragraph" w:styleId="Footer">
    <w:name w:val="footer"/>
    <w:basedOn w:val="Normal"/>
    <w:link w:val="FooterChar"/>
    <w:uiPriority w:val="99"/>
    <w:rsid w:val="00E9194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91946"/>
    <w:rPr>
      <w:rFonts w:ascii="Arial" w:hAnsi="Arial" w:cs="Arial"/>
      <w:sz w:val="21"/>
      <w:szCs w:val="21"/>
      <w:lang w:eastAsia="en-AU"/>
    </w:rPr>
  </w:style>
  <w:style w:type="paragraph" w:styleId="BodyText2">
    <w:name w:val="Body Text 2"/>
    <w:basedOn w:val="Normal"/>
    <w:link w:val="BodyText2Char"/>
    <w:uiPriority w:val="99"/>
    <w:rsid w:val="000961E9"/>
    <w:pPr>
      <w:spacing w:after="120" w:line="480" w:lineRule="auto"/>
    </w:pPr>
    <w:rPr>
      <w:rFonts w:ascii="Times New Roman" w:hAnsi="Times New Roman" w:cs="Times New Roman"/>
      <w:sz w:val="20"/>
      <w:szCs w:val="20"/>
      <w:lang w:eastAsia="en-US"/>
    </w:rPr>
  </w:style>
  <w:style w:type="character" w:customStyle="1" w:styleId="BodyText2Char">
    <w:name w:val="Body Text 2 Char"/>
    <w:basedOn w:val="DefaultParagraphFont"/>
    <w:link w:val="BodyText2"/>
    <w:uiPriority w:val="99"/>
    <w:locked/>
    <w:rsid w:val="000961E9"/>
    <w:rPr>
      <w:rFonts w:ascii="Times New Roman" w:hAnsi="Times New Roman" w:cs="Times New Roman"/>
      <w:sz w:val="20"/>
      <w:szCs w:val="20"/>
    </w:rPr>
  </w:style>
  <w:style w:type="paragraph" w:styleId="BalloonText">
    <w:name w:val="Balloon Text"/>
    <w:basedOn w:val="Normal"/>
    <w:link w:val="BalloonTextChar"/>
    <w:uiPriority w:val="99"/>
    <w:semiHidden/>
    <w:rsid w:val="00DE5D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5DCD"/>
    <w:rPr>
      <w:rFonts w:ascii="Tahoma" w:hAnsi="Tahoma" w:cs="Tahoma"/>
      <w:sz w:val="16"/>
      <w:szCs w:val="16"/>
      <w:lang w:eastAsia="en-AU"/>
    </w:rPr>
  </w:style>
  <w:style w:type="paragraph" w:styleId="ListParagraph">
    <w:name w:val="List Paragraph"/>
    <w:basedOn w:val="Normal"/>
    <w:uiPriority w:val="99"/>
    <w:qFormat/>
    <w:rsid w:val="007F15A2"/>
    <w:pPr>
      <w:spacing w:after="0" w:line="240" w:lineRule="auto"/>
      <w:ind w:left="720"/>
    </w:pPr>
    <w:rPr>
      <w:rFonts w:ascii="Verdana" w:eastAsia="Calibri" w:hAnsi="Verdana" w:cs="Times New Roman"/>
      <w:color w:val="000000"/>
      <w:sz w:val="20"/>
      <w:szCs w:val="20"/>
    </w:rPr>
  </w:style>
  <w:style w:type="paragraph" w:customStyle="1" w:styleId="Default">
    <w:name w:val="Default"/>
    <w:rsid w:val="00CC4B85"/>
    <w:pPr>
      <w:autoSpaceDE w:val="0"/>
      <w:autoSpaceDN w:val="0"/>
      <w:adjustRightInd w:val="0"/>
    </w:pPr>
    <w:rPr>
      <w:rFonts w:ascii="Symbol" w:hAnsi="Symbol" w:cs="Symbol"/>
      <w:color w:val="000000"/>
      <w:sz w:val="24"/>
      <w:szCs w:val="24"/>
    </w:rPr>
  </w:style>
  <w:style w:type="character" w:styleId="CommentReference">
    <w:name w:val="annotation reference"/>
    <w:basedOn w:val="DefaultParagraphFont"/>
    <w:uiPriority w:val="99"/>
    <w:semiHidden/>
    <w:unhideWhenUsed/>
    <w:rsid w:val="00C10A3C"/>
    <w:rPr>
      <w:sz w:val="16"/>
      <w:szCs w:val="16"/>
    </w:rPr>
  </w:style>
  <w:style w:type="paragraph" w:styleId="CommentText">
    <w:name w:val="annotation text"/>
    <w:basedOn w:val="Normal"/>
    <w:link w:val="CommentTextChar"/>
    <w:uiPriority w:val="99"/>
    <w:semiHidden/>
    <w:unhideWhenUsed/>
    <w:rsid w:val="00C10A3C"/>
    <w:pPr>
      <w:spacing w:line="240" w:lineRule="auto"/>
    </w:pPr>
    <w:rPr>
      <w:sz w:val="20"/>
      <w:szCs w:val="20"/>
    </w:rPr>
  </w:style>
  <w:style w:type="character" w:customStyle="1" w:styleId="CommentTextChar">
    <w:name w:val="Comment Text Char"/>
    <w:basedOn w:val="DefaultParagraphFont"/>
    <w:link w:val="CommentText"/>
    <w:uiPriority w:val="99"/>
    <w:semiHidden/>
    <w:rsid w:val="00C10A3C"/>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C10A3C"/>
    <w:rPr>
      <w:b/>
      <w:bCs/>
    </w:rPr>
  </w:style>
  <w:style w:type="character" w:customStyle="1" w:styleId="CommentSubjectChar">
    <w:name w:val="Comment Subject Char"/>
    <w:basedOn w:val="CommentTextChar"/>
    <w:link w:val="CommentSubject"/>
    <w:uiPriority w:val="99"/>
    <w:semiHidden/>
    <w:rsid w:val="00C10A3C"/>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3815</Words>
  <Characters>22408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26171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Therese Gehrig</dc:creator>
  <cp:lastModifiedBy>Morris, Dorena</cp:lastModifiedBy>
  <cp:revision>5</cp:revision>
  <cp:lastPrinted>2017-10-04T05:50:00Z</cp:lastPrinted>
  <dcterms:created xsi:type="dcterms:W3CDTF">2018-01-03T03:29:00Z</dcterms:created>
  <dcterms:modified xsi:type="dcterms:W3CDTF">2018-03-28T23:38:00Z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A14579309</vt:lpwstr>
  </property>
  <property fmtid="{D5CDD505-2E9C-101B-9397-08002B2CF9AE}" pid="4" name="Objective-Title">
    <vt:lpwstr>Attachment C - Triple Bottom Line Summary</vt:lpwstr>
  </property>
  <property fmtid="{D5CDD505-2E9C-101B-9397-08002B2CF9AE}" pid="5" name="Objective-Comment">
    <vt:lpwstr/>
  </property>
  <property fmtid="{D5CDD505-2E9C-101B-9397-08002B2CF9AE}" pid="6" name="Objective-CreationStamp">
    <vt:filetime>2017-12-19T22:31:34Z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2018-01-05T00:40:08Z</vt:filetime>
  </property>
  <property fmtid="{D5CDD505-2E9C-101B-9397-08002B2CF9AE}" pid="10" name="Objective-ModificationStamp">
    <vt:filetime>2018-01-05T00:40:08Z</vt:filetime>
  </property>
  <property fmtid="{D5CDD505-2E9C-101B-9397-08002B2CF9AE}" pid="11" name="Objective-Owner">
    <vt:lpwstr>Lisa Sampson</vt:lpwstr>
  </property>
  <property fmtid="{D5CDD505-2E9C-101B-9397-08002B2CF9AE}" pid="12" name="Objective-Path">
    <vt:lpwstr>Whole of ACT Government:EPSDD - Environment Planning and Sustainable Development Directorate:07. Ministerial, Cabinet and Government Relations:05. Cabinet:01. 9th Assembly:02. EPD Active Cabinet Submissions:17/34851 - Cabinet - 17/727 - City and Gateway U</vt:lpwstr>
  </property>
  <property fmtid="{D5CDD505-2E9C-101B-9397-08002B2CF9AE}" pid="13" name="Objective-Parent">
    <vt:lpwstr>03. Final Review Documentation</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1-2017/34851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