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6F" w:rsidRPr="00C82609" w:rsidRDefault="007C376F" w:rsidP="007C376F">
      <w:pPr>
        <w:spacing w:after="120"/>
        <w:jc w:val="both"/>
        <w:rPr>
          <w:rFonts w:ascii="Calibri" w:hAnsi="Calibri"/>
          <w:b/>
          <w:bCs/>
          <w:color w:val="000000"/>
        </w:rPr>
      </w:pPr>
      <w:r w:rsidRPr="00C82609">
        <w:rPr>
          <w:rFonts w:ascii="Calibri" w:hAnsi="Calibri"/>
          <w:b/>
          <w:bCs/>
          <w:color w:val="000000"/>
        </w:rPr>
        <w:t xml:space="preserve">18/404:  Emergencies Amendment Bill </w:t>
      </w:r>
      <w:r>
        <w:rPr>
          <w:rFonts w:ascii="Calibri" w:hAnsi="Calibri"/>
          <w:b/>
          <w:bCs/>
          <w:color w:val="000000"/>
        </w:rPr>
        <w:t>(refers to 18/406 Emergencies Amendment Bill 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7C376F" w:rsidRPr="00C82609" w:rsidTr="005442CD">
        <w:trPr>
          <w:jc w:val="center"/>
        </w:trPr>
        <w:tc>
          <w:tcPr>
            <w:tcW w:w="9105" w:type="dxa"/>
          </w:tcPr>
          <w:p w:rsidR="007C376F" w:rsidRPr="00C82609" w:rsidRDefault="007C376F" w:rsidP="005442CD">
            <w:pPr>
              <w:spacing w:before="60" w:after="0"/>
              <w:jc w:val="both"/>
              <w:rPr>
                <w:rFonts w:ascii="Calibri" w:hAnsi="Calibri"/>
                <w:b/>
                <w:bCs/>
                <w:color w:val="000000"/>
              </w:rPr>
            </w:pPr>
            <w:r w:rsidRPr="00C82609">
              <w:rPr>
                <w:rFonts w:ascii="Calibri" w:hAnsi="Calibri"/>
                <w:b/>
                <w:bCs/>
                <w:color w:val="000000"/>
              </w:rPr>
              <w:t>Summary of Impacts</w:t>
            </w:r>
          </w:p>
        </w:tc>
      </w:tr>
      <w:tr w:rsidR="007C376F" w:rsidRPr="00C82609" w:rsidTr="005442CD">
        <w:trPr>
          <w:jc w:val="center"/>
        </w:trPr>
        <w:tc>
          <w:tcPr>
            <w:tcW w:w="9105" w:type="dxa"/>
          </w:tcPr>
          <w:p w:rsidR="007C376F" w:rsidRPr="009A1F18" w:rsidRDefault="007C376F" w:rsidP="005442CD">
            <w:pPr>
              <w:numPr>
                <w:ilvl w:val="0"/>
                <w:numId w:val="1"/>
              </w:numPr>
              <w:spacing w:after="0" w:line="240" w:lineRule="auto"/>
              <w:ind w:left="360"/>
              <w:rPr>
                <w:rFonts w:ascii="Calibri" w:hAnsi="Calibri"/>
              </w:rPr>
            </w:pPr>
            <w:r w:rsidRPr="009A1F18">
              <w:rPr>
                <w:rFonts w:ascii="Calibri" w:hAnsi="Calibri"/>
              </w:rPr>
              <w:t>This Bill will amend the Emergencies Act 2004 (the ‘Act’) to address several minor technical matters that will enhance the clarity and operation the Act, particularly during times of emergency.</w:t>
            </w:r>
          </w:p>
          <w:p w:rsidR="007C376F" w:rsidRPr="009A1F18" w:rsidRDefault="007C376F" w:rsidP="005442CD">
            <w:pPr>
              <w:numPr>
                <w:ilvl w:val="0"/>
                <w:numId w:val="1"/>
              </w:numPr>
              <w:spacing w:after="0" w:line="240" w:lineRule="auto"/>
              <w:ind w:left="360"/>
              <w:rPr>
                <w:rFonts w:ascii="Calibri" w:hAnsi="Calibri"/>
              </w:rPr>
            </w:pPr>
            <w:r w:rsidRPr="009A1F18">
              <w:rPr>
                <w:rFonts w:ascii="Calibri" w:hAnsi="Calibri"/>
              </w:rPr>
              <w:t>The impact of these amendments will have a positive impact on the security and emergency management of the ACT, including formalising the responsibilities of the Security and Emergency Management Senior Officials Group (SEMSOG) for security and allowing SEMSOG to make guidelines.</w:t>
            </w:r>
          </w:p>
          <w:p w:rsidR="007C376F" w:rsidRPr="00460F6C" w:rsidRDefault="007C376F" w:rsidP="005442CD">
            <w:pPr>
              <w:numPr>
                <w:ilvl w:val="0"/>
                <w:numId w:val="1"/>
              </w:numPr>
              <w:spacing w:after="0" w:line="240" w:lineRule="auto"/>
              <w:ind w:left="360"/>
              <w:rPr>
                <w:rFonts w:ascii="Calibri" w:hAnsi="Calibri"/>
                <w:color w:val="000000"/>
              </w:rPr>
            </w:pPr>
            <w:r w:rsidRPr="009A1F18">
              <w:rPr>
                <w:rFonts w:ascii="Calibri" w:hAnsi="Calibri"/>
              </w:rPr>
              <w:t>The Bill will ensure the timely appointment of an emergency controller by exempting the requirement for the Chief Minister to consult with the relevant Legislative Assembly Standing Committee before making the appointment.</w:t>
            </w:r>
          </w:p>
        </w:tc>
      </w:tr>
    </w:tbl>
    <w:p w:rsidR="007C376F" w:rsidRPr="00460F6C" w:rsidRDefault="007C376F" w:rsidP="007C376F">
      <w:pPr>
        <w:spacing w:before="120" w:after="0"/>
        <w:rPr>
          <w:rFonts w:ascii="Calibri" w:hAnsi="Calibri"/>
          <w:i/>
          <w:color w:val="000000"/>
        </w:rPr>
      </w:pPr>
      <w:r w:rsidRPr="00460F6C">
        <w:rPr>
          <w:rFonts w:ascii="Calibri" w:hAnsi="Calibri"/>
          <w:i/>
          <w:color w:val="000000"/>
        </w:rPr>
        <w:t xml:space="preserve">Key to impacts: Red – negative, </w:t>
      </w:r>
      <w:proofErr w:type="gramStart"/>
      <w:r w:rsidRPr="00460F6C">
        <w:rPr>
          <w:rFonts w:ascii="Calibri" w:hAnsi="Calibri"/>
          <w:i/>
          <w:color w:val="000000"/>
        </w:rPr>
        <w:t>Blue</w:t>
      </w:r>
      <w:proofErr w:type="gramEnd"/>
      <w:r w:rsidRPr="00460F6C">
        <w:rPr>
          <w:rFonts w:ascii="Calibri" w:hAnsi="Calibri"/>
          <w:i/>
          <w:color w:val="000000"/>
        </w:rPr>
        <w:t xml:space="preserve"> - neutral and Green - positive.</w:t>
      </w:r>
      <w:r w:rsidRPr="00460F6C">
        <w:rPr>
          <w:rFonts w:ascii="Calibri" w:hAnsi="Calibri"/>
          <w:b/>
          <w:bCs/>
          <w:color w:val="000000"/>
        </w:rPr>
        <w:b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7603"/>
      </w:tblGrid>
      <w:tr w:rsidR="007C376F" w:rsidRPr="00C82609" w:rsidTr="005442CD">
        <w:trPr>
          <w:jc w:val="center"/>
        </w:trPr>
        <w:tc>
          <w:tcPr>
            <w:tcW w:w="1413" w:type="dxa"/>
            <w:shd w:val="clear" w:color="auto" w:fill="92D050"/>
          </w:tcPr>
          <w:p w:rsidR="007C376F" w:rsidRPr="008A05CF" w:rsidRDefault="007C376F" w:rsidP="005442CD">
            <w:pPr>
              <w:rPr>
                <w:rFonts w:ascii="Calibri" w:hAnsi="Calibri"/>
                <w:b/>
                <w:bCs/>
                <w:color w:val="000000"/>
              </w:rPr>
            </w:pPr>
            <w:r w:rsidRPr="008A05CF">
              <w:rPr>
                <w:rFonts w:ascii="Calibri" w:hAnsi="Calibri"/>
                <w:b/>
                <w:bCs/>
                <w:color w:val="000000"/>
              </w:rPr>
              <w:t xml:space="preserve">Justice and crime </w:t>
            </w:r>
          </w:p>
        </w:tc>
        <w:tc>
          <w:tcPr>
            <w:tcW w:w="7603" w:type="dxa"/>
          </w:tcPr>
          <w:p w:rsidR="007C376F" w:rsidRPr="009A1F18" w:rsidRDefault="007C376F" w:rsidP="005442CD">
            <w:pPr>
              <w:numPr>
                <w:ilvl w:val="0"/>
                <w:numId w:val="1"/>
              </w:numPr>
              <w:spacing w:after="40" w:line="240" w:lineRule="auto"/>
              <w:ind w:left="360"/>
              <w:rPr>
                <w:rFonts w:ascii="Calibri" w:hAnsi="Calibri"/>
              </w:rPr>
            </w:pPr>
            <w:r w:rsidRPr="009A1F18">
              <w:rPr>
                <w:rFonts w:ascii="Calibri" w:hAnsi="Calibri"/>
              </w:rPr>
              <w:t>The amendment will formalise SEMSOG’s responsibilities for security, in addition to emergency management.</w:t>
            </w:r>
          </w:p>
          <w:p w:rsidR="007C376F" w:rsidRPr="009A1F18" w:rsidRDefault="007C376F" w:rsidP="005442CD">
            <w:pPr>
              <w:numPr>
                <w:ilvl w:val="0"/>
                <w:numId w:val="1"/>
              </w:numPr>
              <w:spacing w:after="40" w:line="240" w:lineRule="auto"/>
              <w:ind w:left="360"/>
              <w:rPr>
                <w:rFonts w:ascii="Calibri" w:hAnsi="Calibri"/>
              </w:rPr>
            </w:pPr>
            <w:r w:rsidRPr="009A1F18">
              <w:rPr>
                <w:rFonts w:ascii="Calibri" w:hAnsi="Calibri"/>
              </w:rPr>
              <w:t>The amendments will formally recognised the ACT’s Emergency Sub-Plans under the Act.</w:t>
            </w:r>
          </w:p>
          <w:p w:rsidR="007C376F" w:rsidRPr="009A1F18" w:rsidRDefault="007C376F" w:rsidP="005442CD">
            <w:pPr>
              <w:numPr>
                <w:ilvl w:val="0"/>
                <w:numId w:val="1"/>
              </w:numPr>
              <w:spacing w:after="40" w:line="240" w:lineRule="auto"/>
              <w:ind w:left="360"/>
              <w:rPr>
                <w:rFonts w:ascii="Calibri" w:hAnsi="Calibri"/>
              </w:rPr>
            </w:pPr>
            <w:r w:rsidRPr="009A1F18">
              <w:rPr>
                <w:rFonts w:ascii="Calibri" w:hAnsi="Calibri"/>
              </w:rPr>
              <w:t>The amendments will exempt the appointment of an Emergency Controller by the Chief Minister from the requirement of section 224 the Legislation Act 2001 to consult with relevant Legislative Assembly Standing Committee prior to the Chief Minister making the appointment/s. This exemption is a necessary requirement to avoid any delays in the appointment of an emergency controller outside or during a declared state of emergency.</w:t>
            </w:r>
          </w:p>
          <w:p w:rsidR="007C376F" w:rsidRPr="00460F6C" w:rsidRDefault="007C376F" w:rsidP="005442CD">
            <w:pPr>
              <w:numPr>
                <w:ilvl w:val="0"/>
                <w:numId w:val="1"/>
              </w:numPr>
              <w:spacing w:after="40" w:line="240" w:lineRule="auto"/>
              <w:ind w:left="360"/>
              <w:rPr>
                <w:rFonts w:ascii="Calibri" w:hAnsi="Calibri"/>
                <w:color w:val="000000"/>
              </w:rPr>
            </w:pPr>
            <w:r w:rsidRPr="009A1F18">
              <w:rPr>
                <w:rFonts w:ascii="Calibri" w:hAnsi="Calibri"/>
              </w:rPr>
              <w:t>The amendments will remove the requirement to reappoint an emergency controller appointed outside of a declared state of emergency if the Chief Minister declares a state of emergency.</w:t>
            </w:r>
          </w:p>
        </w:tc>
      </w:tr>
    </w:tbl>
    <w:p w:rsidR="007C376F" w:rsidRPr="008A05CF" w:rsidRDefault="007C376F" w:rsidP="007C376F">
      <w:pPr>
        <w:spacing w:before="120" w:after="0"/>
        <w:jc w:val="both"/>
        <w:rPr>
          <w:rFonts w:ascii="Calibri" w:hAnsi="Calibri"/>
          <w:b/>
          <w:bCs/>
          <w:color w:val="000000"/>
        </w:rPr>
      </w:pPr>
      <w:r w:rsidRPr="008A05CF">
        <w:rPr>
          <w:rFonts w:ascii="Calibri" w:hAnsi="Calibri"/>
          <w:b/>
          <w:bCs/>
          <w:color w:val="00000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3"/>
        <w:gridCol w:w="7573"/>
      </w:tblGrid>
      <w:tr w:rsidR="007C376F" w:rsidRPr="00C82609" w:rsidTr="005442CD">
        <w:trPr>
          <w:jc w:val="center"/>
        </w:trPr>
        <w:tc>
          <w:tcPr>
            <w:tcW w:w="1445" w:type="dxa"/>
            <w:shd w:val="clear" w:color="auto" w:fill="92D050"/>
          </w:tcPr>
          <w:p w:rsidR="007C376F" w:rsidRPr="00460F6C" w:rsidRDefault="007C376F" w:rsidP="005442CD">
            <w:pPr>
              <w:shd w:val="clear" w:color="auto" w:fill="92D050"/>
              <w:jc w:val="both"/>
              <w:rPr>
                <w:rFonts w:ascii="Calibri" w:hAnsi="Calibri"/>
                <w:color w:val="000000"/>
              </w:rPr>
            </w:pPr>
            <w:r w:rsidRPr="00C82609">
              <w:rPr>
                <w:rFonts w:ascii="Calibri" w:hAnsi="Calibri"/>
                <w:b/>
                <w:bCs/>
                <w:color w:val="000000"/>
              </w:rPr>
              <w:t>Productivity</w:t>
            </w:r>
          </w:p>
        </w:tc>
        <w:tc>
          <w:tcPr>
            <w:tcW w:w="7635" w:type="dxa"/>
          </w:tcPr>
          <w:p w:rsidR="007C376F" w:rsidRPr="009A1F18" w:rsidRDefault="007C376F" w:rsidP="005442CD">
            <w:pPr>
              <w:numPr>
                <w:ilvl w:val="0"/>
                <w:numId w:val="1"/>
              </w:numPr>
              <w:spacing w:after="40" w:line="240" w:lineRule="auto"/>
              <w:ind w:left="360"/>
              <w:rPr>
                <w:rFonts w:ascii="Calibri" w:hAnsi="Calibri"/>
              </w:rPr>
            </w:pPr>
            <w:r w:rsidRPr="009A1F18">
              <w:rPr>
                <w:rFonts w:ascii="Calibri" w:hAnsi="Calibri"/>
              </w:rPr>
              <w:t xml:space="preserve">These amendments will enhance the speed and efficiency that the Chief Minister can appoint an emergency controller under specific circumstances by exempting the requirement for the appointments to be consulted with the relevant Legislative Assembly Standing Committee. </w:t>
            </w:r>
          </w:p>
          <w:p w:rsidR="007C376F" w:rsidRPr="00460F6C" w:rsidRDefault="007C376F" w:rsidP="005442CD">
            <w:pPr>
              <w:numPr>
                <w:ilvl w:val="0"/>
                <w:numId w:val="1"/>
              </w:numPr>
              <w:spacing w:after="40" w:line="240" w:lineRule="auto"/>
              <w:ind w:left="360"/>
              <w:rPr>
                <w:rFonts w:ascii="Calibri" w:hAnsi="Calibri"/>
                <w:color w:val="000000"/>
              </w:rPr>
            </w:pPr>
            <w:r w:rsidRPr="009A1F18">
              <w:rPr>
                <w:rFonts w:ascii="Calibri" w:hAnsi="Calibri"/>
              </w:rPr>
              <w:t>The amendments will also enable SEMSOG to make Guidelines to support the ACT’s security and emergency management arrangements.</w:t>
            </w:r>
          </w:p>
        </w:tc>
      </w:tr>
    </w:tbl>
    <w:p w:rsidR="007C376F" w:rsidRPr="008A05CF" w:rsidRDefault="007C376F" w:rsidP="007C376F">
      <w:pPr>
        <w:spacing w:before="120" w:after="0"/>
        <w:jc w:val="both"/>
        <w:rPr>
          <w:rFonts w:ascii="Calibri" w:hAnsi="Calibri"/>
          <w:b/>
          <w:bCs/>
          <w:color w:val="000000"/>
        </w:rPr>
      </w:pPr>
      <w:r w:rsidRPr="008A05CF">
        <w:rPr>
          <w:rFonts w:ascii="Calibri" w:hAnsi="Calibri"/>
          <w:b/>
          <w:bCs/>
          <w:color w:val="000000"/>
        </w:rPr>
        <w:t>Environmental</w:t>
      </w:r>
    </w:p>
    <w:p w:rsidR="007C376F" w:rsidRPr="00A85988" w:rsidRDefault="007C376F" w:rsidP="007C376F">
      <w:pPr>
        <w:rPr>
          <w:rFonts w:ascii="Calibri" w:hAnsi="Calibri"/>
          <w:color w:val="000000"/>
        </w:rPr>
      </w:pPr>
      <w:r w:rsidRPr="00A85988">
        <w:rPr>
          <w:rFonts w:ascii="Calibri" w:hAnsi="Calibri"/>
          <w:color w:val="000000"/>
        </w:rPr>
        <w:t>Nil impact</w:t>
      </w: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6F"/>
    <w:rsid w:val="007C376F"/>
    <w:rsid w:val="00AC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1C9FF-CD57-469F-A06A-9F3E6418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76F"/>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E69F0-34DF-4B5C-9AA6-BB60445A1636}"/>
</file>

<file path=customXml/itemProps2.xml><?xml version="1.0" encoding="utf-8"?>
<ds:datastoreItem xmlns:ds="http://schemas.openxmlformats.org/officeDocument/2006/customXml" ds:itemID="{F1E54F49-7FEF-42DA-A899-6390EC18D599}"/>
</file>

<file path=customXml/itemProps3.xml><?xml version="1.0" encoding="utf-8"?>
<ds:datastoreItem xmlns:ds="http://schemas.openxmlformats.org/officeDocument/2006/customXml" ds:itemID="{2BAF4B6D-2FA7-4B36-885C-67501681FB7A}"/>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2018-11-21T23:24:00Z</dcterms:created>
  <dcterms:modified xsi:type="dcterms:W3CDTF">2018-11-21T23:24:00Z</dcterms:modified>
</cp:coreProperties>
</file>