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ajorEastAsia" w:hAnsiTheme="minorHAnsi" w:cstheme="majorBidi"/>
          <w:sz w:val="72"/>
          <w:szCs w:val="72"/>
        </w:rPr>
        <w:id w:val="12339619"/>
        <w:docPartObj>
          <w:docPartGallery w:val="Cover Pages"/>
          <w:docPartUnique/>
        </w:docPartObj>
      </w:sdtPr>
      <w:sdtEndPr>
        <w:rPr>
          <w:b/>
          <w:spacing w:val="5"/>
          <w:kern w:val="28"/>
          <w:sz w:val="68"/>
          <w:szCs w:val="52"/>
        </w:rPr>
      </w:sdtEndPr>
      <w:sdtContent>
        <w:p w14:paraId="0007B977" w14:textId="77777777" w:rsidR="0074132C" w:rsidRPr="004E248B" w:rsidRDefault="00A97A5F" w:rsidP="00F830DA">
          <w:pPr>
            <w:pStyle w:val="NoSpacing"/>
            <w:spacing w:after="120"/>
            <w:jc w:val="both"/>
            <w:rPr>
              <w:rFonts w:asciiTheme="minorHAnsi" w:eastAsiaTheme="majorEastAsia" w:hAnsiTheme="minorHAnsi" w:cstheme="majorBidi"/>
              <w:sz w:val="72"/>
              <w:szCs w:val="72"/>
            </w:rPr>
          </w:pPr>
          <w:r>
            <w:rPr>
              <w:rFonts w:asciiTheme="minorHAnsi" w:eastAsiaTheme="majorEastAsia" w:hAnsiTheme="minorHAnsi" w:cstheme="majorBidi"/>
              <w:noProof/>
              <w:lang w:eastAsia="en-AU"/>
            </w:rPr>
            <mc:AlternateContent>
              <mc:Choice Requires="wps">
                <w:drawing>
                  <wp:anchor distT="0" distB="0" distL="114300" distR="114300" simplePos="0" relativeHeight="251665408" behindDoc="0" locked="0" layoutInCell="0" allowOverlap="1" wp14:anchorId="3BE1A168" wp14:editId="59F9F935">
                    <wp:simplePos x="0" y="0"/>
                    <wp:positionH relativeFrom="leftMargin">
                      <wp:align>center</wp:align>
                    </wp:positionH>
                    <wp:positionV relativeFrom="page">
                      <wp:align>center</wp:align>
                    </wp:positionV>
                    <wp:extent cx="90805" cy="11204575"/>
                    <wp:effectExtent l="9525" t="8890" r="13970" b="6985"/>
                    <wp:wrapNone/>
                    <wp:docPr id="30" name="Rectangle 6" descr="Decorative 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F5B4264" id="Rectangle 6" o:spid="_x0000_s1026" alt="Decorative image" style="position:absolute;margin-left:0;margin-top:0;width:7.15pt;height:882.25pt;z-index:25166540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" o:allowincell="f" fillcolor="white [3212]" strokecolor="#31849b [2408]">
                    <w10:wrap anchorx="margin" anchory="page"/>
                  </v:rect>
                </w:pict>
              </mc:Fallback>
            </mc:AlternateContent>
          </w:r>
          <w:r>
            <w:rPr>
              <w:rFonts w:asciiTheme="minorHAnsi" w:eastAsiaTheme="majorEastAsia" w:hAnsiTheme="minorHAnsi" w:cstheme="majorBidi"/>
              <w:noProof/>
              <w:lang w:eastAsia="en-AU"/>
            </w:rPr>
            <mc:AlternateContent>
              <mc:Choice Requires="wps">
                <w:drawing>
                  <wp:anchor distT="0" distB="0" distL="114300" distR="114300" simplePos="0" relativeHeight="251664384" behindDoc="0" locked="0" layoutInCell="0" allowOverlap="1" wp14:anchorId="65DA4BB4" wp14:editId="02973659">
                    <wp:simplePos x="0" y="0"/>
                    <wp:positionH relativeFrom="rightMargin">
                      <wp:align>center</wp:align>
                    </wp:positionH>
                    <wp:positionV relativeFrom="page">
                      <wp:align>center</wp:align>
                    </wp:positionV>
                    <wp:extent cx="90805" cy="11204575"/>
                    <wp:effectExtent l="6985" t="8890" r="6985" b="6985"/>
                    <wp:wrapNone/>
                    <wp:docPr id="29" name="Rectangle 5" descr="Decorative 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DC9E8C6" id="Rectangle 5" o:spid="_x0000_s1026" alt="Decorative image" style="position:absolute;margin-left:0;margin-top:0;width:7.15pt;height:882.25pt;z-index:25166438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" o:allowincell="f" fillcolor="white [3212]" strokecolor="#31849b [2408]">
                    <w10:wrap anchorx="margin" anchory="page"/>
                  </v:rect>
                </w:pict>
              </mc:Fallback>
            </mc:AlternateContent>
          </w:r>
          <w:r>
            <w:rPr>
              <w:rFonts w:asciiTheme="minorHAnsi" w:eastAsiaTheme="majorEastAsia" w:hAnsiTheme="minorHAnsi" w:cstheme="majorBidi"/>
              <w:noProof/>
              <w:lang w:eastAsia="en-AU"/>
            </w:rPr>
            <mc:AlternateContent>
              <mc:Choice Requires="wps">
                <w:drawing>
                  <wp:anchor distT="0" distB="0" distL="114300" distR="114300" simplePos="0" relativeHeight="251663360" behindDoc="0" locked="0" layoutInCell="0" allowOverlap="1" wp14:anchorId="7E0CB4C4" wp14:editId="487FCB80">
                    <wp:simplePos x="0" y="0"/>
                    <wp:positionH relativeFrom="page">
                      <wp:align>center</wp:align>
                    </wp:positionH>
                    <wp:positionV relativeFrom="topMargin">
                      <wp:align>top</wp:align>
                    </wp:positionV>
                    <wp:extent cx="7915910" cy="807085"/>
                    <wp:effectExtent l="10795" t="9525" r="7620" b="12065"/>
                    <wp:wrapNone/>
                    <wp:docPr id="28" name="Rectangle 4" descr="Decorative 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80708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9C96279" id="Rectangle 4" o:spid="_x0000_s1026" alt="Decorative image" style="position:absolute;margin-left:0;margin-top:0;width:623.3pt;height:63.55pt;z-index:25166336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" o:allowincell="f" fillcolor="#4bacc6 [3208]" strokecolor="#31849b [2408]">
                    <w10:wrap anchorx="page" anchory="margin"/>
                  </v:rect>
                </w:pict>
              </mc:Fallback>
            </mc:AlternateContent>
          </w:r>
        </w:p>
        <w:sdt>
          <w:sdtPr>
            <w:rPr>
              <w:rFonts w:asciiTheme="minorHAnsi" w:eastAsiaTheme="majorEastAsia" w:hAnsiTheme="minorHAnsi" w:cstheme="majorBidi"/>
              <w:b/>
              <w:sz w:val="72"/>
              <w:szCs w:val="72"/>
              <w:lang w:val="en-US" w:eastAsia="en-AU"/>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14:paraId="4362B131" w14:textId="22A98B74" w:rsidR="0074132C" w:rsidRPr="004E248B" w:rsidRDefault="0085356B" w:rsidP="00F830DA">
              <w:pPr>
                <w:pStyle w:val="NoSpacing"/>
                <w:spacing w:after="120"/>
                <w:jc w:val="both"/>
                <w:rPr>
                  <w:rFonts w:asciiTheme="minorHAnsi" w:eastAsiaTheme="majorEastAsia" w:hAnsiTheme="minorHAnsi" w:cstheme="majorBidi"/>
                  <w:sz w:val="72"/>
                  <w:szCs w:val="72"/>
                </w:rPr>
              </w:pPr>
              <w:r>
                <w:rPr>
                  <w:rFonts w:asciiTheme="minorHAnsi" w:eastAsiaTheme="majorEastAsia" w:hAnsiTheme="minorHAnsi" w:cstheme="majorBidi"/>
                  <w:b/>
                  <w:sz w:val="72"/>
                  <w:szCs w:val="72"/>
                  <w:lang w:val="en-US" w:eastAsia="en-AU"/>
                </w:rPr>
                <w:t>Preliminary Assessments</w:t>
              </w:r>
            </w:p>
          </w:sdtContent>
        </w:sdt>
        <w:sdt>
          <w:sdtPr>
            <w:rPr>
              <w:rFonts w:asciiTheme="minorHAnsi" w:eastAsiaTheme="majorEastAsia" w:hAnsiTheme="minorHAnsi" w:cstheme="majorBidi"/>
              <w:sz w:val="44"/>
              <w:szCs w:val="36"/>
              <w:lang w:val="en-US" w:eastAsia="en-AU"/>
            </w:rPr>
            <w:alias w:val="Subtitle"/>
            <w:id w:val="14700077"/>
            <w:showingPlcHdr/>
            <w:dataBinding w:prefixMappings="xmlns:ns0='http://schemas.openxmlformats.org/package/2006/metadata/core-properties' xmlns:ns1='http://purl.org/dc/elements/1.1/'" w:xpath="/ns0:coreProperties[1]/ns1:subject[1]" w:storeItemID="{6C3C8BC8-F283-45AE-878A-BAB7291924A1}"/>
            <w:text/>
          </w:sdtPr>
          <w:sdtEndPr/>
          <w:sdtContent>
            <w:p w14:paraId="3C349006" w14:textId="3B22F65B" w:rsidR="0074132C" w:rsidRPr="00A757D5" w:rsidRDefault="0085356B" w:rsidP="00F830DA">
              <w:pPr>
                <w:pStyle w:val="NoSpacing"/>
                <w:spacing w:after="120"/>
                <w:jc w:val="both"/>
                <w:rPr>
                  <w:rFonts w:asciiTheme="minorHAnsi" w:eastAsiaTheme="majorEastAsia" w:hAnsiTheme="minorHAnsi" w:cstheme="majorBidi"/>
                  <w:sz w:val="44"/>
                  <w:szCs w:val="36"/>
                </w:rPr>
              </w:pPr>
              <w:r>
                <w:rPr>
                  <w:rFonts w:asciiTheme="minorHAnsi" w:eastAsiaTheme="majorEastAsia" w:hAnsiTheme="minorHAnsi" w:cstheme="majorBidi"/>
                  <w:sz w:val="44"/>
                  <w:szCs w:val="36"/>
                  <w:lang w:val="en-US" w:eastAsia="en-AU"/>
                </w:rPr>
                <w:t xml:space="preserve">     </w:t>
              </w:r>
            </w:p>
          </w:sdtContent>
        </w:sdt>
        <w:p w14:paraId="47861AE2" w14:textId="77777777" w:rsidR="0074132C" w:rsidRPr="004E248B" w:rsidRDefault="0074132C" w:rsidP="00F830DA">
          <w:pPr>
            <w:pStyle w:val="NoSpacing"/>
            <w:spacing w:after="120"/>
            <w:jc w:val="both"/>
            <w:rPr>
              <w:rFonts w:asciiTheme="minorHAnsi" w:eastAsiaTheme="majorEastAsia" w:hAnsiTheme="minorHAnsi" w:cstheme="majorBidi"/>
              <w:sz w:val="36"/>
              <w:szCs w:val="36"/>
            </w:rPr>
          </w:pPr>
        </w:p>
        <w:p w14:paraId="46A7E140" w14:textId="0F95B9BF" w:rsidR="0074132C" w:rsidRPr="004E248B" w:rsidRDefault="000041DE" w:rsidP="00F830DA">
          <w:pPr>
            <w:pStyle w:val="NoSpacing"/>
            <w:spacing w:after="120"/>
            <w:jc w:val="both"/>
            <w:rPr>
              <w:rFonts w:asciiTheme="minorHAnsi" w:eastAsiaTheme="majorEastAsia" w:hAnsiTheme="minorHAnsi" w:cstheme="majorBidi"/>
              <w:sz w:val="44"/>
              <w:szCs w:val="36"/>
            </w:rPr>
          </w:pPr>
          <w:r>
            <w:rPr>
              <w:rFonts w:asciiTheme="minorHAnsi" w:eastAsiaTheme="majorEastAsia" w:hAnsiTheme="minorHAnsi" w:cstheme="majorBidi"/>
              <w:sz w:val="44"/>
              <w:szCs w:val="36"/>
              <w:lang w:val="en-US"/>
            </w:rPr>
            <w:t>201</w:t>
          </w:r>
          <w:r w:rsidR="00B8457A">
            <w:rPr>
              <w:rFonts w:asciiTheme="minorHAnsi" w:eastAsiaTheme="majorEastAsia" w:hAnsiTheme="minorHAnsi" w:cstheme="majorBidi"/>
              <w:sz w:val="44"/>
              <w:szCs w:val="36"/>
              <w:lang w:val="en-US"/>
            </w:rPr>
            <w:t>9</w:t>
          </w:r>
        </w:p>
        <w:p w14:paraId="3179221A" w14:textId="77777777" w:rsidR="0074132C" w:rsidRPr="004E248B" w:rsidRDefault="0074132C" w:rsidP="00F830DA">
          <w:pPr>
            <w:spacing w:after="120" w:line="240" w:lineRule="auto"/>
            <w:jc w:val="both"/>
            <w:rPr>
              <w:rFonts w:asciiTheme="minorHAnsi" w:hAnsiTheme="minorHAnsi"/>
            </w:rPr>
          </w:pPr>
        </w:p>
        <w:p w14:paraId="0F1E0EB9" w14:textId="77777777" w:rsidR="00272EE7" w:rsidRDefault="00272EE7" w:rsidP="00F830DA">
          <w:pPr>
            <w:spacing w:after="120" w:line="240" w:lineRule="auto"/>
            <w:jc w:val="both"/>
            <w:rPr>
              <w:b/>
              <w:i/>
            </w:rPr>
          </w:pPr>
        </w:p>
        <w:p w14:paraId="0F27896E" w14:textId="77777777" w:rsidR="00272EE7" w:rsidRDefault="00272EE7" w:rsidP="00F830DA">
          <w:pPr>
            <w:spacing w:after="120" w:line="240" w:lineRule="auto"/>
            <w:jc w:val="both"/>
            <w:rPr>
              <w:b/>
              <w:i/>
            </w:rPr>
          </w:pPr>
        </w:p>
        <w:p w14:paraId="7ACFF99A" w14:textId="77777777" w:rsidR="00272EE7" w:rsidRDefault="00272EE7" w:rsidP="00F830DA">
          <w:pPr>
            <w:spacing w:after="120" w:line="240" w:lineRule="auto"/>
            <w:jc w:val="both"/>
            <w:rPr>
              <w:b/>
              <w:i/>
            </w:rPr>
          </w:pPr>
        </w:p>
        <w:p w14:paraId="17A79570" w14:textId="77777777" w:rsidR="00272EE7" w:rsidRDefault="00272EE7" w:rsidP="00F830DA">
          <w:pPr>
            <w:spacing w:after="120" w:line="240" w:lineRule="auto"/>
            <w:jc w:val="both"/>
            <w:rPr>
              <w:b/>
              <w:i/>
            </w:rPr>
          </w:pPr>
        </w:p>
        <w:p w14:paraId="131CB358" w14:textId="77777777" w:rsidR="00272EE7" w:rsidRDefault="00272EE7" w:rsidP="00F830DA">
          <w:pPr>
            <w:spacing w:after="120" w:line="240" w:lineRule="auto"/>
            <w:jc w:val="both"/>
            <w:rPr>
              <w:b/>
              <w:i/>
            </w:rPr>
          </w:pPr>
        </w:p>
        <w:p w14:paraId="4F18FFA6" w14:textId="77777777" w:rsidR="00272EE7" w:rsidRDefault="00272EE7" w:rsidP="00F830DA">
          <w:pPr>
            <w:spacing w:after="120" w:line="240" w:lineRule="auto"/>
            <w:jc w:val="both"/>
            <w:rPr>
              <w:b/>
              <w:i/>
            </w:rPr>
          </w:pPr>
        </w:p>
        <w:p w14:paraId="0D14647D" w14:textId="77777777" w:rsidR="00272EE7" w:rsidRDefault="00272EE7" w:rsidP="00F830DA">
          <w:pPr>
            <w:spacing w:after="120" w:line="240" w:lineRule="auto"/>
            <w:jc w:val="both"/>
            <w:rPr>
              <w:b/>
              <w:i/>
            </w:rPr>
          </w:pPr>
        </w:p>
        <w:p w14:paraId="4751D07C" w14:textId="77777777" w:rsidR="0085356B" w:rsidRDefault="0085356B" w:rsidP="00F830DA">
          <w:pPr>
            <w:spacing w:after="120" w:line="240" w:lineRule="auto"/>
            <w:jc w:val="both"/>
            <w:rPr>
              <w:b/>
              <w:i/>
            </w:rPr>
          </w:pPr>
        </w:p>
        <w:p w14:paraId="28B7ED34" w14:textId="77777777" w:rsidR="0085356B" w:rsidRDefault="0085356B" w:rsidP="00F830DA">
          <w:pPr>
            <w:spacing w:after="120" w:line="240" w:lineRule="auto"/>
            <w:jc w:val="both"/>
            <w:rPr>
              <w:b/>
              <w:i/>
            </w:rPr>
          </w:pPr>
        </w:p>
        <w:p w14:paraId="3313BAA9" w14:textId="77777777" w:rsidR="0085356B" w:rsidRDefault="0085356B" w:rsidP="00F830DA">
          <w:pPr>
            <w:spacing w:after="120" w:line="240" w:lineRule="auto"/>
            <w:jc w:val="both"/>
            <w:rPr>
              <w:b/>
              <w:i/>
            </w:rPr>
          </w:pPr>
        </w:p>
        <w:p w14:paraId="16ECA5E9" w14:textId="77777777" w:rsidR="0085356B" w:rsidRDefault="0085356B" w:rsidP="00F830DA">
          <w:pPr>
            <w:spacing w:after="120" w:line="240" w:lineRule="auto"/>
            <w:jc w:val="both"/>
            <w:rPr>
              <w:b/>
              <w:i/>
            </w:rPr>
          </w:pPr>
        </w:p>
        <w:p w14:paraId="0FA59E2F" w14:textId="77777777" w:rsidR="0085356B" w:rsidRDefault="0085356B" w:rsidP="00F830DA">
          <w:pPr>
            <w:spacing w:after="120" w:line="240" w:lineRule="auto"/>
            <w:jc w:val="both"/>
            <w:rPr>
              <w:b/>
              <w:i/>
            </w:rPr>
          </w:pPr>
        </w:p>
        <w:p w14:paraId="5FB22FF0" w14:textId="77777777" w:rsidR="0085356B" w:rsidRDefault="0085356B" w:rsidP="00F830DA">
          <w:pPr>
            <w:spacing w:after="120" w:line="240" w:lineRule="auto"/>
            <w:jc w:val="both"/>
            <w:rPr>
              <w:b/>
              <w:i/>
            </w:rPr>
          </w:pPr>
        </w:p>
        <w:p w14:paraId="51E5F33C" w14:textId="77777777" w:rsidR="0085356B" w:rsidRDefault="0085356B" w:rsidP="00F830DA">
          <w:pPr>
            <w:spacing w:after="120" w:line="240" w:lineRule="auto"/>
            <w:jc w:val="both"/>
            <w:rPr>
              <w:b/>
              <w:i/>
            </w:rPr>
          </w:pPr>
        </w:p>
        <w:p w14:paraId="625FD970" w14:textId="77777777" w:rsidR="00272EE7" w:rsidRDefault="00272EE7" w:rsidP="00F830DA">
          <w:pPr>
            <w:spacing w:after="120" w:line="240" w:lineRule="auto"/>
            <w:jc w:val="both"/>
            <w:rPr>
              <w:b/>
              <w:i/>
            </w:rPr>
          </w:pPr>
        </w:p>
        <w:p w14:paraId="12258936" w14:textId="77777777" w:rsidR="00272EE7" w:rsidRDefault="00272EE7" w:rsidP="00F830DA">
          <w:pPr>
            <w:spacing w:after="120" w:line="240" w:lineRule="auto"/>
            <w:jc w:val="both"/>
            <w:rPr>
              <w:b/>
              <w:i/>
            </w:rPr>
          </w:pPr>
        </w:p>
        <w:p w14:paraId="450DA932" w14:textId="77777777" w:rsidR="000B5029" w:rsidRDefault="000B5029" w:rsidP="00F830DA">
          <w:pPr>
            <w:spacing w:after="120" w:line="240" w:lineRule="auto"/>
            <w:jc w:val="both"/>
            <w:rPr>
              <w:b/>
              <w:i/>
            </w:rPr>
          </w:pPr>
        </w:p>
        <w:p w14:paraId="3820AF11" w14:textId="023C9025" w:rsidR="00E60BF8" w:rsidRPr="00272EE7" w:rsidRDefault="00272EE7" w:rsidP="00F830DA">
          <w:pPr>
            <w:spacing w:after="120" w:line="240" w:lineRule="auto"/>
            <w:jc w:val="both"/>
            <w:rPr>
              <w:rFonts w:asciiTheme="minorHAnsi" w:hAnsiTheme="minorHAnsi"/>
              <w:i/>
            </w:rPr>
          </w:pPr>
          <w:r>
            <w:rPr>
              <w:b/>
              <w:i/>
            </w:rPr>
            <w:t>Note:</w:t>
          </w:r>
          <w:r w:rsidRPr="001074BA">
            <w:rPr>
              <w:i/>
            </w:rPr>
            <w:t xml:space="preserve"> </w:t>
          </w:r>
          <w:r w:rsidR="003B47A6" w:rsidRPr="001074BA">
            <w:rPr>
              <w:i/>
            </w:rPr>
            <w:t xml:space="preserve">This </w:t>
          </w:r>
          <w:r w:rsidR="003B47A6">
            <w:rPr>
              <w:i/>
            </w:rPr>
            <w:t>resource provide</w:t>
          </w:r>
          <w:r>
            <w:rPr>
              <w:i/>
            </w:rPr>
            <w:t>s</w:t>
          </w:r>
          <w:r w:rsidR="003B47A6">
            <w:rPr>
              <w:i/>
            </w:rPr>
            <w:t xml:space="preserve"> </w:t>
          </w:r>
          <w:r>
            <w:rPr>
              <w:i/>
            </w:rPr>
            <w:t xml:space="preserve">comprehensive </w:t>
          </w:r>
          <w:r w:rsidR="000B5029">
            <w:rPr>
              <w:i/>
            </w:rPr>
            <w:t>information</w:t>
          </w:r>
          <w:r>
            <w:rPr>
              <w:i/>
            </w:rPr>
            <w:t xml:space="preserve"> </w:t>
          </w:r>
          <w:r w:rsidR="000B5029">
            <w:rPr>
              <w:i/>
            </w:rPr>
            <w:t xml:space="preserve">on </w:t>
          </w:r>
          <w:r>
            <w:rPr>
              <w:i/>
            </w:rPr>
            <w:t xml:space="preserve">the </w:t>
          </w:r>
          <w:r w:rsidR="00E60BF8" w:rsidRPr="004873A4">
            <w:rPr>
              <w:rFonts w:asciiTheme="minorHAnsi" w:hAnsiTheme="minorHAnsi"/>
              <w:i/>
            </w:rPr>
            <w:t>processes</w:t>
          </w:r>
          <w:r w:rsidR="000B5029">
            <w:rPr>
              <w:rFonts w:asciiTheme="minorHAnsi" w:hAnsiTheme="minorHAnsi"/>
              <w:i/>
            </w:rPr>
            <w:t xml:space="preserve">, roles and outcomes associated with managing and resolving allegations of misconduct </w:t>
          </w:r>
          <w:r w:rsidR="00081441">
            <w:rPr>
              <w:rFonts w:asciiTheme="minorHAnsi" w:hAnsiTheme="minorHAnsi"/>
              <w:i/>
            </w:rPr>
            <w:t xml:space="preserve">under </w:t>
          </w:r>
          <w:r w:rsidR="00E60BF8" w:rsidRPr="004873A4">
            <w:rPr>
              <w:rFonts w:asciiTheme="minorHAnsi" w:hAnsiTheme="minorHAnsi"/>
              <w:i/>
            </w:rPr>
            <w:t>Section H (Workplace Values and Behaviour) of ACTPS Enterprise Agreements</w:t>
          </w:r>
          <w:r>
            <w:rPr>
              <w:rFonts w:asciiTheme="minorHAnsi" w:hAnsiTheme="minorHAnsi"/>
              <w:i/>
            </w:rPr>
            <w:t>.</w:t>
          </w:r>
          <w:r w:rsidR="006F15D7">
            <w:rPr>
              <w:rFonts w:asciiTheme="minorHAnsi" w:hAnsiTheme="minorHAnsi"/>
              <w:i/>
            </w:rPr>
            <w:t xml:space="preserve"> </w:t>
          </w:r>
        </w:p>
        <w:p w14:paraId="7BDECE25" w14:textId="77777777" w:rsidR="009D3622" w:rsidRDefault="00A97A5F" w:rsidP="00F830DA">
          <w:pPr>
            <w:spacing w:after="120" w:line="240" w:lineRule="auto"/>
            <w:jc w:val="both"/>
            <w:rPr>
              <w:i/>
            </w:rPr>
          </w:pPr>
          <w:r>
            <w:rPr>
              <w:rFonts w:asciiTheme="minorHAnsi" w:eastAsiaTheme="majorEastAsia" w:hAnsiTheme="minorHAnsi" w:cstheme="majorBidi"/>
              <w:noProof/>
              <w:lang w:eastAsia="en-AU"/>
            </w:rPr>
            <mc:AlternateContent>
              <mc:Choice Requires="wps">
                <w:drawing>
                  <wp:anchor distT="0" distB="0" distL="114300" distR="114300" simplePos="0" relativeHeight="251662336" behindDoc="0" locked="0" layoutInCell="0" allowOverlap="1" wp14:anchorId="69AEC77D" wp14:editId="7127E604">
                    <wp:simplePos x="0" y="0"/>
                    <wp:positionH relativeFrom="page">
                      <wp:posOffset>-183515</wp:posOffset>
                    </wp:positionH>
                    <wp:positionV relativeFrom="page">
                      <wp:posOffset>9770110</wp:posOffset>
                    </wp:positionV>
                    <wp:extent cx="7920990" cy="946150"/>
                    <wp:effectExtent l="13970" t="13970" r="8890" b="11430"/>
                    <wp:wrapNone/>
                    <wp:docPr id="27" name="Rectangle 3" descr="Decorative 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990" cy="94615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39F9E6B4" id="Rectangle 3" o:spid="_x0000_s1026" alt="Decorative image" style="position:absolute;margin-left:-14.45pt;margin-top:769.3pt;width:623.7pt;height:74.5pt;z-index:251662336;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" o:allowincell="f" fillcolor="#4bacc6 [3208]" strokecolor="#31849b [2408]">
                    <w10:wrap anchorx="page" anchory="page"/>
                  </v:rect>
                </w:pict>
              </mc:Fallback>
            </mc:AlternateContent>
          </w:r>
          <w:r w:rsidR="009D4DE0">
            <w:rPr>
              <w:i/>
            </w:rPr>
            <w:t>Directorate</w:t>
          </w:r>
          <w:r w:rsidR="00E60BF8" w:rsidRPr="001074BA">
            <w:rPr>
              <w:i/>
            </w:rPr>
            <w:t>s may have additional resources and policies that apply. Refer to your local HR area for more information.</w:t>
          </w:r>
        </w:p>
        <w:p w14:paraId="2D976445" w14:textId="77777777" w:rsidR="0074132C" w:rsidRPr="009D3622" w:rsidRDefault="00117258" w:rsidP="00F830DA">
          <w:pPr>
            <w:spacing w:after="0" w:line="240" w:lineRule="auto"/>
            <w:jc w:val="both"/>
            <w:rPr>
              <w:i/>
            </w:rPr>
          </w:pPr>
        </w:p>
      </w:sdtContent>
    </w:sdt>
    <w:sdt>
      <w:sdtPr>
        <w:rPr>
          <w:rFonts w:ascii="Calibri" w:eastAsia="Calibri" w:hAnsi="Calibri" w:cs="Times New Roman"/>
          <w:b w:val="0"/>
          <w:bCs w:val="0"/>
          <w:noProof/>
          <w:sz w:val="22"/>
          <w:szCs w:val="22"/>
          <w:lang w:val="en-AU"/>
        </w:rPr>
        <w:id w:val="155783206"/>
        <w:docPartObj>
          <w:docPartGallery w:val="Table of Contents"/>
          <w:docPartUnique/>
        </w:docPartObj>
      </w:sdtPr>
      <w:sdtEndPr>
        <w:rPr>
          <w:b/>
          <w:bCs/>
        </w:rPr>
      </w:sdtEndPr>
      <w:sdtContent>
        <w:p w14:paraId="23EE643D" w14:textId="77777777" w:rsidR="007E1F0E" w:rsidRDefault="007E1F0E" w:rsidP="00F830DA">
          <w:pPr>
            <w:pStyle w:val="TOCHeading"/>
            <w:spacing w:before="0" w:after="120" w:line="240" w:lineRule="auto"/>
            <w:jc w:val="both"/>
            <w:rPr>
              <w:rFonts w:ascii="Calibri" w:eastAsia="Calibri" w:hAnsi="Calibri" w:cs="Times New Roman"/>
              <w:b w:val="0"/>
              <w:bCs w:val="0"/>
              <w:noProof/>
              <w:sz w:val="22"/>
              <w:szCs w:val="22"/>
              <w:lang w:val="en-AU"/>
            </w:rPr>
          </w:pPr>
        </w:p>
        <w:p w14:paraId="0565D6B4" w14:textId="6FCDA5E9" w:rsidR="009E0EF2" w:rsidRPr="004E248B" w:rsidRDefault="007E1F0E" w:rsidP="00F830DA">
          <w:pPr>
            <w:jc w:val="both"/>
            <w:rPr>
              <w:noProof/>
            </w:rPr>
          </w:pPr>
          <w:r>
            <w:rPr>
              <w:noProof/>
            </w:rPr>
            <w:br w:type="page"/>
          </w:r>
        </w:p>
      </w:sdtContent>
    </w:sdt>
    <w:p w14:paraId="3CB0F203" w14:textId="7830E84D" w:rsidR="00C35719" w:rsidRPr="00A33E73" w:rsidRDefault="00D46206" w:rsidP="00F830DA">
      <w:pPr>
        <w:pStyle w:val="Heading1"/>
        <w:keepNext w:val="0"/>
        <w:keepLines w:val="0"/>
        <w:spacing w:before="0" w:after="120" w:line="240" w:lineRule="auto"/>
        <w:rPr>
          <w:rFonts w:eastAsiaTheme="minorHAnsi" w:cstheme="minorHAnsi"/>
          <w:bCs w:val="0"/>
          <w:spacing w:val="5"/>
          <w:szCs w:val="36"/>
          <w:lang w:val="en-US" w:eastAsia="ja-JP"/>
        </w:rPr>
      </w:pPr>
      <w:bookmarkStart w:id="0" w:name="_Toc434219536"/>
      <w:r>
        <w:rPr>
          <w:rFonts w:eastAsiaTheme="minorHAnsi" w:cstheme="minorHAnsi"/>
          <w:bCs w:val="0"/>
          <w:spacing w:val="5"/>
          <w:szCs w:val="36"/>
          <w:lang w:val="en-US" w:eastAsia="ja-JP"/>
        </w:rPr>
        <w:lastRenderedPageBreak/>
        <w:t>ASSESSING</w:t>
      </w:r>
      <w:r w:rsidR="00C35719">
        <w:rPr>
          <w:rFonts w:eastAsiaTheme="minorHAnsi" w:cstheme="minorHAnsi"/>
          <w:bCs w:val="0"/>
          <w:spacing w:val="5"/>
          <w:szCs w:val="36"/>
          <w:lang w:val="en-US" w:eastAsia="ja-JP"/>
        </w:rPr>
        <w:t xml:space="preserve"> </w:t>
      </w:r>
      <w:r w:rsidR="00BF7058" w:rsidRPr="00A757D5">
        <w:rPr>
          <w:rFonts w:eastAsiaTheme="minorHAnsi" w:cstheme="minorHAnsi"/>
          <w:bCs w:val="0"/>
          <w:spacing w:val="5"/>
          <w:szCs w:val="36"/>
          <w:lang w:val="en-US" w:eastAsia="ja-JP"/>
        </w:rPr>
        <w:t>ALLEGATIONS</w:t>
      </w:r>
      <w:bookmarkEnd w:id="0"/>
      <w:r w:rsidR="00BF7058" w:rsidRPr="00A757D5">
        <w:rPr>
          <w:rFonts w:eastAsiaTheme="minorHAnsi" w:cstheme="minorHAnsi"/>
          <w:bCs w:val="0"/>
          <w:spacing w:val="5"/>
          <w:szCs w:val="36"/>
          <w:lang w:val="en-US" w:eastAsia="ja-JP"/>
        </w:rPr>
        <w:t xml:space="preserve"> </w:t>
      </w:r>
      <w:r w:rsidR="00A33E73">
        <w:rPr>
          <w:rFonts w:eastAsiaTheme="minorHAnsi" w:cstheme="minorHAnsi"/>
          <w:bCs w:val="0"/>
          <w:spacing w:val="5"/>
          <w:szCs w:val="36"/>
          <w:lang w:val="en-US" w:eastAsia="ja-JP"/>
        </w:rPr>
        <w:t>OF INAPPROPRIATE WORKPLACE BEHAVIOUR</w:t>
      </w:r>
      <w:r w:rsidR="00B8457A">
        <w:rPr>
          <w:rFonts w:eastAsiaTheme="minorHAnsi" w:cstheme="minorHAnsi"/>
          <w:bCs w:val="0"/>
          <w:spacing w:val="5"/>
          <w:szCs w:val="36"/>
          <w:lang w:val="en-US" w:eastAsia="ja-JP"/>
        </w:rPr>
        <w:t xml:space="preserve"> OR MISCONDUCT</w:t>
      </w:r>
    </w:p>
    <w:p w14:paraId="6B4122C5" w14:textId="77777777" w:rsidR="00D46206" w:rsidRDefault="00A33E73" w:rsidP="00F830DA">
      <w:pPr>
        <w:pStyle w:val="Heading2"/>
        <w:spacing w:after="120" w:line="240" w:lineRule="auto"/>
        <w:jc w:val="both"/>
        <w:rPr>
          <w:noProof/>
        </w:rPr>
      </w:pPr>
      <w:bookmarkStart w:id="1" w:name="_Toc434219537"/>
      <w:r>
        <w:rPr>
          <w:noProof/>
        </w:rPr>
        <w:t xml:space="preserve">The </w:t>
      </w:r>
      <w:r w:rsidR="00D46206">
        <w:rPr>
          <w:noProof/>
        </w:rPr>
        <w:t>Preliminary Assessment</w:t>
      </w:r>
      <w:bookmarkEnd w:id="1"/>
    </w:p>
    <w:p w14:paraId="3CDFDCEC" w14:textId="77777777" w:rsidR="00C35719" w:rsidRDefault="00C35719" w:rsidP="00F830DA">
      <w:pPr>
        <w:jc w:val="both"/>
        <w:rPr>
          <w:noProof/>
        </w:rPr>
      </w:pPr>
      <w:r w:rsidRPr="00CD7E63">
        <w:rPr>
          <w:noProof/>
        </w:rPr>
        <w:t xml:space="preserve">The </w:t>
      </w:r>
      <w:r>
        <w:rPr>
          <w:noProof/>
        </w:rPr>
        <w:t xml:space="preserve">Preliminary Assessment </w:t>
      </w:r>
      <w:r w:rsidR="000041DE" w:rsidRPr="00CD7E63">
        <w:rPr>
          <w:noProof/>
        </w:rPr>
        <w:t>is an expedient means of</w:t>
      </w:r>
      <w:r w:rsidR="000041DE" w:rsidRPr="00960049">
        <w:t xml:space="preserve"> </w:t>
      </w:r>
      <w:r w:rsidR="000041DE" w:rsidRPr="00960049">
        <w:rPr>
          <w:noProof/>
        </w:rPr>
        <w:t xml:space="preserve">determining the relevant facts to decide if, and how, to proceed with </w:t>
      </w:r>
      <w:r w:rsidR="000041DE">
        <w:rPr>
          <w:noProof/>
        </w:rPr>
        <w:t>a workplace issue</w:t>
      </w:r>
      <w:r>
        <w:rPr>
          <w:noProof/>
        </w:rPr>
        <w:t>.</w:t>
      </w:r>
      <w:r w:rsidR="007407CE">
        <w:rPr>
          <w:noProof/>
        </w:rPr>
        <w:t xml:space="preserve"> </w:t>
      </w:r>
    </w:p>
    <w:p w14:paraId="732B1F3A" w14:textId="77777777" w:rsidR="00C35719" w:rsidRPr="009062FA" w:rsidRDefault="00C35719" w:rsidP="00F830DA">
      <w:pPr>
        <w:pStyle w:val="Heading2"/>
        <w:spacing w:after="120" w:line="240" w:lineRule="auto"/>
        <w:jc w:val="both"/>
        <w:rPr>
          <w:noProof/>
        </w:rPr>
      </w:pPr>
      <w:bookmarkStart w:id="2" w:name="_Toc413918234"/>
      <w:bookmarkStart w:id="3" w:name="_Toc426700926"/>
      <w:bookmarkStart w:id="4" w:name="_Toc428180614"/>
      <w:bookmarkStart w:id="5" w:name="_Toc434219538"/>
      <w:r w:rsidRPr="009062FA">
        <w:rPr>
          <w:noProof/>
        </w:rPr>
        <w:t>Who should conduct a Preliminary Assessment?</w:t>
      </w:r>
      <w:bookmarkEnd w:id="2"/>
      <w:bookmarkEnd w:id="3"/>
      <w:bookmarkEnd w:id="4"/>
      <w:bookmarkEnd w:id="5"/>
    </w:p>
    <w:p w14:paraId="5859D793" w14:textId="47F9AF3D" w:rsidR="00A360B5" w:rsidRDefault="00A360B5" w:rsidP="00F830DA">
      <w:pPr>
        <w:spacing w:after="0" w:line="240" w:lineRule="auto"/>
        <w:jc w:val="both"/>
      </w:pPr>
      <w:bookmarkStart w:id="6" w:name="_Toc413918235"/>
      <w:bookmarkStart w:id="7" w:name="_Toc426700927"/>
      <w:bookmarkStart w:id="8" w:name="_Toc428180615"/>
      <w:bookmarkStart w:id="9" w:name="_Toc434219539"/>
      <w:r w:rsidRPr="00AF5A7F">
        <w:t xml:space="preserve">Preliminary assessments should be conducted by </w:t>
      </w:r>
      <w:r>
        <w:t xml:space="preserve">the </w:t>
      </w:r>
      <w:r w:rsidRPr="00AF5A7F">
        <w:t>manager</w:t>
      </w:r>
      <w:r>
        <w:t>/supervisor</w:t>
      </w:r>
      <w:r w:rsidR="009E0C5E">
        <w:t xml:space="preserve"> of the individual/s in question</w:t>
      </w:r>
      <w:r w:rsidRPr="00AF5A7F">
        <w:t xml:space="preserve">. </w:t>
      </w:r>
      <w:r>
        <w:t>If the complaint relates to the manager/supervisor or there is a concern about the independence of the manager/supervisor, an alternative appropriate and independent person should be nominated to complete the assessment.</w:t>
      </w:r>
    </w:p>
    <w:p w14:paraId="09B004A3" w14:textId="77777777" w:rsidR="00A360B5" w:rsidRDefault="00A360B5" w:rsidP="00F830DA">
      <w:pPr>
        <w:spacing w:after="0" w:line="240" w:lineRule="auto"/>
        <w:jc w:val="both"/>
      </w:pPr>
    </w:p>
    <w:p w14:paraId="40AE99B6" w14:textId="77777777" w:rsidR="00A360B5" w:rsidRPr="00AF5A7F" w:rsidRDefault="00A360B5" w:rsidP="00F830DA">
      <w:pPr>
        <w:spacing w:after="0" w:line="240" w:lineRule="auto"/>
        <w:jc w:val="both"/>
      </w:pPr>
      <w:r w:rsidRPr="00AF5A7F">
        <w:t xml:space="preserve">The </w:t>
      </w:r>
      <w:r>
        <w:t>Professional Standards Unit (</w:t>
      </w:r>
      <w:r w:rsidRPr="00AF5A7F">
        <w:t>PSU</w:t>
      </w:r>
      <w:r>
        <w:t>)</w:t>
      </w:r>
      <w:r w:rsidRPr="00AF5A7F">
        <w:t xml:space="preserve"> may assist Directorates with preliminary assessments that: </w:t>
      </w:r>
    </w:p>
    <w:p w14:paraId="054BB350" w14:textId="77777777" w:rsidR="00A360B5" w:rsidRPr="00AF5A7F" w:rsidRDefault="00A360B5" w:rsidP="00F830DA">
      <w:pPr>
        <w:pStyle w:val="ListParagraph"/>
        <w:numPr>
          <w:ilvl w:val="0"/>
          <w:numId w:val="9"/>
        </w:numPr>
        <w:spacing w:after="0" w:line="240" w:lineRule="auto"/>
        <w:contextualSpacing w:val="0"/>
        <w:jc w:val="both"/>
      </w:pPr>
      <w:r w:rsidRPr="00AF5A7F">
        <w:t xml:space="preserve">are of a complex </w:t>
      </w:r>
      <w:r>
        <w:t xml:space="preserve">or sensitive </w:t>
      </w:r>
      <w:r w:rsidRPr="00AF5A7F">
        <w:t xml:space="preserve">nature; </w:t>
      </w:r>
    </w:p>
    <w:p w14:paraId="442AAF85" w14:textId="77777777" w:rsidR="00A360B5" w:rsidRPr="00AF5A7F" w:rsidRDefault="00A360B5" w:rsidP="00F830DA">
      <w:pPr>
        <w:pStyle w:val="ListParagraph"/>
        <w:numPr>
          <w:ilvl w:val="0"/>
          <w:numId w:val="9"/>
        </w:numPr>
        <w:spacing w:after="0" w:line="240" w:lineRule="auto"/>
        <w:contextualSpacing w:val="0"/>
        <w:jc w:val="both"/>
      </w:pPr>
      <w:r w:rsidRPr="00AF5A7F">
        <w:t>are of a large scale;</w:t>
      </w:r>
    </w:p>
    <w:p w14:paraId="349C68A5" w14:textId="77777777" w:rsidR="00A360B5" w:rsidRPr="00AF5A7F" w:rsidRDefault="00A360B5" w:rsidP="00F830DA">
      <w:pPr>
        <w:pStyle w:val="ListParagraph"/>
        <w:numPr>
          <w:ilvl w:val="0"/>
          <w:numId w:val="9"/>
        </w:numPr>
        <w:spacing w:after="0" w:line="240" w:lineRule="auto"/>
        <w:contextualSpacing w:val="0"/>
        <w:jc w:val="both"/>
      </w:pPr>
      <w:r w:rsidRPr="00AF5A7F">
        <w:t xml:space="preserve">involve a senior ACTPS executive; or </w:t>
      </w:r>
    </w:p>
    <w:p w14:paraId="6F6747EC" w14:textId="77777777" w:rsidR="00A360B5" w:rsidRDefault="00A360B5" w:rsidP="00F830DA">
      <w:pPr>
        <w:pStyle w:val="ListParagraph"/>
        <w:numPr>
          <w:ilvl w:val="0"/>
          <w:numId w:val="9"/>
        </w:numPr>
        <w:spacing w:after="0" w:line="240" w:lineRule="auto"/>
        <w:contextualSpacing w:val="0"/>
        <w:jc w:val="both"/>
      </w:pPr>
      <w:r>
        <w:t xml:space="preserve">where </w:t>
      </w:r>
      <w:r w:rsidRPr="00AF5A7F">
        <w:t>there is a local conflict of interest that cannot be resolved.</w:t>
      </w:r>
    </w:p>
    <w:p w14:paraId="683F1B99" w14:textId="77777777" w:rsidR="00C35719" w:rsidRPr="00CD7E63" w:rsidRDefault="00C35719" w:rsidP="00F830DA">
      <w:pPr>
        <w:pStyle w:val="Heading2"/>
        <w:spacing w:after="120" w:line="240" w:lineRule="auto"/>
        <w:jc w:val="both"/>
        <w:rPr>
          <w:noProof/>
        </w:rPr>
      </w:pPr>
      <w:r w:rsidRPr="00CD7E63">
        <w:rPr>
          <w:noProof/>
        </w:rPr>
        <w:t xml:space="preserve">What does a </w:t>
      </w:r>
      <w:r>
        <w:rPr>
          <w:noProof/>
        </w:rPr>
        <w:t>Preliminary Assessment</w:t>
      </w:r>
      <w:r w:rsidRPr="00CD7E63">
        <w:rPr>
          <w:noProof/>
        </w:rPr>
        <w:t xml:space="preserve"> involve?</w:t>
      </w:r>
      <w:bookmarkEnd w:id="6"/>
      <w:bookmarkEnd w:id="7"/>
      <w:bookmarkEnd w:id="8"/>
      <w:bookmarkEnd w:id="9"/>
    </w:p>
    <w:p w14:paraId="5812A7F4" w14:textId="77777777" w:rsidR="00C35719" w:rsidRPr="00CD7E63" w:rsidRDefault="00C35719" w:rsidP="00F830DA">
      <w:pPr>
        <w:jc w:val="both"/>
        <w:rPr>
          <w:noProof/>
        </w:rPr>
      </w:pPr>
      <w:r w:rsidRPr="00CD7E63">
        <w:rPr>
          <w:noProof/>
        </w:rPr>
        <w:t xml:space="preserve">A </w:t>
      </w:r>
      <w:r>
        <w:rPr>
          <w:noProof/>
        </w:rPr>
        <w:t>Preliminary Assessment</w:t>
      </w:r>
      <w:r w:rsidRPr="00CD7E63">
        <w:rPr>
          <w:noProof/>
        </w:rPr>
        <w:t xml:space="preserve"> is </w:t>
      </w:r>
      <w:r w:rsidRPr="00CD7E63">
        <w:rPr>
          <w:b/>
          <w:noProof/>
          <w:u w:val="single"/>
        </w:rPr>
        <w:t>not</w:t>
      </w:r>
      <w:r w:rsidR="000041DE">
        <w:rPr>
          <w:noProof/>
        </w:rPr>
        <w:t xml:space="preserve"> an investigation and</w:t>
      </w:r>
      <w:r w:rsidRPr="00CD7E63">
        <w:rPr>
          <w:noProof/>
        </w:rPr>
        <w:t xml:space="preserve"> should be conducted as soon as possible, be as short as is practical and should cease as soon as it becomes evident how best to handle the issue. </w:t>
      </w:r>
    </w:p>
    <w:p w14:paraId="5EC220A4" w14:textId="1D4B0AF5" w:rsidR="009D4DE0" w:rsidRDefault="00C35719" w:rsidP="00F830DA">
      <w:pPr>
        <w:jc w:val="both"/>
        <w:rPr>
          <w:noProof/>
        </w:rPr>
      </w:pPr>
      <w:r w:rsidRPr="00CD7E63">
        <w:rPr>
          <w:noProof/>
        </w:rPr>
        <w:t xml:space="preserve">A </w:t>
      </w:r>
      <w:r>
        <w:rPr>
          <w:noProof/>
        </w:rPr>
        <w:t>Preliminary Assessment</w:t>
      </w:r>
      <w:r w:rsidRPr="00CD7E63">
        <w:rPr>
          <w:noProof/>
        </w:rPr>
        <w:t xml:space="preserve"> </w:t>
      </w:r>
      <w:r w:rsidR="00B8457A">
        <w:rPr>
          <w:noProof/>
        </w:rPr>
        <w:t>should generally be limited to having discussions</w:t>
      </w:r>
      <w:r w:rsidR="0085356B">
        <w:rPr>
          <w:noProof/>
        </w:rPr>
        <w:t xml:space="preserve"> with the staff me</w:t>
      </w:r>
      <w:r w:rsidR="00D52F62">
        <w:rPr>
          <w:noProof/>
        </w:rPr>
        <w:t xml:space="preserve">mber/s invloved </w:t>
      </w:r>
      <w:r w:rsidR="0085356B">
        <w:rPr>
          <w:noProof/>
        </w:rPr>
        <w:t xml:space="preserve">and </w:t>
      </w:r>
      <w:r w:rsidRPr="00CD7E63">
        <w:rPr>
          <w:noProof/>
        </w:rPr>
        <w:t xml:space="preserve">considering </w:t>
      </w:r>
      <w:r w:rsidR="0085356B">
        <w:rPr>
          <w:noProof/>
        </w:rPr>
        <w:t>the most</w:t>
      </w:r>
      <w:r w:rsidRPr="00CD7E63">
        <w:rPr>
          <w:noProof/>
        </w:rPr>
        <w:t xml:space="preserve"> ap</w:t>
      </w:r>
      <w:r w:rsidR="0085356B">
        <w:rPr>
          <w:noProof/>
        </w:rPr>
        <w:t xml:space="preserve">propriate options for resolving the workplace issue. </w:t>
      </w:r>
      <w:r w:rsidR="00B8457A">
        <w:rPr>
          <w:noProof/>
        </w:rPr>
        <w:t>Where this is not sufficient, it</w:t>
      </w:r>
      <w:r w:rsidRPr="00CD7E63">
        <w:rPr>
          <w:noProof/>
        </w:rPr>
        <w:t xml:space="preserve"> may extend to obtaining additional documents or rec</w:t>
      </w:r>
      <w:r w:rsidR="0085356B">
        <w:rPr>
          <w:noProof/>
        </w:rPr>
        <w:t xml:space="preserve">ords, talking to the individual/s </w:t>
      </w:r>
      <w:r w:rsidR="00634C47">
        <w:rPr>
          <w:noProof/>
        </w:rPr>
        <w:t>who lodged the complaint</w:t>
      </w:r>
      <w:r w:rsidRPr="00CD7E63">
        <w:rPr>
          <w:noProof/>
        </w:rPr>
        <w:t xml:space="preserve"> to clarify the issue/s, and perhaps briefly talking to </w:t>
      </w:r>
      <w:r w:rsidR="00634C47">
        <w:rPr>
          <w:noProof/>
        </w:rPr>
        <w:t>anyone who witnessed the incident,</w:t>
      </w:r>
      <w:r w:rsidRPr="00CD7E63">
        <w:rPr>
          <w:noProof/>
        </w:rPr>
        <w:t xml:space="preserve"> to get further information. In </w:t>
      </w:r>
      <w:r w:rsidR="00B8457A">
        <w:rPr>
          <w:noProof/>
        </w:rPr>
        <w:t>rare</w:t>
      </w:r>
      <w:r w:rsidR="00B8457A" w:rsidRPr="00CD7E63">
        <w:rPr>
          <w:noProof/>
        </w:rPr>
        <w:t xml:space="preserve"> </w:t>
      </w:r>
      <w:r w:rsidRPr="00CD7E63">
        <w:rPr>
          <w:noProof/>
        </w:rPr>
        <w:t xml:space="preserve">circumstances it may be necessary to adopt a more detailed approach, particularly to identify all individuals who may be involved. </w:t>
      </w:r>
    </w:p>
    <w:p w14:paraId="586B2E16" w14:textId="77777777" w:rsidR="00C35719" w:rsidRPr="00CD7E63" w:rsidRDefault="00C35719" w:rsidP="00F830DA">
      <w:pPr>
        <w:jc w:val="both"/>
        <w:rPr>
          <w:noProof/>
        </w:rPr>
      </w:pPr>
      <w:r w:rsidRPr="00CD7E63">
        <w:rPr>
          <w:noProof/>
        </w:rPr>
        <w:t>The following facto</w:t>
      </w:r>
      <w:r>
        <w:rPr>
          <w:noProof/>
        </w:rPr>
        <w:t>rs should be considered in any Preliminary Assessment</w:t>
      </w:r>
      <w:r w:rsidRPr="00CD7E63">
        <w:rPr>
          <w:noProof/>
        </w:rPr>
        <w:t xml:space="preserve">: </w:t>
      </w:r>
    </w:p>
    <w:p w14:paraId="0E3EB5C8" w14:textId="77777777" w:rsidR="00634C47" w:rsidRPr="00CD7E63" w:rsidRDefault="00634C47" w:rsidP="00F830DA">
      <w:pPr>
        <w:pStyle w:val="ListParagraph"/>
        <w:numPr>
          <w:ilvl w:val="0"/>
          <w:numId w:val="3"/>
        </w:numPr>
        <w:jc w:val="both"/>
        <w:rPr>
          <w:noProof/>
        </w:rPr>
      </w:pPr>
      <w:r w:rsidRPr="00CD7E63">
        <w:rPr>
          <w:noProof/>
        </w:rPr>
        <w:t>how much time has elapsed since the workplace issue/s occurred;</w:t>
      </w:r>
    </w:p>
    <w:p w14:paraId="22D3DB29" w14:textId="77777777" w:rsidR="00C35719" w:rsidRPr="00CD7E63" w:rsidRDefault="00C35719" w:rsidP="00F830DA">
      <w:pPr>
        <w:pStyle w:val="ListParagraph"/>
        <w:numPr>
          <w:ilvl w:val="0"/>
          <w:numId w:val="3"/>
        </w:numPr>
        <w:jc w:val="both"/>
        <w:rPr>
          <w:noProof/>
        </w:rPr>
      </w:pPr>
      <w:r w:rsidRPr="00CD7E63">
        <w:rPr>
          <w:noProof/>
        </w:rPr>
        <w:t>whether there is sufficient information to determine how to handle the workplace issue/s raised;</w:t>
      </w:r>
    </w:p>
    <w:p w14:paraId="348B6D37" w14:textId="562DF50E" w:rsidR="00C35719" w:rsidRPr="00CD7E63" w:rsidRDefault="00C35719" w:rsidP="00F830DA">
      <w:pPr>
        <w:pStyle w:val="ListParagraph"/>
        <w:numPr>
          <w:ilvl w:val="0"/>
          <w:numId w:val="3"/>
        </w:numPr>
        <w:jc w:val="both"/>
        <w:rPr>
          <w:noProof/>
        </w:rPr>
      </w:pPr>
      <w:r w:rsidRPr="00CD7E63">
        <w:rPr>
          <w:noProof/>
        </w:rPr>
        <w:t xml:space="preserve">whether alternative </w:t>
      </w:r>
      <w:r w:rsidR="00B678CD">
        <w:rPr>
          <w:noProof/>
        </w:rPr>
        <w:t>remedial</w:t>
      </w:r>
      <w:r w:rsidR="00634C47">
        <w:rPr>
          <w:noProof/>
        </w:rPr>
        <w:t xml:space="preserve"> or restorative </w:t>
      </w:r>
      <w:r w:rsidRPr="00CD7E63">
        <w:rPr>
          <w:noProof/>
        </w:rPr>
        <w:t>action</w:t>
      </w:r>
      <w:r w:rsidR="003B327A">
        <w:rPr>
          <w:noProof/>
        </w:rPr>
        <w:t xml:space="preserve"> </w:t>
      </w:r>
      <w:r w:rsidRPr="00CD7E63">
        <w:rPr>
          <w:noProof/>
        </w:rPr>
        <w:t>(e.g. an apology or mediation) is a satisfactory means of redress;</w:t>
      </w:r>
    </w:p>
    <w:p w14:paraId="63E9AF18" w14:textId="77777777" w:rsidR="00C35719" w:rsidRPr="00CD7E63" w:rsidRDefault="00C35719" w:rsidP="00F830DA">
      <w:pPr>
        <w:pStyle w:val="ListParagraph"/>
        <w:numPr>
          <w:ilvl w:val="0"/>
          <w:numId w:val="3"/>
        </w:numPr>
        <w:jc w:val="both"/>
        <w:rPr>
          <w:noProof/>
        </w:rPr>
      </w:pPr>
      <w:r w:rsidRPr="00CD7E63">
        <w:rPr>
          <w:noProof/>
        </w:rPr>
        <w:t>whether the workplace issues/s should be managed via the Underperformance, Internal Review or Appeal processes within ACTPS Enterprise Agreements;</w:t>
      </w:r>
    </w:p>
    <w:p w14:paraId="6E35E845" w14:textId="1AE07496" w:rsidR="00C35719" w:rsidRPr="00CD7E63" w:rsidRDefault="00C35719" w:rsidP="00F830DA">
      <w:pPr>
        <w:pStyle w:val="ListParagraph"/>
        <w:numPr>
          <w:ilvl w:val="0"/>
          <w:numId w:val="3"/>
        </w:numPr>
        <w:jc w:val="both"/>
        <w:rPr>
          <w:noProof/>
        </w:rPr>
      </w:pPr>
      <w:r w:rsidRPr="00CD7E63">
        <w:rPr>
          <w:noProof/>
        </w:rPr>
        <w:t xml:space="preserve">the seriousness of the workplace issue/s and, if proven, the potential ramifications for the </w:t>
      </w:r>
      <w:r w:rsidR="009D4DE0">
        <w:rPr>
          <w:noProof/>
        </w:rPr>
        <w:t>directorate</w:t>
      </w:r>
      <w:r w:rsidRPr="00CD7E63">
        <w:rPr>
          <w:noProof/>
        </w:rPr>
        <w:t xml:space="preserve"> and ACTPS;</w:t>
      </w:r>
    </w:p>
    <w:p w14:paraId="251C8B0A" w14:textId="77777777" w:rsidR="00C35719" w:rsidRPr="00CD7E63" w:rsidRDefault="00C35719" w:rsidP="00F830DA">
      <w:pPr>
        <w:pStyle w:val="ListParagraph"/>
        <w:numPr>
          <w:ilvl w:val="0"/>
          <w:numId w:val="3"/>
        </w:numPr>
        <w:jc w:val="both"/>
        <w:rPr>
          <w:noProof/>
        </w:rPr>
      </w:pPr>
      <w:r w:rsidRPr="00CD7E63">
        <w:rPr>
          <w:noProof/>
        </w:rPr>
        <w:t>whether the issue/s imply the existence of a systemic problem;</w:t>
      </w:r>
    </w:p>
    <w:p w14:paraId="530ECEBB" w14:textId="69C85B3B" w:rsidR="00C35719" w:rsidRPr="00CD7E63" w:rsidRDefault="00C35719" w:rsidP="00F830DA">
      <w:pPr>
        <w:pStyle w:val="ListParagraph"/>
        <w:numPr>
          <w:ilvl w:val="0"/>
          <w:numId w:val="3"/>
        </w:numPr>
        <w:jc w:val="both"/>
        <w:rPr>
          <w:noProof/>
        </w:rPr>
      </w:pPr>
      <w:r w:rsidRPr="00CD7E63">
        <w:rPr>
          <w:noProof/>
        </w:rPr>
        <w:t>whether the issue/s are i</w:t>
      </w:r>
      <w:r w:rsidR="00126C6E">
        <w:rPr>
          <w:noProof/>
        </w:rPr>
        <w:t>nconsistent with the conduct required</w:t>
      </w:r>
      <w:r w:rsidRPr="00CD7E63">
        <w:rPr>
          <w:noProof/>
        </w:rPr>
        <w:t xml:space="preserve"> of public employees set out in section 9 of the PSM Act;</w:t>
      </w:r>
    </w:p>
    <w:p w14:paraId="7A1DBC70" w14:textId="77777777" w:rsidR="00C35719" w:rsidRPr="00CD7E63" w:rsidRDefault="00C35719" w:rsidP="00F830DA">
      <w:pPr>
        <w:pStyle w:val="ListParagraph"/>
        <w:numPr>
          <w:ilvl w:val="0"/>
          <w:numId w:val="3"/>
        </w:numPr>
        <w:jc w:val="both"/>
        <w:rPr>
          <w:noProof/>
        </w:rPr>
      </w:pPr>
      <w:r w:rsidRPr="00CD7E63">
        <w:rPr>
          <w:noProof/>
        </w:rPr>
        <w:t>whether criminal conduct may be present;</w:t>
      </w:r>
    </w:p>
    <w:p w14:paraId="61D31317" w14:textId="77777777" w:rsidR="00C35719" w:rsidRPr="00CD7E63" w:rsidRDefault="00C35719" w:rsidP="00F830DA">
      <w:pPr>
        <w:pStyle w:val="ListParagraph"/>
        <w:numPr>
          <w:ilvl w:val="0"/>
          <w:numId w:val="3"/>
        </w:numPr>
        <w:jc w:val="both"/>
        <w:rPr>
          <w:noProof/>
        </w:rPr>
      </w:pPr>
      <w:r w:rsidRPr="00CD7E63">
        <w:rPr>
          <w:noProof/>
        </w:rPr>
        <w:lastRenderedPageBreak/>
        <w:t>if the workplace issue/s is serious, but the facts are known, whether the matter can be managed rather than investigated;</w:t>
      </w:r>
    </w:p>
    <w:p w14:paraId="799043AD" w14:textId="77777777" w:rsidR="00C35719" w:rsidRPr="00CD7E63" w:rsidRDefault="00C35719" w:rsidP="00F830DA">
      <w:pPr>
        <w:pStyle w:val="ListParagraph"/>
        <w:numPr>
          <w:ilvl w:val="0"/>
          <w:numId w:val="3"/>
        </w:numPr>
        <w:jc w:val="both"/>
        <w:rPr>
          <w:noProof/>
        </w:rPr>
      </w:pPr>
      <w:r w:rsidRPr="00CD7E63">
        <w:rPr>
          <w:noProof/>
        </w:rPr>
        <w:t xml:space="preserve">whether fraud may be present and the involvement of SERBIR is necessary (see </w:t>
      </w:r>
      <w:r w:rsidR="00204A95">
        <w:rPr>
          <w:noProof/>
        </w:rPr>
        <w:t xml:space="preserve">the </w:t>
      </w:r>
      <w:r w:rsidRPr="0065338D">
        <w:rPr>
          <w:i/>
          <w:noProof/>
        </w:rPr>
        <w:t>ACTPS Integrity Policy</w:t>
      </w:r>
      <w:r w:rsidRPr="00CD7E63">
        <w:rPr>
          <w:noProof/>
        </w:rPr>
        <w:t>);</w:t>
      </w:r>
    </w:p>
    <w:p w14:paraId="2E813A63" w14:textId="77777777" w:rsidR="00C35719" w:rsidRPr="00CD7E63" w:rsidRDefault="00C35719" w:rsidP="00F830DA">
      <w:pPr>
        <w:pStyle w:val="ListParagraph"/>
        <w:numPr>
          <w:ilvl w:val="0"/>
          <w:numId w:val="3"/>
        </w:numPr>
        <w:jc w:val="both"/>
        <w:rPr>
          <w:noProof/>
        </w:rPr>
      </w:pPr>
      <w:r w:rsidRPr="00CD7E63">
        <w:rPr>
          <w:noProof/>
        </w:rPr>
        <w:t>whether other risks are identified (e.g. health and safety of employees, detriment to members of the ACTPS or community, reputation of the ACTPS, security of documents, employees and community members etc); and</w:t>
      </w:r>
    </w:p>
    <w:p w14:paraId="21AD217B" w14:textId="58D69976" w:rsidR="00C35719" w:rsidRPr="00CD7E63" w:rsidRDefault="00C35719" w:rsidP="00F830DA">
      <w:pPr>
        <w:pStyle w:val="ListParagraph"/>
        <w:numPr>
          <w:ilvl w:val="0"/>
          <w:numId w:val="3"/>
        </w:numPr>
        <w:jc w:val="both"/>
        <w:rPr>
          <w:noProof/>
        </w:rPr>
      </w:pPr>
      <w:r w:rsidRPr="00CD7E63">
        <w:rPr>
          <w:noProof/>
        </w:rPr>
        <w:t xml:space="preserve">whether the </w:t>
      </w:r>
      <w:r w:rsidR="00126C6E">
        <w:rPr>
          <w:noProof/>
        </w:rPr>
        <w:t>complaint</w:t>
      </w:r>
      <w:r w:rsidRPr="00CD7E63">
        <w:rPr>
          <w:noProof/>
        </w:rPr>
        <w:t xml:space="preserve"> may be frivolous or vexatious.</w:t>
      </w:r>
    </w:p>
    <w:p w14:paraId="73766A89" w14:textId="62F95476" w:rsidR="00126C6E" w:rsidRDefault="00126C6E" w:rsidP="00F830DA">
      <w:pPr>
        <w:pStyle w:val="BodyTextwithoutindent"/>
        <w:keepNext w:val="0"/>
        <w:spacing w:before="0" w:after="120" w:line="240" w:lineRule="auto"/>
        <w:jc w:val="both"/>
        <w:rPr>
          <w:rFonts w:asciiTheme="minorHAnsi" w:hAnsiTheme="minorHAnsi" w:cs="Calibri"/>
          <w:b/>
          <w:noProof/>
          <w:color w:val="auto"/>
          <w:sz w:val="28"/>
          <w:szCs w:val="28"/>
          <w:lang w:val="en-AU"/>
        </w:rPr>
      </w:pPr>
      <w:r>
        <w:rPr>
          <w:rFonts w:asciiTheme="minorHAnsi" w:hAnsiTheme="minorHAnsi" w:cs="Calibri"/>
          <w:b/>
          <w:noProof/>
          <w:color w:val="auto"/>
          <w:sz w:val="28"/>
          <w:szCs w:val="28"/>
          <w:lang w:val="en-AU"/>
        </w:rPr>
        <w:t>Informing Employees</w:t>
      </w:r>
    </w:p>
    <w:p w14:paraId="0EA584D1" w14:textId="431B400B" w:rsidR="00126C6E" w:rsidRPr="00126C6E" w:rsidRDefault="00B8457A" w:rsidP="00F830DA">
      <w:pPr>
        <w:pStyle w:val="BodyTextwithoutindent"/>
        <w:keepNext w:val="0"/>
        <w:spacing w:before="0" w:after="120" w:line="240" w:lineRule="auto"/>
        <w:jc w:val="both"/>
        <w:rPr>
          <w:rFonts w:asciiTheme="minorHAnsi" w:hAnsiTheme="minorHAnsi" w:cs="Calibri"/>
          <w:noProof/>
          <w:color w:val="auto"/>
          <w:sz w:val="22"/>
          <w:szCs w:val="22"/>
          <w:lang w:val="en-AU"/>
        </w:rPr>
      </w:pPr>
      <w:r>
        <w:rPr>
          <w:rFonts w:asciiTheme="minorHAnsi" w:hAnsiTheme="minorHAnsi" w:cs="Calibri"/>
          <w:noProof/>
          <w:color w:val="auto"/>
          <w:sz w:val="22"/>
          <w:szCs w:val="22"/>
          <w:lang w:val="en-AU"/>
        </w:rPr>
        <w:t xml:space="preserve">The manager/supervisor will communicate the outcomes of the preliminary assessment to relevant employees. </w:t>
      </w:r>
      <w:r w:rsidR="00126C6E" w:rsidRPr="00126C6E">
        <w:rPr>
          <w:rFonts w:asciiTheme="minorHAnsi" w:hAnsiTheme="minorHAnsi" w:cs="Calibri"/>
          <w:noProof/>
          <w:color w:val="auto"/>
          <w:sz w:val="22"/>
          <w:szCs w:val="22"/>
          <w:lang w:val="en-AU"/>
        </w:rPr>
        <w:t xml:space="preserve">It will usually </w:t>
      </w:r>
      <w:r>
        <w:rPr>
          <w:rFonts w:asciiTheme="minorHAnsi" w:hAnsiTheme="minorHAnsi" w:cs="Calibri"/>
          <w:noProof/>
          <w:color w:val="auto"/>
          <w:sz w:val="22"/>
          <w:szCs w:val="22"/>
          <w:lang w:val="en-AU"/>
        </w:rPr>
        <w:t xml:space="preserve">also </w:t>
      </w:r>
      <w:r w:rsidR="00126C6E" w:rsidRPr="00126C6E">
        <w:rPr>
          <w:rFonts w:asciiTheme="minorHAnsi" w:hAnsiTheme="minorHAnsi" w:cs="Calibri"/>
          <w:noProof/>
          <w:color w:val="auto"/>
          <w:sz w:val="22"/>
          <w:szCs w:val="22"/>
          <w:lang w:val="en-AU"/>
        </w:rPr>
        <w:t>be appropriate to advise the employee sub</w:t>
      </w:r>
      <w:r w:rsidR="00D60CB7">
        <w:rPr>
          <w:rFonts w:asciiTheme="minorHAnsi" w:hAnsiTheme="minorHAnsi" w:cs="Calibri"/>
          <w:noProof/>
          <w:color w:val="auto"/>
          <w:sz w:val="22"/>
          <w:szCs w:val="22"/>
          <w:lang w:val="en-AU"/>
        </w:rPr>
        <w:t>ject to the allegations that a preliminary a</w:t>
      </w:r>
      <w:r w:rsidR="00126C6E" w:rsidRPr="00126C6E">
        <w:rPr>
          <w:rFonts w:asciiTheme="minorHAnsi" w:hAnsiTheme="minorHAnsi" w:cs="Calibri"/>
          <w:noProof/>
          <w:color w:val="auto"/>
          <w:sz w:val="22"/>
          <w:szCs w:val="22"/>
          <w:lang w:val="en-AU"/>
        </w:rPr>
        <w:t>ssessment is underway so that they can provide a response or comment on any proposed course of action before a decision is made. Situations where it may not be appropriate to advise the employee include where:</w:t>
      </w:r>
    </w:p>
    <w:p w14:paraId="00C70699" w14:textId="2C864EE2" w:rsidR="00BB7E7E" w:rsidRPr="00BB7E7E" w:rsidRDefault="00D60CB7" w:rsidP="009E0C5E">
      <w:pPr>
        <w:pStyle w:val="BodyTextwithoutindent"/>
        <w:keepNext w:val="0"/>
        <w:numPr>
          <w:ilvl w:val="0"/>
          <w:numId w:val="11"/>
        </w:numPr>
        <w:tabs>
          <w:tab w:val="left" w:pos="1134"/>
        </w:tabs>
        <w:spacing w:before="0" w:line="276" w:lineRule="auto"/>
        <w:jc w:val="both"/>
        <w:rPr>
          <w:rFonts w:ascii="Calibri" w:hAnsi="Calibri" w:cs="Calibri"/>
          <w:noProof/>
          <w:color w:val="auto"/>
          <w:sz w:val="22"/>
          <w:szCs w:val="22"/>
          <w:lang w:val="en-AU"/>
        </w:rPr>
      </w:pPr>
      <w:r>
        <w:rPr>
          <w:rFonts w:ascii="Calibri" w:hAnsi="Calibri" w:cs="Calibri"/>
          <w:noProof/>
          <w:color w:val="auto"/>
          <w:sz w:val="22"/>
          <w:szCs w:val="22"/>
          <w:lang w:val="en-AU"/>
        </w:rPr>
        <w:t>the a</w:t>
      </w:r>
      <w:r w:rsidR="00126C6E" w:rsidRPr="00BB7E7E">
        <w:rPr>
          <w:rFonts w:ascii="Calibri" w:hAnsi="Calibri" w:cs="Calibri"/>
          <w:noProof/>
          <w:color w:val="auto"/>
          <w:sz w:val="22"/>
          <w:szCs w:val="22"/>
          <w:lang w:val="en-AU"/>
        </w:rPr>
        <w:t xml:space="preserve">ssessment is undertaken quickly and it is impractical to advise the employee; </w:t>
      </w:r>
    </w:p>
    <w:p w14:paraId="31F8ADD0" w14:textId="6E54D2CD" w:rsidR="00126C6E" w:rsidRPr="00BB7E7E" w:rsidRDefault="00126C6E" w:rsidP="009E0C5E">
      <w:pPr>
        <w:pStyle w:val="BodyTextwithoutindent"/>
        <w:keepNext w:val="0"/>
        <w:numPr>
          <w:ilvl w:val="0"/>
          <w:numId w:val="11"/>
        </w:numPr>
        <w:tabs>
          <w:tab w:val="left" w:pos="1134"/>
        </w:tabs>
        <w:spacing w:before="0" w:line="276" w:lineRule="auto"/>
        <w:jc w:val="both"/>
        <w:rPr>
          <w:rFonts w:ascii="Calibri" w:hAnsi="Calibri" w:cs="Calibri"/>
          <w:noProof/>
          <w:color w:val="auto"/>
          <w:sz w:val="22"/>
          <w:szCs w:val="22"/>
          <w:lang w:val="en-AU"/>
        </w:rPr>
      </w:pPr>
      <w:r w:rsidRPr="00BB7E7E">
        <w:rPr>
          <w:rFonts w:ascii="Calibri" w:hAnsi="Calibri" w:cs="Calibri"/>
          <w:noProof/>
          <w:color w:val="auto"/>
          <w:sz w:val="22"/>
          <w:szCs w:val="22"/>
          <w:lang w:val="en-AU"/>
        </w:rPr>
        <w:t>there is a reasonable prospect that no further action will be required;</w:t>
      </w:r>
    </w:p>
    <w:p w14:paraId="2C30E2E6" w14:textId="77777777" w:rsidR="00126C6E" w:rsidRPr="00BB7E7E" w:rsidRDefault="00126C6E" w:rsidP="009E0C5E">
      <w:pPr>
        <w:pStyle w:val="BodyTextwithoutindent"/>
        <w:keepNext w:val="0"/>
        <w:numPr>
          <w:ilvl w:val="0"/>
          <w:numId w:val="11"/>
        </w:numPr>
        <w:tabs>
          <w:tab w:val="left" w:pos="1134"/>
        </w:tabs>
        <w:spacing w:before="0" w:line="276" w:lineRule="auto"/>
        <w:jc w:val="both"/>
        <w:rPr>
          <w:rFonts w:ascii="Calibri" w:hAnsi="Calibri" w:cs="Calibri"/>
          <w:noProof/>
          <w:color w:val="auto"/>
          <w:sz w:val="22"/>
          <w:szCs w:val="22"/>
          <w:lang w:val="en-AU"/>
        </w:rPr>
      </w:pPr>
      <w:r w:rsidRPr="00BB7E7E">
        <w:rPr>
          <w:rFonts w:ascii="Calibri" w:hAnsi="Calibri" w:cs="Calibri"/>
          <w:noProof/>
          <w:color w:val="auto"/>
          <w:sz w:val="22"/>
          <w:szCs w:val="22"/>
          <w:lang w:val="en-AU"/>
        </w:rPr>
        <w:t>relationships may be damaged, affecting the opportunity for harmonious operation in the workplace between employees into the future;</w:t>
      </w:r>
    </w:p>
    <w:p w14:paraId="6A7D5F54" w14:textId="77777777" w:rsidR="00126C6E" w:rsidRPr="00BB7E7E" w:rsidRDefault="00126C6E" w:rsidP="009E0C5E">
      <w:pPr>
        <w:pStyle w:val="BodyTextwithoutindent"/>
        <w:keepNext w:val="0"/>
        <w:numPr>
          <w:ilvl w:val="0"/>
          <w:numId w:val="11"/>
        </w:numPr>
        <w:tabs>
          <w:tab w:val="left" w:pos="1134"/>
        </w:tabs>
        <w:spacing w:before="0" w:line="276" w:lineRule="auto"/>
        <w:jc w:val="both"/>
        <w:rPr>
          <w:rFonts w:ascii="Calibri" w:hAnsi="Calibri" w:cs="Calibri"/>
          <w:noProof/>
          <w:color w:val="auto"/>
          <w:sz w:val="22"/>
          <w:szCs w:val="22"/>
          <w:lang w:val="en-AU"/>
        </w:rPr>
      </w:pPr>
      <w:r w:rsidRPr="00BB7E7E">
        <w:rPr>
          <w:rFonts w:ascii="Calibri" w:hAnsi="Calibri" w:cs="Calibri"/>
          <w:noProof/>
          <w:color w:val="auto"/>
          <w:sz w:val="22"/>
          <w:szCs w:val="22"/>
          <w:lang w:val="en-AU"/>
        </w:rPr>
        <w:t>an employee may destroy or remove evidence; or</w:t>
      </w:r>
    </w:p>
    <w:p w14:paraId="09EA321F" w14:textId="31C72512" w:rsidR="00A02968" w:rsidRPr="00ED3634" w:rsidRDefault="00126C6E" w:rsidP="009E0C5E">
      <w:pPr>
        <w:pStyle w:val="BodyTextwithoutindent"/>
        <w:keepNext w:val="0"/>
        <w:numPr>
          <w:ilvl w:val="0"/>
          <w:numId w:val="11"/>
        </w:numPr>
        <w:tabs>
          <w:tab w:val="left" w:pos="1134"/>
        </w:tabs>
        <w:spacing w:before="0" w:line="276" w:lineRule="auto"/>
        <w:jc w:val="both"/>
        <w:rPr>
          <w:rFonts w:asciiTheme="minorHAnsi" w:eastAsiaTheme="majorEastAsia" w:hAnsiTheme="minorHAnsi" w:cstheme="majorBidi"/>
          <w:b/>
          <w:bCs/>
          <w:noProof/>
        </w:rPr>
      </w:pPr>
      <w:r w:rsidRPr="00ED3634">
        <w:rPr>
          <w:rFonts w:ascii="Calibri" w:hAnsi="Calibri" w:cs="Calibri"/>
          <w:noProof/>
          <w:color w:val="auto"/>
          <w:sz w:val="22"/>
          <w:szCs w:val="22"/>
          <w:lang w:val="en-AU"/>
        </w:rPr>
        <w:t>the manager believes the alle</w:t>
      </w:r>
      <w:r w:rsidR="00BB7E7E" w:rsidRPr="00ED3634">
        <w:rPr>
          <w:rFonts w:ascii="Calibri" w:hAnsi="Calibri" w:cs="Calibri"/>
          <w:noProof/>
          <w:color w:val="auto"/>
          <w:sz w:val="22"/>
          <w:szCs w:val="22"/>
          <w:lang w:val="en-AU"/>
        </w:rPr>
        <w:t>gation may be frivolous</w:t>
      </w:r>
      <w:r w:rsidRPr="00ED3634">
        <w:rPr>
          <w:rFonts w:ascii="Calibri" w:hAnsi="Calibri" w:cs="Calibri"/>
          <w:noProof/>
          <w:color w:val="auto"/>
          <w:sz w:val="22"/>
          <w:szCs w:val="22"/>
          <w:lang w:val="en-AU"/>
        </w:rPr>
        <w:t xml:space="preserve"> or vexatious.</w:t>
      </w:r>
    </w:p>
    <w:p w14:paraId="789178D8" w14:textId="77777777" w:rsidR="00016634" w:rsidRDefault="00016634" w:rsidP="00F830DA">
      <w:pPr>
        <w:pStyle w:val="Heading2"/>
        <w:spacing w:after="120" w:line="240" w:lineRule="auto"/>
        <w:jc w:val="both"/>
        <w:rPr>
          <w:rFonts w:cs="Calibri"/>
          <w:noProof/>
          <w:sz w:val="22"/>
          <w:szCs w:val="22"/>
        </w:rPr>
      </w:pPr>
      <w:bookmarkStart w:id="10" w:name="_Toc434219540"/>
      <w:r w:rsidRPr="00016634">
        <w:rPr>
          <w:noProof/>
        </w:rPr>
        <w:t>O</w:t>
      </w:r>
      <w:r>
        <w:rPr>
          <w:noProof/>
        </w:rPr>
        <w:t>utcomes of a Preliminary Assessment</w:t>
      </w:r>
      <w:bookmarkEnd w:id="10"/>
    </w:p>
    <w:p w14:paraId="7FD5EF66" w14:textId="77777777" w:rsidR="00C35719" w:rsidRPr="00CD7E63" w:rsidRDefault="00C35719" w:rsidP="00F830DA">
      <w:pPr>
        <w:jc w:val="both"/>
        <w:rPr>
          <w:noProof/>
        </w:rPr>
      </w:pPr>
      <w:r>
        <w:rPr>
          <w:noProof/>
        </w:rPr>
        <w:t>The following outcomes of a Preliminary Assessment</w:t>
      </w:r>
      <w:r w:rsidRPr="00CD7E63">
        <w:rPr>
          <w:noProof/>
        </w:rPr>
        <w:t xml:space="preserve"> are possible:</w:t>
      </w:r>
    </w:p>
    <w:p w14:paraId="4D4E22DA" w14:textId="77777777" w:rsidR="00C35719" w:rsidRPr="00CD7E63" w:rsidRDefault="00C35719" w:rsidP="00F830DA">
      <w:pPr>
        <w:pStyle w:val="ListParagraph"/>
        <w:numPr>
          <w:ilvl w:val="0"/>
          <w:numId w:val="4"/>
        </w:numPr>
        <w:jc w:val="both"/>
        <w:rPr>
          <w:noProof/>
        </w:rPr>
      </w:pPr>
      <w:r w:rsidRPr="00CD7E63">
        <w:rPr>
          <w:noProof/>
        </w:rPr>
        <w:t>if the manager is satisfied that no further action is necessary, no further action need be taken; or</w:t>
      </w:r>
    </w:p>
    <w:p w14:paraId="499BD658" w14:textId="12828111" w:rsidR="00C35719" w:rsidRPr="00C35719" w:rsidRDefault="00C35719" w:rsidP="00F830DA">
      <w:pPr>
        <w:pStyle w:val="ListParagraph"/>
        <w:numPr>
          <w:ilvl w:val="0"/>
          <w:numId w:val="4"/>
        </w:numPr>
        <w:jc w:val="both"/>
        <w:rPr>
          <w:noProof/>
        </w:rPr>
      </w:pPr>
      <w:r w:rsidRPr="00CD7E63">
        <w:rPr>
          <w:noProof/>
        </w:rPr>
        <w:t>if the manager is of the view that counselling or other alternative</w:t>
      </w:r>
      <w:r w:rsidR="00AD7F64">
        <w:rPr>
          <w:noProof/>
        </w:rPr>
        <w:t xml:space="preserve"> remedial</w:t>
      </w:r>
      <w:r w:rsidR="00BB7E7E">
        <w:rPr>
          <w:noProof/>
        </w:rPr>
        <w:t xml:space="preserve"> or restorative</w:t>
      </w:r>
      <w:r w:rsidRPr="00CD7E63">
        <w:rPr>
          <w:noProof/>
        </w:rPr>
        <w:t xml:space="preserve"> action is appropriate, the manager should implement that action; or</w:t>
      </w:r>
    </w:p>
    <w:p w14:paraId="7A7ABCF1" w14:textId="53174BD7" w:rsidR="00C35719" w:rsidRPr="00CD7E63" w:rsidRDefault="00BB7E7E" w:rsidP="00F830DA">
      <w:pPr>
        <w:pStyle w:val="ListParagraph"/>
        <w:numPr>
          <w:ilvl w:val="0"/>
          <w:numId w:val="4"/>
        </w:numPr>
        <w:jc w:val="both"/>
        <w:rPr>
          <w:noProof/>
        </w:rPr>
      </w:pPr>
      <w:r>
        <w:rPr>
          <w:noProof/>
        </w:rPr>
        <w:t>if the complaint is</w:t>
      </w:r>
      <w:r w:rsidR="00C35719" w:rsidRPr="00CD7E63">
        <w:rPr>
          <w:noProof/>
        </w:rPr>
        <w:t xml:space="preserve"> better resolved through the </w:t>
      </w:r>
      <w:r w:rsidR="00204A95">
        <w:rPr>
          <w:noProof/>
        </w:rPr>
        <w:t>I</w:t>
      </w:r>
      <w:r w:rsidR="00C35719" w:rsidRPr="00CD7E63">
        <w:rPr>
          <w:noProof/>
        </w:rPr>
        <w:t xml:space="preserve">nternal </w:t>
      </w:r>
      <w:r w:rsidR="00204A95">
        <w:rPr>
          <w:noProof/>
        </w:rPr>
        <w:t>R</w:t>
      </w:r>
      <w:r w:rsidR="00C35719" w:rsidRPr="00CD7E63">
        <w:rPr>
          <w:noProof/>
        </w:rPr>
        <w:t xml:space="preserve">eview procedures set out in </w:t>
      </w:r>
      <w:r w:rsidR="00204A95">
        <w:rPr>
          <w:noProof/>
        </w:rPr>
        <w:t xml:space="preserve">ACTPS Enterprise </w:t>
      </w:r>
      <w:r w:rsidR="00C35719" w:rsidRPr="00CD7E63">
        <w:rPr>
          <w:noProof/>
        </w:rPr>
        <w:t>Agreement</w:t>
      </w:r>
      <w:r w:rsidR="00204A95">
        <w:rPr>
          <w:noProof/>
        </w:rPr>
        <w:t>s</w:t>
      </w:r>
      <w:r w:rsidR="00C35719" w:rsidRPr="00CD7E63">
        <w:rPr>
          <w:noProof/>
        </w:rPr>
        <w:t xml:space="preserve"> or through some alternative mechanism (e.g. as </w:t>
      </w:r>
      <w:r w:rsidR="00C35719" w:rsidRPr="00C35719">
        <w:rPr>
          <w:noProof/>
        </w:rPr>
        <w:t xml:space="preserve">a </w:t>
      </w:r>
      <w:r w:rsidR="00B678CD">
        <w:rPr>
          <w:noProof/>
        </w:rPr>
        <w:t>P</w:t>
      </w:r>
      <w:r w:rsidR="00C35719" w:rsidRPr="00C35719">
        <w:rPr>
          <w:noProof/>
        </w:rPr>
        <w:t xml:space="preserve">ublic </w:t>
      </w:r>
      <w:r w:rsidR="00B678CD">
        <w:rPr>
          <w:noProof/>
        </w:rPr>
        <w:t>I</w:t>
      </w:r>
      <w:r w:rsidR="00C35719" w:rsidRPr="00C35719">
        <w:rPr>
          <w:noProof/>
        </w:rPr>
        <w:t xml:space="preserve">nterest </w:t>
      </w:r>
      <w:r w:rsidR="00B678CD">
        <w:rPr>
          <w:noProof/>
        </w:rPr>
        <w:t>D</w:t>
      </w:r>
      <w:r w:rsidR="00C35719" w:rsidRPr="00C35719">
        <w:rPr>
          <w:noProof/>
        </w:rPr>
        <w:t>isclosure), the manager may refer the matter accordingly; or</w:t>
      </w:r>
    </w:p>
    <w:p w14:paraId="51AF549F" w14:textId="57EBDB14" w:rsidR="00C35719" w:rsidRPr="00C35719" w:rsidRDefault="00C35719" w:rsidP="00F830DA">
      <w:pPr>
        <w:pStyle w:val="ListParagraph"/>
        <w:numPr>
          <w:ilvl w:val="0"/>
          <w:numId w:val="4"/>
        </w:numPr>
        <w:jc w:val="both"/>
        <w:rPr>
          <w:noProof/>
        </w:rPr>
      </w:pPr>
      <w:r w:rsidRPr="00CD7E63">
        <w:rPr>
          <w:noProof/>
        </w:rPr>
        <w:t>if the m</w:t>
      </w:r>
      <w:r w:rsidR="00F00E72">
        <w:rPr>
          <w:noProof/>
        </w:rPr>
        <w:t>anager considers the complaint</w:t>
      </w:r>
      <w:r w:rsidRPr="00CD7E63">
        <w:rPr>
          <w:noProof/>
        </w:rPr>
        <w:t xml:space="preserve"> relate</w:t>
      </w:r>
      <w:r w:rsidR="00F00E72">
        <w:rPr>
          <w:noProof/>
        </w:rPr>
        <w:t>s</w:t>
      </w:r>
      <w:r w:rsidRPr="00CD7E63">
        <w:rPr>
          <w:noProof/>
        </w:rPr>
        <w:t xml:space="preserve"> to performance issues, the manager may commence an underperformance process in accordance with H4 (Underperformance); or</w:t>
      </w:r>
    </w:p>
    <w:p w14:paraId="4E4E4754" w14:textId="56394CAD" w:rsidR="00C35719" w:rsidRPr="00C35719" w:rsidRDefault="00C35719" w:rsidP="00F830DA">
      <w:pPr>
        <w:pStyle w:val="ListParagraph"/>
        <w:numPr>
          <w:ilvl w:val="0"/>
          <w:numId w:val="4"/>
        </w:numPr>
        <w:jc w:val="both"/>
        <w:rPr>
          <w:noProof/>
        </w:rPr>
      </w:pPr>
      <w:r w:rsidRPr="00CD7E63">
        <w:rPr>
          <w:noProof/>
        </w:rPr>
        <w:t>if the manager dete</w:t>
      </w:r>
      <w:r w:rsidR="00F00E72">
        <w:rPr>
          <w:noProof/>
        </w:rPr>
        <w:t>rmines that that there are allegations of potential miscondonduct that</w:t>
      </w:r>
      <w:r w:rsidRPr="00CD7E63">
        <w:rPr>
          <w:noProof/>
        </w:rPr>
        <w:t xml:space="preserve"> require investigation</w:t>
      </w:r>
      <w:r w:rsidR="00F00E72">
        <w:rPr>
          <w:noProof/>
        </w:rPr>
        <w:t>,</w:t>
      </w:r>
      <w:r w:rsidRPr="00CD7E63">
        <w:rPr>
          <w:noProof/>
        </w:rPr>
        <w:t xml:space="preserve"> the manager/superviso</w:t>
      </w:r>
      <w:r w:rsidR="00C43737">
        <w:rPr>
          <w:noProof/>
        </w:rPr>
        <w:t xml:space="preserve">r will recommend to </w:t>
      </w:r>
      <w:r w:rsidR="00B8457A">
        <w:rPr>
          <w:noProof/>
        </w:rPr>
        <w:t xml:space="preserve">the relevant delegate that the matter should be referred to the Public Sector Standards Commissioner for investigation in accordance with clause </w:t>
      </w:r>
      <w:r w:rsidRPr="00C35719">
        <w:rPr>
          <w:noProof/>
        </w:rPr>
        <w:t>H</w:t>
      </w:r>
      <w:r w:rsidR="00B8457A">
        <w:rPr>
          <w:noProof/>
        </w:rPr>
        <w:t>7</w:t>
      </w:r>
      <w:r w:rsidRPr="00C35719">
        <w:rPr>
          <w:noProof/>
        </w:rPr>
        <w:t xml:space="preserve"> (</w:t>
      </w:r>
      <w:r w:rsidR="00B8457A">
        <w:rPr>
          <w:noProof/>
        </w:rPr>
        <w:t>Dealing with Allegations of Misconduct</w:t>
      </w:r>
      <w:r w:rsidRPr="00C35719">
        <w:rPr>
          <w:noProof/>
        </w:rPr>
        <w:t>)</w:t>
      </w:r>
      <w:r w:rsidR="00B8457A">
        <w:rPr>
          <w:noProof/>
        </w:rPr>
        <w:t xml:space="preserve"> of the ACTPS Enterprise Agreements</w:t>
      </w:r>
      <w:r w:rsidRPr="00C35719">
        <w:rPr>
          <w:noProof/>
        </w:rPr>
        <w:t>; or</w:t>
      </w:r>
    </w:p>
    <w:p w14:paraId="2C134D1D" w14:textId="01C4B821" w:rsidR="00C35719" w:rsidRDefault="00C35719" w:rsidP="00F830DA">
      <w:pPr>
        <w:pStyle w:val="ListParagraph"/>
        <w:numPr>
          <w:ilvl w:val="0"/>
          <w:numId w:val="4"/>
        </w:numPr>
        <w:jc w:val="both"/>
        <w:rPr>
          <w:noProof/>
        </w:rPr>
      </w:pPr>
      <w:r w:rsidRPr="00CD7E63">
        <w:rPr>
          <w:noProof/>
        </w:rPr>
        <w:t>where the ma</w:t>
      </w:r>
      <w:r w:rsidR="00F00E72">
        <w:rPr>
          <w:noProof/>
        </w:rPr>
        <w:t>nager considers the complaint</w:t>
      </w:r>
      <w:r w:rsidRPr="00CD7E63">
        <w:rPr>
          <w:noProof/>
        </w:rPr>
        <w:t xml:space="preserve"> to be vexatious or knowingly false, the manager/superviso</w:t>
      </w:r>
      <w:r w:rsidR="00C43737">
        <w:rPr>
          <w:noProof/>
        </w:rPr>
        <w:t>r will recommend to a decision maker with appropriate delegations</w:t>
      </w:r>
      <w:r w:rsidRPr="00CD7E63">
        <w:rPr>
          <w:noProof/>
        </w:rPr>
        <w:t xml:space="preserve"> that action </w:t>
      </w:r>
      <w:r w:rsidRPr="00C35719">
        <w:rPr>
          <w:noProof/>
        </w:rPr>
        <w:t>may be taken in relation to the</w:t>
      </w:r>
      <w:r w:rsidR="00F00E72">
        <w:rPr>
          <w:noProof/>
        </w:rPr>
        <w:t xml:space="preserve"> person who made the complaint</w:t>
      </w:r>
      <w:r w:rsidRPr="00C35719">
        <w:rPr>
          <w:noProof/>
        </w:rPr>
        <w:t>.</w:t>
      </w:r>
    </w:p>
    <w:p w14:paraId="4B68CF1B" w14:textId="77777777" w:rsidR="003A0D9F" w:rsidRDefault="00C35719" w:rsidP="00F830DA">
      <w:pPr>
        <w:jc w:val="both"/>
        <w:rPr>
          <w:noProof/>
        </w:rPr>
      </w:pPr>
      <w:r w:rsidRPr="00CD7E63">
        <w:rPr>
          <w:noProof/>
        </w:rPr>
        <w:t xml:space="preserve">The preferred approach whenever possible is to resolve workplaces </w:t>
      </w:r>
      <w:r w:rsidR="00016634">
        <w:rPr>
          <w:noProof/>
        </w:rPr>
        <w:t xml:space="preserve">issues in a non-disciplinary way. </w:t>
      </w:r>
      <w:r w:rsidRPr="00CD7E63">
        <w:rPr>
          <w:noProof/>
        </w:rPr>
        <w:t xml:space="preserve">When a manager </w:t>
      </w:r>
      <w:r w:rsidR="00016634">
        <w:rPr>
          <w:noProof/>
        </w:rPr>
        <w:t xml:space="preserve">or supervisor makes this decision, </w:t>
      </w:r>
      <w:r w:rsidRPr="00CD7E63">
        <w:rPr>
          <w:noProof/>
        </w:rPr>
        <w:t xml:space="preserve">the employee should be advised of the workplace </w:t>
      </w:r>
      <w:r w:rsidRPr="00CD7E63">
        <w:rPr>
          <w:noProof/>
        </w:rPr>
        <w:lastRenderedPageBreak/>
        <w:t xml:space="preserve">issue and the proposed method of resolution, and given an opportunity to respond </w:t>
      </w:r>
      <w:r w:rsidR="00C43737">
        <w:rPr>
          <w:noProof/>
        </w:rPr>
        <w:t>and provide comment</w:t>
      </w:r>
      <w:r w:rsidRPr="00CD7E63">
        <w:rPr>
          <w:noProof/>
        </w:rPr>
        <w:t xml:space="preserve">. For example, the employee may agree to attend training or participate in mediation. This way, the employee is more likely to feel that they are part of the decision. </w:t>
      </w:r>
    </w:p>
    <w:p w14:paraId="4AD55E69" w14:textId="70157073" w:rsidR="00AF350B" w:rsidRDefault="00AF350B" w:rsidP="00F830DA">
      <w:pPr>
        <w:jc w:val="both"/>
      </w:pPr>
      <w:r>
        <w:rPr>
          <w:rFonts w:cs="Calibri"/>
          <w:noProof/>
        </w:rPr>
        <w:t>Bear in mind that n</w:t>
      </w:r>
      <w:r w:rsidRPr="00C0613C">
        <w:rPr>
          <w:rFonts w:cs="Calibri"/>
          <w:noProof/>
        </w:rPr>
        <w:t xml:space="preserve">ot all allegations can be dealt with through alternative (non-disciplinary) action. Cases involving serious allegations, where there are contested facts, or where non-disciplinary action has been tried in the past but failed, may require that an investigation be recommended by the </w:t>
      </w:r>
      <w:r w:rsidRPr="00C0613C">
        <w:t xml:space="preserve">manager/supervisor. </w:t>
      </w:r>
    </w:p>
    <w:p w14:paraId="1CB68330" w14:textId="77777777" w:rsidR="00ED4E8F" w:rsidRDefault="00ED4E8F" w:rsidP="00F830DA">
      <w:pPr>
        <w:jc w:val="both"/>
        <w:rPr>
          <w:noProof/>
        </w:rPr>
      </w:pPr>
      <w:r w:rsidRPr="00ED4E8F">
        <w:rPr>
          <w:noProof/>
        </w:rPr>
        <w:t>In all cases, it is important that</w:t>
      </w:r>
      <w:r w:rsidR="00A54C98">
        <w:rPr>
          <w:noProof/>
        </w:rPr>
        <w:t xml:space="preserve"> a</w:t>
      </w:r>
      <w:r w:rsidRPr="00CD7E63">
        <w:rPr>
          <w:noProof/>
        </w:rPr>
        <w:t>ction is taken early and in a timely manner and</w:t>
      </w:r>
      <w:r w:rsidR="00A54C98">
        <w:rPr>
          <w:noProof/>
        </w:rPr>
        <w:t xml:space="preserve"> t</w:t>
      </w:r>
      <w:r w:rsidRPr="00CD7E63">
        <w:rPr>
          <w:noProof/>
        </w:rPr>
        <w:t>he workplace</w:t>
      </w:r>
      <w:r w:rsidR="00C4070C">
        <w:rPr>
          <w:noProof/>
        </w:rPr>
        <w:t xml:space="preserve"> issue is addressed in some way. A</w:t>
      </w:r>
      <w:r w:rsidRPr="00CD7E63">
        <w:rPr>
          <w:noProof/>
        </w:rPr>
        <w:t xml:space="preserve"> record </w:t>
      </w:r>
      <w:r w:rsidR="00C4070C">
        <w:rPr>
          <w:noProof/>
        </w:rPr>
        <w:t xml:space="preserve">also needs to be </w:t>
      </w:r>
      <w:r w:rsidRPr="00CD7E63">
        <w:rPr>
          <w:noProof/>
        </w:rPr>
        <w:t xml:space="preserve">made of any action taken and the reasons for it. </w:t>
      </w:r>
    </w:p>
    <w:p w14:paraId="772583D7" w14:textId="28F8BE5E" w:rsidR="003A0D9F" w:rsidRDefault="003A0D9F" w:rsidP="00F830DA">
      <w:pPr>
        <w:jc w:val="both"/>
        <w:rPr>
          <w:b/>
          <w:noProof/>
          <w:sz w:val="28"/>
          <w:szCs w:val="28"/>
        </w:rPr>
      </w:pPr>
      <w:r>
        <w:rPr>
          <w:b/>
          <w:noProof/>
          <w:sz w:val="28"/>
          <w:szCs w:val="28"/>
        </w:rPr>
        <w:t>Alternative remedial/restorative action</w:t>
      </w:r>
    </w:p>
    <w:p w14:paraId="44785A12" w14:textId="2EDE5C8C" w:rsidR="006C04D1" w:rsidRPr="006C04D1" w:rsidRDefault="004724BA" w:rsidP="00F830DA">
      <w:pPr>
        <w:jc w:val="both"/>
        <w:rPr>
          <w:noProof/>
        </w:rPr>
      </w:pPr>
      <w:r>
        <w:rPr>
          <w:noProof/>
        </w:rPr>
        <w:t xml:space="preserve">A key means of resolving incidents in the workplace is to explore the possibility of undertaking a remedial or restorative approach. </w:t>
      </w:r>
      <w:r w:rsidR="006C04D1" w:rsidRPr="006C04D1">
        <w:rPr>
          <w:noProof/>
        </w:rPr>
        <w:t>When conflict happens in the workplace</w:t>
      </w:r>
      <w:r w:rsidR="00D13D5C">
        <w:rPr>
          <w:noProof/>
        </w:rPr>
        <w:t>,</w:t>
      </w:r>
      <w:r w:rsidR="00D423C3">
        <w:rPr>
          <w:noProof/>
        </w:rPr>
        <w:t xml:space="preserve"> either through experiencing</w:t>
      </w:r>
      <w:r w:rsidR="006C04D1" w:rsidRPr="006C04D1">
        <w:rPr>
          <w:noProof/>
        </w:rPr>
        <w:t xml:space="preserve"> inappropriate </w:t>
      </w:r>
      <w:r w:rsidR="006C04D1">
        <w:rPr>
          <w:noProof/>
        </w:rPr>
        <w:t xml:space="preserve">workplace </w:t>
      </w:r>
      <w:r w:rsidR="006C04D1" w:rsidRPr="006C04D1">
        <w:rPr>
          <w:noProof/>
        </w:rPr>
        <w:t>behaviour</w:t>
      </w:r>
      <w:r w:rsidR="00D423C3">
        <w:rPr>
          <w:noProof/>
        </w:rPr>
        <w:t xml:space="preserve"> or poor workplace culture</w:t>
      </w:r>
      <w:r w:rsidR="006C04D1" w:rsidRPr="006C04D1">
        <w:rPr>
          <w:noProof/>
        </w:rPr>
        <w:t>,</w:t>
      </w:r>
      <w:r w:rsidR="006C04D1">
        <w:rPr>
          <w:noProof/>
        </w:rPr>
        <w:t xml:space="preserve"> working</w:t>
      </w:r>
      <w:r w:rsidR="006C04D1" w:rsidRPr="006C04D1">
        <w:rPr>
          <w:noProof/>
        </w:rPr>
        <w:t xml:space="preserve"> rel</w:t>
      </w:r>
      <w:r w:rsidR="006C04D1">
        <w:rPr>
          <w:noProof/>
        </w:rPr>
        <w:t xml:space="preserve">ationships </w:t>
      </w:r>
      <w:r w:rsidR="006C04D1" w:rsidRPr="006C04D1">
        <w:rPr>
          <w:noProof/>
        </w:rPr>
        <w:t xml:space="preserve">and teams </w:t>
      </w:r>
      <w:r w:rsidR="006C04D1">
        <w:rPr>
          <w:noProof/>
        </w:rPr>
        <w:t xml:space="preserve">can </w:t>
      </w:r>
      <w:r w:rsidR="00D13D5C">
        <w:rPr>
          <w:noProof/>
        </w:rPr>
        <w:t xml:space="preserve">often </w:t>
      </w:r>
      <w:r w:rsidR="006C04D1" w:rsidRPr="006C04D1">
        <w:rPr>
          <w:noProof/>
        </w:rPr>
        <w:t>suffer</w:t>
      </w:r>
      <w:r w:rsidR="006C04D1">
        <w:rPr>
          <w:noProof/>
        </w:rPr>
        <w:t xml:space="preserve"> from the fallout</w:t>
      </w:r>
      <w:r w:rsidR="006C04D1" w:rsidRPr="006C04D1">
        <w:rPr>
          <w:noProof/>
        </w:rPr>
        <w:t>.</w:t>
      </w:r>
    </w:p>
    <w:p w14:paraId="58244618" w14:textId="11B93A79" w:rsidR="006C04D1" w:rsidRPr="006C04D1" w:rsidRDefault="004724BA" w:rsidP="00F830DA">
      <w:pPr>
        <w:jc w:val="both"/>
        <w:rPr>
          <w:noProof/>
        </w:rPr>
      </w:pPr>
      <w:r>
        <w:rPr>
          <w:noProof/>
        </w:rPr>
        <w:t>Restorative action</w:t>
      </w:r>
      <w:r w:rsidR="006C04D1" w:rsidRPr="006C04D1">
        <w:rPr>
          <w:noProof/>
        </w:rPr>
        <w:t xml:space="preserve"> can be used within the workplace both to prevent this happening in the first place and to address it when it does, enabling teams and individuals to work well together.</w:t>
      </w:r>
    </w:p>
    <w:p w14:paraId="753FBB13" w14:textId="3DEAB77F" w:rsidR="003A0D9F" w:rsidRDefault="00A8392C" w:rsidP="00F830DA">
      <w:pPr>
        <w:jc w:val="both"/>
        <w:rPr>
          <w:noProof/>
        </w:rPr>
      </w:pPr>
      <w:r>
        <w:rPr>
          <w:noProof/>
        </w:rPr>
        <w:t xml:space="preserve">When a </w:t>
      </w:r>
      <w:r w:rsidRPr="00CD7E63">
        <w:rPr>
          <w:noProof/>
        </w:rPr>
        <w:t>manager</w:t>
      </w:r>
      <w:r>
        <w:rPr>
          <w:noProof/>
        </w:rPr>
        <w:t xml:space="preserve"> or supervisor determines that </w:t>
      </w:r>
      <w:r w:rsidRPr="00CD7E63">
        <w:rPr>
          <w:noProof/>
        </w:rPr>
        <w:t>alternative</w:t>
      </w:r>
      <w:r>
        <w:rPr>
          <w:noProof/>
        </w:rPr>
        <w:t xml:space="preserve"> remedial or restorative</w:t>
      </w:r>
      <w:r w:rsidRPr="00CD7E63">
        <w:rPr>
          <w:noProof/>
        </w:rPr>
        <w:t xml:space="preserve"> action is appropriate</w:t>
      </w:r>
      <w:r>
        <w:rPr>
          <w:noProof/>
        </w:rPr>
        <w:t xml:space="preserve"> in addressing a workplace issue, there are a number of strategies that can be used</w:t>
      </w:r>
      <w:r w:rsidR="00117258">
        <w:rPr>
          <w:noProof/>
        </w:rPr>
        <w:t>, including</w:t>
      </w:r>
      <w:r w:rsidR="00D423C3">
        <w:rPr>
          <w:noProof/>
        </w:rPr>
        <w:t>, but not limited to</w:t>
      </w:r>
      <w:r>
        <w:rPr>
          <w:noProof/>
        </w:rPr>
        <w:t>:</w:t>
      </w:r>
    </w:p>
    <w:p w14:paraId="6C45C04B" w14:textId="2046F7DB" w:rsidR="00A8392C" w:rsidRDefault="00117258" w:rsidP="00F830DA">
      <w:pPr>
        <w:pStyle w:val="ListParagraph"/>
        <w:numPr>
          <w:ilvl w:val="0"/>
          <w:numId w:val="13"/>
        </w:numPr>
        <w:jc w:val="both"/>
        <w:rPr>
          <w:noProof/>
        </w:rPr>
      </w:pPr>
      <w:r>
        <w:rPr>
          <w:noProof/>
        </w:rPr>
        <w:t>c</w:t>
      </w:r>
      <w:r w:rsidR="00A8392C">
        <w:rPr>
          <w:noProof/>
        </w:rPr>
        <w:t>ounselling;</w:t>
      </w:r>
    </w:p>
    <w:p w14:paraId="29B2A6AB" w14:textId="45E63736" w:rsidR="00A8392C" w:rsidRDefault="00117258" w:rsidP="00F830DA">
      <w:pPr>
        <w:pStyle w:val="ListParagraph"/>
        <w:numPr>
          <w:ilvl w:val="0"/>
          <w:numId w:val="13"/>
        </w:numPr>
        <w:jc w:val="both"/>
        <w:rPr>
          <w:noProof/>
        </w:rPr>
      </w:pPr>
      <w:r>
        <w:rPr>
          <w:noProof/>
        </w:rPr>
        <w:t>f</w:t>
      </w:r>
      <w:r w:rsidR="00A8392C">
        <w:rPr>
          <w:noProof/>
        </w:rPr>
        <w:t>acilitated discussion and/or mediation;</w:t>
      </w:r>
    </w:p>
    <w:p w14:paraId="2A87E436" w14:textId="6EF8D4E1" w:rsidR="00A8392C" w:rsidRDefault="00117258" w:rsidP="00F830DA">
      <w:pPr>
        <w:pStyle w:val="ListParagraph"/>
        <w:numPr>
          <w:ilvl w:val="0"/>
          <w:numId w:val="13"/>
        </w:numPr>
        <w:jc w:val="both"/>
        <w:rPr>
          <w:noProof/>
        </w:rPr>
      </w:pPr>
      <w:r>
        <w:rPr>
          <w:noProof/>
        </w:rPr>
        <w:t>t</w:t>
      </w:r>
      <w:r w:rsidR="00A8392C">
        <w:rPr>
          <w:noProof/>
        </w:rPr>
        <w:t>raining;</w:t>
      </w:r>
    </w:p>
    <w:p w14:paraId="616C0C57" w14:textId="6BB763FC" w:rsidR="00A8392C" w:rsidRDefault="00117258" w:rsidP="00F830DA">
      <w:pPr>
        <w:pStyle w:val="ListParagraph"/>
        <w:numPr>
          <w:ilvl w:val="0"/>
          <w:numId w:val="13"/>
        </w:numPr>
        <w:jc w:val="both"/>
        <w:rPr>
          <w:noProof/>
        </w:rPr>
      </w:pPr>
      <w:r>
        <w:rPr>
          <w:noProof/>
        </w:rPr>
        <w:t>c</w:t>
      </w:r>
      <w:r w:rsidR="00A8392C">
        <w:rPr>
          <w:noProof/>
        </w:rPr>
        <w:t>oaching;</w:t>
      </w:r>
    </w:p>
    <w:p w14:paraId="30A40A1D" w14:textId="5907D06D" w:rsidR="00D423C3" w:rsidRDefault="00117258" w:rsidP="00F830DA">
      <w:pPr>
        <w:pStyle w:val="ListParagraph"/>
        <w:numPr>
          <w:ilvl w:val="0"/>
          <w:numId w:val="13"/>
        </w:numPr>
        <w:jc w:val="both"/>
        <w:rPr>
          <w:noProof/>
        </w:rPr>
      </w:pPr>
      <w:r>
        <w:rPr>
          <w:noProof/>
        </w:rPr>
        <w:t>t</w:t>
      </w:r>
      <w:r w:rsidR="00D423C3">
        <w:rPr>
          <w:noProof/>
        </w:rPr>
        <w:t>eam building and cultural improvement;</w:t>
      </w:r>
    </w:p>
    <w:p w14:paraId="1B9DAAE6" w14:textId="373AEC78" w:rsidR="00A8392C" w:rsidRDefault="00A8392C" w:rsidP="00F830DA">
      <w:pPr>
        <w:pStyle w:val="ListParagraph"/>
        <w:numPr>
          <w:ilvl w:val="0"/>
          <w:numId w:val="13"/>
        </w:numPr>
        <w:jc w:val="both"/>
        <w:rPr>
          <w:noProof/>
        </w:rPr>
      </w:pPr>
      <w:r>
        <w:rPr>
          <w:noProof/>
        </w:rPr>
        <w:t>EAP</w:t>
      </w:r>
      <w:r w:rsidR="007357E1">
        <w:rPr>
          <w:noProof/>
        </w:rPr>
        <w:t xml:space="preserve"> support.</w:t>
      </w:r>
    </w:p>
    <w:p w14:paraId="5EFA9682" w14:textId="486D3011" w:rsidR="00A8392C" w:rsidRDefault="00D43CB0" w:rsidP="00F830DA">
      <w:pPr>
        <w:jc w:val="both"/>
        <w:rPr>
          <w:noProof/>
        </w:rPr>
      </w:pPr>
      <w:r>
        <w:rPr>
          <w:noProof/>
        </w:rPr>
        <w:t>Taking restorative action to address workplace issues is not a “one size fits all” approach and the appropriate remedy may require careful consideration to achieve a positive</w:t>
      </w:r>
      <w:r w:rsidR="006C04D1">
        <w:rPr>
          <w:noProof/>
        </w:rPr>
        <w:t xml:space="preserve"> and sustainable</w:t>
      </w:r>
      <w:r>
        <w:rPr>
          <w:noProof/>
        </w:rPr>
        <w:t xml:space="preserve"> outcome.</w:t>
      </w:r>
      <w:r w:rsidR="005B4F1D">
        <w:rPr>
          <w:noProof/>
        </w:rPr>
        <w:t xml:space="preserve"> One must be mindful however, of proposing s</w:t>
      </w:r>
      <w:r w:rsidR="00A8392C" w:rsidRPr="00A8392C">
        <w:rPr>
          <w:noProof/>
        </w:rPr>
        <w:t>olutions that</w:t>
      </w:r>
      <w:r w:rsidR="005B4F1D">
        <w:rPr>
          <w:noProof/>
        </w:rPr>
        <w:t xml:space="preserve"> could escalate </w:t>
      </w:r>
      <w:r w:rsidR="006C04D1">
        <w:rPr>
          <w:noProof/>
        </w:rPr>
        <w:t>the issue and further damage working</w:t>
      </w:r>
      <w:r w:rsidR="005B4F1D">
        <w:rPr>
          <w:noProof/>
        </w:rPr>
        <w:t xml:space="preserve"> relationships between the parties</w:t>
      </w:r>
      <w:r w:rsidR="00A8392C" w:rsidRPr="00A8392C">
        <w:rPr>
          <w:noProof/>
        </w:rPr>
        <w:t xml:space="preserve"> involved.</w:t>
      </w:r>
    </w:p>
    <w:p w14:paraId="386B7C4F" w14:textId="7105CD8A" w:rsidR="00D13D5C" w:rsidRDefault="00D13D5C" w:rsidP="00F830DA">
      <w:pPr>
        <w:jc w:val="both"/>
        <w:rPr>
          <w:noProof/>
        </w:rPr>
      </w:pPr>
      <w:r>
        <w:rPr>
          <w:noProof/>
        </w:rPr>
        <w:t>Before undertaking any restorative or rem</w:t>
      </w:r>
      <w:r w:rsidR="006512AE">
        <w:rPr>
          <w:noProof/>
        </w:rPr>
        <w:t>e</w:t>
      </w:r>
      <w:r>
        <w:rPr>
          <w:noProof/>
        </w:rPr>
        <w:t xml:space="preserve">dial action </w:t>
      </w:r>
      <w:r w:rsidR="007357E1">
        <w:rPr>
          <w:noProof/>
        </w:rPr>
        <w:t>it is recommended that you contact your local HR area for advice and support.</w:t>
      </w:r>
    </w:p>
    <w:p w14:paraId="20D38103" w14:textId="77777777" w:rsidR="0047027C" w:rsidRPr="0047027C" w:rsidRDefault="0047027C" w:rsidP="00F830DA">
      <w:pPr>
        <w:jc w:val="both"/>
        <w:rPr>
          <w:b/>
          <w:noProof/>
          <w:sz w:val="28"/>
          <w:szCs w:val="28"/>
        </w:rPr>
      </w:pPr>
      <w:r w:rsidRPr="0047027C">
        <w:rPr>
          <w:b/>
          <w:noProof/>
          <w:sz w:val="28"/>
          <w:szCs w:val="28"/>
        </w:rPr>
        <w:t>When recommending an investigation</w:t>
      </w:r>
    </w:p>
    <w:p w14:paraId="6D0908E2" w14:textId="77777777" w:rsidR="0047027C" w:rsidRDefault="0047027C" w:rsidP="00F830DA">
      <w:pPr>
        <w:jc w:val="both"/>
        <w:rPr>
          <w:noProof/>
        </w:rPr>
      </w:pPr>
      <w:r>
        <w:rPr>
          <w:noProof/>
        </w:rPr>
        <w:t xml:space="preserve">While investigations should not normally be the first option, they are sometimes necessary and appropriate.  However, they are not a tool to devolve responsibility for managing workplace issues, nor should they be used to address minor matters that could be resolved using non-disciplinary options. The use of a formal investigation to resolve lesser disputes or minor issues can unnecessarily </w:t>
      </w:r>
      <w:r>
        <w:rPr>
          <w:noProof/>
        </w:rPr>
        <w:lastRenderedPageBreak/>
        <w:t xml:space="preserve">delay the resolution of a matter, restrict managerial initiative, and limit the opportunity for open dialogue and apologies between disputing parties. </w:t>
      </w:r>
    </w:p>
    <w:p w14:paraId="0EA6BA2B" w14:textId="2756FDA8" w:rsidR="0047027C" w:rsidRDefault="0047027C" w:rsidP="00F830DA">
      <w:pPr>
        <w:jc w:val="both"/>
        <w:rPr>
          <w:noProof/>
        </w:rPr>
      </w:pPr>
      <w:r>
        <w:rPr>
          <w:noProof/>
        </w:rPr>
        <w:t xml:space="preserve">Situations where investigations </w:t>
      </w:r>
      <w:r w:rsidR="00F11C34">
        <w:rPr>
          <w:noProof/>
        </w:rPr>
        <w:t>are appropriate include (but</w:t>
      </w:r>
      <w:r w:rsidR="00117258">
        <w:rPr>
          <w:noProof/>
        </w:rPr>
        <w:t xml:space="preserve"> are</w:t>
      </w:r>
      <w:bookmarkStart w:id="11" w:name="_GoBack"/>
      <w:bookmarkEnd w:id="11"/>
      <w:r w:rsidR="00F11C34">
        <w:rPr>
          <w:noProof/>
        </w:rPr>
        <w:t xml:space="preserve"> </w:t>
      </w:r>
      <w:r>
        <w:rPr>
          <w:noProof/>
        </w:rPr>
        <w:t>not limited to):</w:t>
      </w:r>
    </w:p>
    <w:p w14:paraId="2D40C509" w14:textId="77777777" w:rsidR="0047027C" w:rsidRDefault="0047027C" w:rsidP="00F830DA">
      <w:pPr>
        <w:pStyle w:val="ListParagraph"/>
        <w:numPr>
          <w:ilvl w:val="0"/>
          <w:numId w:val="10"/>
        </w:numPr>
        <w:jc w:val="both"/>
        <w:rPr>
          <w:noProof/>
        </w:rPr>
      </w:pPr>
      <w:r>
        <w:rPr>
          <w:noProof/>
        </w:rPr>
        <w:t>the alleged behaviour, if substantiated, would be sufficiently serious to justify a sanction as outlined within ACTPS Enterprise Agreements;</w:t>
      </w:r>
    </w:p>
    <w:p w14:paraId="28D3B3B3" w14:textId="77777777" w:rsidR="0047027C" w:rsidRDefault="0047027C" w:rsidP="00F830DA">
      <w:pPr>
        <w:pStyle w:val="ListParagraph"/>
        <w:numPr>
          <w:ilvl w:val="0"/>
          <w:numId w:val="10"/>
        </w:numPr>
        <w:jc w:val="both"/>
        <w:rPr>
          <w:noProof/>
        </w:rPr>
      </w:pPr>
      <w:r>
        <w:rPr>
          <w:noProof/>
        </w:rPr>
        <w:t>the allegations are serious and/or there is disagreement about what happened and little prospect of remedial action being agreed to or being practicable;</w:t>
      </w:r>
    </w:p>
    <w:p w14:paraId="5CA1B42A" w14:textId="77777777" w:rsidR="0047027C" w:rsidRDefault="0047027C" w:rsidP="00F830DA">
      <w:pPr>
        <w:pStyle w:val="ListParagraph"/>
        <w:numPr>
          <w:ilvl w:val="0"/>
          <w:numId w:val="10"/>
        </w:numPr>
        <w:jc w:val="both"/>
        <w:rPr>
          <w:noProof/>
        </w:rPr>
      </w:pPr>
      <w:r>
        <w:rPr>
          <w:noProof/>
        </w:rPr>
        <w:t>the alleged behaviour may constitute a criminal act; or</w:t>
      </w:r>
    </w:p>
    <w:p w14:paraId="42899CCE" w14:textId="77777777" w:rsidR="0047027C" w:rsidRDefault="0047027C" w:rsidP="00F830DA">
      <w:pPr>
        <w:pStyle w:val="ListParagraph"/>
        <w:numPr>
          <w:ilvl w:val="0"/>
          <w:numId w:val="10"/>
        </w:numPr>
        <w:jc w:val="both"/>
        <w:rPr>
          <w:noProof/>
        </w:rPr>
      </w:pPr>
      <w:r>
        <w:rPr>
          <w:noProof/>
        </w:rPr>
        <w:t>the allegation is indicative of a pattern of behaviour by the employee, especially where the employee has been subject to other disciplinary or remedial action for similar conduct in the past.</w:t>
      </w:r>
    </w:p>
    <w:p w14:paraId="345153BE" w14:textId="77777777" w:rsidR="0047027C" w:rsidRPr="00CD7E63" w:rsidRDefault="0047027C" w:rsidP="00F830DA">
      <w:pPr>
        <w:jc w:val="both"/>
        <w:rPr>
          <w:noProof/>
        </w:rPr>
      </w:pPr>
      <w:r>
        <w:rPr>
          <w:noProof/>
        </w:rPr>
        <w:t xml:space="preserve">In considering whether a matter requires investigation, the Referral Delegate should seek advice from the Directorate HR team. Further advice may also be sought from the ACT Government Solicitor’s (ACTGS) office and/or the PSU.  </w:t>
      </w:r>
    </w:p>
    <w:p w14:paraId="2F066FC0" w14:textId="77777777" w:rsidR="00BF7058" w:rsidRPr="004E248B" w:rsidRDefault="00BF7058" w:rsidP="00F830DA">
      <w:pPr>
        <w:pStyle w:val="Heading2"/>
        <w:spacing w:before="0" w:after="120" w:line="240" w:lineRule="auto"/>
        <w:jc w:val="both"/>
        <w:rPr>
          <w:noProof/>
        </w:rPr>
      </w:pPr>
      <w:bookmarkStart w:id="12" w:name="_Toc434219541"/>
      <w:r w:rsidRPr="004E248B">
        <w:rPr>
          <w:noProof/>
        </w:rPr>
        <w:t xml:space="preserve">What if a full admission is made during the </w:t>
      </w:r>
      <w:r w:rsidR="00C35719">
        <w:rPr>
          <w:noProof/>
        </w:rPr>
        <w:t>Preliminary Assessment</w:t>
      </w:r>
      <w:r w:rsidRPr="004E248B">
        <w:rPr>
          <w:noProof/>
        </w:rPr>
        <w:t>?</w:t>
      </w:r>
      <w:bookmarkEnd w:id="12"/>
      <w:r w:rsidRPr="004E248B">
        <w:rPr>
          <w:noProof/>
        </w:rPr>
        <w:t xml:space="preserve"> </w:t>
      </w:r>
    </w:p>
    <w:p w14:paraId="24F9D66B" w14:textId="7D4CE9A5" w:rsidR="00DB6F82" w:rsidRDefault="00DB6F82" w:rsidP="00F830DA">
      <w:pPr>
        <w:spacing w:after="0" w:line="240" w:lineRule="auto"/>
        <w:jc w:val="both"/>
      </w:pPr>
      <w:bookmarkStart w:id="13" w:name="_Toc434219542"/>
      <w:r w:rsidRPr="0044346E">
        <w:t xml:space="preserve">The ACTPS Enterprise Agreements </w:t>
      </w:r>
      <w:r>
        <w:t>provide</w:t>
      </w:r>
      <w:r w:rsidRPr="0044346E">
        <w:t xml:space="preserve"> that if the employee admits to the alleged misconduct and agrees that an investiga</w:t>
      </w:r>
      <w:r>
        <w:t>tion is not required, then the D</w:t>
      </w:r>
      <w:r w:rsidRPr="0044346E">
        <w:t>elegate can proceed to determin</w:t>
      </w:r>
      <w:r w:rsidR="00B8457A">
        <w:t>e</w:t>
      </w:r>
      <w:r w:rsidRPr="0044346E">
        <w:t xml:space="preserve"> an appropriate </w:t>
      </w:r>
      <w:r w:rsidR="00B8457A">
        <w:t>disciplinary action/</w:t>
      </w:r>
      <w:r w:rsidRPr="0044346E">
        <w:t>sanction</w:t>
      </w:r>
      <w:r>
        <w:t xml:space="preserve"> (</w:t>
      </w:r>
      <w:r>
        <w:rPr>
          <w:b/>
          <w:i/>
        </w:rPr>
        <w:t>subc</w:t>
      </w:r>
      <w:r w:rsidRPr="00663CC9">
        <w:rPr>
          <w:b/>
          <w:i/>
        </w:rPr>
        <w:t xml:space="preserve">lause </w:t>
      </w:r>
      <w:r w:rsidR="00B8457A">
        <w:rPr>
          <w:b/>
          <w:i/>
        </w:rPr>
        <w:t>H2.7</w:t>
      </w:r>
      <w:r>
        <w:t>)</w:t>
      </w:r>
      <w:r w:rsidRPr="0044346E">
        <w:t xml:space="preserve">.  </w:t>
      </w:r>
      <w:r w:rsidRPr="0033447B">
        <w:rPr>
          <w:u w:val="single"/>
        </w:rPr>
        <w:t>An admission requires that the employee agrees</w:t>
      </w:r>
      <w:r w:rsidR="00B8457A">
        <w:rPr>
          <w:u w:val="single"/>
        </w:rPr>
        <w:t xml:space="preserve"> in a written admission statement</w:t>
      </w:r>
      <w:r w:rsidRPr="0033447B">
        <w:rPr>
          <w:u w:val="single"/>
        </w:rPr>
        <w:t xml:space="preserve"> that the alleged behaviour occurred and that the behaviour constitutes misconduct</w:t>
      </w:r>
      <w:r>
        <w:t>. The employee must waive the right to an investigation and understand that sanctions may be applied.</w:t>
      </w:r>
    </w:p>
    <w:p w14:paraId="57587FE0" w14:textId="77777777" w:rsidR="009E0C5E" w:rsidRDefault="009E0C5E" w:rsidP="009E0C5E">
      <w:pPr>
        <w:spacing w:after="0" w:line="240" w:lineRule="auto"/>
        <w:jc w:val="both"/>
      </w:pPr>
    </w:p>
    <w:p w14:paraId="3E7CAC19" w14:textId="0AAC684A" w:rsidR="009E0C5E" w:rsidRDefault="009E0C5E" w:rsidP="009E0C5E">
      <w:pPr>
        <w:spacing w:after="0" w:line="240" w:lineRule="auto"/>
        <w:jc w:val="both"/>
      </w:pPr>
      <w:r w:rsidRPr="0044346E">
        <w:t xml:space="preserve">The matter </w:t>
      </w:r>
      <w:r>
        <w:t>should</w:t>
      </w:r>
      <w:r w:rsidRPr="0044346E">
        <w:t xml:space="preserve"> be referred to the PSU to take a written</w:t>
      </w:r>
      <w:r>
        <w:t xml:space="preserve"> admission</w:t>
      </w:r>
      <w:r w:rsidRPr="0044346E">
        <w:t xml:space="preserve"> statement from the </w:t>
      </w:r>
      <w:r>
        <w:t>r</w:t>
      </w:r>
      <w:r w:rsidRPr="0044346E">
        <w:t>espondent.  This will ensure procedural fairness to</w:t>
      </w:r>
      <w:r>
        <w:t xml:space="preserve"> the respondent and assist the D</w:t>
      </w:r>
      <w:r w:rsidRPr="0044346E">
        <w:t xml:space="preserve">elegate in obtaining all the facts so that an </w:t>
      </w:r>
      <w:r>
        <w:t>informed</w:t>
      </w:r>
      <w:r w:rsidRPr="0044346E">
        <w:t xml:space="preserve"> decision can be made</w:t>
      </w:r>
      <w:r>
        <w:t xml:space="preserve"> regarding an appropriate sanction</w:t>
      </w:r>
      <w:r w:rsidRPr="0044346E">
        <w:t xml:space="preserve">.  </w:t>
      </w:r>
    </w:p>
    <w:p w14:paraId="1FA38D28" w14:textId="77777777" w:rsidR="00DB6F82" w:rsidRDefault="00DB6F82" w:rsidP="00F830DA">
      <w:pPr>
        <w:spacing w:after="0" w:line="240" w:lineRule="auto"/>
        <w:jc w:val="both"/>
      </w:pPr>
    </w:p>
    <w:p w14:paraId="606AF98B" w14:textId="77777777" w:rsidR="00DB6F82" w:rsidRDefault="00DB6F82" w:rsidP="00F830DA">
      <w:pPr>
        <w:spacing w:after="0" w:line="240" w:lineRule="auto"/>
        <w:jc w:val="both"/>
      </w:pPr>
      <w:r>
        <w:t>Any admissions made by the r</w:t>
      </w:r>
      <w:r w:rsidRPr="0044346E">
        <w:t xml:space="preserve">espondent must be voluntary and not </w:t>
      </w:r>
      <w:r>
        <w:t xml:space="preserve">arise from </w:t>
      </w:r>
      <w:r w:rsidRPr="0044346E">
        <w:t xml:space="preserve">any threats made, real or perceived, or any inducement offered.  It needs to be clear that the employee understands exactly what the allegations against them are and the consequence of making such admissions.  </w:t>
      </w:r>
    </w:p>
    <w:p w14:paraId="02F42450" w14:textId="77777777" w:rsidR="00DB6F82" w:rsidRDefault="00DB6F82" w:rsidP="00F830DA">
      <w:pPr>
        <w:spacing w:after="0" w:line="240" w:lineRule="auto"/>
        <w:jc w:val="both"/>
      </w:pPr>
    </w:p>
    <w:p w14:paraId="6B21CA3B" w14:textId="3A86C756" w:rsidR="00DB6F82" w:rsidRPr="0044346E" w:rsidRDefault="00DB6F82" w:rsidP="00F830DA">
      <w:pPr>
        <w:spacing w:after="0" w:line="240" w:lineRule="auto"/>
        <w:jc w:val="both"/>
      </w:pPr>
      <w:r>
        <w:t xml:space="preserve">When deciding whether to forego a full investigation, the Delegate should </w:t>
      </w:r>
      <w:r w:rsidR="00ED3634">
        <w:t xml:space="preserve">also </w:t>
      </w:r>
      <w:r>
        <w:t xml:space="preserve">consider whether the </w:t>
      </w:r>
      <w:r w:rsidRPr="0044346E">
        <w:t xml:space="preserve">employee </w:t>
      </w:r>
      <w:r>
        <w:t>may be</w:t>
      </w:r>
      <w:r w:rsidRPr="0044346E">
        <w:t xml:space="preserve"> admitting to less than what has occurred to avoid a thorough investigation.  </w:t>
      </w:r>
    </w:p>
    <w:p w14:paraId="0A5829FB" w14:textId="77777777" w:rsidR="00DB6F82" w:rsidRPr="0044346E" w:rsidRDefault="00DB6F82" w:rsidP="00F830DA">
      <w:pPr>
        <w:spacing w:after="0" w:line="240" w:lineRule="auto"/>
        <w:jc w:val="both"/>
      </w:pPr>
    </w:p>
    <w:p w14:paraId="734F45FE" w14:textId="3EAB4C66" w:rsidR="00DB6F82" w:rsidRDefault="00B8457A" w:rsidP="00F830DA">
      <w:pPr>
        <w:spacing w:after="0" w:line="240" w:lineRule="auto"/>
        <w:jc w:val="both"/>
      </w:pPr>
      <w:r>
        <w:t>When deciding on a disciplinary action/sanction the</w:t>
      </w:r>
      <w:r w:rsidR="00DB6F82">
        <w:t xml:space="preserve"> D</w:t>
      </w:r>
      <w:r w:rsidR="00DB6F82" w:rsidRPr="0044346E">
        <w:t>elegate must consider the full circumstances</w:t>
      </w:r>
      <w:r w:rsidR="00DB6F82">
        <w:t xml:space="preserve"> of the misconduct, any</w:t>
      </w:r>
      <w:r w:rsidR="00DB6F82" w:rsidRPr="0044346E">
        <w:t xml:space="preserve"> mitigating factors</w:t>
      </w:r>
      <w:r w:rsidR="00DB6F82">
        <w:t>,</w:t>
      </w:r>
      <w:r w:rsidR="00DB6F82" w:rsidRPr="0044346E">
        <w:t xml:space="preserve"> the employee’s p</w:t>
      </w:r>
      <w:r w:rsidR="00DB6F82">
        <w:t>revious employment history, and the general conduct of the employee</w:t>
      </w:r>
      <w:r w:rsidR="00DB6F82" w:rsidRPr="0044346E">
        <w:t xml:space="preserve"> </w:t>
      </w:r>
      <w:r w:rsidR="00DB6F82">
        <w:t>(</w:t>
      </w:r>
      <w:r w:rsidR="00DB6F82">
        <w:rPr>
          <w:b/>
          <w:i/>
        </w:rPr>
        <w:t>subc</w:t>
      </w:r>
      <w:r w:rsidR="00DB6F82" w:rsidRPr="00463BEB">
        <w:rPr>
          <w:b/>
          <w:i/>
        </w:rPr>
        <w:t>lause H</w:t>
      </w:r>
      <w:r>
        <w:rPr>
          <w:b/>
          <w:i/>
        </w:rPr>
        <w:t>114</w:t>
      </w:r>
      <w:r w:rsidR="00DB6F82">
        <w:t>)</w:t>
      </w:r>
      <w:r w:rsidR="00DB6F82" w:rsidRPr="0044346E">
        <w:t>.</w:t>
      </w:r>
    </w:p>
    <w:p w14:paraId="433D09E0" w14:textId="77777777" w:rsidR="00DB6F82" w:rsidRDefault="00DB6F82" w:rsidP="00F830DA">
      <w:pPr>
        <w:spacing w:after="0" w:line="240" w:lineRule="auto"/>
        <w:jc w:val="both"/>
      </w:pPr>
    </w:p>
    <w:p w14:paraId="3A57214E" w14:textId="77777777" w:rsidR="00ED3634" w:rsidRDefault="00DB6F82" w:rsidP="00F830DA">
      <w:pPr>
        <w:spacing w:after="0" w:line="240" w:lineRule="auto"/>
        <w:jc w:val="both"/>
      </w:pPr>
      <w:r>
        <w:t>In order to provide accurate statistical data in relation to ACTPS misconduct processes, the outcome of any misconduct processes internally handled by the Directorate through admissions must be reported to the PSU.</w:t>
      </w:r>
    </w:p>
    <w:p w14:paraId="5579B1F7" w14:textId="77777777" w:rsidR="00ED3634" w:rsidRDefault="00ED3634" w:rsidP="00F830DA">
      <w:pPr>
        <w:spacing w:after="0" w:line="240" w:lineRule="auto"/>
        <w:jc w:val="both"/>
      </w:pPr>
    </w:p>
    <w:p w14:paraId="001E6667" w14:textId="3BA574AC" w:rsidR="00A90C51" w:rsidRPr="00ED3634" w:rsidRDefault="00A90C51" w:rsidP="00F830DA">
      <w:pPr>
        <w:spacing w:after="0" w:line="240" w:lineRule="auto"/>
        <w:jc w:val="both"/>
        <w:rPr>
          <w:b/>
          <w:noProof/>
          <w:sz w:val="28"/>
          <w:szCs w:val="28"/>
        </w:rPr>
      </w:pPr>
      <w:r w:rsidRPr="00ED3634">
        <w:rPr>
          <w:b/>
          <w:noProof/>
          <w:sz w:val="28"/>
          <w:szCs w:val="28"/>
        </w:rPr>
        <w:t>Allegations involving criminal activity</w:t>
      </w:r>
      <w:bookmarkEnd w:id="13"/>
    </w:p>
    <w:p w14:paraId="67EAA1D4" w14:textId="77777777" w:rsidR="00ED3634" w:rsidRPr="004E248B" w:rsidRDefault="00ED3634" w:rsidP="00F830DA">
      <w:pPr>
        <w:spacing w:after="0" w:line="240" w:lineRule="auto"/>
        <w:jc w:val="both"/>
      </w:pPr>
    </w:p>
    <w:p w14:paraId="294B1BD7" w14:textId="160E41F0" w:rsidR="002F0B58" w:rsidRDefault="00A3207B" w:rsidP="00F830DA">
      <w:pPr>
        <w:jc w:val="both"/>
        <w:rPr>
          <w:noProof/>
        </w:rPr>
      </w:pPr>
      <w:r w:rsidRPr="00A3207B">
        <w:rPr>
          <w:noProof/>
        </w:rPr>
        <w:t xml:space="preserve">If an allegation of misconduct involves a criminal element, consideration should immediately be given to referring the matter to the Australian Federal Police (AFP). Directorate Senior Executives </w:t>
      </w:r>
      <w:r w:rsidRPr="00A3207B">
        <w:rPr>
          <w:noProof/>
        </w:rPr>
        <w:lastRenderedPageBreak/>
        <w:t>Responsible for Business Integrity and Ri</w:t>
      </w:r>
      <w:r w:rsidR="00A23E7A">
        <w:rPr>
          <w:noProof/>
        </w:rPr>
        <w:t>sk (SERBIRs), HR teams and/or the PSU</w:t>
      </w:r>
      <w:r w:rsidRPr="00A3207B">
        <w:rPr>
          <w:noProof/>
        </w:rPr>
        <w:t xml:space="preserve"> are availa</w:t>
      </w:r>
      <w:r w:rsidR="00CE41AE">
        <w:rPr>
          <w:noProof/>
        </w:rPr>
        <w:t>ble to assist with this process</w:t>
      </w:r>
      <w:r w:rsidR="002F0B58">
        <w:rPr>
          <w:noProof/>
        </w:rPr>
        <w:t>.</w:t>
      </w:r>
    </w:p>
    <w:p w14:paraId="4177D735" w14:textId="77777777" w:rsidR="00CA1753" w:rsidRPr="004E248B" w:rsidRDefault="00CA1753" w:rsidP="00F830DA">
      <w:pPr>
        <w:pStyle w:val="Heading2"/>
        <w:spacing w:before="0" w:after="120" w:line="240" w:lineRule="auto"/>
        <w:jc w:val="both"/>
        <w:rPr>
          <w:noProof/>
        </w:rPr>
      </w:pPr>
      <w:bookmarkStart w:id="14" w:name="_Toc434219543"/>
      <w:r w:rsidRPr="004E248B">
        <w:rPr>
          <w:noProof/>
        </w:rPr>
        <w:t>Allegations involving bullying, harassment or discrimination</w:t>
      </w:r>
      <w:bookmarkEnd w:id="14"/>
    </w:p>
    <w:p w14:paraId="2D87D4C9" w14:textId="5437EA43" w:rsidR="002F0B58" w:rsidRDefault="00843840" w:rsidP="00F830DA">
      <w:pPr>
        <w:jc w:val="both"/>
        <w:rPr>
          <w:noProof/>
        </w:rPr>
      </w:pPr>
      <w:r>
        <w:rPr>
          <w:noProof/>
        </w:rPr>
        <w:t>The</w:t>
      </w:r>
      <w:r w:rsidR="00CA1753" w:rsidRPr="004E248B">
        <w:rPr>
          <w:noProof/>
        </w:rPr>
        <w:t xml:space="preserve"> ACTPS is committed to providing a healthy and safe working environment for its employees. All ACTPS employees are to act in a manner that is consistent with the </w:t>
      </w:r>
      <w:r w:rsidR="00CA1753" w:rsidRPr="002D7A59">
        <w:rPr>
          <w:i/>
          <w:noProof/>
        </w:rPr>
        <w:t>Work, Health and Safety Act</w:t>
      </w:r>
      <w:r w:rsidR="008A4F21" w:rsidRPr="002D7A59">
        <w:rPr>
          <w:i/>
          <w:noProof/>
        </w:rPr>
        <w:t xml:space="preserve"> 2011</w:t>
      </w:r>
      <w:r w:rsidR="00A23E7A">
        <w:rPr>
          <w:noProof/>
        </w:rPr>
        <w:t xml:space="preserve"> and the RED Framework.</w:t>
      </w:r>
      <w:r w:rsidR="00CA1753" w:rsidRPr="004E248B">
        <w:rPr>
          <w:noProof/>
        </w:rPr>
        <w:t xml:space="preserve"> </w:t>
      </w:r>
      <w:r w:rsidR="002D7A59">
        <w:rPr>
          <w:noProof/>
        </w:rPr>
        <w:t>Work b</w:t>
      </w:r>
      <w:r w:rsidR="00CA1753" w:rsidRPr="004E248B">
        <w:rPr>
          <w:noProof/>
        </w:rPr>
        <w:t>ullying, harassment and discrimination will not be tolerated and any allegations will be managed in accordance with Section H.</w:t>
      </w:r>
    </w:p>
    <w:p w14:paraId="4EFAF644" w14:textId="6382E286" w:rsidR="00BF7058" w:rsidRPr="004E248B" w:rsidRDefault="00BF7058" w:rsidP="00F830DA">
      <w:pPr>
        <w:pStyle w:val="Heading2"/>
        <w:spacing w:before="0" w:after="120" w:line="240" w:lineRule="auto"/>
        <w:jc w:val="both"/>
        <w:rPr>
          <w:noProof/>
        </w:rPr>
      </w:pPr>
      <w:bookmarkStart w:id="15" w:name="_Toc434219544"/>
      <w:r w:rsidRPr="004E248B">
        <w:rPr>
          <w:noProof/>
        </w:rPr>
        <w:t>Behaviour outside the workplace</w:t>
      </w:r>
      <w:bookmarkEnd w:id="15"/>
    </w:p>
    <w:p w14:paraId="48A74694" w14:textId="657DEBBD" w:rsidR="00A23E7A" w:rsidRDefault="007531B4" w:rsidP="00F830DA">
      <w:pPr>
        <w:jc w:val="both"/>
        <w:rPr>
          <w:rFonts w:cs="Calibri"/>
          <w:noProof/>
        </w:rPr>
      </w:pPr>
      <w:r>
        <w:rPr>
          <w:noProof/>
        </w:rPr>
        <w:t xml:space="preserve">Conduct outside the workplace </w:t>
      </w:r>
      <w:r w:rsidR="00BF7058" w:rsidRPr="004E248B">
        <w:rPr>
          <w:noProof/>
        </w:rPr>
        <w:t>may amount to misconduct if there is a clear and relevant connection between the employee’s out-of-hours conduct and its effect on the workplace. Of course, this must be balanced against the principle that a public sector employee is entitled to a private life outside of work.</w:t>
      </w:r>
      <w:r w:rsidR="002D7A59">
        <w:rPr>
          <w:noProof/>
        </w:rPr>
        <w:t xml:space="preserve"> </w:t>
      </w:r>
      <w:r w:rsidR="00BF7058" w:rsidRPr="004E248B">
        <w:rPr>
          <w:noProof/>
        </w:rPr>
        <w:t>The ramifications of conduct that occurs outside the workplace will depend upon the circumstances of the case, including: the nature of conduct</w:t>
      </w:r>
      <w:r>
        <w:rPr>
          <w:noProof/>
        </w:rPr>
        <w:t>;</w:t>
      </w:r>
      <w:r w:rsidR="00BF7058" w:rsidRPr="004E248B">
        <w:rPr>
          <w:noProof/>
        </w:rPr>
        <w:t xml:space="preserve"> whether criminal charges arise from it</w:t>
      </w:r>
      <w:r>
        <w:rPr>
          <w:noProof/>
        </w:rPr>
        <w:t>;</w:t>
      </w:r>
      <w:r w:rsidR="00BF7058" w:rsidRPr="004E248B">
        <w:rPr>
          <w:noProof/>
        </w:rPr>
        <w:t xml:space="preserve"> and the</w:t>
      </w:r>
      <w:r w:rsidR="00BF7058" w:rsidRPr="004E248B">
        <w:rPr>
          <w:rFonts w:cs="Calibri"/>
          <w:noProof/>
        </w:rPr>
        <w:t xml:space="preserve"> employee’s role within the ACTPS.</w:t>
      </w:r>
    </w:p>
    <w:p w14:paraId="43FB72DE" w14:textId="0022DFE4" w:rsidR="00A23E7A" w:rsidRDefault="00A23E7A" w:rsidP="00F830DA">
      <w:pPr>
        <w:jc w:val="both"/>
        <w:rPr>
          <w:rFonts w:cs="Calibri"/>
          <w:noProof/>
        </w:rPr>
      </w:pPr>
      <w:r>
        <w:rPr>
          <w:rFonts w:cs="Calibri"/>
          <w:noProof/>
        </w:rPr>
        <w:t>In assessing behaviour that occurs outside the workplace, you will need to consider whether:</w:t>
      </w:r>
    </w:p>
    <w:p w14:paraId="341BE75C" w14:textId="77777777" w:rsidR="00A23E7A" w:rsidRDefault="00A23E7A" w:rsidP="00F830DA">
      <w:pPr>
        <w:pStyle w:val="ListParagraph"/>
        <w:numPr>
          <w:ilvl w:val="0"/>
          <w:numId w:val="12"/>
        </w:numPr>
        <w:jc w:val="both"/>
        <w:rPr>
          <w:rFonts w:cs="Calibri"/>
          <w:noProof/>
        </w:rPr>
      </w:pPr>
      <w:r w:rsidRPr="00A23E7A">
        <w:rPr>
          <w:rFonts w:cs="Calibri"/>
          <w:noProof/>
        </w:rPr>
        <w:t xml:space="preserve">there </w:t>
      </w:r>
      <w:r w:rsidR="00BF7058" w:rsidRPr="004E248B">
        <w:rPr>
          <w:noProof/>
        </w:rPr>
        <w:t>was a clear connection between the employee’s out-of-hours conduct and their employment; and</w:t>
      </w:r>
      <w:r w:rsidRPr="00A23E7A">
        <w:rPr>
          <w:rFonts w:cs="Calibri"/>
          <w:noProof/>
        </w:rPr>
        <w:t xml:space="preserve"> </w:t>
      </w:r>
    </w:p>
    <w:p w14:paraId="4536540D" w14:textId="77777777" w:rsidR="00A23E7A" w:rsidRPr="00A23E7A" w:rsidRDefault="00BF7058" w:rsidP="00F830DA">
      <w:pPr>
        <w:pStyle w:val="ListParagraph"/>
        <w:numPr>
          <w:ilvl w:val="0"/>
          <w:numId w:val="12"/>
        </w:numPr>
        <w:jc w:val="both"/>
        <w:rPr>
          <w:rFonts w:cs="Calibri"/>
          <w:noProof/>
        </w:rPr>
      </w:pPr>
      <w:r w:rsidRPr="004E248B">
        <w:rPr>
          <w:noProof/>
        </w:rPr>
        <w:t xml:space="preserve">the conduct </w:t>
      </w:r>
      <w:r w:rsidR="00A23E7A">
        <w:rPr>
          <w:noProof/>
        </w:rPr>
        <w:t>i</w:t>
      </w:r>
      <w:r w:rsidRPr="004E248B">
        <w:rPr>
          <w:noProof/>
        </w:rPr>
        <w:t xml:space="preserve">s incompatible with the employee’s duty as an employee, or </w:t>
      </w:r>
      <w:r w:rsidR="00A23E7A">
        <w:rPr>
          <w:noProof/>
        </w:rPr>
        <w:t>i</w:t>
      </w:r>
      <w:r w:rsidRPr="004E248B">
        <w:rPr>
          <w:noProof/>
        </w:rPr>
        <w:t>s likely to cause serious damage to the employment relationship.</w:t>
      </w:r>
    </w:p>
    <w:p w14:paraId="0DB87A0F" w14:textId="3E99589F" w:rsidR="00BF7058" w:rsidRPr="00A23E7A" w:rsidRDefault="009D4DE0" w:rsidP="00F830DA">
      <w:pPr>
        <w:jc w:val="both"/>
        <w:rPr>
          <w:rFonts w:cs="Calibri"/>
          <w:noProof/>
        </w:rPr>
      </w:pPr>
      <w:r>
        <w:rPr>
          <w:noProof/>
        </w:rPr>
        <w:t>Directorate</w:t>
      </w:r>
      <w:r w:rsidR="00BF7058" w:rsidRPr="004E248B">
        <w:rPr>
          <w:noProof/>
        </w:rPr>
        <w:t xml:space="preserve">s should </w:t>
      </w:r>
      <w:r w:rsidR="009F3156">
        <w:rPr>
          <w:noProof/>
        </w:rPr>
        <w:t xml:space="preserve">articulate the expectations of employees out of hours and </w:t>
      </w:r>
      <w:r w:rsidR="002D7A59">
        <w:rPr>
          <w:noProof/>
        </w:rPr>
        <w:t>mak</w:t>
      </w:r>
      <w:r w:rsidR="009F3156">
        <w:rPr>
          <w:noProof/>
        </w:rPr>
        <w:t>e</w:t>
      </w:r>
      <w:r w:rsidR="002D7A59">
        <w:rPr>
          <w:noProof/>
        </w:rPr>
        <w:t xml:space="preserve"> it </w:t>
      </w:r>
      <w:r w:rsidR="00BF7058" w:rsidRPr="004E248B">
        <w:rPr>
          <w:noProof/>
        </w:rPr>
        <w:t>clear that inappropriate conduct may result in a</w:t>
      </w:r>
      <w:r w:rsidR="009F3156">
        <w:rPr>
          <w:noProof/>
        </w:rPr>
        <w:t>n</w:t>
      </w:r>
      <w:r w:rsidR="00BF7058" w:rsidRPr="004E248B">
        <w:rPr>
          <w:noProof/>
        </w:rPr>
        <w:t xml:space="preserve"> </w:t>
      </w:r>
      <w:r w:rsidR="009F3156">
        <w:rPr>
          <w:noProof/>
        </w:rPr>
        <w:t>allegation of misconduct</w:t>
      </w:r>
      <w:r w:rsidR="00BF7058" w:rsidRPr="004E248B">
        <w:rPr>
          <w:noProof/>
        </w:rPr>
        <w:t>. Expected standards of behaviou</w:t>
      </w:r>
      <w:r w:rsidR="009F3156">
        <w:rPr>
          <w:noProof/>
        </w:rPr>
        <w:t xml:space="preserve">r should </w:t>
      </w:r>
      <w:r w:rsidR="00BF7058" w:rsidRPr="004E248B">
        <w:rPr>
          <w:noProof/>
        </w:rPr>
        <w:t>be reinforced before work-related social function</w:t>
      </w:r>
      <w:r w:rsidR="002D7A59">
        <w:rPr>
          <w:noProof/>
        </w:rPr>
        <w:t>s</w:t>
      </w:r>
      <w:r w:rsidR="00BF7058" w:rsidRPr="004E248B">
        <w:rPr>
          <w:noProof/>
        </w:rPr>
        <w:t>.</w:t>
      </w:r>
    </w:p>
    <w:p w14:paraId="792F39D5" w14:textId="77777777" w:rsidR="006B2AA8" w:rsidRPr="00CD7E63" w:rsidRDefault="00272EE7" w:rsidP="00F830DA">
      <w:pPr>
        <w:pStyle w:val="Heading2"/>
        <w:spacing w:after="120" w:line="240" w:lineRule="auto"/>
        <w:jc w:val="both"/>
        <w:rPr>
          <w:noProof/>
        </w:rPr>
      </w:pPr>
      <w:bookmarkStart w:id="16" w:name="_Toc413918237"/>
      <w:bookmarkStart w:id="17" w:name="_Toc426700929"/>
      <w:bookmarkStart w:id="18" w:name="_Toc428180617"/>
      <w:bookmarkStart w:id="19" w:name="_Toc434219545"/>
      <w:bookmarkStart w:id="20" w:name="_Toc413918238"/>
      <w:bookmarkStart w:id="21" w:name="_Toc426700930"/>
      <w:bookmarkStart w:id="22" w:name="_Toc428180618"/>
      <w:r>
        <w:rPr>
          <w:noProof/>
        </w:rPr>
        <w:t>The difference between underperformance and misconduct</w:t>
      </w:r>
      <w:bookmarkEnd w:id="16"/>
      <w:bookmarkEnd w:id="17"/>
      <w:bookmarkEnd w:id="18"/>
      <w:bookmarkEnd w:id="19"/>
    </w:p>
    <w:p w14:paraId="23CA9CE9" w14:textId="28627E2E" w:rsidR="009555ED" w:rsidRPr="0065338D" w:rsidRDefault="00343FC2" w:rsidP="00F830DA">
      <w:pPr>
        <w:jc w:val="both"/>
        <w:rPr>
          <w:noProof/>
        </w:rPr>
      </w:pPr>
      <w:r w:rsidRPr="0065338D">
        <w:rPr>
          <w:noProof/>
        </w:rPr>
        <w:t>Underperformance means a failure to perform the duties of the position or to perform them to the required standard, including non-compliance with workplace policies, rules or procedures, poor interaction with colleagues.</w:t>
      </w:r>
      <w:r w:rsidR="00B679D2">
        <w:rPr>
          <w:noProof/>
        </w:rPr>
        <w:t xml:space="preserve"> </w:t>
      </w:r>
      <w:r w:rsidRPr="0065338D">
        <w:rPr>
          <w:noProof/>
        </w:rPr>
        <w:t>It is rarely a willful or deliberate act.</w:t>
      </w:r>
      <w:r w:rsidR="00B679D2">
        <w:rPr>
          <w:noProof/>
        </w:rPr>
        <w:t xml:space="preserve"> </w:t>
      </w:r>
      <w:r w:rsidR="009555ED" w:rsidRPr="0065338D">
        <w:rPr>
          <w:noProof/>
        </w:rPr>
        <w:t>In the first instance, underperformance can be dealt with through the provision of advice and support and a fair and transparent framework for action to improve the performance in accordance with H4 (Underperformance) of ACTPS Enterprise Agreements and the ACTPS Performance Framework.</w:t>
      </w:r>
    </w:p>
    <w:p w14:paraId="2EF26C4A" w14:textId="2F390E4A" w:rsidR="00343FC2" w:rsidRPr="0065338D" w:rsidRDefault="00343FC2" w:rsidP="00F830DA">
      <w:pPr>
        <w:jc w:val="both"/>
        <w:rPr>
          <w:noProof/>
        </w:rPr>
      </w:pPr>
      <w:r w:rsidRPr="0065338D">
        <w:rPr>
          <w:noProof/>
        </w:rPr>
        <w:t>Borderline situations between misconduct and underperformance may require an in depth Preliminary Assessment to determine the best course of action. Resolution via t</w:t>
      </w:r>
      <w:r w:rsidR="00007793">
        <w:rPr>
          <w:noProof/>
        </w:rPr>
        <w:t>he underperformance processes</w:t>
      </w:r>
      <w:r w:rsidRPr="0065338D">
        <w:rPr>
          <w:noProof/>
        </w:rPr>
        <w:t xml:space="preserve"> gives the employee a better opportunity to learn and to improve. </w:t>
      </w:r>
      <w:r w:rsidR="00007793">
        <w:rPr>
          <w:noProof/>
        </w:rPr>
        <w:t>However</w:t>
      </w:r>
      <w:r w:rsidR="009555ED" w:rsidRPr="0065338D">
        <w:rPr>
          <w:noProof/>
        </w:rPr>
        <w:t xml:space="preserve">, the </w:t>
      </w:r>
      <w:r w:rsidRPr="0065338D">
        <w:rPr>
          <w:noProof/>
        </w:rPr>
        <w:t xml:space="preserve">particular circumstances </w:t>
      </w:r>
      <w:r w:rsidR="009555ED" w:rsidRPr="0065338D">
        <w:rPr>
          <w:noProof/>
        </w:rPr>
        <w:t xml:space="preserve">of the case at hand </w:t>
      </w:r>
      <w:r w:rsidRPr="0065338D">
        <w:rPr>
          <w:noProof/>
        </w:rPr>
        <w:t xml:space="preserve">may warrant a misconduct process instead. </w:t>
      </w:r>
      <w:r w:rsidR="009555ED" w:rsidRPr="0065338D">
        <w:rPr>
          <w:noProof/>
        </w:rPr>
        <w:t>For example, u</w:t>
      </w:r>
      <w:r w:rsidRPr="0065338D">
        <w:rPr>
          <w:noProof/>
        </w:rPr>
        <w:t xml:space="preserve">nderperformance may constitute misconduct if there is an additional degree of willfulness or deliberateness, </w:t>
      </w:r>
      <w:r w:rsidR="00007793">
        <w:rPr>
          <w:noProof/>
        </w:rPr>
        <w:t xml:space="preserve">gross negligence is demonstrated, </w:t>
      </w:r>
      <w:r w:rsidRPr="0065338D">
        <w:rPr>
          <w:noProof/>
        </w:rPr>
        <w:t>or if the pattern of underperformance continues despite directions to the contrary.</w:t>
      </w:r>
    </w:p>
    <w:p w14:paraId="25311DF7" w14:textId="658F67DA" w:rsidR="006B2AA8" w:rsidRPr="0065338D" w:rsidRDefault="009555ED" w:rsidP="00F830DA">
      <w:pPr>
        <w:jc w:val="both"/>
        <w:rPr>
          <w:noProof/>
        </w:rPr>
      </w:pPr>
      <w:r w:rsidRPr="0065338D">
        <w:rPr>
          <w:noProof/>
        </w:rPr>
        <w:t>I</w:t>
      </w:r>
      <w:r w:rsidR="006B2AA8" w:rsidRPr="0065338D">
        <w:rPr>
          <w:noProof/>
        </w:rPr>
        <w:t>n the case of continued underperformance</w:t>
      </w:r>
      <w:r w:rsidR="008810D8">
        <w:rPr>
          <w:noProof/>
        </w:rPr>
        <w:t>,</w:t>
      </w:r>
      <w:r w:rsidR="006B2AA8" w:rsidRPr="0065338D">
        <w:rPr>
          <w:noProof/>
        </w:rPr>
        <w:t xml:space="preserve"> managers sho</w:t>
      </w:r>
      <w:r w:rsidRPr="0065338D">
        <w:rPr>
          <w:noProof/>
        </w:rPr>
        <w:t xml:space="preserve">uld seek assistance from their </w:t>
      </w:r>
      <w:r w:rsidR="009D4DE0" w:rsidRPr="0065338D">
        <w:rPr>
          <w:noProof/>
        </w:rPr>
        <w:t>Directorate</w:t>
      </w:r>
      <w:r w:rsidR="006B2AA8" w:rsidRPr="0065338D">
        <w:rPr>
          <w:noProof/>
        </w:rPr>
        <w:t xml:space="preserve">’s </w:t>
      </w:r>
      <w:r w:rsidR="00843840">
        <w:rPr>
          <w:noProof/>
        </w:rPr>
        <w:t>HR</w:t>
      </w:r>
      <w:r w:rsidR="006B2AA8" w:rsidRPr="0065338D">
        <w:rPr>
          <w:noProof/>
        </w:rPr>
        <w:t xml:space="preserve"> team. </w:t>
      </w:r>
    </w:p>
    <w:bookmarkEnd w:id="20"/>
    <w:bookmarkEnd w:id="21"/>
    <w:bookmarkEnd w:id="22"/>
    <w:p w14:paraId="1EA4DAC9" w14:textId="356A1B20" w:rsidR="00F11C34" w:rsidRPr="00F11C34" w:rsidRDefault="00771BDE" w:rsidP="00F830DA">
      <w:pPr>
        <w:spacing w:before="240" w:after="0" w:line="240" w:lineRule="auto"/>
        <w:jc w:val="both"/>
        <w:rPr>
          <w:b/>
          <w:noProof/>
          <w:sz w:val="26"/>
        </w:rPr>
      </w:pPr>
      <w:r w:rsidRPr="009D3622">
        <w:rPr>
          <w:b/>
          <w:noProof/>
          <w:sz w:val="26"/>
        </w:rPr>
        <w:lastRenderedPageBreak/>
        <w:t xml:space="preserve">Procedural </w:t>
      </w:r>
      <w:r w:rsidR="00DB1F1F" w:rsidRPr="009D3622">
        <w:rPr>
          <w:b/>
          <w:noProof/>
          <w:sz w:val="26"/>
        </w:rPr>
        <w:t>f</w:t>
      </w:r>
      <w:r w:rsidRPr="009D3622">
        <w:rPr>
          <w:b/>
          <w:noProof/>
          <w:sz w:val="26"/>
        </w:rPr>
        <w:t>airness</w:t>
      </w:r>
    </w:p>
    <w:p w14:paraId="10C99BA7" w14:textId="77777777" w:rsidR="00D538A6" w:rsidRPr="004E248B" w:rsidRDefault="00D538A6" w:rsidP="00F830DA">
      <w:pPr>
        <w:spacing w:before="240" w:line="240" w:lineRule="auto"/>
        <w:jc w:val="both"/>
        <w:rPr>
          <w:noProof/>
        </w:rPr>
      </w:pPr>
      <w:r w:rsidRPr="004E248B">
        <w:rPr>
          <w:noProof/>
        </w:rPr>
        <w:t>W</w:t>
      </w:r>
      <w:r w:rsidR="00697121">
        <w:rPr>
          <w:noProof/>
        </w:rPr>
        <w:t>hen conducting a preliminary assessment</w:t>
      </w:r>
      <w:r w:rsidR="000222B5">
        <w:rPr>
          <w:noProof/>
        </w:rPr>
        <w:t xml:space="preserve">, ensuring that all </w:t>
      </w:r>
      <w:r w:rsidRPr="004E248B">
        <w:rPr>
          <w:noProof/>
        </w:rPr>
        <w:t>procedures are followed correctly</w:t>
      </w:r>
      <w:r w:rsidR="000222B5">
        <w:rPr>
          <w:noProof/>
        </w:rPr>
        <w:t xml:space="preserve"> </w:t>
      </w:r>
      <w:r w:rsidR="00683596" w:rsidRPr="004E248B">
        <w:rPr>
          <w:noProof/>
        </w:rPr>
        <w:t xml:space="preserve">helps </w:t>
      </w:r>
      <w:r w:rsidRPr="004E248B">
        <w:rPr>
          <w:noProof/>
        </w:rPr>
        <w:t>prevent</w:t>
      </w:r>
      <w:r w:rsidR="00683596" w:rsidRPr="004E248B">
        <w:rPr>
          <w:noProof/>
        </w:rPr>
        <w:t xml:space="preserve"> </w:t>
      </w:r>
      <w:r w:rsidRPr="004E248B">
        <w:rPr>
          <w:noProof/>
        </w:rPr>
        <w:t>an employee being treated unfairly or unreasonably and having to seek an avenue of redress.</w:t>
      </w:r>
      <w:r w:rsidR="000222B5">
        <w:rPr>
          <w:noProof/>
        </w:rPr>
        <w:t xml:space="preserve"> </w:t>
      </w:r>
      <w:r w:rsidRPr="004E248B">
        <w:rPr>
          <w:noProof/>
        </w:rPr>
        <w:t xml:space="preserve">In the context of </w:t>
      </w:r>
      <w:r w:rsidR="00683596" w:rsidRPr="004E248B">
        <w:rPr>
          <w:noProof/>
        </w:rPr>
        <w:t xml:space="preserve">alleged </w:t>
      </w:r>
      <w:r w:rsidRPr="004E248B">
        <w:rPr>
          <w:noProof/>
        </w:rPr>
        <w:t xml:space="preserve">misconduct and action taken in relation to cases of repeated </w:t>
      </w:r>
      <w:r w:rsidR="00771BDE" w:rsidRPr="004E248B">
        <w:rPr>
          <w:noProof/>
        </w:rPr>
        <w:t>underpe</w:t>
      </w:r>
      <w:r w:rsidRPr="004E248B">
        <w:rPr>
          <w:noProof/>
        </w:rPr>
        <w:t xml:space="preserve">rformance, </w:t>
      </w:r>
      <w:r w:rsidR="003224B4" w:rsidRPr="004E248B">
        <w:rPr>
          <w:noProof/>
        </w:rPr>
        <w:t>procedural fairness</w:t>
      </w:r>
      <w:r w:rsidRPr="004E248B">
        <w:rPr>
          <w:noProof/>
        </w:rPr>
        <w:t xml:space="preserve"> requires that: </w:t>
      </w:r>
    </w:p>
    <w:p w14:paraId="216521B9" w14:textId="77777777" w:rsidR="00663E39" w:rsidRPr="004E248B" w:rsidRDefault="005E71F8" w:rsidP="00F830DA">
      <w:pPr>
        <w:pStyle w:val="ListParagraph"/>
        <w:numPr>
          <w:ilvl w:val="0"/>
          <w:numId w:val="5"/>
        </w:numPr>
        <w:jc w:val="both"/>
        <w:rPr>
          <w:noProof/>
        </w:rPr>
      </w:pPr>
      <w:r w:rsidRPr="004E248B">
        <w:rPr>
          <w:noProof/>
        </w:rPr>
        <w:t>t</w:t>
      </w:r>
      <w:r w:rsidR="00663E39" w:rsidRPr="004E248B">
        <w:rPr>
          <w:noProof/>
        </w:rPr>
        <w:t>he employee be made aware of the allegations and the process</w:t>
      </w:r>
      <w:r w:rsidR="00697121">
        <w:rPr>
          <w:noProof/>
        </w:rPr>
        <w:t xml:space="preserve"> to be followed in assessing</w:t>
      </w:r>
      <w:r w:rsidR="00663E39" w:rsidRPr="004E248B">
        <w:rPr>
          <w:noProof/>
        </w:rPr>
        <w:t xml:space="preserve"> those allegations; </w:t>
      </w:r>
    </w:p>
    <w:p w14:paraId="3FCB77B2" w14:textId="77777777" w:rsidR="00663E39" w:rsidRPr="004E248B" w:rsidRDefault="005E71F8" w:rsidP="00F830DA">
      <w:pPr>
        <w:pStyle w:val="ListParagraph"/>
        <w:numPr>
          <w:ilvl w:val="0"/>
          <w:numId w:val="5"/>
        </w:numPr>
        <w:jc w:val="both"/>
        <w:rPr>
          <w:noProof/>
        </w:rPr>
      </w:pPr>
      <w:r w:rsidRPr="004E248B">
        <w:rPr>
          <w:noProof/>
        </w:rPr>
        <w:t>t</w:t>
      </w:r>
      <w:r w:rsidR="00697121">
        <w:rPr>
          <w:noProof/>
        </w:rPr>
        <w:t>he manager/supervisor</w:t>
      </w:r>
      <w:r w:rsidR="00663E39" w:rsidRPr="004E248B">
        <w:rPr>
          <w:noProof/>
        </w:rPr>
        <w:t xml:space="preserve"> provide the employee with an opportunity to comment on all evidence that is </w:t>
      </w:r>
      <w:r w:rsidR="00663E39" w:rsidRPr="000649C7">
        <w:rPr>
          <w:rFonts w:cs="Arial,Bold"/>
          <w:bCs/>
          <w:noProof/>
          <w:lang w:eastAsia="en-AU"/>
        </w:rPr>
        <w:t>credible, relevant and significant;</w:t>
      </w:r>
    </w:p>
    <w:p w14:paraId="7BBBB80F" w14:textId="77777777" w:rsidR="00663E39" w:rsidRPr="004E248B" w:rsidRDefault="005E71F8" w:rsidP="00F830DA">
      <w:pPr>
        <w:pStyle w:val="ListParagraph"/>
        <w:numPr>
          <w:ilvl w:val="0"/>
          <w:numId w:val="5"/>
        </w:numPr>
        <w:jc w:val="both"/>
        <w:rPr>
          <w:noProof/>
        </w:rPr>
      </w:pPr>
      <w:r w:rsidRPr="004E248B">
        <w:rPr>
          <w:noProof/>
        </w:rPr>
        <w:t>t</w:t>
      </w:r>
      <w:r w:rsidR="00697121">
        <w:rPr>
          <w:noProof/>
        </w:rPr>
        <w:t>hat the manager/supervisor</w:t>
      </w:r>
      <w:r w:rsidR="00663E39" w:rsidRPr="004E248B">
        <w:rPr>
          <w:noProof/>
        </w:rPr>
        <w:t xml:space="preserve"> conduct the process with an open mind, free from bias or other interest in the outcome of the process; </w:t>
      </w:r>
      <w:r w:rsidR="00697121">
        <w:rPr>
          <w:noProof/>
        </w:rPr>
        <w:t>and</w:t>
      </w:r>
    </w:p>
    <w:p w14:paraId="6B9113D4" w14:textId="4D92A3EE" w:rsidR="00663E39" w:rsidRPr="004E248B" w:rsidRDefault="005E71F8" w:rsidP="00F830DA">
      <w:pPr>
        <w:pStyle w:val="ListParagraph"/>
        <w:numPr>
          <w:ilvl w:val="0"/>
          <w:numId w:val="5"/>
        </w:numPr>
        <w:jc w:val="both"/>
        <w:rPr>
          <w:noProof/>
        </w:rPr>
      </w:pPr>
      <w:r w:rsidRPr="004E248B">
        <w:rPr>
          <w:noProof/>
        </w:rPr>
        <w:t>t</w:t>
      </w:r>
      <w:r w:rsidR="00AD20CE">
        <w:rPr>
          <w:noProof/>
        </w:rPr>
        <w:t>hat the appointed</w:t>
      </w:r>
      <w:r w:rsidR="00697121">
        <w:rPr>
          <w:noProof/>
        </w:rPr>
        <w:t xml:space="preserve"> decision</w:t>
      </w:r>
      <w:r w:rsidR="00663E39" w:rsidRPr="004E248B">
        <w:rPr>
          <w:noProof/>
        </w:rPr>
        <w:t xml:space="preserve"> delegate</w:t>
      </w:r>
      <w:r w:rsidR="00AD20CE">
        <w:rPr>
          <w:noProof/>
        </w:rPr>
        <w:t xml:space="preserve"> is</w:t>
      </w:r>
      <w:r w:rsidR="00663E39" w:rsidRPr="004E248B">
        <w:rPr>
          <w:noProof/>
        </w:rPr>
        <w:t xml:space="preserve"> similarly unbiased and free from any interest in the </w:t>
      </w:r>
      <w:r w:rsidR="00697121">
        <w:rPr>
          <w:noProof/>
        </w:rPr>
        <w:t>outcome of the process.</w:t>
      </w:r>
    </w:p>
    <w:p w14:paraId="59C851A5" w14:textId="77777777" w:rsidR="00D538A6" w:rsidRPr="009D3622" w:rsidRDefault="00CA1753" w:rsidP="00F830DA">
      <w:pPr>
        <w:jc w:val="both"/>
        <w:rPr>
          <w:b/>
          <w:noProof/>
          <w:sz w:val="26"/>
        </w:rPr>
      </w:pPr>
      <w:r w:rsidRPr="009D3622">
        <w:rPr>
          <w:b/>
          <w:noProof/>
          <w:sz w:val="26"/>
        </w:rPr>
        <w:t>Co</w:t>
      </w:r>
      <w:r w:rsidR="005E71F8" w:rsidRPr="009D3622">
        <w:rPr>
          <w:b/>
          <w:noProof/>
          <w:sz w:val="26"/>
        </w:rPr>
        <w:t xml:space="preserve">nfidentiality </w:t>
      </w:r>
    </w:p>
    <w:p w14:paraId="74F10F63" w14:textId="77777777" w:rsidR="00697121" w:rsidRDefault="005E71F8" w:rsidP="00F830DA">
      <w:pPr>
        <w:jc w:val="both"/>
        <w:rPr>
          <w:noProof/>
        </w:rPr>
      </w:pPr>
      <w:r w:rsidRPr="004E248B">
        <w:rPr>
          <w:noProof/>
        </w:rPr>
        <w:t xml:space="preserve">All </w:t>
      </w:r>
      <w:r w:rsidR="00D538A6" w:rsidRPr="004E248B">
        <w:rPr>
          <w:noProof/>
        </w:rPr>
        <w:t>information about</w:t>
      </w:r>
      <w:r w:rsidR="00697121">
        <w:rPr>
          <w:noProof/>
        </w:rPr>
        <w:t xml:space="preserve"> an allegation of inappropriate workplace behaviour</w:t>
      </w:r>
      <w:r w:rsidR="00D538A6" w:rsidRPr="004E248B">
        <w:rPr>
          <w:noProof/>
        </w:rPr>
        <w:t xml:space="preserve"> </w:t>
      </w:r>
      <w:r w:rsidRPr="004E248B">
        <w:rPr>
          <w:noProof/>
        </w:rPr>
        <w:t xml:space="preserve">must be kept confidential </w:t>
      </w:r>
      <w:r w:rsidR="00D538A6" w:rsidRPr="004E248B">
        <w:rPr>
          <w:noProof/>
        </w:rPr>
        <w:t>before, during and a</w:t>
      </w:r>
      <w:r w:rsidR="00697121">
        <w:rPr>
          <w:noProof/>
        </w:rPr>
        <w:t>fter the preliminary</w:t>
      </w:r>
      <w:r w:rsidR="000222B5">
        <w:rPr>
          <w:noProof/>
        </w:rPr>
        <w:t xml:space="preserve"> process to </w:t>
      </w:r>
      <w:r w:rsidRPr="004E248B">
        <w:rPr>
          <w:noProof/>
        </w:rPr>
        <w:t xml:space="preserve">help </w:t>
      </w:r>
      <w:r w:rsidR="00D538A6" w:rsidRPr="004E248B">
        <w:rPr>
          <w:noProof/>
        </w:rPr>
        <w:t xml:space="preserve">ensure fair treatment and process, minimise the risk of victimisation, </w:t>
      </w:r>
      <w:r w:rsidR="00BB4407">
        <w:rPr>
          <w:noProof/>
        </w:rPr>
        <w:t xml:space="preserve">help </w:t>
      </w:r>
      <w:r w:rsidR="00D538A6" w:rsidRPr="004E248B">
        <w:rPr>
          <w:noProof/>
        </w:rPr>
        <w:t>avoid defamation proceedings and to respect people’s privacy. It also help</w:t>
      </w:r>
      <w:r w:rsidR="000222B5">
        <w:rPr>
          <w:noProof/>
        </w:rPr>
        <w:t>s to</w:t>
      </w:r>
      <w:r w:rsidR="00D538A6" w:rsidRPr="004E248B">
        <w:rPr>
          <w:noProof/>
        </w:rPr>
        <w:t xml:space="preserve"> develop and maintain employee confidence in the process. </w:t>
      </w:r>
    </w:p>
    <w:p w14:paraId="5EE8511C" w14:textId="3015C341" w:rsidR="00D538A6" w:rsidRPr="004E248B" w:rsidRDefault="00D538A6" w:rsidP="00F830DA">
      <w:pPr>
        <w:jc w:val="both"/>
        <w:rPr>
          <w:noProof/>
        </w:rPr>
      </w:pPr>
      <w:r w:rsidRPr="004E248B">
        <w:rPr>
          <w:noProof/>
        </w:rPr>
        <w:t xml:space="preserve">Many allegations arise as a result of a complaint made by one employee against another. </w:t>
      </w:r>
      <w:r w:rsidR="00697121">
        <w:rPr>
          <w:noProof/>
        </w:rPr>
        <w:t>In some situations, the individual/s making a complaint</w:t>
      </w:r>
      <w:r w:rsidRPr="004E248B">
        <w:rPr>
          <w:noProof/>
        </w:rPr>
        <w:t xml:space="preserve"> may wish to remain anonymous, or the </w:t>
      </w:r>
      <w:r w:rsidR="005E71F8" w:rsidRPr="004E248B">
        <w:rPr>
          <w:noProof/>
        </w:rPr>
        <w:t xml:space="preserve">complaint </w:t>
      </w:r>
      <w:r w:rsidRPr="004E248B">
        <w:rPr>
          <w:noProof/>
        </w:rPr>
        <w:t>may be received anonymously.</w:t>
      </w:r>
      <w:r w:rsidR="007E610D" w:rsidRPr="004E248B">
        <w:rPr>
          <w:noProof/>
        </w:rPr>
        <w:t xml:space="preserve"> </w:t>
      </w:r>
      <w:r w:rsidR="00374ADD" w:rsidRPr="004E248B">
        <w:rPr>
          <w:noProof/>
        </w:rPr>
        <w:t xml:space="preserve">In some cases public interest disclosure legislation may </w:t>
      </w:r>
      <w:r w:rsidR="005E71F8" w:rsidRPr="004E248B">
        <w:rPr>
          <w:noProof/>
        </w:rPr>
        <w:t>protect an individual’s identity</w:t>
      </w:r>
      <w:r w:rsidR="00374ADD" w:rsidRPr="004E248B">
        <w:rPr>
          <w:noProof/>
        </w:rPr>
        <w:t>.</w:t>
      </w:r>
      <w:r w:rsidR="007E610D" w:rsidRPr="004E248B">
        <w:rPr>
          <w:noProof/>
        </w:rPr>
        <w:t xml:space="preserve"> </w:t>
      </w:r>
      <w:r w:rsidR="005E71F8" w:rsidRPr="004E248B">
        <w:rPr>
          <w:noProof/>
        </w:rPr>
        <w:t>Regardless</w:t>
      </w:r>
      <w:r w:rsidR="006F6ADA">
        <w:rPr>
          <w:noProof/>
        </w:rPr>
        <w:t>, the individual/s ma</w:t>
      </w:r>
      <w:r w:rsidR="00697121">
        <w:rPr>
          <w:noProof/>
        </w:rPr>
        <w:t>king a complaint</w:t>
      </w:r>
      <w:r w:rsidR="00374ADD" w:rsidRPr="004E248B">
        <w:rPr>
          <w:noProof/>
        </w:rPr>
        <w:t xml:space="preserve"> should always be advised that their identity may be revealed, either in the course of the </w:t>
      </w:r>
      <w:r w:rsidR="00697121">
        <w:rPr>
          <w:noProof/>
        </w:rPr>
        <w:t>preliminary assessment</w:t>
      </w:r>
      <w:r w:rsidR="00374ADD" w:rsidRPr="004E248B">
        <w:rPr>
          <w:noProof/>
        </w:rPr>
        <w:t xml:space="preserve"> </w:t>
      </w:r>
      <w:r w:rsidR="00697121">
        <w:rPr>
          <w:noProof/>
        </w:rPr>
        <w:t>or through any processes</w:t>
      </w:r>
      <w:r w:rsidR="00374ADD" w:rsidRPr="004E248B">
        <w:rPr>
          <w:noProof/>
        </w:rPr>
        <w:t xml:space="preserve"> that </w:t>
      </w:r>
      <w:r w:rsidR="005E71F8" w:rsidRPr="004E248B">
        <w:rPr>
          <w:noProof/>
        </w:rPr>
        <w:t xml:space="preserve">may </w:t>
      </w:r>
      <w:r w:rsidR="00374ADD" w:rsidRPr="004E248B">
        <w:rPr>
          <w:noProof/>
        </w:rPr>
        <w:t xml:space="preserve">follow. </w:t>
      </w:r>
      <w:r w:rsidR="000222B5">
        <w:rPr>
          <w:noProof/>
        </w:rPr>
        <w:t xml:space="preserve"> </w:t>
      </w:r>
      <w:r w:rsidR="00374ADD" w:rsidRPr="004E248B">
        <w:rPr>
          <w:noProof/>
        </w:rPr>
        <w:t xml:space="preserve">Note also that a public employee who receives an allegation of misconduct </w:t>
      </w:r>
      <w:r w:rsidR="00BA7FE5" w:rsidRPr="004E248B">
        <w:rPr>
          <w:noProof/>
        </w:rPr>
        <w:t xml:space="preserve">must </w:t>
      </w:r>
      <w:r w:rsidR="00374ADD" w:rsidRPr="004E248B">
        <w:rPr>
          <w:noProof/>
        </w:rPr>
        <w:t xml:space="preserve">report it, even if the </w:t>
      </w:r>
      <w:r w:rsidR="00ED3634">
        <w:rPr>
          <w:noProof/>
        </w:rPr>
        <w:t>individual</w:t>
      </w:r>
      <w:r w:rsidR="00C263C8" w:rsidRPr="004E248B">
        <w:rPr>
          <w:noProof/>
        </w:rPr>
        <w:t xml:space="preserve"> </w:t>
      </w:r>
      <w:r w:rsidR="00374ADD" w:rsidRPr="004E248B">
        <w:rPr>
          <w:noProof/>
        </w:rPr>
        <w:t>does not wish them to.</w:t>
      </w:r>
      <w:r w:rsidR="007E610D" w:rsidRPr="004E248B">
        <w:rPr>
          <w:noProof/>
        </w:rPr>
        <w:t xml:space="preserve"> </w:t>
      </w:r>
      <w:r w:rsidR="00374ADD" w:rsidRPr="004E248B">
        <w:rPr>
          <w:noProof/>
        </w:rPr>
        <w:t>This is especially the case where the complaint presents a potential health and safety risk.</w:t>
      </w:r>
      <w:r w:rsidR="007E610D" w:rsidRPr="004E248B">
        <w:rPr>
          <w:noProof/>
        </w:rPr>
        <w:t xml:space="preserve"> </w:t>
      </w:r>
    </w:p>
    <w:p w14:paraId="117C7AAA" w14:textId="4DF068C2" w:rsidR="00D538A6" w:rsidRPr="004E248B" w:rsidRDefault="00F830A7" w:rsidP="00F830DA">
      <w:pPr>
        <w:jc w:val="both"/>
        <w:rPr>
          <w:noProof/>
        </w:rPr>
      </w:pPr>
      <w:r w:rsidRPr="004E248B">
        <w:rPr>
          <w:noProof/>
        </w:rPr>
        <w:t>A</w:t>
      </w:r>
      <w:r w:rsidR="00D538A6" w:rsidRPr="004E248B">
        <w:rPr>
          <w:noProof/>
        </w:rPr>
        <w:t xml:space="preserve"> complainant will </w:t>
      </w:r>
      <w:r w:rsidRPr="004E248B">
        <w:rPr>
          <w:noProof/>
        </w:rPr>
        <w:t xml:space="preserve">often </w:t>
      </w:r>
      <w:r w:rsidR="00D538A6" w:rsidRPr="004E248B">
        <w:rPr>
          <w:noProof/>
        </w:rPr>
        <w:t xml:space="preserve">want to know </w:t>
      </w:r>
      <w:r w:rsidR="00736665">
        <w:rPr>
          <w:noProof/>
        </w:rPr>
        <w:t>the outcome of the preliminary assessment</w:t>
      </w:r>
      <w:r w:rsidR="00D538A6" w:rsidRPr="004E248B">
        <w:rPr>
          <w:noProof/>
        </w:rPr>
        <w:t xml:space="preserve">. </w:t>
      </w:r>
      <w:r w:rsidR="00736665">
        <w:rPr>
          <w:noProof/>
        </w:rPr>
        <w:t>In instances where a decision to investigate is made, or if a remedial solution such as</w:t>
      </w:r>
      <w:r w:rsidR="00ED3634">
        <w:rPr>
          <w:noProof/>
        </w:rPr>
        <w:t xml:space="preserve"> counselling is implemented</w:t>
      </w:r>
      <w:r w:rsidR="00736665">
        <w:rPr>
          <w:noProof/>
        </w:rPr>
        <w:t xml:space="preserve"> </w:t>
      </w:r>
      <w:r w:rsidR="00D538A6" w:rsidRPr="004E248B">
        <w:rPr>
          <w:noProof/>
        </w:rPr>
        <w:t xml:space="preserve">In order to protect the </w:t>
      </w:r>
      <w:r w:rsidR="00FF7138" w:rsidRPr="004E248B">
        <w:rPr>
          <w:noProof/>
        </w:rPr>
        <w:t xml:space="preserve">right to privacy of the employee who is </w:t>
      </w:r>
      <w:r w:rsidR="00736665">
        <w:rPr>
          <w:noProof/>
        </w:rPr>
        <w:t>the subject of the assessment</w:t>
      </w:r>
      <w:r w:rsidR="00D538A6" w:rsidRPr="004E248B">
        <w:rPr>
          <w:noProof/>
        </w:rPr>
        <w:t xml:space="preserve">, the organisation should only inform the complainant that an investigation took place. </w:t>
      </w:r>
      <w:r w:rsidR="000222B5">
        <w:rPr>
          <w:noProof/>
        </w:rPr>
        <w:t xml:space="preserve">Providing </w:t>
      </w:r>
      <w:r w:rsidR="0063443B" w:rsidRPr="004E248B">
        <w:rPr>
          <w:noProof/>
        </w:rPr>
        <w:t xml:space="preserve">additional information such as the outcomes of an investigation, or the delegate’s considerations, </w:t>
      </w:r>
      <w:r w:rsidR="00D538A6" w:rsidRPr="004E248B">
        <w:rPr>
          <w:noProof/>
        </w:rPr>
        <w:t>may be a breach of privacy.</w:t>
      </w:r>
      <w:r w:rsidR="0063443B" w:rsidRPr="004E248B">
        <w:rPr>
          <w:noProof/>
        </w:rPr>
        <w:t xml:space="preserve"> If in doubt,</w:t>
      </w:r>
      <w:r w:rsidR="00EB11B0" w:rsidRPr="004E248B">
        <w:rPr>
          <w:noProof/>
        </w:rPr>
        <w:t xml:space="preserve"> </w:t>
      </w:r>
      <w:r w:rsidR="0063443B" w:rsidRPr="004E248B">
        <w:rPr>
          <w:noProof/>
        </w:rPr>
        <w:t xml:space="preserve">it </w:t>
      </w:r>
      <w:r w:rsidR="00EB11B0" w:rsidRPr="004E248B">
        <w:rPr>
          <w:noProof/>
        </w:rPr>
        <w:t>may be appropriate to seek legal advice before deciding what information, if any, can lawfully be disclosed to a complainant or a third party in relation to a misconduct process.</w:t>
      </w:r>
    </w:p>
    <w:p w14:paraId="7758B122" w14:textId="77777777" w:rsidR="000222B5" w:rsidRPr="004E248B" w:rsidRDefault="000222B5" w:rsidP="00F830DA">
      <w:pPr>
        <w:jc w:val="both"/>
        <w:rPr>
          <w:noProof/>
        </w:rPr>
      </w:pPr>
      <w:r w:rsidRPr="004E248B">
        <w:rPr>
          <w:noProof/>
        </w:rPr>
        <w:t xml:space="preserve">If you are considering not providing the employee with a complete copy of the investigation report in any particular case you should first seek the advice of your HR area. </w:t>
      </w:r>
    </w:p>
    <w:p w14:paraId="20905A9E" w14:textId="77777777" w:rsidR="00D538A6" w:rsidRPr="009D3622" w:rsidRDefault="00D538A6" w:rsidP="00F830DA">
      <w:pPr>
        <w:jc w:val="both"/>
        <w:rPr>
          <w:b/>
          <w:noProof/>
          <w:sz w:val="26"/>
        </w:rPr>
      </w:pPr>
      <w:r w:rsidRPr="009D3622">
        <w:rPr>
          <w:b/>
          <w:noProof/>
          <w:sz w:val="26"/>
        </w:rPr>
        <w:t xml:space="preserve">Conflict of </w:t>
      </w:r>
      <w:r w:rsidR="00CA1753" w:rsidRPr="009D3622">
        <w:rPr>
          <w:b/>
          <w:noProof/>
          <w:sz w:val="26"/>
        </w:rPr>
        <w:t>interest</w:t>
      </w:r>
    </w:p>
    <w:p w14:paraId="5CF11D36" w14:textId="3251CE79" w:rsidR="009E0EF2" w:rsidRDefault="00D538A6" w:rsidP="00F830DA">
      <w:pPr>
        <w:jc w:val="both"/>
        <w:rPr>
          <w:noProof/>
        </w:rPr>
      </w:pPr>
      <w:r w:rsidRPr="004E248B">
        <w:rPr>
          <w:noProof/>
        </w:rPr>
        <w:t xml:space="preserve">The principles of natural justice require that </w:t>
      </w:r>
      <w:r w:rsidR="00AD20CE">
        <w:rPr>
          <w:noProof/>
        </w:rPr>
        <w:t xml:space="preserve">an individual undertaking a preliminary assessment </w:t>
      </w:r>
      <w:r w:rsidRPr="004E248B">
        <w:rPr>
          <w:noProof/>
        </w:rPr>
        <w:t xml:space="preserve">must act in good faith and without bias. If an investigator has a vested interest or a prior involvement in a </w:t>
      </w:r>
      <w:r w:rsidRPr="004E248B">
        <w:rPr>
          <w:noProof/>
        </w:rPr>
        <w:lastRenderedPageBreak/>
        <w:t xml:space="preserve">matter, or a personal relationship with </w:t>
      </w:r>
      <w:r w:rsidR="005B0028">
        <w:rPr>
          <w:noProof/>
        </w:rPr>
        <w:t>the parties involved in a preliminary assessment process</w:t>
      </w:r>
      <w:r w:rsidRPr="004E248B">
        <w:rPr>
          <w:noProof/>
        </w:rPr>
        <w:t xml:space="preserve">, there may be a conflict of interest. </w:t>
      </w:r>
    </w:p>
    <w:p w14:paraId="5364D5F5" w14:textId="77777777" w:rsidR="000649C7" w:rsidRPr="000649C7" w:rsidRDefault="000649C7" w:rsidP="00F830DA">
      <w:pPr>
        <w:spacing w:after="120" w:line="240" w:lineRule="auto"/>
        <w:jc w:val="both"/>
        <w:rPr>
          <w:rFonts w:asciiTheme="minorHAnsi" w:hAnsiTheme="minorHAnsi"/>
        </w:rPr>
      </w:pPr>
      <w:r>
        <w:rPr>
          <w:rFonts w:asciiTheme="minorHAnsi" w:hAnsiTheme="minorHAnsi"/>
          <w:b/>
        </w:rPr>
        <w:t>Example of a</w:t>
      </w:r>
      <w:r w:rsidRPr="000649C7">
        <w:rPr>
          <w:rFonts w:asciiTheme="minorHAnsi" w:hAnsiTheme="minorHAnsi"/>
          <w:b/>
        </w:rPr>
        <w:t>ctual conflict –</w:t>
      </w:r>
      <w:r w:rsidRPr="000649C7">
        <w:rPr>
          <w:rFonts w:asciiTheme="minorHAnsi" w:hAnsiTheme="minorHAnsi"/>
        </w:rPr>
        <w:t xml:space="preserve"> John makes a complaint to his manager, Rebecca, that one of his colleagues is making threatening comments to him. Rebecca intends to conduct a Preliminary Assessment with regards to John’s allegations. Unbeknown to everyone, Rebecca and John are in a relationship. Rebecca has a conflict of interest in that she has a personal relationship with John, who is the complainant. As such, Rebecca should not conduct the Preliminary Assessment as there is an actual conflict of interest.</w:t>
      </w:r>
    </w:p>
    <w:p w14:paraId="5E70F07E" w14:textId="77777777" w:rsidR="000649C7" w:rsidRPr="000649C7" w:rsidRDefault="000649C7" w:rsidP="00F830DA">
      <w:pPr>
        <w:jc w:val="both"/>
        <w:rPr>
          <w:noProof/>
        </w:rPr>
      </w:pPr>
      <w:r>
        <w:rPr>
          <w:rFonts w:asciiTheme="minorHAnsi" w:hAnsiTheme="minorHAnsi"/>
          <w:b/>
        </w:rPr>
        <w:t>Example of p</w:t>
      </w:r>
      <w:r w:rsidRPr="000649C7">
        <w:rPr>
          <w:rFonts w:asciiTheme="minorHAnsi" w:hAnsiTheme="minorHAnsi"/>
          <w:b/>
        </w:rPr>
        <w:t>erceived conflict –</w:t>
      </w:r>
      <w:r w:rsidRPr="000649C7">
        <w:rPr>
          <w:rFonts w:asciiTheme="minorHAnsi" w:hAnsiTheme="minorHAnsi"/>
        </w:rPr>
        <w:t xml:space="preserve"> Rebecca declares her conflict of interest and withdraws from conducting the Preliminary Assessment. Rebecca then asks Sue to carry out the Preliminary Assessment. Rebecca and Sue belong to the same tennis club. As Rebecca and Sue have a connection outside of the workplace, it creates the perception of a pre-existing friendship. As such, Sue should not conduct the Preliminary Assessment as there could be a perceived conflict of interest</w:t>
      </w:r>
      <w:r w:rsidR="00BB4407">
        <w:rPr>
          <w:rFonts w:asciiTheme="minorHAnsi" w:hAnsiTheme="minorHAnsi"/>
        </w:rPr>
        <w:t>.</w:t>
      </w:r>
    </w:p>
    <w:p w14:paraId="2DC6FF78" w14:textId="076AC98F" w:rsidR="005B0028" w:rsidRDefault="005B0028" w:rsidP="00F830DA">
      <w:pPr>
        <w:spacing w:after="0" w:line="240" w:lineRule="auto"/>
        <w:jc w:val="both"/>
        <w:rPr>
          <w:rFonts w:asciiTheme="minorHAnsi" w:eastAsia="Times New Roman" w:hAnsiTheme="minorHAnsi" w:cs="Calibri"/>
          <w:noProof/>
        </w:rPr>
      </w:pPr>
      <w:r>
        <w:rPr>
          <w:rFonts w:asciiTheme="minorHAnsi" w:eastAsia="Times New Roman" w:hAnsiTheme="minorHAnsi" w:cs="Calibri"/>
          <w:noProof/>
        </w:rPr>
        <w:br w:type="page"/>
      </w:r>
    </w:p>
    <w:p w14:paraId="26C31F02" w14:textId="77777777" w:rsidR="009E0EF2" w:rsidRPr="004E248B" w:rsidRDefault="009E0EF2" w:rsidP="00F830DA">
      <w:pPr>
        <w:spacing w:after="120" w:line="240" w:lineRule="auto"/>
        <w:jc w:val="both"/>
        <w:rPr>
          <w:rFonts w:asciiTheme="minorHAnsi" w:eastAsia="Times New Roman" w:hAnsiTheme="minorHAnsi" w:cs="Calibri"/>
          <w:noProof/>
        </w:rPr>
      </w:pPr>
    </w:p>
    <w:p w14:paraId="46437570" w14:textId="26896213" w:rsidR="00D538A6" w:rsidRDefault="00A757D5" w:rsidP="00F830DA">
      <w:pPr>
        <w:pStyle w:val="Heading1"/>
        <w:spacing w:before="0" w:after="120" w:line="240" w:lineRule="auto"/>
        <w:jc w:val="both"/>
        <w:rPr>
          <w:rFonts w:eastAsiaTheme="minorHAnsi" w:cstheme="minorHAnsi"/>
          <w:bCs w:val="0"/>
          <w:spacing w:val="5"/>
          <w:szCs w:val="36"/>
          <w:lang w:val="en-US" w:eastAsia="ja-JP"/>
        </w:rPr>
      </w:pPr>
      <w:bookmarkStart w:id="23" w:name="_Toc434219582"/>
      <w:r>
        <w:rPr>
          <w:rFonts w:eastAsiaTheme="minorHAnsi" w:cstheme="minorHAnsi"/>
          <w:bCs w:val="0"/>
          <w:spacing w:val="5"/>
          <w:szCs w:val="36"/>
          <w:lang w:val="en-US" w:eastAsia="ja-JP"/>
        </w:rPr>
        <w:t>APPENDIX</w:t>
      </w:r>
      <w:r w:rsidR="005A447F">
        <w:rPr>
          <w:rFonts w:eastAsiaTheme="minorHAnsi" w:cstheme="minorHAnsi"/>
          <w:bCs w:val="0"/>
          <w:spacing w:val="5"/>
          <w:szCs w:val="36"/>
          <w:lang w:val="en-US" w:eastAsia="ja-JP"/>
        </w:rPr>
        <w:t xml:space="preserve"> A</w:t>
      </w:r>
      <w:r w:rsidR="00D75D15" w:rsidRPr="00A757D5">
        <w:rPr>
          <w:rFonts w:eastAsiaTheme="minorHAnsi" w:cstheme="minorHAnsi"/>
          <w:bCs w:val="0"/>
          <w:spacing w:val="5"/>
          <w:szCs w:val="36"/>
          <w:lang w:val="en-US" w:eastAsia="ja-JP"/>
        </w:rPr>
        <w:t xml:space="preserve">: </w:t>
      </w:r>
      <w:r w:rsidR="00DB1F1F" w:rsidRPr="00A757D5">
        <w:rPr>
          <w:rFonts w:eastAsiaTheme="minorHAnsi" w:cstheme="minorHAnsi"/>
          <w:bCs w:val="0"/>
          <w:spacing w:val="5"/>
          <w:szCs w:val="36"/>
          <w:lang w:val="en-US" w:eastAsia="ja-JP"/>
        </w:rPr>
        <w:t>Tips for m</w:t>
      </w:r>
      <w:r w:rsidR="00771BDE" w:rsidRPr="00A757D5">
        <w:rPr>
          <w:rFonts w:eastAsiaTheme="minorHAnsi" w:cstheme="minorHAnsi"/>
          <w:bCs w:val="0"/>
          <w:spacing w:val="5"/>
          <w:szCs w:val="36"/>
          <w:lang w:val="en-US" w:eastAsia="ja-JP"/>
        </w:rPr>
        <w:t>ana</w:t>
      </w:r>
      <w:r w:rsidR="00B62A27">
        <w:rPr>
          <w:rFonts w:eastAsiaTheme="minorHAnsi" w:cstheme="minorHAnsi"/>
          <w:bCs w:val="0"/>
          <w:spacing w:val="5"/>
          <w:szCs w:val="36"/>
          <w:lang w:val="en-US" w:eastAsia="ja-JP"/>
        </w:rPr>
        <w:t>gers</w:t>
      </w:r>
      <w:r w:rsidR="005B0028">
        <w:rPr>
          <w:rFonts w:eastAsiaTheme="minorHAnsi" w:cstheme="minorHAnsi"/>
          <w:bCs w:val="0"/>
          <w:spacing w:val="5"/>
          <w:szCs w:val="36"/>
          <w:lang w:val="en-US" w:eastAsia="ja-JP"/>
        </w:rPr>
        <w:t>/supervisors</w:t>
      </w:r>
      <w:r w:rsidR="00B62A27">
        <w:rPr>
          <w:rFonts w:eastAsiaTheme="minorHAnsi" w:cstheme="minorHAnsi"/>
          <w:bCs w:val="0"/>
          <w:spacing w:val="5"/>
          <w:szCs w:val="36"/>
          <w:lang w:val="en-US" w:eastAsia="ja-JP"/>
        </w:rPr>
        <w:t xml:space="preserve"> when discussing </w:t>
      </w:r>
      <w:r w:rsidR="00EE03F3">
        <w:rPr>
          <w:rFonts w:eastAsiaTheme="minorHAnsi" w:cstheme="minorHAnsi"/>
          <w:bCs w:val="0"/>
          <w:spacing w:val="5"/>
          <w:szCs w:val="36"/>
          <w:lang w:val="en-US" w:eastAsia="ja-JP"/>
        </w:rPr>
        <w:t>complaints</w:t>
      </w:r>
      <w:r w:rsidR="00771BDE" w:rsidRPr="00A757D5">
        <w:rPr>
          <w:rFonts w:eastAsiaTheme="minorHAnsi" w:cstheme="minorHAnsi"/>
          <w:bCs w:val="0"/>
          <w:spacing w:val="5"/>
          <w:szCs w:val="36"/>
          <w:lang w:val="en-US" w:eastAsia="ja-JP"/>
        </w:rPr>
        <w:t xml:space="preserve"> with employees</w:t>
      </w:r>
      <w:bookmarkEnd w:id="23"/>
      <w:r w:rsidR="00D538A6" w:rsidRPr="00A757D5">
        <w:rPr>
          <w:rFonts w:eastAsiaTheme="minorHAnsi" w:cstheme="minorHAnsi"/>
          <w:bCs w:val="0"/>
          <w:spacing w:val="5"/>
          <w:szCs w:val="36"/>
          <w:lang w:val="en-US" w:eastAsia="ja-JP"/>
        </w:rPr>
        <w:t xml:space="preserve"> </w:t>
      </w:r>
    </w:p>
    <w:p w14:paraId="24FD112C" w14:textId="77777777" w:rsidR="00AA0497" w:rsidRPr="00AA0497" w:rsidRDefault="00AA0497" w:rsidP="00F830DA">
      <w:pPr>
        <w:jc w:val="both"/>
        <w:rPr>
          <w:lang w:val="en-US" w:eastAsia="ja-JP"/>
        </w:rPr>
      </w:pPr>
    </w:p>
    <w:p w14:paraId="1B888367" w14:textId="0F0D6EF2" w:rsidR="00BC490C" w:rsidRPr="004E248B" w:rsidRDefault="00BC490C" w:rsidP="00F830DA">
      <w:pPr>
        <w:pStyle w:val="BodyTextwithoutindent"/>
        <w:keepNext w:val="0"/>
        <w:numPr>
          <w:ilvl w:val="0"/>
          <w:numId w:val="1"/>
        </w:numPr>
        <w:tabs>
          <w:tab w:val="left" w:pos="567"/>
        </w:tabs>
        <w:spacing w:before="0" w:after="120" w:line="240" w:lineRule="auto"/>
        <w:ind w:left="567" w:hanging="567"/>
        <w:jc w:val="both"/>
        <w:rPr>
          <w:rFonts w:asciiTheme="minorHAnsi" w:hAnsiTheme="minorHAnsi" w:cs="Calibri"/>
          <w:noProof/>
          <w:color w:val="auto"/>
          <w:sz w:val="22"/>
          <w:szCs w:val="22"/>
          <w:lang w:val="en-AU"/>
        </w:rPr>
      </w:pPr>
      <w:r w:rsidRPr="004E248B">
        <w:rPr>
          <w:rFonts w:asciiTheme="minorHAnsi" w:hAnsiTheme="minorHAnsi" w:cs="Calibri"/>
          <w:noProof/>
          <w:color w:val="auto"/>
          <w:sz w:val="22"/>
          <w:szCs w:val="22"/>
          <w:lang w:val="en-AU"/>
        </w:rPr>
        <w:t>Advise the employee of the is</w:t>
      </w:r>
      <w:r w:rsidR="00EE03F3">
        <w:rPr>
          <w:rFonts w:asciiTheme="minorHAnsi" w:hAnsiTheme="minorHAnsi" w:cs="Calibri"/>
          <w:noProof/>
          <w:color w:val="auto"/>
          <w:sz w:val="22"/>
          <w:szCs w:val="22"/>
          <w:lang w:val="en-AU"/>
        </w:rPr>
        <w:t>sues to be addressed</w:t>
      </w:r>
      <w:r w:rsidRPr="004E248B">
        <w:rPr>
          <w:rFonts w:asciiTheme="minorHAnsi" w:hAnsiTheme="minorHAnsi" w:cs="Calibri"/>
          <w:noProof/>
          <w:color w:val="auto"/>
          <w:sz w:val="22"/>
          <w:szCs w:val="22"/>
          <w:lang w:val="en-AU"/>
        </w:rPr>
        <w:t>.</w:t>
      </w:r>
    </w:p>
    <w:p w14:paraId="3930D378" w14:textId="77777777" w:rsidR="00843840" w:rsidRPr="004E248B" w:rsidRDefault="00843840" w:rsidP="00843840">
      <w:pPr>
        <w:pStyle w:val="BodyTextwithoutindent"/>
        <w:keepNext w:val="0"/>
        <w:numPr>
          <w:ilvl w:val="0"/>
          <w:numId w:val="2"/>
        </w:numPr>
        <w:tabs>
          <w:tab w:val="left" w:pos="1134"/>
        </w:tabs>
        <w:spacing w:before="0" w:after="120" w:line="240" w:lineRule="auto"/>
        <w:jc w:val="both"/>
        <w:rPr>
          <w:rFonts w:asciiTheme="minorHAnsi" w:hAnsiTheme="minorHAnsi" w:cs="Calibri"/>
          <w:noProof/>
          <w:color w:val="auto"/>
          <w:sz w:val="22"/>
          <w:szCs w:val="22"/>
          <w:lang w:val="en-AU"/>
        </w:rPr>
      </w:pPr>
      <w:r w:rsidRPr="004E248B">
        <w:rPr>
          <w:rFonts w:asciiTheme="minorHAnsi" w:hAnsiTheme="minorHAnsi" w:cs="Calibri"/>
          <w:noProof/>
          <w:color w:val="auto"/>
          <w:sz w:val="22"/>
          <w:szCs w:val="22"/>
          <w:lang w:val="en-AU"/>
        </w:rPr>
        <w:t>Invite the employee to have a support person or union representative present.</w:t>
      </w:r>
    </w:p>
    <w:p w14:paraId="5F25C5A8" w14:textId="77777777" w:rsidR="00BC490C" w:rsidRPr="004E248B" w:rsidRDefault="00BC490C" w:rsidP="00F830DA">
      <w:pPr>
        <w:pStyle w:val="BodyTextwithoutindent"/>
        <w:keepNext w:val="0"/>
        <w:numPr>
          <w:ilvl w:val="0"/>
          <w:numId w:val="2"/>
        </w:numPr>
        <w:tabs>
          <w:tab w:val="left" w:pos="1134"/>
        </w:tabs>
        <w:spacing w:before="0" w:after="120" w:line="240" w:lineRule="auto"/>
        <w:jc w:val="both"/>
        <w:rPr>
          <w:rFonts w:asciiTheme="minorHAnsi" w:hAnsiTheme="minorHAnsi" w:cs="Calibri"/>
          <w:noProof/>
          <w:color w:val="auto"/>
          <w:sz w:val="22"/>
          <w:szCs w:val="22"/>
          <w:lang w:val="en-AU"/>
        </w:rPr>
      </w:pPr>
      <w:r w:rsidRPr="004E248B">
        <w:rPr>
          <w:rFonts w:asciiTheme="minorHAnsi" w:hAnsiTheme="minorHAnsi" w:cs="Calibri"/>
          <w:noProof/>
          <w:color w:val="auto"/>
          <w:sz w:val="22"/>
          <w:szCs w:val="22"/>
          <w:lang w:val="en-AU"/>
        </w:rPr>
        <w:t>Ensure adequate notice is provided (e.g. 24 hours).</w:t>
      </w:r>
    </w:p>
    <w:p w14:paraId="30BB8383" w14:textId="77777777" w:rsidR="00BC490C" w:rsidRPr="004E248B" w:rsidRDefault="00BC490C" w:rsidP="00F830DA">
      <w:pPr>
        <w:pStyle w:val="BodyTextwithoutindent"/>
        <w:keepNext w:val="0"/>
        <w:numPr>
          <w:ilvl w:val="0"/>
          <w:numId w:val="1"/>
        </w:numPr>
        <w:tabs>
          <w:tab w:val="left" w:pos="567"/>
        </w:tabs>
        <w:spacing w:before="0" w:after="120" w:line="240" w:lineRule="auto"/>
        <w:ind w:left="567" w:hanging="567"/>
        <w:jc w:val="both"/>
        <w:rPr>
          <w:rFonts w:asciiTheme="minorHAnsi" w:hAnsiTheme="minorHAnsi" w:cs="Calibri"/>
          <w:noProof/>
          <w:color w:val="auto"/>
          <w:sz w:val="22"/>
          <w:szCs w:val="22"/>
          <w:lang w:val="en-AU"/>
        </w:rPr>
      </w:pPr>
      <w:r w:rsidRPr="004E248B">
        <w:rPr>
          <w:rFonts w:asciiTheme="minorHAnsi" w:hAnsiTheme="minorHAnsi" w:cs="Calibri"/>
          <w:noProof/>
          <w:color w:val="auto"/>
          <w:sz w:val="22"/>
          <w:szCs w:val="22"/>
          <w:lang w:val="en-AU"/>
        </w:rPr>
        <w:t>Organise for a note taker/support person for yourself as the manager.</w:t>
      </w:r>
    </w:p>
    <w:p w14:paraId="24B0F4E9" w14:textId="77777777" w:rsidR="00BC490C" w:rsidRPr="004E248B" w:rsidRDefault="00BC490C" w:rsidP="00F830DA">
      <w:pPr>
        <w:pStyle w:val="BodyTextwithoutindent"/>
        <w:keepNext w:val="0"/>
        <w:numPr>
          <w:ilvl w:val="0"/>
          <w:numId w:val="1"/>
        </w:numPr>
        <w:tabs>
          <w:tab w:val="left" w:pos="567"/>
        </w:tabs>
        <w:spacing w:before="0" w:after="120" w:line="240" w:lineRule="auto"/>
        <w:ind w:left="567" w:hanging="567"/>
        <w:jc w:val="both"/>
        <w:rPr>
          <w:rFonts w:asciiTheme="minorHAnsi" w:hAnsiTheme="minorHAnsi" w:cs="Calibri"/>
          <w:noProof/>
          <w:color w:val="auto"/>
          <w:sz w:val="22"/>
          <w:szCs w:val="22"/>
          <w:lang w:val="en-AU"/>
        </w:rPr>
      </w:pPr>
      <w:r w:rsidRPr="004E248B">
        <w:rPr>
          <w:rFonts w:asciiTheme="minorHAnsi" w:hAnsiTheme="minorHAnsi" w:cs="Calibri"/>
          <w:noProof/>
          <w:color w:val="auto"/>
          <w:sz w:val="22"/>
          <w:szCs w:val="22"/>
          <w:lang w:val="en-AU"/>
        </w:rPr>
        <w:t>Consider where you will meet.</w:t>
      </w:r>
    </w:p>
    <w:p w14:paraId="33B04A97" w14:textId="7271990A" w:rsidR="00BC490C" w:rsidRPr="004E248B" w:rsidRDefault="00BC490C" w:rsidP="00F830DA">
      <w:pPr>
        <w:pStyle w:val="BodyTextwithoutindent"/>
        <w:keepNext w:val="0"/>
        <w:numPr>
          <w:ilvl w:val="0"/>
          <w:numId w:val="2"/>
        </w:numPr>
        <w:tabs>
          <w:tab w:val="left" w:pos="1134"/>
        </w:tabs>
        <w:spacing w:before="0" w:after="120" w:line="240" w:lineRule="auto"/>
        <w:jc w:val="both"/>
        <w:rPr>
          <w:rFonts w:asciiTheme="minorHAnsi" w:hAnsiTheme="minorHAnsi" w:cs="Calibri"/>
          <w:noProof/>
          <w:color w:val="auto"/>
          <w:sz w:val="22"/>
          <w:szCs w:val="22"/>
          <w:lang w:val="en-AU"/>
        </w:rPr>
      </w:pPr>
      <w:r w:rsidRPr="004E248B">
        <w:rPr>
          <w:rFonts w:asciiTheme="minorHAnsi" w:hAnsiTheme="minorHAnsi" w:cs="Calibri"/>
          <w:noProof/>
          <w:color w:val="auto"/>
          <w:sz w:val="22"/>
          <w:szCs w:val="22"/>
          <w:lang w:val="en-AU"/>
        </w:rPr>
        <w:t>It may be preferable to meet away from the immediate workplace for privacy</w:t>
      </w:r>
      <w:r w:rsidR="00843840">
        <w:rPr>
          <w:rFonts w:asciiTheme="minorHAnsi" w:hAnsiTheme="minorHAnsi" w:cs="Calibri"/>
          <w:noProof/>
          <w:color w:val="auto"/>
          <w:sz w:val="22"/>
          <w:szCs w:val="22"/>
          <w:lang w:val="en-AU"/>
        </w:rPr>
        <w:t xml:space="preserve"> reasons</w:t>
      </w:r>
      <w:r w:rsidRPr="004E248B">
        <w:rPr>
          <w:rFonts w:asciiTheme="minorHAnsi" w:hAnsiTheme="minorHAnsi" w:cs="Calibri"/>
          <w:noProof/>
          <w:color w:val="auto"/>
          <w:sz w:val="22"/>
          <w:szCs w:val="22"/>
          <w:lang w:val="en-AU"/>
        </w:rPr>
        <w:t>.</w:t>
      </w:r>
    </w:p>
    <w:p w14:paraId="0D2A4253" w14:textId="77777777" w:rsidR="00BC490C" w:rsidRPr="004E248B" w:rsidRDefault="00BC490C" w:rsidP="00F830DA">
      <w:pPr>
        <w:pStyle w:val="BodyTextwithoutindent"/>
        <w:keepNext w:val="0"/>
        <w:numPr>
          <w:ilvl w:val="0"/>
          <w:numId w:val="1"/>
        </w:numPr>
        <w:tabs>
          <w:tab w:val="left" w:pos="567"/>
        </w:tabs>
        <w:spacing w:before="0" w:after="120" w:line="240" w:lineRule="auto"/>
        <w:ind w:left="567" w:hanging="567"/>
        <w:jc w:val="both"/>
        <w:rPr>
          <w:rFonts w:asciiTheme="minorHAnsi" w:hAnsiTheme="minorHAnsi" w:cs="Calibri"/>
          <w:noProof/>
          <w:color w:val="auto"/>
          <w:sz w:val="22"/>
          <w:szCs w:val="22"/>
          <w:lang w:val="en-AU"/>
        </w:rPr>
      </w:pPr>
      <w:r w:rsidRPr="004E248B">
        <w:rPr>
          <w:rFonts w:asciiTheme="minorHAnsi" w:hAnsiTheme="minorHAnsi" w:cs="Calibri"/>
          <w:noProof/>
          <w:color w:val="auto"/>
          <w:sz w:val="22"/>
          <w:szCs w:val="22"/>
          <w:lang w:val="en-AU"/>
        </w:rPr>
        <w:t>Set an agenda outlining the matters to be discussed.</w:t>
      </w:r>
    </w:p>
    <w:p w14:paraId="293F17DC" w14:textId="77777777" w:rsidR="00BC490C" w:rsidRPr="004E248B" w:rsidRDefault="00BC490C" w:rsidP="00F830DA">
      <w:pPr>
        <w:pStyle w:val="BodyTextwithoutindent"/>
        <w:keepNext w:val="0"/>
        <w:numPr>
          <w:ilvl w:val="0"/>
          <w:numId w:val="2"/>
        </w:numPr>
        <w:tabs>
          <w:tab w:val="left" w:pos="1134"/>
        </w:tabs>
        <w:spacing w:before="0" w:after="120" w:line="240" w:lineRule="auto"/>
        <w:jc w:val="both"/>
        <w:rPr>
          <w:rFonts w:asciiTheme="minorHAnsi" w:hAnsiTheme="minorHAnsi" w:cs="Calibri"/>
          <w:noProof/>
          <w:color w:val="auto"/>
          <w:sz w:val="22"/>
          <w:szCs w:val="22"/>
          <w:lang w:val="en-AU"/>
        </w:rPr>
      </w:pPr>
      <w:r w:rsidRPr="004E248B">
        <w:rPr>
          <w:rFonts w:asciiTheme="minorHAnsi" w:hAnsiTheme="minorHAnsi" w:cs="Calibri"/>
          <w:noProof/>
          <w:color w:val="auto"/>
          <w:sz w:val="22"/>
          <w:szCs w:val="22"/>
          <w:lang w:val="en-AU"/>
        </w:rPr>
        <w:t>Be clear on the behaviours/issues to be addressed and how they fall short of expectations/ required standards (consider using a script).</w:t>
      </w:r>
    </w:p>
    <w:p w14:paraId="7483251E" w14:textId="77777777" w:rsidR="00BC490C" w:rsidRPr="004E248B" w:rsidRDefault="00BC490C" w:rsidP="00F830DA">
      <w:pPr>
        <w:pStyle w:val="BodyTextwithoutindent"/>
        <w:keepNext w:val="0"/>
        <w:numPr>
          <w:ilvl w:val="0"/>
          <w:numId w:val="2"/>
        </w:numPr>
        <w:tabs>
          <w:tab w:val="left" w:pos="1134"/>
        </w:tabs>
        <w:spacing w:before="0" w:after="120" w:line="240" w:lineRule="auto"/>
        <w:jc w:val="both"/>
        <w:rPr>
          <w:rFonts w:asciiTheme="minorHAnsi" w:hAnsiTheme="minorHAnsi" w:cs="Calibri"/>
          <w:noProof/>
          <w:color w:val="auto"/>
          <w:sz w:val="22"/>
          <w:szCs w:val="22"/>
          <w:lang w:val="en-AU"/>
        </w:rPr>
      </w:pPr>
      <w:r w:rsidRPr="004E248B">
        <w:rPr>
          <w:rFonts w:asciiTheme="minorHAnsi" w:hAnsiTheme="minorHAnsi" w:cs="Calibri"/>
          <w:noProof/>
          <w:color w:val="auto"/>
          <w:sz w:val="22"/>
          <w:szCs w:val="22"/>
          <w:lang w:val="en-AU"/>
        </w:rPr>
        <w:t>Familiarise yourself with the procedures.</w:t>
      </w:r>
    </w:p>
    <w:p w14:paraId="6633D3B3" w14:textId="77777777" w:rsidR="00BC490C" w:rsidRPr="004E248B" w:rsidRDefault="00BC490C" w:rsidP="00F830DA">
      <w:pPr>
        <w:pStyle w:val="BodyTextwithoutindent"/>
        <w:keepNext w:val="0"/>
        <w:numPr>
          <w:ilvl w:val="0"/>
          <w:numId w:val="1"/>
        </w:numPr>
        <w:tabs>
          <w:tab w:val="left" w:pos="567"/>
        </w:tabs>
        <w:spacing w:before="0" w:after="120" w:line="240" w:lineRule="auto"/>
        <w:ind w:left="567" w:hanging="567"/>
        <w:jc w:val="both"/>
        <w:rPr>
          <w:rFonts w:asciiTheme="minorHAnsi" w:hAnsiTheme="minorHAnsi" w:cs="Calibri"/>
          <w:noProof/>
          <w:color w:val="auto"/>
          <w:sz w:val="22"/>
          <w:szCs w:val="22"/>
          <w:lang w:val="en-AU"/>
        </w:rPr>
      </w:pPr>
      <w:r w:rsidRPr="004E248B">
        <w:rPr>
          <w:rFonts w:asciiTheme="minorHAnsi" w:hAnsiTheme="minorHAnsi" w:cs="Calibri"/>
          <w:noProof/>
          <w:color w:val="auto"/>
          <w:sz w:val="22"/>
          <w:szCs w:val="22"/>
          <w:lang w:val="en-AU"/>
        </w:rPr>
        <w:t>Focus on the behaviours.</w:t>
      </w:r>
    </w:p>
    <w:p w14:paraId="6D4D7821" w14:textId="77777777" w:rsidR="00BC490C" w:rsidRPr="004E248B" w:rsidRDefault="00BC490C" w:rsidP="00F830DA">
      <w:pPr>
        <w:pStyle w:val="BodyTextwithoutindent"/>
        <w:keepNext w:val="0"/>
        <w:numPr>
          <w:ilvl w:val="0"/>
          <w:numId w:val="2"/>
        </w:numPr>
        <w:tabs>
          <w:tab w:val="left" w:pos="1134"/>
        </w:tabs>
        <w:spacing w:before="0" w:after="120" w:line="240" w:lineRule="auto"/>
        <w:jc w:val="both"/>
        <w:rPr>
          <w:rFonts w:asciiTheme="minorHAnsi" w:hAnsiTheme="minorHAnsi" w:cs="Calibri"/>
          <w:noProof/>
          <w:color w:val="auto"/>
          <w:sz w:val="22"/>
          <w:szCs w:val="22"/>
          <w:lang w:val="en-AU"/>
        </w:rPr>
      </w:pPr>
      <w:r w:rsidRPr="004E248B">
        <w:rPr>
          <w:rFonts w:asciiTheme="minorHAnsi" w:hAnsiTheme="minorHAnsi" w:cs="Calibri"/>
          <w:noProof/>
          <w:color w:val="auto"/>
          <w:sz w:val="22"/>
          <w:szCs w:val="22"/>
          <w:lang w:val="en-AU"/>
        </w:rPr>
        <w:t>Provide specific examples.</w:t>
      </w:r>
    </w:p>
    <w:p w14:paraId="50067EBA" w14:textId="77777777" w:rsidR="00BC490C" w:rsidRPr="004E248B" w:rsidRDefault="00BC490C" w:rsidP="00F830DA">
      <w:pPr>
        <w:pStyle w:val="BodyTextwithoutindent"/>
        <w:keepNext w:val="0"/>
        <w:numPr>
          <w:ilvl w:val="0"/>
          <w:numId w:val="2"/>
        </w:numPr>
        <w:tabs>
          <w:tab w:val="left" w:pos="1134"/>
        </w:tabs>
        <w:spacing w:before="0" w:after="120" w:line="240" w:lineRule="auto"/>
        <w:jc w:val="both"/>
        <w:rPr>
          <w:rFonts w:asciiTheme="minorHAnsi" w:hAnsiTheme="minorHAnsi" w:cs="Calibri"/>
          <w:noProof/>
          <w:color w:val="auto"/>
          <w:sz w:val="22"/>
          <w:szCs w:val="22"/>
          <w:lang w:val="en-AU"/>
        </w:rPr>
      </w:pPr>
      <w:r w:rsidRPr="004E248B">
        <w:rPr>
          <w:rFonts w:asciiTheme="minorHAnsi" w:hAnsiTheme="minorHAnsi" w:cs="Calibri"/>
          <w:noProof/>
          <w:color w:val="auto"/>
          <w:sz w:val="22"/>
          <w:szCs w:val="22"/>
          <w:lang w:val="en-AU"/>
        </w:rPr>
        <w:t>Have copies of relevant policies and procedures available to refer to and to provide to the employee.</w:t>
      </w:r>
    </w:p>
    <w:p w14:paraId="24387F69" w14:textId="77777777" w:rsidR="00BC490C" w:rsidRPr="004E248B" w:rsidRDefault="00BC490C" w:rsidP="00F830DA">
      <w:pPr>
        <w:pStyle w:val="BodyTextwithoutindent"/>
        <w:keepNext w:val="0"/>
        <w:numPr>
          <w:ilvl w:val="0"/>
          <w:numId w:val="2"/>
        </w:numPr>
        <w:tabs>
          <w:tab w:val="left" w:pos="1134"/>
        </w:tabs>
        <w:spacing w:before="0" w:after="120" w:line="240" w:lineRule="auto"/>
        <w:jc w:val="both"/>
        <w:rPr>
          <w:rFonts w:asciiTheme="minorHAnsi" w:hAnsiTheme="minorHAnsi" w:cs="Calibri"/>
          <w:noProof/>
          <w:color w:val="auto"/>
          <w:sz w:val="22"/>
          <w:szCs w:val="22"/>
          <w:lang w:val="en-AU"/>
        </w:rPr>
      </w:pPr>
      <w:r w:rsidRPr="004E248B">
        <w:rPr>
          <w:rFonts w:asciiTheme="minorHAnsi" w:hAnsiTheme="minorHAnsi" w:cs="Calibri"/>
          <w:noProof/>
          <w:color w:val="auto"/>
          <w:sz w:val="22"/>
          <w:szCs w:val="22"/>
          <w:lang w:val="en-AU"/>
        </w:rPr>
        <w:t>Explain the consequences if the behaviour continues.</w:t>
      </w:r>
    </w:p>
    <w:p w14:paraId="267CB0D1" w14:textId="77777777" w:rsidR="00BC490C" w:rsidRPr="004E248B" w:rsidRDefault="00BC490C" w:rsidP="00F830DA">
      <w:pPr>
        <w:pStyle w:val="BodyTextwithoutindent"/>
        <w:keepNext w:val="0"/>
        <w:numPr>
          <w:ilvl w:val="0"/>
          <w:numId w:val="1"/>
        </w:numPr>
        <w:tabs>
          <w:tab w:val="left" w:pos="567"/>
        </w:tabs>
        <w:spacing w:before="0" w:after="120" w:line="240" w:lineRule="auto"/>
        <w:ind w:left="567" w:hanging="567"/>
        <w:jc w:val="both"/>
        <w:rPr>
          <w:rFonts w:asciiTheme="minorHAnsi" w:hAnsiTheme="minorHAnsi" w:cs="Calibri"/>
          <w:noProof/>
          <w:color w:val="auto"/>
          <w:sz w:val="22"/>
          <w:szCs w:val="22"/>
          <w:lang w:val="en-AU"/>
        </w:rPr>
      </w:pPr>
      <w:r w:rsidRPr="004E248B">
        <w:rPr>
          <w:rFonts w:asciiTheme="minorHAnsi" w:hAnsiTheme="minorHAnsi" w:cs="Calibri"/>
          <w:noProof/>
          <w:color w:val="auto"/>
          <w:sz w:val="22"/>
          <w:szCs w:val="22"/>
          <w:lang w:val="en-AU"/>
        </w:rPr>
        <w:t>Approach the problem constructively in a problem solving manner.</w:t>
      </w:r>
    </w:p>
    <w:p w14:paraId="18981B51" w14:textId="77777777" w:rsidR="00BC490C" w:rsidRPr="004E248B" w:rsidRDefault="00BC490C" w:rsidP="00F830DA">
      <w:pPr>
        <w:pStyle w:val="BodyTextwithoutindent"/>
        <w:keepNext w:val="0"/>
        <w:numPr>
          <w:ilvl w:val="0"/>
          <w:numId w:val="2"/>
        </w:numPr>
        <w:tabs>
          <w:tab w:val="left" w:pos="1134"/>
        </w:tabs>
        <w:spacing w:before="0" w:after="120" w:line="240" w:lineRule="auto"/>
        <w:jc w:val="both"/>
        <w:rPr>
          <w:rFonts w:asciiTheme="minorHAnsi" w:hAnsiTheme="minorHAnsi" w:cs="Calibri"/>
          <w:noProof/>
          <w:color w:val="auto"/>
          <w:sz w:val="22"/>
          <w:szCs w:val="22"/>
          <w:lang w:val="en-AU"/>
        </w:rPr>
      </w:pPr>
      <w:r w:rsidRPr="004E248B">
        <w:rPr>
          <w:rFonts w:asciiTheme="minorHAnsi" w:hAnsiTheme="minorHAnsi" w:cs="Calibri"/>
          <w:noProof/>
          <w:color w:val="auto"/>
          <w:sz w:val="22"/>
          <w:szCs w:val="22"/>
          <w:lang w:val="en-AU"/>
        </w:rPr>
        <w:t>Allow the employee to respond and provide an explanation.</w:t>
      </w:r>
    </w:p>
    <w:p w14:paraId="1E5CC0A7" w14:textId="77777777" w:rsidR="00BC490C" w:rsidRPr="004E248B" w:rsidRDefault="00BC490C" w:rsidP="00F830DA">
      <w:pPr>
        <w:pStyle w:val="BodyTextwithoutindent"/>
        <w:keepNext w:val="0"/>
        <w:numPr>
          <w:ilvl w:val="0"/>
          <w:numId w:val="2"/>
        </w:numPr>
        <w:tabs>
          <w:tab w:val="left" w:pos="1134"/>
        </w:tabs>
        <w:spacing w:before="0" w:after="120" w:line="240" w:lineRule="auto"/>
        <w:jc w:val="both"/>
        <w:rPr>
          <w:rFonts w:asciiTheme="minorHAnsi" w:hAnsiTheme="minorHAnsi" w:cs="Calibri"/>
          <w:noProof/>
          <w:color w:val="auto"/>
          <w:sz w:val="22"/>
          <w:szCs w:val="22"/>
          <w:lang w:val="en-AU"/>
        </w:rPr>
      </w:pPr>
      <w:r w:rsidRPr="004E248B">
        <w:rPr>
          <w:rFonts w:asciiTheme="minorHAnsi" w:hAnsiTheme="minorHAnsi" w:cs="Calibri"/>
          <w:noProof/>
          <w:color w:val="auto"/>
          <w:sz w:val="22"/>
          <w:szCs w:val="22"/>
          <w:lang w:val="en-AU"/>
        </w:rPr>
        <w:t>Ask the employee for their input and suggestions on resolving the problem.</w:t>
      </w:r>
    </w:p>
    <w:p w14:paraId="6757926B" w14:textId="77777777" w:rsidR="00BC490C" w:rsidRPr="004E248B" w:rsidRDefault="00BC490C" w:rsidP="00F830DA">
      <w:pPr>
        <w:pStyle w:val="BodyTextwithoutindent"/>
        <w:keepNext w:val="0"/>
        <w:numPr>
          <w:ilvl w:val="0"/>
          <w:numId w:val="2"/>
        </w:numPr>
        <w:tabs>
          <w:tab w:val="left" w:pos="1134"/>
        </w:tabs>
        <w:spacing w:before="0" w:after="120" w:line="240" w:lineRule="auto"/>
        <w:jc w:val="both"/>
        <w:rPr>
          <w:rFonts w:asciiTheme="minorHAnsi" w:hAnsiTheme="minorHAnsi" w:cs="Calibri"/>
          <w:noProof/>
          <w:color w:val="auto"/>
          <w:sz w:val="22"/>
          <w:szCs w:val="22"/>
          <w:lang w:val="en-AU"/>
        </w:rPr>
      </w:pPr>
      <w:r w:rsidRPr="004E248B">
        <w:rPr>
          <w:rFonts w:asciiTheme="minorHAnsi" w:hAnsiTheme="minorHAnsi" w:cs="Calibri"/>
          <w:noProof/>
          <w:color w:val="auto"/>
          <w:sz w:val="22"/>
          <w:szCs w:val="22"/>
          <w:lang w:val="en-AU"/>
        </w:rPr>
        <w:t>Consider the response before agreeing/determining a way forward.</w:t>
      </w:r>
    </w:p>
    <w:p w14:paraId="25990537" w14:textId="77777777" w:rsidR="00BC490C" w:rsidRPr="004E248B" w:rsidRDefault="00BC490C" w:rsidP="00F830DA">
      <w:pPr>
        <w:pStyle w:val="BodyTextwithoutindent"/>
        <w:keepNext w:val="0"/>
        <w:numPr>
          <w:ilvl w:val="0"/>
          <w:numId w:val="2"/>
        </w:numPr>
        <w:tabs>
          <w:tab w:val="left" w:pos="1134"/>
        </w:tabs>
        <w:spacing w:before="0" w:after="120" w:line="240" w:lineRule="auto"/>
        <w:jc w:val="both"/>
        <w:rPr>
          <w:rFonts w:asciiTheme="minorHAnsi" w:hAnsiTheme="minorHAnsi" w:cs="Calibri"/>
          <w:noProof/>
          <w:color w:val="auto"/>
          <w:sz w:val="22"/>
          <w:szCs w:val="22"/>
          <w:lang w:val="en-AU"/>
        </w:rPr>
      </w:pPr>
      <w:r w:rsidRPr="004E248B">
        <w:rPr>
          <w:rFonts w:asciiTheme="minorHAnsi" w:hAnsiTheme="minorHAnsi" w:cs="Calibri"/>
          <w:noProof/>
          <w:color w:val="auto"/>
          <w:sz w:val="22"/>
          <w:szCs w:val="22"/>
          <w:lang w:val="en-AU"/>
        </w:rPr>
        <w:t>If possible, arrive at an agreement, with the employee accepting responsibility for making the necessary improvement.</w:t>
      </w:r>
    </w:p>
    <w:p w14:paraId="7A69C97F" w14:textId="77777777" w:rsidR="00BC490C" w:rsidRPr="004E248B" w:rsidRDefault="00BC490C" w:rsidP="00F830DA">
      <w:pPr>
        <w:pStyle w:val="BodyTextwithoutindent"/>
        <w:keepNext w:val="0"/>
        <w:numPr>
          <w:ilvl w:val="0"/>
          <w:numId w:val="2"/>
        </w:numPr>
        <w:tabs>
          <w:tab w:val="left" w:pos="1134"/>
        </w:tabs>
        <w:spacing w:before="0" w:after="120" w:line="240" w:lineRule="auto"/>
        <w:jc w:val="both"/>
        <w:rPr>
          <w:rFonts w:asciiTheme="minorHAnsi" w:hAnsiTheme="minorHAnsi" w:cs="Calibri"/>
          <w:noProof/>
          <w:color w:val="auto"/>
          <w:sz w:val="22"/>
          <w:szCs w:val="22"/>
          <w:lang w:val="en-AU"/>
        </w:rPr>
      </w:pPr>
      <w:r w:rsidRPr="004E248B">
        <w:rPr>
          <w:rFonts w:asciiTheme="minorHAnsi" w:hAnsiTheme="minorHAnsi" w:cs="Calibri"/>
          <w:noProof/>
          <w:color w:val="auto"/>
          <w:sz w:val="22"/>
          <w:szCs w:val="22"/>
          <w:lang w:val="en-AU"/>
        </w:rPr>
        <w:t>Be assertive, but do not respond to aggressive behaviour.</w:t>
      </w:r>
    </w:p>
    <w:p w14:paraId="47640805" w14:textId="77777777" w:rsidR="00BC490C" w:rsidRPr="004E248B" w:rsidRDefault="00BC490C" w:rsidP="00F830DA">
      <w:pPr>
        <w:pStyle w:val="BodyTextwithoutindent"/>
        <w:keepNext w:val="0"/>
        <w:numPr>
          <w:ilvl w:val="0"/>
          <w:numId w:val="2"/>
        </w:numPr>
        <w:tabs>
          <w:tab w:val="left" w:pos="1134"/>
        </w:tabs>
        <w:spacing w:before="0" w:after="120" w:line="240" w:lineRule="auto"/>
        <w:jc w:val="both"/>
        <w:rPr>
          <w:rFonts w:asciiTheme="minorHAnsi" w:hAnsiTheme="minorHAnsi" w:cs="Calibri"/>
          <w:noProof/>
          <w:color w:val="auto"/>
          <w:sz w:val="22"/>
          <w:szCs w:val="22"/>
          <w:lang w:val="en-AU"/>
        </w:rPr>
      </w:pPr>
      <w:r w:rsidRPr="004E248B">
        <w:rPr>
          <w:rFonts w:asciiTheme="minorHAnsi" w:hAnsiTheme="minorHAnsi" w:cs="Calibri"/>
          <w:noProof/>
          <w:color w:val="auto"/>
          <w:sz w:val="22"/>
          <w:szCs w:val="22"/>
          <w:lang w:val="en-AU"/>
        </w:rPr>
        <w:t>Summarise the outcome of the meeting making sure the employee clearly understands what is being discussed, and that they have mutually agreed on a plan of action (if relevant or possible).</w:t>
      </w:r>
    </w:p>
    <w:p w14:paraId="63947D75" w14:textId="77777777" w:rsidR="00BC490C" w:rsidRPr="004E248B" w:rsidRDefault="00BC490C" w:rsidP="00F830DA">
      <w:pPr>
        <w:pStyle w:val="BodyTextwithoutindent"/>
        <w:keepNext w:val="0"/>
        <w:numPr>
          <w:ilvl w:val="0"/>
          <w:numId w:val="1"/>
        </w:numPr>
        <w:tabs>
          <w:tab w:val="left" w:pos="567"/>
        </w:tabs>
        <w:spacing w:before="0" w:after="120" w:line="240" w:lineRule="auto"/>
        <w:ind w:left="567" w:hanging="567"/>
        <w:jc w:val="both"/>
        <w:rPr>
          <w:rFonts w:asciiTheme="minorHAnsi" w:hAnsiTheme="minorHAnsi" w:cs="Calibri"/>
          <w:noProof/>
          <w:color w:val="auto"/>
          <w:sz w:val="22"/>
          <w:szCs w:val="22"/>
          <w:lang w:val="en-AU"/>
        </w:rPr>
      </w:pPr>
      <w:r w:rsidRPr="004E248B">
        <w:rPr>
          <w:rFonts w:asciiTheme="minorHAnsi" w:hAnsiTheme="minorHAnsi" w:cs="Calibri"/>
          <w:noProof/>
          <w:color w:val="auto"/>
          <w:sz w:val="22"/>
          <w:szCs w:val="22"/>
          <w:lang w:val="en-AU"/>
        </w:rPr>
        <w:t>Document the meeting (an email summary may suffice).</w:t>
      </w:r>
    </w:p>
    <w:p w14:paraId="529DE2F2" w14:textId="77777777" w:rsidR="00BC490C" w:rsidRPr="004E248B" w:rsidRDefault="00BC490C" w:rsidP="00F830DA">
      <w:pPr>
        <w:pStyle w:val="BodyTextwithoutindent"/>
        <w:keepNext w:val="0"/>
        <w:numPr>
          <w:ilvl w:val="0"/>
          <w:numId w:val="2"/>
        </w:numPr>
        <w:tabs>
          <w:tab w:val="left" w:pos="1134"/>
        </w:tabs>
        <w:spacing w:before="0" w:after="120" w:line="240" w:lineRule="auto"/>
        <w:jc w:val="both"/>
        <w:rPr>
          <w:rFonts w:asciiTheme="minorHAnsi" w:hAnsiTheme="minorHAnsi" w:cs="Calibri"/>
          <w:noProof/>
          <w:color w:val="auto"/>
          <w:sz w:val="22"/>
          <w:szCs w:val="22"/>
          <w:lang w:val="en-AU"/>
        </w:rPr>
      </w:pPr>
      <w:r w:rsidRPr="004E248B">
        <w:rPr>
          <w:rFonts w:asciiTheme="minorHAnsi" w:hAnsiTheme="minorHAnsi" w:cs="Calibri"/>
          <w:noProof/>
          <w:color w:val="auto"/>
          <w:sz w:val="22"/>
          <w:szCs w:val="22"/>
          <w:lang w:val="en-AU"/>
        </w:rPr>
        <w:t>Provide a copy of the record of the meeting to the employee.</w:t>
      </w:r>
    </w:p>
    <w:p w14:paraId="0E1837E8" w14:textId="77777777" w:rsidR="00BC490C" w:rsidRPr="004E248B" w:rsidRDefault="00BC490C" w:rsidP="00F830DA">
      <w:pPr>
        <w:pStyle w:val="BodyTextwithoutindent"/>
        <w:keepNext w:val="0"/>
        <w:numPr>
          <w:ilvl w:val="0"/>
          <w:numId w:val="2"/>
        </w:numPr>
        <w:tabs>
          <w:tab w:val="left" w:pos="1134"/>
        </w:tabs>
        <w:spacing w:before="0" w:after="120" w:line="240" w:lineRule="auto"/>
        <w:jc w:val="both"/>
        <w:rPr>
          <w:rFonts w:asciiTheme="minorHAnsi" w:hAnsiTheme="minorHAnsi" w:cs="Calibri"/>
          <w:noProof/>
          <w:color w:val="auto"/>
          <w:sz w:val="22"/>
          <w:szCs w:val="22"/>
          <w:lang w:val="en-AU"/>
        </w:rPr>
      </w:pPr>
      <w:r w:rsidRPr="004E248B">
        <w:rPr>
          <w:rFonts w:asciiTheme="minorHAnsi" w:hAnsiTheme="minorHAnsi" w:cs="Calibri"/>
          <w:noProof/>
          <w:color w:val="auto"/>
          <w:sz w:val="22"/>
          <w:szCs w:val="22"/>
          <w:lang w:val="en-AU"/>
        </w:rPr>
        <w:t>Set a date for a review.</w:t>
      </w:r>
    </w:p>
    <w:p w14:paraId="52257887" w14:textId="77777777" w:rsidR="00BC490C" w:rsidRPr="004E248B" w:rsidRDefault="00BC490C" w:rsidP="00F830DA">
      <w:pPr>
        <w:pStyle w:val="BodyTextwithoutindent"/>
        <w:keepNext w:val="0"/>
        <w:numPr>
          <w:ilvl w:val="0"/>
          <w:numId w:val="1"/>
        </w:numPr>
        <w:tabs>
          <w:tab w:val="left" w:pos="567"/>
        </w:tabs>
        <w:spacing w:before="0" w:after="120" w:line="240" w:lineRule="auto"/>
        <w:ind w:left="567" w:hanging="567"/>
        <w:jc w:val="both"/>
        <w:rPr>
          <w:rFonts w:asciiTheme="minorHAnsi" w:hAnsiTheme="minorHAnsi" w:cs="Calibri"/>
          <w:noProof/>
          <w:color w:val="auto"/>
          <w:sz w:val="22"/>
          <w:szCs w:val="22"/>
          <w:lang w:val="en-AU"/>
        </w:rPr>
      </w:pPr>
      <w:r w:rsidRPr="004E248B">
        <w:rPr>
          <w:rFonts w:asciiTheme="minorHAnsi" w:hAnsiTheme="minorHAnsi" w:cs="Calibri"/>
          <w:noProof/>
          <w:color w:val="auto"/>
          <w:sz w:val="22"/>
          <w:szCs w:val="22"/>
          <w:lang w:val="en-AU"/>
        </w:rPr>
        <w:t>Follow through on agreed actions.</w:t>
      </w:r>
    </w:p>
    <w:p w14:paraId="028DA432" w14:textId="30D46178" w:rsidR="00C04F60" w:rsidRPr="004E248B" w:rsidRDefault="00D75D15" w:rsidP="00F830DA">
      <w:pPr>
        <w:pStyle w:val="Heading1"/>
        <w:spacing w:before="0" w:after="120" w:line="240" w:lineRule="auto"/>
        <w:jc w:val="both"/>
        <w:rPr>
          <w:noProof/>
        </w:rPr>
      </w:pPr>
      <w:r w:rsidRPr="004E248B">
        <w:rPr>
          <w:noProof/>
          <w:sz w:val="28"/>
        </w:rPr>
        <w:br w:type="page"/>
      </w:r>
      <w:bookmarkStart w:id="24" w:name="_Toc434219583"/>
      <w:r w:rsidR="0074132C" w:rsidRPr="00A757D5">
        <w:rPr>
          <w:rFonts w:eastAsiaTheme="minorHAnsi" w:cstheme="minorHAnsi"/>
          <w:bCs w:val="0"/>
          <w:spacing w:val="5"/>
          <w:szCs w:val="36"/>
          <w:lang w:val="en-US" w:eastAsia="ja-JP"/>
        </w:rPr>
        <w:lastRenderedPageBreak/>
        <w:t>A</w:t>
      </w:r>
      <w:r w:rsidR="00A757D5">
        <w:rPr>
          <w:rFonts w:eastAsiaTheme="minorHAnsi" w:cstheme="minorHAnsi"/>
          <w:bCs w:val="0"/>
          <w:spacing w:val="5"/>
          <w:szCs w:val="36"/>
          <w:lang w:val="en-US" w:eastAsia="ja-JP"/>
        </w:rPr>
        <w:t>PPENDIX</w:t>
      </w:r>
      <w:r w:rsidR="0074132C" w:rsidRPr="00A757D5">
        <w:rPr>
          <w:rFonts w:eastAsiaTheme="minorHAnsi" w:cstheme="minorHAnsi"/>
          <w:bCs w:val="0"/>
          <w:spacing w:val="5"/>
          <w:szCs w:val="36"/>
          <w:lang w:val="en-US" w:eastAsia="ja-JP"/>
        </w:rPr>
        <w:t xml:space="preserve"> </w:t>
      </w:r>
      <w:r w:rsidR="00D80FBA">
        <w:rPr>
          <w:rFonts w:eastAsiaTheme="minorHAnsi" w:cstheme="minorHAnsi"/>
          <w:bCs w:val="0"/>
          <w:spacing w:val="5"/>
          <w:szCs w:val="36"/>
          <w:lang w:val="en-US" w:eastAsia="ja-JP"/>
        </w:rPr>
        <w:t>B</w:t>
      </w:r>
      <w:r w:rsidR="00DB1F1F" w:rsidRPr="00A757D5">
        <w:rPr>
          <w:rFonts w:eastAsiaTheme="minorHAnsi" w:cstheme="minorHAnsi"/>
          <w:bCs w:val="0"/>
          <w:spacing w:val="5"/>
          <w:szCs w:val="36"/>
          <w:lang w:val="en-US" w:eastAsia="ja-JP"/>
        </w:rPr>
        <w:t>: Record k</w:t>
      </w:r>
      <w:r w:rsidR="00C04F60" w:rsidRPr="00A757D5">
        <w:rPr>
          <w:rFonts w:eastAsiaTheme="minorHAnsi" w:cstheme="minorHAnsi"/>
          <w:bCs w:val="0"/>
          <w:spacing w:val="5"/>
          <w:szCs w:val="36"/>
          <w:lang w:val="en-US" w:eastAsia="ja-JP"/>
        </w:rPr>
        <w:t>eeping</w:t>
      </w:r>
      <w:bookmarkEnd w:id="24"/>
      <w:r w:rsidR="00C04F60" w:rsidRPr="004E248B">
        <w:rPr>
          <w:noProof/>
        </w:rPr>
        <w:t xml:space="preserve"> </w:t>
      </w:r>
    </w:p>
    <w:p w14:paraId="0EE0BAC7" w14:textId="77777777" w:rsidR="00C06859" w:rsidRPr="009D3622" w:rsidRDefault="00C06859" w:rsidP="00F830DA">
      <w:pPr>
        <w:jc w:val="both"/>
        <w:rPr>
          <w:b/>
          <w:noProof/>
          <w:sz w:val="26"/>
        </w:rPr>
      </w:pPr>
      <w:r w:rsidRPr="009D3622">
        <w:rPr>
          <w:b/>
          <w:noProof/>
          <w:sz w:val="26"/>
        </w:rPr>
        <w:t>Why is record keeping important?</w:t>
      </w:r>
    </w:p>
    <w:p w14:paraId="5E6A2901" w14:textId="77777777" w:rsidR="00C06859" w:rsidRPr="004E248B" w:rsidRDefault="00C06859" w:rsidP="00F830DA">
      <w:pPr>
        <w:jc w:val="both"/>
        <w:rPr>
          <w:noProof/>
        </w:rPr>
      </w:pPr>
      <w:r w:rsidRPr="004E248B">
        <w:rPr>
          <w:noProof/>
        </w:rPr>
        <w:t xml:space="preserve">All correspondence with an employee, who is the subject of misconduct allegation or </w:t>
      </w:r>
      <w:r w:rsidR="00BB4407">
        <w:rPr>
          <w:noProof/>
        </w:rPr>
        <w:t xml:space="preserve">an </w:t>
      </w:r>
      <w:r w:rsidRPr="004E248B">
        <w:rPr>
          <w:noProof/>
        </w:rPr>
        <w:t xml:space="preserve">unsatisfactory performance issue in the workplace, should be documented. It is extremely important to keep all correspondence, and document all conversations and action taken to avoid any dispute between the parties, in the case of a disagreement between versions of events arises. </w:t>
      </w:r>
    </w:p>
    <w:p w14:paraId="29B3EB7F" w14:textId="77777777" w:rsidR="00C06859" w:rsidRPr="009D3622" w:rsidRDefault="00C06859" w:rsidP="00F830DA">
      <w:pPr>
        <w:jc w:val="both"/>
        <w:rPr>
          <w:b/>
          <w:noProof/>
          <w:sz w:val="26"/>
        </w:rPr>
      </w:pPr>
      <w:r w:rsidRPr="009D3622">
        <w:rPr>
          <w:b/>
          <w:noProof/>
          <w:sz w:val="26"/>
        </w:rPr>
        <w:t>What records should be kept?</w:t>
      </w:r>
    </w:p>
    <w:p w14:paraId="765E42B2" w14:textId="77777777" w:rsidR="00C06859" w:rsidRPr="004E248B" w:rsidRDefault="00C06859" w:rsidP="00F830DA">
      <w:pPr>
        <w:jc w:val="both"/>
        <w:rPr>
          <w:noProof/>
        </w:rPr>
      </w:pPr>
      <w:r w:rsidRPr="004E248B">
        <w:rPr>
          <w:noProof/>
        </w:rPr>
        <w:t>Material placed on a file should include:</w:t>
      </w:r>
    </w:p>
    <w:p w14:paraId="1931A585" w14:textId="77777777" w:rsidR="00C06859" w:rsidRPr="004E248B" w:rsidRDefault="000649C7" w:rsidP="00F830DA">
      <w:pPr>
        <w:pStyle w:val="ListParagraph"/>
        <w:numPr>
          <w:ilvl w:val="0"/>
          <w:numId w:val="6"/>
        </w:numPr>
        <w:jc w:val="both"/>
        <w:rPr>
          <w:noProof/>
        </w:rPr>
      </w:pPr>
      <w:r>
        <w:rPr>
          <w:noProof/>
        </w:rPr>
        <w:t>r</w:t>
      </w:r>
      <w:r w:rsidR="00E7392C" w:rsidRPr="004E248B">
        <w:rPr>
          <w:noProof/>
        </w:rPr>
        <w:t xml:space="preserve">elevant correspondence including </w:t>
      </w:r>
      <w:r w:rsidR="00015AB1" w:rsidRPr="004E248B">
        <w:rPr>
          <w:noProof/>
        </w:rPr>
        <w:t>l</w:t>
      </w:r>
      <w:r w:rsidR="00C06859" w:rsidRPr="004E248B">
        <w:rPr>
          <w:noProof/>
        </w:rPr>
        <w:t>etters</w:t>
      </w:r>
      <w:r w:rsidR="00E7392C" w:rsidRPr="004E248B">
        <w:rPr>
          <w:noProof/>
        </w:rPr>
        <w:t>, emails, and attachments and the employee’s response/s to correspondence;</w:t>
      </w:r>
    </w:p>
    <w:p w14:paraId="20A7A6BA" w14:textId="77777777" w:rsidR="00C06859" w:rsidRPr="004E248B" w:rsidRDefault="00015AB1" w:rsidP="00F830DA">
      <w:pPr>
        <w:pStyle w:val="ListParagraph"/>
        <w:numPr>
          <w:ilvl w:val="0"/>
          <w:numId w:val="6"/>
        </w:numPr>
        <w:jc w:val="both"/>
        <w:rPr>
          <w:noProof/>
        </w:rPr>
      </w:pPr>
      <w:r w:rsidRPr="004E248B">
        <w:rPr>
          <w:noProof/>
        </w:rPr>
        <w:t>n</w:t>
      </w:r>
      <w:r w:rsidR="00C06859" w:rsidRPr="004E248B">
        <w:rPr>
          <w:noProof/>
        </w:rPr>
        <w:t>otes of telephone calls and conversations in general (including time and date of calls and conversations, and the essential details of these). Notes of telephone calls and conversations should ideally be sent to an employee for confirmation. This can generally be done by email;</w:t>
      </w:r>
    </w:p>
    <w:p w14:paraId="5AB3E504" w14:textId="77777777" w:rsidR="00C06859" w:rsidRPr="004E248B" w:rsidRDefault="00015AB1" w:rsidP="00F830DA">
      <w:pPr>
        <w:pStyle w:val="ListParagraph"/>
        <w:numPr>
          <w:ilvl w:val="0"/>
          <w:numId w:val="6"/>
        </w:numPr>
        <w:jc w:val="both"/>
        <w:rPr>
          <w:noProof/>
        </w:rPr>
      </w:pPr>
      <w:r w:rsidRPr="004E248B">
        <w:rPr>
          <w:noProof/>
        </w:rPr>
        <w:t>t</w:t>
      </w:r>
      <w:r w:rsidR="00C06859" w:rsidRPr="004E248B">
        <w:rPr>
          <w:noProof/>
        </w:rPr>
        <w:t>he</w:t>
      </w:r>
      <w:r w:rsidR="009E6B62" w:rsidRPr="004E248B">
        <w:rPr>
          <w:noProof/>
        </w:rPr>
        <w:t xml:space="preserve"> </w:t>
      </w:r>
      <w:r w:rsidR="007F5C26" w:rsidRPr="004E248B">
        <w:rPr>
          <w:noProof/>
        </w:rPr>
        <w:t>investigation</w:t>
      </w:r>
      <w:r w:rsidR="00C06859" w:rsidRPr="004E248B">
        <w:rPr>
          <w:noProof/>
        </w:rPr>
        <w:t xml:space="preserve"> report with all relevant evidence, including transcript of evidence and/or submissions made by the parties;</w:t>
      </w:r>
    </w:p>
    <w:p w14:paraId="4265B42D" w14:textId="77777777" w:rsidR="00C06859" w:rsidRPr="004E248B" w:rsidRDefault="00C06859" w:rsidP="00F830DA">
      <w:pPr>
        <w:pStyle w:val="ListParagraph"/>
        <w:numPr>
          <w:ilvl w:val="0"/>
          <w:numId w:val="6"/>
        </w:numPr>
        <w:jc w:val="both"/>
        <w:rPr>
          <w:noProof/>
        </w:rPr>
      </w:pPr>
      <w:r w:rsidRPr="004E248B">
        <w:rPr>
          <w:noProof/>
        </w:rPr>
        <w:t xml:space="preserve">draft material </w:t>
      </w:r>
      <w:r w:rsidR="00731E52" w:rsidRPr="004E248B">
        <w:rPr>
          <w:noProof/>
        </w:rPr>
        <w:t>(if it contains information relevant to the decision)</w:t>
      </w:r>
      <w:r w:rsidRPr="004E248B">
        <w:rPr>
          <w:noProof/>
        </w:rPr>
        <w:t>;</w:t>
      </w:r>
      <w:r w:rsidR="00E7392C" w:rsidRPr="004E248B">
        <w:rPr>
          <w:noProof/>
        </w:rPr>
        <w:t xml:space="preserve"> and</w:t>
      </w:r>
    </w:p>
    <w:p w14:paraId="52BE0780" w14:textId="77777777" w:rsidR="00C06859" w:rsidRPr="004E248B" w:rsidRDefault="00015AB1" w:rsidP="00F830DA">
      <w:pPr>
        <w:pStyle w:val="ListParagraph"/>
        <w:numPr>
          <w:ilvl w:val="0"/>
          <w:numId w:val="6"/>
        </w:numPr>
        <w:jc w:val="both"/>
        <w:rPr>
          <w:noProof/>
        </w:rPr>
      </w:pPr>
      <w:r w:rsidRPr="004E248B">
        <w:rPr>
          <w:noProof/>
        </w:rPr>
        <w:t>f</w:t>
      </w:r>
      <w:r w:rsidR="00C06859" w:rsidRPr="004E248B">
        <w:rPr>
          <w:noProof/>
        </w:rPr>
        <w:t>ile notes of action taken in the process.</w:t>
      </w:r>
    </w:p>
    <w:p w14:paraId="5F329B94" w14:textId="77777777" w:rsidR="00C06859" w:rsidRPr="009D3622" w:rsidRDefault="00C06859" w:rsidP="00F830DA">
      <w:pPr>
        <w:jc w:val="both"/>
        <w:rPr>
          <w:b/>
          <w:noProof/>
          <w:sz w:val="26"/>
        </w:rPr>
      </w:pPr>
      <w:r w:rsidRPr="009D3622">
        <w:rPr>
          <w:b/>
          <w:noProof/>
          <w:sz w:val="26"/>
        </w:rPr>
        <w:t>Where should these records be kept?</w:t>
      </w:r>
    </w:p>
    <w:p w14:paraId="3387740D" w14:textId="77777777" w:rsidR="00C06859" w:rsidRPr="004E248B" w:rsidRDefault="00C06859" w:rsidP="00F830DA">
      <w:pPr>
        <w:jc w:val="both"/>
        <w:rPr>
          <w:noProof/>
        </w:rPr>
      </w:pPr>
      <w:r w:rsidRPr="004E248B">
        <w:rPr>
          <w:noProof/>
        </w:rPr>
        <w:t xml:space="preserve">At the conclusion of </w:t>
      </w:r>
      <w:r w:rsidR="00CA1753" w:rsidRPr="004E248B">
        <w:rPr>
          <w:noProof/>
        </w:rPr>
        <w:t>an investigation</w:t>
      </w:r>
      <w:r w:rsidRPr="004E248B">
        <w:rPr>
          <w:noProof/>
        </w:rPr>
        <w:t>,</w:t>
      </w:r>
      <w:r w:rsidR="00E7392C" w:rsidRPr="004E248B">
        <w:rPr>
          <w:noProof/>
        </w:rPr>
        <w:t xml:space="preserve"> related</w:t>
      </w:r>
      <w:r w:rsidRPr="004E248B">
        <w:rPr>
          <w:noProof/>
        </w:rPr>
        <w:t xml:space="preserve"> materials and records should not be placed on an employee’s personnel file. Instead, they should be placed in a separate misconduct or investigation file. This is because the investigation report and investigation material may contain sensitive information about the employee and other persons involved in the investigation. The personnel file and investigation file, however, should be linked for reference purposes and restricted to only those who need access for a </w:t>
      </w:r>
      <w:r w:rsidR="00BB4407">
        <w:rPr>
          <w:noProof/>
        </w:rPr>
        <w:t xml:space="preserve">legitimate </w:t>
      </w:r>
      <w:r w:rsidRPr="004E248B">
        <w:rPr>
          <w:noProof/>
        </w:rPr>
        <w:t>reason.</w:t>
      </w:r>
    </w:p>
    <w:p w14:paraId="6E93EC6A" w14:textId="307330BE" w:rsidR="00505567" w:rsidRPr="004E248B" w:rsidRDefault="00505567" w:rsidP="00F830DA">
      <w:pPr>
        <w:jc w:val="both"/>
        <w:rPr>
          <w:rFonts w:asciiTheme="minorHAnsi" w:hAnsiTheme="minorHAnsi" w:cs="Calibri"/>
          <w:b/>
          <w:noProof/>
          <w:sz w:val="40"/>
          <w:szCs w:val="40"/>
        </w:rPr>
      </w:pPr>
      <w:r w:rsidRPr="004E248B">
        <w:rPr>
          <w:noProof/>
        </w:rPr>
        <w:t>However, if a sanction is imposed on an employee as a result of an investigation, details of this should be placed on an employee’s personnel file as it forms part of their employment history.</w:t>
      </w:r>
    </w:p>
    <w:sectPr w:rsidR="00505567" w:rsidRPr="004E248B" w:rsidSect="008A6ECE">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9CF8E" w14:textId="77777777" w:rsidR="00DE677D" w:rsidRDefault="00DE677D" w:rsidP="00A90C51">
      <w:pPr>
        <w:spacing w:after="0" w:line="240" w:lineRule="auto"/>
      </w:pPr>
      <w:r>
        <w:separator/>
      </w:r>
    </w:p>
  </w:endnote>
  <w:endnote w:type="continuationSeparator" w:id="0">
    <w:p w14:paraId="6E5AC340" w14:textId="77777777" w:rsidR="00DE677D" w:rsidRDefault="00DE677D" w:rsidP="00A9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wis721 B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E2840" w14:textId="77777777" w:rsidR="00DE677D" w:rsidRDefault="00DE677D" w:rsidP="00A90C51">
      <w:pPr>
        <w:spacing w:after="0" w:line="240" w:lineRule="auto"/>
      </w:pPr>
      <w:r>
        <w:separator/>
      </w:r>
    </w:p>
  </w:footnote>
  <w:footnote w:type="continuationSeparator" w:id="0">
    <w:p w14:paraId="52B1528B" w14:textId="77777777" w:rsidR="00DE677D" w:rsidRDefault="00DE677D" w:rsidP="00A90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E8790" w14:textId="77777777" w:rsidR="0030228A" w:rsidRDefault="00302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360A6" w14:textId="77777777" w:rsidR="0030228A" w:rsidRPr="009E0EF2" w:rsidRDefault="0030228A" w:rsidP="009E0EF2">
    <w:pPr>
      <w:pStyle w:val="Header"/>
      <w:rPr>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DAE85" w14:textId="77777777" w:rsidR="0030228A" w:rsidRDefault="00302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6972"/>
    <w:multiLevelType w:val="hybridMultilevel"/>
    <w:tmpl w:val="FE80F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54207"/>
    <w:multiLevelType w:val="hybridMultilevel"/>
    <w:tmpl w:val="7EEEF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0F3CC8"/>
    <w:multiLevelType w:val="hybridMultilevel"/>
    <w:tmpl w:val="23C00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AC3449"/>
    <w:multiLevelType w:val="hybridMultilevel"/>
    <w:tmpl w:val="15EAF606"/>
    <w:lvl w:ilvl="0" w:tplc="8E70CA4A">
      <w:numFmt w:val="bullet"/>
      <w:lvlText w:val="•"/>
      <w:lvlJc w:val="left"/>
      <w:pPr>
        <w:ind w:left="1080" w:hanging="72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6C3650"/>
    <w:multiLevelType w:val="hybridMultilevel"/>
    <w:tmpl w:val="8FC28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AD351B"/>
    <w:multiLevelType w:val="hybridMultilevel"/>
    <w:tmpl w:val="05EEE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F63595"/>
    <w:multiLevelType w:val="hybridMultilevel"/>
    <w:tmpl w:val="9D9CD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A920F0"/>
    <w:multiLevelType w:val="hybridMultilevel"/>
    <w:tmpl w:val="AF609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AA6BCB"/>
    <w:multiLevelType w:val="hybridMultilevel"/>
    <w:tmpl w:val="3D8EE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AF2D2D"/>
    <w:multiLevelType w:val="hybridMultilevel"/>
    <w:tmpl w:val="BA84C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7F746F"/>
    <w:multiLevelType w:val="hybridMultilevel"/>
    <w:tmpl w:val="43B4C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E36B63"/>
    <w:multiLevelType w:val="hybridMultilevel"/>
    <w:tmpl w:val="CE96E1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7A66471"/>
    <w:multiLevelType w:val="hybridMultilevel"/>
    <w:tmpl w:val="FAE855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1"/>
  </w:num>
  <w:num w:numId="5">
    <w:abstractNumId w:val="8"/>
  </w:num>
  <w:num w:numId="6">
    <w:abstractNumId w:val="4"/>
  </w:num>
  <w:num w:numId="7">
    <w:abstractNumId w:val="2"/>
  </w:num>
  <w:num w:numId="8">
    <w:abstractNumId w:val="10"/>
  </w:num>
  <w:num w:numId="9">
    <w:abstractNumId w:val="9"/>
  </w:num>
  <w:num w:numId="10">
    <w:abstractNumId w:val="3"/>
  </w:num>
  <w:num w:numId="11">
    <w:abstractNumId w:val="7"/>
  </w:num>
  <w:num w:numId="12">
    <w:abstractNumId w:val="5"/>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ocumentProtection w:edit="readOnly"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02D"/>
    <w:rsid w:val="00000B6E"/>
    <w:rsid w:val="000041DE"/>
    <w:rsid w:val="00007793"/>
    <w:rsid w:val="0001198E"/>
    <w:rsid w:val="00012417"/>
    <w:rsid w:val="00015AB1"/>
    <w:rsid w:val="00016634"/>
    <w:rsid w:val="000222B5"/>
    <w:rsid w:val="00022897"/>
    <w:rsid w:val="00024D71"/>
    <w:rsid w:val="00025614"/>
    <w:rsid w:val="00030BC7"/>
    <w:rsid w:val="000422B2"/>
    <w:rsid w:val="00042C30"/>
    <w:rsid w:val="00045B3C"/>
    <w:rsid w:val="00055B9A"/>
    <w:rsid w:val="00055F3D"/>
    <w:rsid w:val="000623F2"/>
    <w:rsid w:val="000649C7"/>
    <w:rsid w:val="00065E5C"/>
    <w:rsid w:val="0007031E"/>
    <w:rsid w:val="00070857"/>
    <w:rsid w:val="000709A3"/>
    <w:rsid w:val="00072E36"/>
    <w:rsid w:val="000732C2"/>
    <w:rsid w:val="0007434B"/>
    <w:rsid w:val="000775FF"/>
    <w:rsid w:val="00081441"/>
    <w:rsid w:val="00083309"/>
    <w:rsid w:val="00083611"/>
    <w:rsid w:val="00090D2A"/>
    <w:rsid w:val="00095193"/>
    <w:rsid w:val="000A32E8"/>
    <w:rsid w:val="000B03B9"/>
    <w:rsid w:val="000B1A1B"/>
    <w:rsid w:val="000B2E61"/>
    <w:rsid w:val="000B38BC"/>
    <w:rsid w:val="000B5029"/>
    <w:rsid w:val="000B795B"/>
    <w:rsid w:val="000C101D"/>
    <w:rsid w:val="000C2413"/>
    <w:rsid w:val="000C25C9"/>
    <w:rsid w:val="000C7463"/>
    <w:rsid w:val="000D378F"/>
    <w:rsid w:val="000D5577"/>
    <w:rsid w:val="000E03FB"/>
    <w:rsid w:val="000E262B"/>
    <w:rsid w:val="000E3B12"/>
    <w:rsid w:val="000E4200"/>
    <w:rsid w:val="000E7675"/>
    <w:rsid w:val="000F11A8"/>
    <w:rsid w:val="000F279D"/>
    <w:rsid w:val="000F3399"/>
    <w:rsid w:val="000F5385"/>
    <w:rsid w:val="00103398"/>
    <w:rsid w:val="0010514E"/>
    <w:rsid w:val="00105942"/>
    <w:rsid w:val="001060EB"/>
    <w:rsid w:val="00112943"/>
    <w:rsid w:val="00113E10"/>
    <w:rsid w:val="0011588E"/>
    <w:rsid w:val="00117258"/>
    <w:rsid w:val="00120B28"/>
    <w:rsid w:val="00123079"/>
    <w:rsid w:val="001261E6"/>
    <w:rsid w:val="00126ABF"/>
    <w:rsid w:val="00126C6E"/>
    <w:rsid w:val="00126F43"/>
    <w:rsid w:val="00130DDA"/>
    <w:rsid w:val="00131C60"/>
    <w:rsid w:val="00135E87"/>
    <w:rsid w:val="001379A4"/>
    <w:rsid w:val="001469DB"/>
    <w:rsid w:val="00146C10"/>
    <w:rsid w:val="001552A9"/>
    <w:rsid w:val="00156FF4"/>
    <w:rsid w:val="00160A1E"/>
    <w:rsid w:val="0016170B"/>
    <w:rsid w:val="00162121"/>
    <w:rsid w:val="00163AAA"/>
    <w:rsid w:val="0017668F"/>
    <w:rsid w:val="00177948"/>
    <w:rsid w:val="00183E52"/>
    <w:rsid w:val="00195916"/>
    <w:rsid w:val="001A0131"/>
    <w:rsid w:val="001A3A09"/>
    <w:rsid w:val="001A43B1"/>
    <w:rsid w:val="001A7528"/>
    <w:rsid w:val="001B073E"/>
    <w:rsid w:val="001B3D97"/>
    <w:rsid w:val="001B5762"/>
    <w:rsid w:val="001B65CE"/>
    <w:rsid w:val="001B7D1A"/>
    <w:rsid w:val="001C2C83"/>
    <w:rsid w:val="001C7048"/>
    <w:rsid w:val="001C7DF5"/>
    <w:rsid w:val="001D0553"/>
    <w:rsid w:val="001D16CD"/>
    <w:rsid w:val="001D329B"/>
    <w:rsid w:val="001D410D"/>
    <w:rsid w:val="001D5779"/>
    <w:rsid w:val="001E4E47"/>
    <w:rsid w:val="001E54E2"/>
    <w:rsid w:val="001E6918"/>
    <w:rsid w:val="001E7B98"/>
    <w:rsid w:val="001F617D"/>
    <w:rsid w:val="00204A95"/>
    <w:rsid w:val="00204C85"/>
    <w:rsid w:val="00204F9C"/>
    <w:rsid w:val="002058B5"/>
    <w:rsid w:val="00206DA6"/>
    <w:rsid w:val="0023211F"/>
    <w:rsid w:val="00232F98"/>
    <w:rsid w:val="00237816"/>
    <w:rsid w:val="00242A34"/>
    <w:rsid w:val="00251481"/>
    <w:rsid w:val="00257275"/>
    <w:rsid w:val="00257679"/>
    <w:rsid w:val="00261783"/>
    <w:rsid w:val="00261F99"/>
    <w:rsid w:val="00263822"/>
    <w:rsid w:val="00265247"/>
    <w:rsid w:val="00267D68"/>
    <w:rsid w:val="00272EE7"/>
    <w:rsid w:val="002731AF"/>
    <w:rsid w:val="00273D33"/>
    <w:rsid w:val="00276112"/>
    <w:rsid w:val="002869FD"/>
    <w:rsid w:val="00292CAB"/>
    <w:rsid w:val="002973FB"/>
    <w:rsid w:val="002973FC"/>
    <w:rsid w:val="002A0099"/>
    <w:rsid w:val="002A0222"/>
    <w:rsid w:val="002A7534"/>
    <w:rsid w:val="002B10A9"/>
    <w:rsid w:val="002B21E7"/>
    <w:rsid w:val="002B33C5"/>
    <w:rsid w:val="002C4E35"/>
    <w:rsid w:val="002C69EB"/>
    <w:rsid w:val="002D2D49"/>
    <w:rsid w:val="002D3BE8"/>
    <w:rsid w:val="002D404B"/>
    <w:rsid w:val="002D4399"/>
    <w:rsid w:val="002D6899"/>
    <w:rsid w:val="002D6BF2"/>
    <w:rsid w:val="002D7A59"/>
    <w:rsid w:val="002E170A"/>
    <w:rsid w:val="002E1AB9"/>
    <w:rsid w:val="002E223E"/>
    <w:rsid w:val="002F0B58"/>
    <w:rsid w:val="002F47C2"/>
    <w:rsid w:val="002F59DB"/>
    <w:rsid w:val="00300652"/>
    <w:rsid w:val="0030228A"/>
    <w:rsid w:val="0030311C"/>
    <w:rsid w:val="00310FA5"/>
    <w:rsid w:val="00320ED8"/>
    <w:rsid w:val="003215B4"/>
    <w:rsid w:val="0032205B"/>
    <w:rsid w:val="003224B4"/>
    <w:rsid w:val="00325A00"/>
    <w:rsid w:val="00327E5C"/>
    <w:rsid w:val="00333B15"/>
    <w:rsid w:val="00333BCB"/>
    <w:rsid w:val="0033447B"/>
    <w:rsid w:val="00336466"/>
    <w:rsid w:val="00343FC2"/>
    <w:rsid w:val="0034434D"/>
    <w:rsid w:val="00351415"/>
    <w:rsid w:val="00353470"/>
    <w:rsid w:val="00360972"/>
    <w:rsid w:val="0036372B"/>
    <w:rsid w:val="00371B0F"/>
    <w:rsid w:val="00373263"/>
    <w:rsid w:val="00374ADD"/>
    <w:rsid w:val="0037559A"/>
    <w:rsid w:val="00376175"/>
    <w:rsid w:val="0037633C"/>
    <w:rsid w:val="003845BD"/>
    <w:rsid w:val="00384CFD"/>
    <w:rsid w:val="00385044"/>
    <w:rsid w:val="003968E8"/>
    <w:rsid w:val="003977FE"/>
    <w:rsid w:val="003A0D9F"/>
    <w:rsid w:val="003A601D"/>
    <w:rsid w:val="003B11E7"/>
    <w:rsid w:val="003B327A"/>
    <w:rsid w:val="003B47A6"/>
    <w:rsid w:val="003B66F2"/>
    <w:rsid w:val="003C0689"/>
    <w:rsid w:val="003C2E2D"/>
    <w:rsid w:val="003C3B66"/>
    <w:rsid w:val="003D05BD"/>
    <w:rsid w:val="003D3D8F"/>
    <w:rsid w:val="003D5250"/>
    <w:rsid w:val="003E4241"/>
    <w:rsid w:val="003F1388"/>
    <w:rsid w:val="003F23FE"/>
    <w:rsid w:val="00401615"/>
    <w:rsid w:val="00402820"/>
    <w:rsid w:val="004060D9"/>
    <w:rsid w:val="00407DEA"/>
    <w:rsid w:val="00412604"/>
    <w:rsid w:val="00425B8F"/>
    <w:rsid w:val="00425E26"/>
    <w:rsid w:val="004318DA"/>
    <w:rsid w:val="00433337"/>
    <w:rsid w:val="00436AF5"/>
    <w:rsid w:val="00442197"/>
    <w:rsid w:val="00445CFD"/>
    <w:rsid w:val="00450E68"/>
    <w:rsid w:val="00454368"/>
    <w:rsid w:val="00455E7D"/>
    <w:rsid w:val="004609A3"/>
    <w:rsid w:val="004637AF"/>
    <w:rsid w:val="004645FC"/>
    <w:rsid w:val="0047027C"/>
    <w:rsid w:val="004720F2"/>
    <w:rsid w:val="004724BA"/>
    <w:rsid w:val="004730EC"/>
    <w:rsid w:val="004873A4"/>
    <w:rsid w:val="00490445"/>
    <w:rsid w:val="00494246"/>
    <w:rsid w:val="00497AD9"/>
    <w:rsid w:val="00497CDB"/>
    <w:rsid w:val="004A0DBA"/>
    <w:rsid w:val="004A2A8F"/>
    <w:rsid w:val="004A3D9A"/>
    <w:rsid w:val="004A4D87"/>
    <w:rsid w:val="004B3EC0"/>
    <w:rsid w:val="004C2980"/>
    <w:rsid w:val="004C378A"/>
    <w:rsid w:val="004C57AC"/>
    <w:rsid w:val="004C6829"/>
    <w:rsid w:val="004C6B86"/>
    <w:rsid w:val="004D3DF8"/>
    <w:rsid w:val="004E248B"/>
    <w:rsid w:val="004E6D1B"/>
    <w:rsid w:val="004E7D8F"/>
    <w:rsid w:val="004F12F2"/>
    <w:rsid w:val="00501147"/>
    <w:rsid w:val="005026B3"/>
    <w:rsid w:val="00505567"/>
    <w:rsid w:val="00506A2E"/>
    <w:rsid w:val="005103FA"/>
    <w:rsid w:val="00514C13"/>
    <w:rsid w:val="005156B2"/>
    <w:rsid w:val="005164A8"/>
    <w:rsid w:val="00521D6D"/>
    <w:rsid w:val="0052446C"/>
    <w:rsid w:val="00530901"/>
    <w:rsid w:val="00530D26"/>
    <w:rsid w:val="005310D9"/>
    <w:rsid w:val="00531282"/>
    <w:rsid w:val="00531BA2"/>
    <w:rsid w:val="0053602D"/>
    <w:rsid w:val="00540A74"/>
    <w:rsid w:val="005428A8"/>
    <w:rsid w:val="00545305"/>
    <w:rsid w:val="00550FC1"/>
    <w:rsid w:val="00560CEE"/>
    <w:rsid w:val="00565514"/>
    <w:rsid w:val="0056635A"/>
    <w:rsid w:val="005722DF"/>
    <w:rsid w:val="0057378C"/>
    <w:rsid w:val="00573CF4"/>
    <w:rsid w:val="0057423F"/>
    <w:rsid w:val="0058012E"/>
    <w:rsid w:val="005809F8"/>
    <w:rsid w:val="0058308E"/>
    <w:rsid w:val="00584CE1"/>
    <w:rsid w:val="00594D64"/>
    <w:rsid w:val="005953FC"/>
    <w:rsid w:val="00595B5C"/>
    <w:rsid w:val="005A0C1A"/>
    <w:rsid w:val="005A0D16"/>
    <w:rsid w:val="005A2194"/>
    <w:rsid w:val="005A2EC1"/>
    <w:rsid w:val="005A447F"/>
    <w:rsid w:val="005A53B8"/>
    <w:rsid w:val="005B0028"/>
    <w:rsid w:val="005B034B"/>
    <w:rsid w:val="005B2CED"/>
    <w:rsid w:val="005B3308"/>
    <w:rsid w:val="005B3DA8"/>
    <w:rsid w:val="005B4F1D"/>
    <w:rsid w:val="005B590F"/>
    <w:rsid w:val="005B7C74"/>
    <w:rsid w:val="005C0F61"/>
    <w:rsid w:val="005C2E4E"/>
    <w:rsid w:val="005C3304"/>
    <w:rsid w:val="005C4318"/>
    <w:rsid w:val="005C4587"/>
    <w:rsid w:val="005C4F1E"/>
    <w:rsid w:val="005C5839"/>
    <w:rsid w:val="005D1899"/>
    <w:rsid w:val="005D3364"/>
    <w:rsid w:val="005D7693"/>
    <w:rsid w:val="005E5D83"/>
    <w:rsid w:val="005E71F8"/>
    <w:rsid w:val="005F0C73"/>
    <w:rsid w:val="005F2F49"/>
    <w:rsid w:val="005F4CBF"/>
    <w:rsid w:val="005F6B7B"/>
    <w:rsid w:val="006008FF"/>
    <w:rsid w:val="00603B24"/>
    <w:rsid w:val="00616B00"/>
    <w:rsid w:val="006223E2"/>
    <w:rsid w:val="00627A8C"/>
    <w:rsid w:val="00631EFE"/>
    <w:rsid w:val="00632C8A"/>
    <w:rsid w:val="0063443B"/>
    <w:rsid w:val="00634C47"/>
    <w:rsid w:val="006425CC"/>
    <w:rsid w:val="00642E0A"/>
    <w:rsid w:val="006512AE"/>
    <w:rsid w:val="0065338D"/>
    <w:rsid w:val="00656F6C"/>
    <w:rsid w:val="00660385"/>
    <w:rsid w:val="00663CC3"/>
    <w:rsid w:val="00663E39"/>
    <w:rsid w:val="00666DEE"/>
    <w:rsid w:val="00672DCB"/>
    <w:rsid w:val="006752D3"/>
    <w:rsid w:val="00676A90"/>
    <w:rsid w:val="00683596"/>
    <w:rsid w:val="00684706"/>
    <w:rsid w:val="00684768"/>
    <w:rsid w:val="00684F03"/>
    <w:rsid w:val="00686591"/>
    <w:rsid w:val="00687BA5"/>
    <w:rsid w:val="00690CA0"/>
    <w:rsid w:val="00692755"/>
    <w:rsid w:val="006930D4"/>
    <w:rsid w:val="00697121"/>
    <w:rsid w:val="006A23D2"/>
    <w:rsid w:val="006A3A8C"/>
    <w:rsid w:val="006A3C26"/>
    <w:rsid w:val="006A542A"/>
    <w:rsid w:val="006A61DD"/>
    <w:rsid w:val="006B2AA8"/>
    <w:rsid w:val="006B4176"/>
    <w:rsid w:val="006C04D1"/>
    <w:rsid w:val="006C2375"/>
    <w:rsid w:val="006D0FF5"/>
    <w:rsid w:val="006E1886"/>
    <w:rsid w:val="006E6D03"/>
    <w:rsid w:val="006E7FAA"/>
    <w:rsid w:val="006F15D7"/>
    <w:rsid w:val="006F19CF"/>
    <w:rsid w:val="006F35DC"/>
    <w:rsid w:val="006F6ADA"/>
    <w:rsid w:val="0070231D"/>
    <w:rsid w:val="00704CB5"/>
    <w:rsid w:val="007061CF"/>
    <w:rsid w:val="007125E9"/>
    <w:rsid w:val="00713062"/>
    <w:rsid w:val="0071314E"/>
    <w:rsid w:val="00715B10"/>
    <w:rsid w:val="0071667A"/>
    <w:rsid w:val="00720744"/>
    <w:rsid w:val="00731E52"/>
    <w:rsid w:val="00732937"/>
    <w:rsid w:val="007357E1"/>
    <w:rsid w:val="00736665"/>
    <w:rsid w:val="007407AF"/>
    <w:rsid w:val="007407CE"/>
    <w:rsid w:val="0074132C"/>
    <w:rsid w:val="00742CE0"/>
    <w:rsid w:val="0074691C"/>
    <w:rsid w:val="007531B4"/>
    <w:rsid w:val="00753530"/>
    <w:rsid w:val="00761DFB"/>
    <w:rsid w:val="0076539F"/>
    <w:rsid w:val="00771BDE"/>
    <w:rsid w:val="007730C8"/>
    <w:rsid w:val="0077398D"/>
    <w:rsid w:val="00775B78"/>
    <w:rsid w:val="00776BE9"/>
    <w:rsid w:val="00777BE5"/>
    <w:rsid w:val="007857B4"/>
    <w:rsid w:val="00787EB6"/>
    <w:rsid w:val="00791145"/>
    <w:rsid w:val="007B01BA"/>
    <w:rsid w:val="007B407A"/>
    <w:rsid w:val="007B78DD"/>
    <w:rsid w:val="007C1B75"/>
    <w:rsid w:val="007C227E"/>
    <w:rsid w:val="007D6F28"/>
    <w:rsid w:val="007E1F0E"/>
    <w:rsid w:val="007E610D"/>
    <w:rsid w:val="007F1C4B"/>
    <w:rsid w:val="007F3B1A"/>
    <w:rsid w:val="007F4B13"/>
    <w:rsid w:val="007F4DB3"/>
    <w:rsid w:val="007F5C26"/>
    <w:rsid w:val="007F686E"/>
    <w:rsid w:val="007F6D1E"/>
    <w:rsid w:val="007F7167"/>
    <w:rsid w:val="00802C92"/>
    <w:rsid w:val="00805A0D"/>
    <w:rsid w:val="00810547"/>
    <w:rsid w:val="00815B35"/>
    <w:rsid w:val="0082024C"/>
    <w:rsid w:val="00821849"/>
    <w:rsid w:val="0082746B"/>
    <w:rsid w:val="0083147E"/>
    <w:rsid w:val="0083168C"/>
    <w:rsid w:val="00832DAC"/>
    <w:rsid w:val="0083506F"/>
    <w:rsid w:val="00835A3F"/>
    <w:rsid w:val="0084282A"/>
    <w:rsid w:val="00843840"/>
    <w:rsid w:val="00843B3A"/>
    <w:rsid w:val="00846157"/>
    <w:rsid w:val="0085318A"/>
    <w:rsid w:val="0085356B"/>
    <w:rsid w:val="00853618"/>
    <w:rsid w:val="0085622D"/>
    <w:rsid w:val="00863428"/>
    <w:rsid w:val="00863A08"/>
    <w:rsid w:val="00867F22"/>
    <w:rsid w:val="00880337"/>
    <w:rsid w:val="00880AF2"/>
    <w:rsid w:val="008810D8"/>
    <w:rsid w:val="00885ACA"/>
    <w:rsid w:val="0088692B"/>
    <w:rsid w:val="00892671"/>
    <w:rsid w:val="008A4F21"/>
    <w:rsid w:val="008A6ECE"/>
    <w:rsid w:val="008B0D5F"/>
    <w:rsid w:val="008B1DF3"/>
    <w:rsid w:val="008B4AB9"/>
    <w:rsid w:val="008B5AD0"/>
    <w:rsid w:val="008B73FF"/>
    <w:rsid w:val="008B7660"/>
    <w:rsid w:val="008C0C8E"/>
    <w:rsid w:val="008C18E8"/>
    <w:rsid w:val="008C1A30"/>
    <w:rsid w:val="008C3836"/>
    <w:rsid w:val="008C3983"/>
    <w:rsid w:val="008C500B"/>
    <w:rsid w:val="008D4D4F"/>
    <w:rsid w:val="008D731F"/>
    <w:rsid w:val="008D76AC"/>
    <w:rsid w:val="008D77B5"/>
    <w:rsid w:val="008D7996"/>
    <w:rsid w:val="008E4E73"/>
    <w:rsid w:val="008E7A7E"/>
    <w:rsid w:val="00901D05"/>
    <w:rsid w:val="0090206A"/>
    <w:rsid w:val="00902706"/>
    <w:rsid w:val="00905FE9"/>
    <w:rsid w:val="009062FA"/>
    <w:rsid w:val="00911520"/>
    <w:rsid w:val="0091206E"/>
    <w:rsid w:val="009131A5"/>
    <w:rsid w:val="0091680E"/>
    <w:rsid w:val="0092193D"/>
    <w:rsid w:val="00932516"/>
    <w:rsid w:val="00933AFB"/>
    <w:rsid w:val="00933CD9"/>
    <w:rsid w:val="0094380E"/>
    <w:rsid w:val="00946C8A"/>
    <w:rsid w:val="009519D5"/>
    <w:rsid w:val="00951D2E"/>
    <w:rsid w:val="009555ED"/>
    <w:rsid w:val="00955A9C"/>
    <w:rsid w:val="00960049"/>
    <w:rsid w:val="00966BDF"/>
    <w:rsid w:val="00970E38"/>
    <w:rsid w:val="009743DC"/>
    <w:rsid w:val="00982549"/>
    <w:rsid w:val="009831AD"/>
    <w:rsid w:val="00984727"/>
    <w:rsid w:val="0098516C"/>
    <w:rsid w:val="00986030"/>
    <w:rsid w:val="009878A0"/>
    <w:rsid w:val="00992133"/>
    <w:rsid w:val="00994D88"/>
    <w:rsid w:val="009951DF"/>
    <w:rsid w:val="009A428F"/>
    <w:rsid w:val="009C0A60"/>
    <w:rsid w:val="009C0A7F"/>
    <w:rsid w:val="009C1502"/>
    <w:rsid w:val="009C6970"/>
    <w:rsid w:val="009C79A5"/>
    <w:rsid w:val="009D14A9"/>
    <w:rsid w:val="009D3622"/>
    <w:rsid w:val="009D4DE0"/>
    <w:rsid w:val="009E0C5E"/>
    <w:rsid w:val="009E0EF2"/>
    <w:rsid w:val="009E1F99"/>
    <w:rsid w:val="009E2386"/>
    <w:rsid w:val="009E2C59"/>
    <w:rsid w:val="009E56AA"/>
    <w:rsid w:val="009E623F"/>
    <w:rsid w:val="009E6B62"/>
    <w:rsid w:val="009F3156"/>
    <w:rsid w:val="009F399E"/>
    <w:rsid w:val="009F4310"/>
    <w:rsid w:val="00A00128"/>
    <w:rsid w:val="00A02801"/>
    <w:rsid w:val="00A02968"/>
    <w:rsid w:val="00A02DEB"/>
    <w:rsid w:val="00A074BE"/>
    <w:rsid w:val="00A13950"/>
    <w:rsid w:val="00A14E3F"/>
    <w:rsid w:val="00A172D9"/>
    <w:rsid w:val="00A23E7A"/>
    <w:rsid w:val="00A2675C"/>
    <w:rsid w:val="00A3207B"/>
    <w:rsid w:val="00A33E73"/>
    <w:rsid w:val="00A346C7"/>
    <w:rsid w:val="00A360B5"/>
    <w:rsid w:val="00A45F3C"/>
    <w:rsid w:val="00A477A9"/>
    <w:rsid w:val="00A530A5"/>
    <w:rsid w:val="00A54C98"/>
    <w:rsid w:val="00A55DDB"/>
    <w:rsid w:val="00A566CF"/>
    <w:rsid w:val="00A61EFD"/>
    <w:rsid w:val="00A62676"/>
    <w:rsid w:val="00A6306A"/>
    <w:rsid w:val="00A663D8"/>
    <w:rsid w:val="00A703C1"/>
    <w:rsid w:val="00A757D5"/>
    <w:rsid w:val="00A76812"/>
    <w:rsid w:val="00A82601"/>
    <w:rsid w:val="00A8292A"/>
    <w:rsid w:val="00A8392C"/>
    <w:rsid w:val="00A8515F"/>
    <w:rsid w:val="00A86F52"/>
    <w:rsid w:val="00A872AD"/>
    <w:rsid w:val="00A90C51"/>
    <w:rsid w:val="00A9507F"/>
    <w:rsid w:val="00A975B2"/>
    <w:rsid w:val="00A97A5F"/>
    <w:rsid w:val="00AA0497"/>
    <w:rsid w:val="00AB04B6"/>
    <w:rsid w:val="00AC0026"/>
    <w:rsid w:val="00AC2BA4"/>
    <w:rsid w:val="00AC4FAF"/>
    <w:rsid w:val="00AC7834"/>
    <w:rsid w:val="00AC7F06"/>
    <w:rsid w:val="00AD20CE"/>
    <w:rsid w:val="00AD5868"/>
    <w:rsid w:val="00AD7F64"/>
    <w:rsid w:val="00AE630A"/>
    <w:rsid w:val="00AF0746"/>
    <w:rsid w:val="00AF082F"/>
    <w:rsid w:val="00AF350B"/>
    <w:rsid w:val="00AF5E17"/>
    <w:rsid w:val="00AF6DA0"/>
    <w:rsid w:val="00B0108E"/>
    <w:rsid w:val="00B0177E"/>
    <w:rsid w:val="00B05762"/>
    <w:rsid w:val="00B05A44"/>
    <w:rsid w:val="00B157DC"/>
    <w:rsid w:val="00B21CDE"/>
    <w:rsid w:val="00B22527"/>
    <w:rsid w:val="00B23100"/>
    <w:rsid w:val="00B239DC"/>
    <w:rsid w:val="00B24FFD"/>
    <w:rsid w:val="00B27078"/>
    <w:rsid w:val="00B35EBA"/>
    <w:rsid w:val="00B412F4"/>
    <w:rsid w:val="00B41D82"/>
    <w:rsid w:val="00B42A9B"/>
    <w:rsid w:val="00B511DB"/>
    <w:rsid w:val="00B52C56"/>
    <w:rsid w:val="00B53F6B"/>
    <w:rsid w:val="00B55CE1"/>
    <w:rsid w:val="00B55E9E"/>
    <w:rsid w:val="00B56A2F"/>
    <w:rsid w:val="00B56BE4"/>
    <w:rsid w:val="00B62A27"/>
    <w:rsid w:val="00B63D29"/>
    <w:rsid w:val="00B678CD"/>
    <w:rsid w:val="00B679D2"/>
    <w:rsid w:val="00B67B7D"/>
    <w:rsid w:val="00B732FF"/>
    <w:rsid w:val="00B73EDD"/>
    <w:rsid w:val="00B82944"/>
    <w:rsid w:val="00B8457A"/>
    <w:rsid w:val="00B942F9"/>
    <w:rsid w:val="00BA1AC0"/>
    <w:rsid w:val="00BA2517"/>
    <w:rsid w:val="00BA4F66"/>
    <w:rsid w:val="00BA7FE5"/>
    <w:rsid w:val="00BB01A7"/>
    <w:rsid w:val="00BB4407"/>
    <w:rsid w:val="00BB6545"/>
    <w:rsid w:val="00BB6706"/>
    <w:rsid w:val="00BB73BB"/>
    <w:rsid w:val="00BB7E7E"/>
    <w:rsid w:val="00BC0155"/>
    <w:rsid w:val="00BC1425"/>
    <w:rsid w:val="00BC490C"/>
    <w:rsid w:val="00BC5403"/>
    <w:rsid w:val="00BC5F68"/>
    <w:rsid w:val="00BC6AF7"/>
    <w:rsid w:val="00BD239B"/>
    <w:rsid w:val="00BD5FE5"/>
    <w:rsid w:val="00BD656C"/>
    <w:rsid w:val="00BD7314"/>
    <w:rsid w:val="00BD7443"/>
    <w:rsid w:val="00BD7618"/>
    <w:rsid w:val="00BE138B"/>
    <w:rsid w:val="00BE2BD2"/>
    <w:rsid w:val="00BF1BE7"/>
    <w:rsid w:val="00BF6992"/>
    <w:rsid w:val="00BF7058"/>
    <w:rsid w:val="00C03F9D"/>
    <w:rsid w:val="00C04F60"/>
    <w:rsid w:val="00C06031"/>
    <w:rsid w:val="00C06859"/>
    <w:rsid w:val="00C07199"/>
    <w:rsid w:val="00C15158"/>
    <w:rsid w:val="00C22AAF"/>
    <w:rsid w:val="00C2383B"/>
    <w:rsid w:val="00C23BC7"/>
    <w:rsid w:val="00C24FC9"/>
    <w:rsid w:val="00C25AB3"/>
    <w:rsid w:val="00C263C8"/>
    <w:rsid w:val="00C30BAF"/>
    <w:rsid w:val="00C35719"/>
    <w:rsid w:val="00C4070C"/>
    <w:rsid w:val="00C41BFE"/>
    <w:rsid w:val="00C43737"/>
    <w:rsid w:val="00C541CF"/>
    <w:rsid w:val="00C54ACB"/>
    <w:rsid w:val="00C64F28"/>
    <w:rsid w:val="00C7065E"/>
    <w:rsid w:val="00C71556"/>
    <w:rsid w:val="00C73E6B"/>
    <w:rsid w:val="00C74567"/>
    <w:rsid w:val="00C803DC"/>
    <w:rsid w:val="00C86481"/>
    <w:rsid w:val="00C86D23"/>
    <w:rsid w:val="00C8739C"/>
    <w:rsid w:val="00C92266"/>
    <w:rsid w:val="00C92FF8"/>
    <w:rsid w:val="00C94427"/>
    <w:rsid w:val="00CA0656"/>
    <w:rsid w:val="00CA1753"/>
    <w:rsid w:val="00CA2220"/>
    <w:rsid w:val="00CA457F"/>
    <w:rsid w:val="00CB1BAD"/>
    <w:rsid w:val="00CB31E9"/>
    <w:rsid w:val="00CB517E"/>
    <w:rsid w:val="00CB708C"/>
    <w:rsid w:val="00CB7C90"/>
    <w:rsid w:val="00CB7D51"/>
    <w:rsid w:val="00CC2B93"/>
    <w:rsid w:val="00CD6E6A"/>
    <w:rsid w:val="00CE085E"/>
    <w:rsid w:val="00CE136C"/>
    <w:rsid w:val="00CE41AE"/>
    <w:rsid w:val="00CE4690"/>
    <w:rsid w:val="00CE75C9"/>
    <w:rsid w:val="00CF03F2"/>
    <w:rsid w:val="00CF3831"/>
    <w:rsid w:val="00CF4583"/>
    <w:rsid w:val="00CF45DF"/>
    <w:rsid w:val="00D05999"/>
    <w:rsid w:val="00D11A99"/>
    <w:rsid w:val="00D11FB2"/>
    <w:rsid w:val="00D121BE"/>
    <w:rsid w:val="00D13D5C"/>
    <w:rsid w:val="00D2556F"/>
    <w:rsid w:val="00D257F3"/>
    <w:rsid w:val="00D258AD"/>
    <w:rsid w:val="00D25BF5"/>
    <w:rsid w:val="00D25E04"/>
    <w:rsid w:val="00D25FF2"/>
    <w:rsid w:val="00D31D9A"/>
    <w:rsid w:val="00D331C0"/>
    <w:rsid w:val="00D34D61"/>
    <w:rsid w:val="00D4127D"/>
    <w:rsid w:val="00D423C3"/>
    <w:rsid w:val="00D42D4A"/>
    <w:rsid w:val="00D43CB0"/>
    <w:rsid w:val="00D44845"/>
    <w:rsid w:val="00D46206"/>
    <w:rsid w:val="00D503A5"/>
    <w:rsid w:val="00D52805"/>
    <w:rsid w:val="00D52F62"/>
    <w:rsid w:val="00D538A6"/>
    <w:rsid w:val="00D60CB7"/>
    <w:rsid w:val="00D63FCE"/>
    <w:rsid w:val="00D75D15"/>
    <w:rsid w:val="00D80806"/>
    <w:rsid w:val="00D80B1F"/>
    <w:rsid w:val="00D80FBA"/>
    <w:rsid w:val="00D8112B"/>
    <w:rsid w:val="00D85872"/>
    <w:rsid w:val="00D87E85"/>
    <w:rsid w:val="00D9169F"/>
    <w:rsid w:val="00D96FDF"/>
    <w:rsid w:val="00DA1565"/>
    <w:rsid w:val="00DA2A5F"/>
    <w:rsid w:val="00DA2D7B"/>
    <w:rsid w:val="00DA7C16"/>
    <w:rsid w:val="00DB1A72"/>
    <w:rsid w:val="00DB1F1F"/>
    <w:rsid w:val="00DB68D3"/>
    <w:rsid w:val="00DB6F82"/>
    <w:rsid w:val="00DC62B0"/>
    <w:rsid w:val="00DC7976"/>
    <w:rsid w:val="00DD1F9F"/>
    <w:rsid w:val="00DD4C50"/>
    <w:rsid w:val="00DE1FDC"/>
    <w:rsid w:val="00DE429C"/>
    <w:rsid w:val="00DE677D"/>
    <w:rsid w:val="00DF25CA"/>
    <w:rsid w:val="00DF4132"/>
    <w:rsid w:val="00DF5092"/>
    <w:rsid w:val="00DF632C"/>
    <w:rsid w:val="00E03255"/>
    <w:rsid w:val="00E03DFB"/>
    <w:rsid w:val="00E04D15"/>
    <w:rsid w:val="00E10DB6"/>
    <w:rsid w:val="00E11B2B"/>
    <w:rsid w:val="00E148E3"/>
    <w:rsid w:val="00E20E1F"/>
    <w:rsid w:val="00E27904"/>
    <w:rsid w:val="00E27C5B"/>
    <w:rsid w:val="00E3247D"/>
    <w:rsid w:val="00E3431F"/>
    <w:rsid w:val="00E365D7"/>
    <w:rsid w:val="00E36F5B"/>
    <w:rsid w:val="00E37848"/>
    <w:rsid w:val="00E401B0"/>
    <w:rsid w:val="00E41F9C"/>
    <w:rsid w:val="00E42D93"/>
    <w:rsid w:val="00E433DF"/>
    <w:rsid w:val="00E56494"/>
    <w:rsid w:val="00E56E6C"/>
    <w:rsid w:val="00E60BF8"/>
    <w:rsid w:val="00E618EC"/>
    <w:rsid w:val="00E62C9F"/>
    <w:rsid w:val="00E6392A"/>
    <w:rsid w:val="00E64833"/>
    <w:rsid w:val="00E73716"/>
    <w:rsid w:val="00E7392C"/>
    <w:rsid w:val="00E750DE"/>
    <w:rsid w:val="00E833DE"/>
    <w:rsid w:val="00E85C6C"/>
    <w:rsid w:val="00E91C0D"/>
    <w:rsid w:val="00E925AE"/>
    <w:rsid w:val="00EA369C"/>
    <w:rsid w:val="00EA49D3"/>
    <w:rsid w:val="00EA68B3"/>
    <w:rsid w:val="00EB11B0"/>
    <w:rsid w:val="00EB4069"/>
    <w:rsid w:val="00EB6DA4"/>
    <w:rsid w:val="00ED3634"/>
    <w:rsid w:val="00ED4E8F"/>
    <w:rsid w:val="00EE03F3"/>
    <w:rsid w:val="00EE6EA1"/>
    <w:rsid w:val="00EE73A7"/>
    <w:rsid w:val="00EE7739"/>
    <w:rsid w:val="00EF0B98"/>
    <w:rsid w:val="00EF121E"/>
    <w:rsid w:val="00EF2B9D"/>
    <w:rsid w:val="00EF6F64"/>
    <w:rsid w:val="00F00E72"/>
    <w:rsid w:val="00F025B1"/>
    <w:rsid w:val="00F0371C"/>
    <w:rsid w:val="00F03AE1"/>
    <w:rsid w:val="00F04D60"/>
    <w:rsid w:val="00F11C34"/>
    <w:rsid w:val="00F13642"/>
    <w:rsid w:val="00F1760F"/>
    <w:rsid w:val="00F30F55"/>
    <w:rsid w:val="00F317C2"/>
    <w:rsid w:val="00F325F6"/>
    <w:rsid w:val="00F333B7"/>
    <w:rsid w:val="00F42669"/>
    <w:rsid w:val="00F447A7"/>
    <w:rsid w:val="00F44D2F"/>
    <w:rsid w:val="00F45B37"/>
    <w:rsid w:val="00F501F7"/>
    <w:rsid w:val="00F51690"/>
    <w:rsid w:val="00F543B9"/>
    <w:rsid w:val="00F5736A"/>
    <w:rsid w:val="00F64D76"/>
    <w:rsid w:val="00F71C00"/>
    <w:rsid w:val="00F73319"/>
    <w:rsid w:val="00F75286"/>
    <w:rsid w:val="00F77457"/>
    <w:rsid w:val="00F77C51"/>
    <w:rsid w:val="00F8165C"/>
    <w:rsid w:val="00F830A7"/>
    <w:rsid w:val="00F830DA"/>
    <w:rsid w:val="00F83904"/>
    <w:rsid w:val="00F84B96"/>
    <w:rsid w:val="00F85FDD"/>
    <w:rsid w:val="00F90477"/>
    <w:rsid w:val="00F9563A"/>
    <w:rsid w:val="00F97568"/>
    <w:rsid w:val="00FA246D"/>
    <w:rsid w:val="00FA3D02"/>
    <w:rsid w:val="00FA4034"/>
    <w:rsid w:val="00FA47C7"/>
    <w:rsid w:val="00FB08DE"/>
    <w:rsid w:val="00FB1077"/>
    <w:rsid w:val="00FB40ED"/>
    <w:rsid w:val="00FC5994"/>
    <w:rsid w:val="00FC5E9B"/>
    <w:rsid w:val="00FC6BAF"/>
    <w:rsid w:val="00FC6F24"/>
    <w:rsid w:val="00FD0487"/>
    <w:rsid w:val="00FD464B"/>
    <w:rsid w:val="00FD6CFD"/>
    <w:rsid w:val="00FE423E"/>
    <w:rsid w:val="00FE4B4A"/>
    <w:rsid w:val="00FE769F"/>
    <w:rsid w:val="00FF0809"/>
    <w:rsid w:val="00FF152B"/>
    <w:rsid w:val="00FF185B"/>
    <w:rsid w:val="00FF5BFF"/>
    <w:rsid w:val="00FF61D1"/>
    <w:rsid w:val="00FF71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83AE03"/>
  <w15:docId w15:val="{4FAA4DF6-0903-4496-904A-C94CC815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4E73"/>
    <w:pPr>
      <w:spacing w:after="200" w:line="276" w:lineRule="auto"/>
    </w:pPr>
    <w:rPr>
      <w:sz w:val="22"/>
      <w:szCs w:val="22"/>
      <w:lang w:eastAsia="en-US"/>
    </w:rPr>
  </w:style>
  <w:style w:type="paragraph" w:styleId="Heading1">
    <w:name w:val="heading 1"/>
    <w:basedOn w:val="Normal"/>
    <w:next w:val="Normal"/>
    <w:link w:val="Heading1Char"/>
    <w:uiPriority w:val="9"/>
    <w:qFormat/>
    <w:rsid w:val="00EB4069"/>
    <w:pPr>
      <w:keepNext/>
      <w:keepLines/>
      <w:spacing w:before="480" w:after="0"/>
      <w:outlineLvl w:val="0"/>
    </w:pPr>
    <w:rPr>
      <w:rFonts w:asciiTheme="minorHAnsi" w:eastAsiaTheme="majorEastAsia" w:hAnsiTheme="minorHAnsi" w:cstheme="majorBidi"/>
      <w:b/>
      <w:bCs/>
      <w:sz w:val="40"/>
      <w:szCs w:val="28"/>
    </w:rPr>
  </w:style>
  <w:style w:type="paragraph" w:styleId="Heading2">
    <w:name w:val="heading 2"/>
    <w:basedOn w:val="Normal"/>
    <w:next w:val="Normal"/>
    <w:link w:val="Heading2Char"/>
    <w:autoRedefine/>
    <w:uiPriority w:val="9"/>
    <w:unhideWhenUsed/>
    <w:qFormat/>
    <w:rsid w:val="000F11A8"/>
    <w:pPr>
      <w:keepNext/>
      <w:keepLines/>
      <w:spacing w:before="200" w:after="0"/>
      <w:outlineLvl w:val="1"/>
    </w:pPr>
    <w:rPr>
      <w:rFonts w:asciiTheme="minorHAnsi" w:eastAsiaTheme="majorEastAsia" w:hAnsiTheme="minorHAns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withoutindent">
    <w:name w:val="Body Text without indent"/>
    <w:basedOn w:val="BodyText"/>
    <w:rsid w:val="0053602D"/>
    <w:pPr>
      <w:keepNext/>
      <w:autoSpaceDE w:val="0"/>
      <w:autoSpaceDN w:val="0"/>
      <w:adjustRightInd w:val="0"/>
      <w:spacing w:before="200" w:after="0" w:line="260" w:lineRule="atLeast"/>
      <w:textAlignment w:val="center"/>
    </w:pPr>
    <w:rPr>
      <w:rFonts w:ascii="Swis721 BT" w:eastAsia="Times New Roman" w:hAnsi="Swis721 BT"/>
      <w:color w:val="000000"/>
      <w:sz w:val="20"/>
      <w:szCs w:val="20"/>
      <w:lang w:val="en-US"/>
    </w:rPr>
  </w:style>
  <w:style w:type="paragraph" w:styleId="NoSpacing">
    <w:name w:val="No Spacing"/>
    <w:link w:val="NoSpacingChar"/>
    <w:uiPriority w:val="1"/>
    <w:qFormat/>
    <w:rsid w:val="0053602D"/>
    <w:rPr>
      <w:sz w:val="22"/>
      <w:szCs w:val="22"/>
      <w:lang w:eastAsia="en-US"/>
    </w:rPr>
  </w:style>
  <w:style w:type="paragraph" w:styleId="BodyText">
    <w:name w:val="Body Text"/>
    <w:basedOn w:val="Normal"/>
    <w:link w:val="BodyTextChar"/>
    <w:uiPriority w:val="99"/>
    <w:semiHidden/>
    <w:unhideWhenUsed/>
    <w:rsid w:val="0053602D"/>
    <w:pPr>
      <w:spacing w:after="120"/>
    </w:pPr>
  </w:style>
  <w:style w:type="character" w:customStyle="1" w:styleId="BodyTextChar">
    <w:name w:val="Body Text Char"/>
    <w:basedOn w:val="DefaultParagraphFont"/>
    <w:link w:val="BodyText"/>
    <w:uiPriority w:val="99"/>
    <w:semiHidden/>
    <w:rsid w:val="0053602D"/>
  </w:style>
  <w:style w:type="character" w:styleId="Hyperlink">
    <w:name w:val="Hyperlink"/>
    <w:basedOn w:val="DefaultParagraphFont"/>
    <w:uiPriority w:val="99"/>
    <w:rsid w:val="0053602D"/>
    <w:rPr>
      <w:color w:val="0000FF"/>
      <w:u w:val="single"/>
    </w:rPr>
  </w:style>
  <w:style w:type="paragraph" w:customStyle="1" w:styleId="Bulletwithoutindent">
    <w:name w:val="Bullet without indent"/>
    <w:basedOn w:val="Normal"/>
    <w:rsid w:val="0053602D"/>
    <w:pPr>
      <w:tabs>
        <w:tab w:val="left" w:pos="4320"/>
        <w:tab w:val="left" w:pos="4520"/>
      </w:tabs>
      <w:autoSpaceDE w:val="0"/>
      <w:autoSpaceDN w:val="0"/>
      <w:adjustRightInd w:val="0"/>
      <w:spacing w:before="120" w:after="0" w:line="260" w:lineRule="atLeast"/>
      <w:ind w:left="240" w:hanging="240"/>
      <w:textAlignment w:val="center"/>
    </w:pPr>
    <w:rPr>
      <w:rFonts w:ascii="Swis721 BT" w:eastAsia="Times New Roman" w:hAnsi="Swis721 BT"/>
      <w:color w:val="000000"/>
      <w:sz w:val="20"/>
      <w:szCs w:val="20"/>
      <w:lang w:val="en-US"/>
    </w:rPr>
  </w:style>
  <w:style w:type="paragraph" w:styleId="ListParagraph">
    <w:name w:val="List Paragraph"/>
    <w:basedOn w:val="Normal"/>
    <w:uiPriority w:val="34"/>
    <w:qFormat/>
    <w:rsid w:val="0053602D"/>
    <w:pPr>
      <w:ind w:left="720"/>
      <w:contextualSpacing/>
    </w:pPr>
    <w:rPr>
      <w:rFonts w:eastAsia="Times New Roman"/>
      <w:lang w:bidi="en-US"/>
    </w:rPr>
  </w:style>
  <w:style w:type="paragraph" w:customStyle="1" w:styleId="FeedbackRuledLine">
    <w:name w:val="Feedback Ruled Line"/>
    <w:basedOn w:val="BodyTextwithoutindent"/>
    <w:rsid w:val="005156B2"/>
    <w:pPr>
      <w:pBdr>
        <w:top w:val="single" w:sz="4" w:space="0" w:color="000000"/>
      </w:pBdr>
      <w:spacing w:before="240"/>
    </w:pPr>
  </w:style>
  <w:style w:type="character" w:customStyle="1" w:styleId="ItalicText">
    <w:name w:val="Italic Text"/>
    <w:basedOn w:val="DefaultParagraphFont"/>
    <w:rsid w:val="00D538A6"/>
    <w:rPr>
      <w:rFonts w:ascii="Swis721 BT" w:hAnsi="Swis721 BT"/>
      <w:b/>
      <w:bCs/>
      <w:i/>
      <w:iCs/>
      <w:sz w:val="20"/>
      <w:szCs w:val="20"/>
      <w:u w:val="none"/>
    </w:rPr>
  </w:style>
  <w:style w:type="paragraph" w:styleId="Header">
    <w:name w:val="header"/>
    <w:basedOn w:val="Normal"/>
    <w:link w:val="HeaderChar"/>
    <w:uiPriority w:val="99"/>
    <w:semiHidden/>
    <w:unhideWhenUsed/>
    <w:rsid w:val="00A90C51"/>
    <w:pPr>
      <w:tabs>
        <w:tab w:val="center" w:pos="4513"/>
        <w:tab w:val="right" w:pos="9026"/>
      </w:tabs>
    </w:pPr>
  </w:style>
  <w:style w:type="character" w:customStyle="1" w:styleId="HeaderChar">
    <w:name w:val="Header Char"/>
    <w:basedOn w:val="DefaultParagraphFont"/>
    <w:link w:val="Header"/>
    <w:uiPriority w:val="99"/>
    <w:semiHidden/>
    <w:rsid w:val="00A90C51"/>
    <w:rPr>
      <w:sz w:val="22"/>
      <w:szCs w:val="22"/>
      <w:lang w:eastAsia="en-US"/>
    </w:rPr>
  </w:style>
  <w:style w:type="paragraph" w:styleId="Footer">
    <w:name w:val="footer"/>
    <w:basedOn w:val="Normal"/>
    <w:link w:val="FooterChar"/>
    <w:uiPriority w:val="99"/>
    <w:unhideWhenUsed/>
    <w:rsid w:val="00A90C51"/>
    <w:pPr>
      <w:tabs>
        <w:tab w:val="center" w:pos="4513"/>
        <w:tab w:val="right" w:pos="9026"/>
      </w:tabs>
    </w:pPr>
  </w:style>
  <w:style w:type="character" w:customStyle="1" w:styleId="FooterChar">
    <w:name w:val="Footer Char"/>
    <w:basedOn w:val="DefaultParagraphFont"/>
    <w:link w:val="Footer"/>
    <w:uiPriority w:val="99"/>
    <w:rsid w:val="00A90C51"/>
    <w:rPr>
      <w:sz w:val="22"/>
      <w:szCs w:val="22"/>
      <w:lang w:eastAsia="en-US"/>
    </w:rPr>
  </w:style>
  <w:style w:type="paragraph" w:styleId="BalloonText">
    <w:name w:val="Balloon Text"/>
    <w:basedOn w:val="Normal"/>
    <w:link w:val="BalloonTextChar"/>
    <w:uiPriority w:val="99"/>
    <w:semiHidden/>
    <w:unhideWhenUsed/>
    <w:rsid w:val="00162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121"/>
    <w:rPr>
      <w:rFonts w:ascii="Tahoma" w:hAnsi="Tahoma" w:cs="Tahoma"/>
      <w:sz w:val="16"/>
      <w:szCs w:val="16"/>
      <w:lang w:eastAsia="en-US"/>
    </w:rPr>
  </w:style>
  <w:style w:type="character" w:styleId="CommentReference">
    <w:name w:val="annotation reference"/>
    <w:basedOn w:val="DefaultParagraphFont"/>
    <w:uiPriority w:val="99"/>
    <w:semiHidden/>
    <w:unhideWhenUsed/>
    <w:rsid w:val="00162121"/>
    <w:rPr>
      <w:sz w:val="16"/>
      <w:szCs w:val="16"/>
    </w:rPr>
  </w:style>
  <w:style w:type="paragraph" w:styleId="CommentText">
    <w:name w:val="annotation text"/>
    <w:basedOn w:val="Normal"/>
    <w:link w:val="CommentTextChar"/>
    <w:uiPriority w:val="99"/>
    <w:unhideWhenUsed/>
    <w:rsid w:val="00162121"/>
    <w:rPr>
      <w:sz w:val="20"/>
      <w:szCs w:val="20"/>
    </w:rPr>
  </w:style>
  <w:style w:type="character" w:customStyle="1" w:styleId="CommentTextChar">
    <w:name w:val="Comment Text Char"/>
    <w:basedOn w:val="DefaultParagraphFont"/>
    <w:link w:val="CommentText"/>
    <w:uiPriority w:val="99"/>
    <w:rsid w:val="00162121"/>
    <w:rPr>
      <w:lang w:eastAsia="en-US"/>
    </w:rPr>
  </w:style>
  <w:style w:type="paragraph" w:styleId="CommentSubject">
    <w:name w:val="annotation subject"/>
    <w:basedOn w:val="CommentText"/>
    <w:next w:val="CommentText"/>
    <w:link w:val="CommentSubjectChar"/>
    <w:uiPriority w:val="99"/>
    <w:semiHidden/>
    <w:unhideWhenUsed/>
    <w:rsid w:val="00162121"/>
    <w:rPr>
      <w:b/>
      <w:bCs/>
    </w:rPr>
  </w:style>
  <w:style w:type="character" w:customStyle="1" w:styleId="CommentSubjectChar">
    <w:name w:val="Comment Subject Char"/>
    <w:basedOn w:val="CommentTextChar"/>
    <w:link w:val="CommentSubject"/>
    <w:uiPriority w:val="99"/>
    <w:semiHidden/>
    <w:rsid w:val="00162121"/>
    <w:rPr>
      <w:b/>
      <w:bCs/>
      <w:lang w:eastAsia="en-US"/>
    </w:rPr>
  </w:style>
  <w:style w:type="paragraph" w:styleId="Revision">
    <w:name w:val="Revision"/>
    <w:hidden/>
    <w:uiPriority w:val="99"/>
    <w:semiHidden/>
    <w:rsid w:val="00232F98"/>
    <w:rPr>
      <w:sz w:val="22"/>
      <w:szCs w:val="22"/>
      <w:lang w:eastAsia="en-US"/>
    </w:rPr>
  </w:style>
  <w:style w:type="character" w:styleId="FollowedHyperlink">
    <w:name w:val="FollowedHyperlink"/>
    <w:basedOn w:val="DefaultParagraphFont"/>
    <w:uiPriority w:val="99"/>
    <w:semiHidden/>
    <w:unhideWhenUsed/>
    <w:rsid w:val="00C8739C"/>
    <w:rPr>
      <w:color w:val="800080" w:themeColor="followedHyperlink"/>
      <w:u w:val="single"/>
    </w:rPr>
  </w:style>
  <w:style w:type="character" w:customStyle="1" w:styleId="srch-url2">
    <w:name w:val="srch-url2"/>
    <w:basedOn w:val="DefaultParagraphFont"/>
    <w:rsid w:val="002E223E"/>
  </w:style>
  <w:style w:type="character" w:styleId="Strong">
    <w:name w:val="Strong"/>
    <w:basedOn w:val="DefaultParagraphFont"/>
    <w:uiPriority w:val="22"/>
    <w:qFormat/>
    <w:rsid w:val="002E223E"/>
    <w:rPr>
      <w:b/>
      <w:bCs/>
    </w:rPr>
  </w:style>
  <w:style w:type="character" w:customStyle="1" w:styleId="Heading1Char">
    <w:name w:val="Heading 1 Char"/>
    <w:basedOn w:val="DefaultParagraphFont"/>
    <w:link w:val="Heading1"/>
    <w:uiPriority w:val="9"/>
    <w:rsid w:val="00EB4069"/>
    <w:rPr>
      <w:rFonts w:asciiTheme="minorHAnsi" w:eastAsiaTheme="majorEastAsia" w:hAnsiTheme="minorHAnsi" w:cstheme="majorBidi"/>
      <w:b/>
      <w:bCs/>
      <w:sz w:val="40"/>
      <w:szCs w:val="28"/>
      <w:lang w:eastAsia="en-US"/>
    </w:rPr>
  </w:style>
  <w:style w:type="paragraph" w:styleId="TOCHeading">
    <w:name w:val="TOC Heading"/>
    <w:basedOn w:val="Heading1"/>
    <w:next w:val="Normal"/>
    <w:uiPriority w:val="39"/>
    <w:semiHidden/>
    <w:unhideWhenUsed/>
    <w:qFormat/>
    <w:rsid w:val="00EB4069"/>
    <w:pPr>
      <w:outlineLvl w:val="9"/>
    </w:pPr>
    <w:rPr>
      <w:lang w:val="en-US"/>
    </w:rPr>
  </w:style>
  <w:style w:type="paragraph" w:styleId="TOC2">
    <w:name w:val="toc 2"/>
    <w:basedOn w:val="Normal"/>
    <w:next w:val="Normal"/>
    <w:autoRedefine/>
    <w:uiPriority w:val="39"/>
    <w:unhideWhenUsed/>
    <w:qFormat/>
    <w:rsid w:val="00EB4069"/>
    <w:pPr>
      <w:spacing w:after="100"/>
      <w:ind w:left="220"/>
    </w:pPr>
  </w:style>
  <w:style w:type="paragraph" w:styleId="TOC1">
    <w:name w:val="toc 1"/>
    <w:basedOn w:val="Normal"/>
    <w:next w:val="Normal"/>
    <w:autoRedefine/>
    <w:uiPriority w:val="39"/>
    <w:unhideWhenUsed/>
    <w:qFormat/>
    <w:rsid w:val="00EB4069"/>
    <w:pPr>
      <w:spacing w:after="100"/>
    </w:pPr>
    <w:rPr>
      <w:rFonts w:asciiTheme="minorHAnsi" w:eastAsiaTheme="minorEastAsia" w:hAnsiTheme="minorHAnsi" w:cstheme="minorBidi"/>
      <w:lang w:val="en-US"/>
    </w:rPr>
  </w:style>
  <w:style w:type="paragraph" w:styleId="TOC3">
    <w:name w:val="toc 3"/>
    <w:basedOn w:val="Normal"/>
    <w:next w:val="Normal"/>
    <w:autoRedefine/>
    <w:uiPriority w:val="39"/>
    <w:semiHidden/>
    <w:unhideWhenUsed/>
    <w:qFormat/>
    <w:rsid w:val="00EB4069"/>
    <w:pPr>
      <w:spacing w:after="100"/>
      <w:ind w:left="440"/>
    </w:pPr>
    <w:rPr>
      <w:rFonts w:asciiTheme="minorHAnsi" w:eastAsiaTheme="minorEastAsia" w:hAnsiTheme="minorHAnsi" w:cstheme="minorBidi"/>
      <w:lang w:val="en-US"/>
    </w:rPr>
  </w:style>
  <w:style w:type="character" w:customStyle="1" w:styleId="Heading2Char">
    <w:name w:val="Heading 2 Char"/>
    <w:basedOn w:val="DefaultParagraphFont"/>
    <w:link w:val="Heading2"/>
    <w:uiPriority w:val="9"/>
    <w:rsid w:val="000F11A8"/>
    <w:rPr>
      <w:rFonts w:asciiTheme="minorHAnsi" w:eastAsiaTheme="majorEastAsia" w:hAnsiTheme="minorHAnsi" w:cstheme="majorBidi"/>
      <w:b/>
      <w:bCs/>
      <w:sz w:val="28"/>
      <w:szCs w:val="26"/>
      <w:lang w:eastAsia="en-US"/>
    </w:rPr>
  </w:style>
  <w:style w:type="paragraph" w:styleId="Title">
    <w:name w:val="Title"/>
    <w:basedOn w:val="Normal"/>
    <w:next w:val="Normal"/>
    <w:link w:val="TitleChar"/>
    <w:autoRedefine/>
    <w:qFormat/>
    <w:rsid w:val="00425E26"/>
    <w:pPr>
      <w:pBdr>
        <w:bottom w:val="single" w:sz="8" w:space="4" w:color="4F81BD" w:themeColor="accent1"/>
      </w:pBdr>
      <w:spacing w:after="300" w:line="240" w:lineRule="auto"/>
      <w:contextualSpacing/>
      <w:jc w:val="center"/>
    </w:pPr>
    <w:rPr>
      <w:rFonts w:asciiTheme="minorHAnsi" w:eastAsiaTheme="majorEastAsia" w:hAnsiTheme="minorHAnsi" w:cstheme="majorBidi"/>
      <w:spacing w:val="5"/>
      <w:kern w:val="28"/>
      <w:sz w:val="68"/>
      <w:szCs w:val="52"/>
    </w:rPr>
  </w:style>
  <w:style w:type="character" w:customStyle="1" w:styleId="TitleChar">
    <w:name w:val="Title Char"/>
    <w:basedOn w:val="DefaultParagraphFont"/>
    <w:link w:val="Title"/>
    <w:rsid w:val="00425E26"/>
    <w:rPr>
      <w:rFonts w:asciiTheme="minorHAnsi" w:eastAsiaTheme="majorEastAsia" w:hAnsiTheme="minorHAnsi" w:cstheme="majorBidi"/>
      <w:spacing w:val="5"/>
      <w:kern w:val="28"/>
      <w:sz w:val="68"/>
      <w:szCs w:val="52"/>
      <w:lang w:eastAsia="en-US"/>
    </w:rPr>
  </w:style>
  <w:style w:type="table" w:styleId="TableGrid">
    <w:name w:val="Table Grid"/>
    <w:basedOn w:val="TableNormal"/>
    <w:uiPriority w:val="59"/>
    <w:rsid w:val="005B3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4132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42744">
      <w:bodyDiv w:val="1"/>
      <w:marLeft w:val="0"/>
      <w:marRight w:val="0"/>
      <w:marTop w:val="0"/>
      <w:marBottom w:val="0"/>
      <w:divBdr>
        <w:top w:val="none" w:sz="0" w:space="0" w:color="auto"/>
        <w:left w:val="none" w:sz="0" w:space="0" w:color="auto"/>
        <w:bottom w:val="none" w:sz="0" w:space="0" w:color="auto"/>
        <w:right w:val="none" w:sz="0" w:space="0" w:color="auto"/>
      </w:divBdr>
      <w:divsChild>
        <w:div w:id="212038564">
          <w:marLeft w:val="0"/>
          <w:marRight w:val="0"/>
          <w:marTop w:val="0"/>
          <w:marBottom w:val="0"/>
          <w:divBdr>
            <w:top w:val="none" w:sz="0" w:space="0" w:color="auto"/>
            <w:left w:val="none" w:sz="0" w:space="0" w:color="auto"/>
            <w:bottom w:val="none" w:sz="0" w:space="0" w:color="auto"/>
            <w:right w:val="none" w:sz="0" w:space="0" w:color="auto"/>
          </w:divBdr>
          <w:divsChild>
            <w:div w:id="228618758">
              <w:marLeft w:val="0"/>
              <w:marRight w:val="0"/>
              <w:marTop w:val="0"/>
              <w:marBottom w:val="0"/>
              <w:divBdr>
                <w:top w:val="none" w:sz="0" w:space="0" w:color="auto"/>
                <w:left w:val="none" w:sz="0" w:space="0" w:color="auto"/>
                <w:bottom w:val="none" w:sz="0" w:space="0" w:color="auto"/>
                <w:right w:val="none" w:sz="0" w:space="0" w:color="auto"/>
              </w:divBdr>
              <w:divsChild>
                <w:div w:id="257254444">
                  <w:marLeft w:val="0"/>
                  <w:marRight w:val="0"/>
                  <w:marTop w:val="0"/>
                  <w:marBottom w:val="0"/>
                  <w:divBdr>
                    <w:top w:val="none" w:sz="0" w:space="0" w:color="auto"/>
                    <w:left w:val="none" w:sz="0" w:space="0" w:color="auto"/>
                    <w:bottom w:val="none" w:sz="0" w:space="0" w:color="auto"/>
                    <w:right w:val="none" w:sz="0" w:space="0" w:color="auto"/>
                  </w:divBdr>
                  <w:divsChild>
                    <w:div w:id="14144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02205">
      <w:bodyDiv w:val="1"/>
      <w:marLeft w:val="0"/>
      <w:marRight w:val="0"/>
      <w:marTop w:val="0"/>
      <w:marBottom w:val="0"/>
      <w:divBdr>
        <w:top w:val="none" w:sz="0" w:space="0" w:color="auto"/>
        <w:left w:val="none" w:sz="0" w:space="0" w:color="auto"/>
        <w:bottom w:val="none" w:sz="0" w:space="0" w:color="auto"/>
        <w:right w:val="none" w:sz="0" w:space="0" w:color="auto"/>
      </w:divBdr>
    </w:div>
    <w:div w:id="910432161">
      <w:bodyDiv w:val="1"/>
      <w:marLeft w:val="0"/>
      <w:marRight w:val="0"/>
      <w:marTop w:val="0"/>
      <w:marBottom w:val="0"/>
      <w:divBdr>
        <w:top w:val="none" w:sz="0" w:space="0" w:color="auto"/>
        <w:left w:val="none" w:sz="0" w:space="0" w:color="auto"/>
        <w:bottom w:val="none" w:sz="0" w:space="0" w:color="auto"/>
        <w:right w:val="none" w:sz="0" w:space="0" w:color="auto"/>
      </w:divBdr>
    </w:div>
    <w:div w:id="921523003">
      <w:bodyDiv w:val="1"/>
      <w:marLeft w:val="0"/>
      <w:marRight w:val="0"/>
      <w:marTop w:val="0"/>
      <w:marBottom w:val="0"/>
      <w:divBdr>
        <w:top w:val="none" w:sz="0" w:space="0" w:color="auto"/>
        <w:left w:val="none" w:sz="0" w:space="0" w:color="auto"/>
        <w:bottom w:val="none" w:sz="0" w:space="0" w:color="auto"/>
        <w:right w:val="none" w:sz="0" w:space="0" w:color="auto"/>
      </w:divBdr>
    </w:div>
    <w:div w:id="966661862">
      <w:bodyDiv w:val="1"/>
      <w:marLeft w:val="0"/>
      <w:marRight w:val="0"/>
      <w:marTop w:val="0"/>
      <w:marBottom w:val="0"/>
      <w:divBdr>
        <w:top w:val="none" w:sz="0" w:space="0" w:color="auto"/>
        <w:left w:val="none" w:sz="0" w:space="0" w:color="auto"/>
        <w:bottom w:val="none" w:sz="0" w:space="0" w:color="auto"/>
        <w:right w:val="none" w:sz="0" w:space="0" w:color="auto"/>
      </w:divBdr>
    </w:div>
    <w:div w:id="1168207968">
      <w:bodyDiv w:val="1"/>
      <w:marLeft w:val="0"/>
      <w:marRight w:val="0"/>
      <w:marTop w:val="0"/>
      <w:marBottom w:val="0"/>
      <w:divBdr>
        <w:top w:val="none" w:sz="0" w:space="0" w:color="auto"/>
        <w:left w:val="none" w:sz="0" w:space="0" w:color="auto"/>
        <w:bottom w:val="none" w:sz="0" w:space="0" w:color="auto"/>
        <w:right w:val="none" w:sz="0" w:space="0" w:color="auto"/>
      </w:divBdr>
    </w:div>
    <w:div w:id="1189833117">
      <w:bodyDiv w:val="1"/>
      <w:marLeft w:val="0"/>
      <w:marRight w:val="0"/>
      <w:marTop w:val="0"/>
      <w:marBottom w:val="0"/>
      <w:divBdr>
        <w:top w:val="none" w:sz="0" w:space="0" w:color="auto"/>
        <w:left w:val="none" w:sz="0" w:space="0" w:color="auto"/>
        <w:bottom w:val="none" w:sz="0" w:space="0" w:color="auto"/>
        <w:right w:val="none" w:sz="0" w:space="0" w:color="auto"/>
      </w:divBdr>
    </w:div>
    <w:div w:id="1733887981">
      <w:bodyDiv w:val="1"/>
      <w:marLeft w:val="0"/>
      <w:marRight w:val="0"/>
      <w:marTop w:val="0"/>
      <w:marBottom w:val="0"/>
      <w:divBdr>
        <w:top w:val="none" w:sz="0" w:space="0" w:color="auto"/>
        <w:left w:val="none" w:sz="0" w:space="0" w:color="auto"/>
        <w:bottom w:val="none" w:sz="0" w:space="0" w:color="auto"/>
        <w:right w:val="none" w:sz="0" w:space="0" w:color="auto"/>
      </w:divBdr>
    </w:div>
    <w:div w:id="1809005431">
      <w:bodyDiv w:val="1"/>
      <w:marLeft w:val="0"/>
      <w:marRight w:val="0"/>
      <w:marTop w:val="0"/>
      <w:marBottom w:val="0"/>
      <w:divBdr>
        <w:top w:val="none" w:sz="0" w:space="0" w:color="auto"/>
        <w:left w:val="none" w:sz="0" w:space="0" w:color="auto"/>
        <w:bottom w:val="none" w:sz="0" w:space="0" w:color="auto"/>
        <w:right w:val="none" w:sz="0" w:space="0" w:color="auto"/>
      </w:divBdr>
    </w:div>
    <w:div w:id="1882402928">
      <w:bodyDiv w:val="1"/>
      <w:marLeft w:val="0"/>
      <w:marRight w:val="0"/>
      <w:marTop w:val="0"/>
      <w:marBottom w:val="0"/>
      <w:divBdr>
        <w:top w:val="none" w:sz="0" w:space="0" w:color="auto"/>
        <w:left w:val="none" w:sz="0" w:space="0" w:color="auto"/>
        <w:bottom w:val="none" w:sz="0" w:space="0" w:color="auto"/>
        <w:right w:val="none" w:sz="0" w:space="0" w:color="auto"/>
      </w:divBdr>
    </w:div>
    <w:div w:id="2062555204">
      <w:bodyDiv w:val="1"/>
      <w:marLeft w:val="0"/>
      <w:marRight w:val="0"/>
      <w:marTop w:val="0"/>
      <w:marBottom w:val="0"/>
      <w:divBdr>
        <w:top w:val="none" w:sz="0" w:space="0" w:color="auto"/>
        <w:left w:val="none" w:sz="0" w:space="0" w:color="auto"/>
        <w:bottom w:val="none" w:sz="0" w:space="0" w:color="auto"/>
        <w:right w:val="none" w:sz="0" w:space="0" w:color="auto"/>
      </w:divBdr>
      <w:divsChild>
        <w:div w:id="1192263305">
          <w:marLeft w:val="0"/>
          <w:marRight w:val="0"/>
          <w:marTop w:val="0"/>
          <w:marBottom w:val="0"/>
          <w:divBdr>
            <w:top w:val="none" w:sz="0" w:space="0" w:color="auto"/>
            <w:left w:val="none" w:sz="0" w:space="0" w:color="auto"/>
            <w:bottom w:val="none" w:sz="0" w:space="0" w:color="auto"/>
            <w:right w:val="none" w:sz="0" w:space="0" w:color="auto"/>
          </w:divBdr>
          <w:divsChild>
            <w:div w:id="2130051481">
              <w:marLeft w:val="0"/>
              <w:marRight w:val="0"/>
              <w:marTop w:val="0"/>
              <w:marBottom w:val="0"/>
              <w:divBdr>
                <w:top w:val="none" w:sz="0" w:space="0" w:color="auto"/>
                <w:left w:val="none" w:sz="0" w:space="0" w:color="auto"/>
                <w:bottom w:val="none" w:sz="0" w:space="0" w:color="auto"/>
                <w:right w:val="none" w:sz="0" w:space="0" w:color="auto"/>
              </w:divBdr>
              <w:divsChild>
                <w:div w:id="1090200849">
                  <w:marLeft w:val="0"/>
                  <w:marRight w:val="0"/>
                  <w:marTop w:val="0"/>
                  <w:marBottom w:val="0"/>
                  <w:divBdr>
                    <w:top w:val="none" w:sz="0" w:space="0" w:color="auto"/>
                    <w:left w:val="none" w:sz="0" w:space="0" w:color="auto"/>
                    <w:bottom w:val="none" w:sz="0" w:space="0" w:color="auto"/>
                    <w:right w:val="none" w:sz="0" w:space="0" w:color="auto"/>
                  </w:divBdr>
                  <w:divsChild>
                    <w:div w:id="17039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240886-6EA6-4B7B-9B5D-65E5EA7D93F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6812E2A-8D3A-4AC5-89BF-498C8BBBB49C}">
  <ds:schemaRefs>
    <ds:schemaRef ds:uri="http://schemas.openxmlformats.org/officeDocument/2006/bibliography"/>
  </ds:schemaRefs>
</ds:datastoreItem>
</file>

<file path=customXml/itemProps3.xml><?xml version="1.0" encoding="utf-8"?>
<ds:datastoreItem xmlns:ds="http://schemas.openxmlformats.org/officeDocument/2006/customXml" ds:itemID="{7C38736B-59B9-44B8-91A3-3154BE523EBE}"/>
</file>

<file path=customXml/itemProps4.xml><?xml version="1.0" encoding="utf-8"?>
<ds:datastoreItem xmlns:ds="http://schemas.openxmlformats.org/officeDocument/2006/customXml" ds:itemID="{BBA9AA93-7A2E-4E86-A500-197F316C3195}"/>
</file>

<file path=customXml/itemProps5.xml><?xml version="1.0" encoding="utf-8"?>
<ds:datastoreItem xmlns:ds="http://schemas.openxmlformats.org/officeDocument/2006/customXml" ds:itemID="{7093641B-9A88-4828-9AAB-0C95FDF3DEA1}"/>
</file>

<file path=docProps/app.xml><?xml version="1.0" encoding="utf-8"?>
<Properties xmlns="http://schemas.openxmlformats.org/officeDocument/2006/extended-properties" xmlns:vt="http://schemas.openxmlformats.org/officeDocument/2006/docPropsVTypes">
  <Template>Normal</Template>
  <TotalTime>10</TotalTime>
  <Pages>10</Pages>
  <Words>3343</Words>
  <Characters>19057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Preliminary Assessments</vt:lpstr>
    </vt:vector>
  </TitlesOfParts>
  <Company>Hewlett-Packard Company</Company>
  <LinksUpToDate>false</LinksUpToDate>
  <CharactersWithSpaces>22356</CharactersWithSpaces>
  <SharedDoc>false</SharedDoc>
  <HLinks>
    <vt:vector size="180" baseType="variant">
      <vt:variant>
        <vt:i4>5046288</vt:i4>
      </vt:variant>
      <vt:variant>
        <vt:i4>87</vt:i4>
      </vt:variant>
      <vt:variant>
        <vt:i4>0</vt:i4>
      </vt:variant>
      <vt:variant>
        <vt:i4>5</vt:i4>
      </vt:variant>
      <vt:variant>
        <vt:lpwstr>http://sharedservices/actgovt/HRforms/WorkplaceInvestigationReviewRequest.doc</vt:lpwstr>
      </vt:variant>
      <vt:variant>
        <vt:lpwstr/>
      </vt:variant>
      <vt:variant>
        <vt:i4>4063279</vt:i4>
      </vt:variant>
      <vt:variant>
        <vt:i4>84</vt:i4>
      </vt:variant>
      <vt:variant>
        <vt:i4>0</vt:i4>
      </vt:variant>
      <vt:variant>
        <vt:i4>5</vt:i4>
      </vt:variant>
      <vt:variant>
        <vt:lpwstr>http://sharedservices/actgovt/ACTPSdocs/Social-Media-Policy-Guidelines.pdf</vt:lpwstr>
      </vt:variant>
      <vt:variant>
        <vt:lpwstr/>
      </vt:variant>
      <vt:variant>
        <vt:i4>4128830</vt:i4>
      </vt:variant>
      <vt:variant>
        <vt:i4>81</vt:i4>
      </vt:variant>
      <vt:variant>
        <vt:i4>0</vt:i4>
      </vt:variant>
      <vt:variant>
        <vt:i4>5</vt:i4>
      </vt:variant>
      <vt:variant>
        <vt:lpwstr>http://sharedservices/sscstaff/corporatedocs/guidelines/clear-desk-policy.docx</vt:lpwstr>
      </vt:variant>
      <vt:variant>
        <vt:lpwstr/>
      </vt:variant>
      <vt:variant>
        <vt:i4>5898322</vt:i4>
      </vt:variant>
      <vt:variant>
        <vt:i4>78</vt:i4>
      </vt:variant>
      <vt:variant>
        <vt:i4>0</vt:i4>
      </vt:variant>
      <vt:variant>
        <vt:i4>5</vt:i4>
      </vt:variant>
      <vt:variant>
        <vt:lpwstr>http://www.cmd.act.gov.au/governance/public/publications</vt:lpwstr>
      </vt:variant>
      <vt:variant>
        <vt:lpwstr>appe</vt:lpwstr>
      </vt:variant>
      <vt:variant>
        <vt:i4>589914</vt:i4>
      </vt:variant>
      <vt:variant>
        <vt:i4>75</vt:i4>
      </vt:variant>
      <vt:variant>
        <vt:i4>0</vt:i4>
      </vt:variant>
      <vt:variant>
        <vt:i4>5</vt:i4>
      </vt:variant>
      <vt:variant>
        <vt:lpwstr>http://www.comlaw.gov.au/Details/C2013C00469</vt:lpwstr>
      </vt:variant>
      <vt:variant>
        <vt:lpwstr/>
      </vt:variant>
      <vt:variant>
        <vt:i4>7929960</vt:i4>
      </vt:variant>
      <vt:variant>
        <vt:i4>72</vt:i4>
      </vt:variant>
      <vt:variant>
        <vt:i4>0</vt:i4>
      </vt:variant>
      <vt:variant>
        <vt:i4>5</vt:i4>
      </vt:variant>
      <vt:variant>
        <vt:lpwstr>http://www.legislation.act.gov.au/a/2002-18/default.asp</vt:lpwstr>
      </vt:variant>
      <vt:variant>
        <vt:lpwstr/>
      </vt:variant>
      <vt:variant>
        <vt:i4>19</vt:i4>
      </vt:variant>
      <vt:variant>
        <vt:i4>69</vt:i4>
      </vt:variant>
      <vt:variant>
        <vt:i4>0</vt:i4>
      </vt:variant>
      <vt:variant>
        <vt:i4>5</vt:i4>
      </vt:variant>
      <vt:variant>
        <vt:lpwstr>http://sharedservices/actgovt/ICTpolicies.htm</vt:lpwstr>
      </vt:variant>
      <vt:variant>
        <vt:lpwstr/>
      </vt:variant>
      <vt:variant>
        <vt:i4>5636113</vt:i4>
      </vt:variant>
      <vt:variant>
        <vt:i4>66</vt:i4>
      </vt:variant>
      <vt:variant>
        <vt:i4>0</vt:i4>
      </vt:variant>
      <vt:variant>
        <vt:i4>5</vt:i4>
      </vt:variant>
      <vt:variant>
        <vt:lpwstr>http://sharedservices/SSCstaff/Documents/Documents-List.asp?qFind=ER-Training</vt:lpwstr>
      </vt:variant>
      <vt:variant>
        <vt:lpwstr/>
      </vt:variant>
      <vt:variant>
        <vt:i4>7798825</vt:i4>
      </vt:variant>
      <vt:variant>
        <vt:i4>63</vt:i4>
      </vt:variant>
      <vt:variant>
        <vt:i4>0</vt:i4>
      </vt:variant>
      <vt:variant>
        <vt:i4>5</vt:i4>
      </vt:variant>
      <vt:variant>
        <vt:lpwstr>http://www.legislation.act.gov.au/a/2011-4/default.asp</vt:lpwstr>
      </vt:variant>
      <vt:variant>
        <vt:lpwstr/>
      </vt:variant>
      <vt:variant>
        <vt:i4>7143496</vt:i4>
      </vt:variant>
      <vt:variant>
        <vt:i4>60</vt:i4>
      </vt:variant>
      <vt:variant>
        <vt:i4>0</vt:i4>
      </vt:variant>
      <vt:variant>
        <vt:i4>5</vt:i4>
      </vt:variant>
      <vt:variant>
        <vt:lpwstr>http://www.austlii.edu.au/au/legis/cth/consol_act/pa1988108/s14.html</vt:lpwstr>
      </vt:variant>
      <vt:variant>
        <vt:lpwstr/>
      </vt:variant>
      <vt:variant>
        <vt:i4>131156</vt:i4>
      </vt:variant>
      <vt:variant>
        <vt:i4>57</vt:i4>
      </vt:variant>
      <vt:variant>
        <vt:i4>0</vt:i4>
      </vt:variant>
      <vt:variant>
        <vt:i4>5</vt:i4>
      </vt:variant>
      <vt:variant>
        <vt:lpwstr>http://www.comlaw.gov.au/Details/C2013C00482</vt:lpwstr>
      </vt:variant>
      <vt:variant>
        <vt:lpwstr/>
      </vt:variant>
      <vt:variant>
        <vt:i4>6946839</vt:i4>
      </vt:variant>
      <vt:variant>
        <vt:i4>54</vt:i4>
      </vt:variant>
      <vt:variant>
        <vt:i4>0</vt:i4>
      </vt:variant>
      <vt:variant>
        <vt:i4>5</vt:i4>
      </vt:variant>
      <vt:variant>
        <vt:lpwstr>http://sharedservices/actgovt/actpsdocs/protective_security_policy_guidelines.pdf</vt:lpwstr>
      </vt:variant>
      <vt:variant>
        <vt:lpwstr/>
      </vt:variant>
      <vt:variant>
        <vt:i4>8126562</vt:i4>
      </vt:variant>
      <vt:variant>
        <vt:i4>51</vt:i4>
      </vt:variant>
      <vt:variant>
        <vt:i4>0</vt:i4>
      </vt:variant>
      <vt:variant>
        <vt:i4>5</vt:i4>
      </vt:variant>
      <vt:variant>
        <vt:lpwstr>http://www.legislation.act.gov.au/a/2012-43/default.asp</vt:lpwstr>
      </vt:variant>
      <vt:variant>
        <vt:lpwstr/>
      </vt:variant>
      <vt:variant>
        <vt:i4>786468</vt:i4>
      </vt:variant>
      <vt:variant>
        <vt:i4>48</vt:i4>
      </vt:variant>
      <vt:variant>
        <vt:i4>0</vt:i4>
      </vt:variant>
      <vt:variant>
        <vt:i4>5</vt:i4>
      </vt:variant>
      <vt:variant>
        <vt:lpwstr>http://www.legislation.act.gov.au/a/alt_a1989-46co/default.asp</vt:lpwstr>
      </vt:variant>
      <vt:variant>
        <vt:lpwstr/>
      </vt:variant>
      <vt:variant>
        <vt:i4>6946932</vt:i4>
      </vt:variant>
      <vt:variant>
        <vt:i4>45</vt:i4>
      </vt:variant>
      <vt:variant>
        <vt:i4>0</vt:i4>
      </vt:variant>
      <vt:variant>
        <vt:i4>5</vt:i4>
      </vt:variant>
      <vt:variant>
        <vt:lpwstr>http://www/hrc.act.gov.au/</vt:lpwstr>
      </vt:variant>
      <vt:variant>
        <vt:lpwstr/>
      </vt:variant>
      <vt:variant>
        <vt:i4>3014704</vt:i4>
      </vt:variant>
      <vt:variant>
        <vt:i4>42</vt:i4>
      </vt:variant>
      <vt:variant>
        <vt:i4>0</vt:i4>
      </vt:variant>
      <vt:variant>
        <vt:i4>5</vt:i4>
      </vt:variant>
      <vt:variant>
        <vt:lpwstr>http://www.cmd.act.gov.au/governance/public/performance</vt:lpwstr>
      </vt:variant>
      <vt:variant>
        <vt:lpwstr/>
      </vt:variant>
      <vt:variant>
        <vt:i4>7864420</vt:i4>
      </vt:variant>
      <vt:variant>
        <vt:i4>39</vt:i4>
      </vt:variant>
      <vt:variant>
        <vt:i4>0</vt:i4>
      </vt:variant>
      <vt:variant>
        <vt:i4>5</vt:i4>
      </vt:variant>
      <vt:variant>
        <vt:lpwstr>http://www.legislation.act.gov.au/a/2011-35/default.asp</vt:lpwstr>
      </vt:variant>
      <vt:variant>
        <vt:lpwstr/>
      </vt:variant>
      <vt:variant>
        <vt:i4>4718613</vt:i4>
      </vt:variant>
      <vt:variant>
        <vt:i4>36</vt:i4>
      </vt:variant>
      <vt:variant>
        <vt:i4>0</vt:i4>
      </vt:variant>
      <vt:variant>
        <vt:i4>5</vt:i4>
      </vt:variant>
      <vt:variant>
        <vt:lpwstr>http://www.cmd.act.gov.au/governance/public/wpsafety/WHSPolicies</vt:lpwstr>
      </vt:variant>
      <vt:variant>
        <vt:lpwstr/>
      </vt:variant>
      <vt:variant>
        <vt:i4>5963903</vt:i4>
      </vt:variant>
      <vt:variant>
        <vt:i4>33</vt:i4>
      </vt:variant>
      <vt:variant>
        <vt:i4>0</vt:i4>
      </vt:variant>
      <vt:variant>
        <vt:i4>5</vt:i4>
      </vt:variant>
      <vt:variant>
        <vt:lpwstr>http://www.cmd.act.gov.au/__data/assets/pdf_file/0006/187179/integritypolicy2010.pdf</vt:lpwstr>
      </vt:variant>
      <vt:variant>
        <vt:lpwstr/>
      </vt:variant>
      <vt:variant>
        <vt:i4>1441845</vt:i4>
      </vt:variant>
      <vt:variant>
        <vt:i4>30</vt:i4>
      </vt:variant>
      <vt:variant>
        <vt:i4>0</vt:i4>
      </vt:variant>
      <vt:variant>
        <vt:i4>5</vt:i4>
      </vt:variant>
      <vt:variant>
        <vt:lpwstr>http://www.cmd.act.gov.au/__data/assets/pdf_file/0005/187178/codeofethics2010.pdf</vt:lpwstr>
      </vt:variant>
      <vt:variant>
        <vt:lpwstr/>
      </vt:variant>
      <vt:variant>
        <vt:i4>7405650</vt:i4>
      </vt:variant>
      <vt:variant>
        <vt:i4>27</vt:i4>
      </vt:variant>
      <vt:variant>
        <vt:i4>0</vt:i4>
      </vt:variant>
      <vt:variant>
        <vt:i4>5</vt:i4>
      </vt:variant>
      <vt:variant>
        <vt:lpwstr>http://www.cmd.act.gov.au/__data/assets/pdf_file/0017/363230/codeofcond2012.pdf</vt:lpwstr>
      </vt:variant>
      <vt:variant>
        <vt:lpwstr/>
      </vt:variant>
      <vt:variant>
        <vt:i4>4259949</vt:i4>
      </vt:variant>
      <vt:variant>
        <vt:i4>24</vt:i4>
      </vt:variant>
      <vt:variant>
        <vt:i4>0</vt:i4>
      </vt:variant>
      <vt:variant>
        <vt:i4>5</vt:i4>
      </vt:variant>
      <vt:variant>
        <vt:lpwstr>http://www.cmd.act.gov.au/__data/assets/pdf_file/0009/116757/conductequiries.pdf</vt:lpwstr>
      </vt:variant>
      <vt:variant>
        <vt:lpwstr/>
      </vt:variant>
      <vt:variant>
        <vt:i4>1310805</vt:i4>
      </vt:variant>
      <vt:variant>
        <vt:i4>21</vt:i4>
      </vt:variant>
      <vt:variant>
        <vt:i4>0</vt:i4>
      </vt:variant>
      <vt:variant>
        <vt:i4>5</vt:i4>
      </vt:variant>
      <vt:variant>
        <vt:lpwstr>http://www.cmd.act.act.govgovernance/public/publications</vt:lpwstr>
      </vt:variant>
      <vt:variant>
        <vt:lpwstr/>
      </vt:variant>
      <vt:variant>
        <vt:i4>6029340</vt:i4>
      </vt:variant>
      <vt:variant>
        <vt:i4>18</vt:i4>
      </vt:variant>
      <vt:variant>
        <vt:i4>0</vt:i4>
      </vt:variant>
      <vt:variant>
        <vt:i4>5</vt:i4>
      </vt:variant>
      <vt:variant>
        <vt:lpwstr>http://www.sharedservices.act.gov.au/docs/agreements/</vt:lpwstr>
      </vt:variant>
      <vt:variant>
        <vt:lpwstr/>
      </vt:variant>
      <vt:variant>
        <vt:i4>1769557</vt:i4>
      </vt:variant>
      <vt:variant>
        <vt:i4>15</vt:i4>
      </vt:variant>
      <vt:variant>
        <vt:i4>0</vt:i4>
      </vt:variant>
      <vt:variant>
        <vt:i4>5</vt:i4>
      </vt:variant>
      <vt:variant>
        <vt:lpwstr>http://www.legislation.act.gov.au/di/2006-187/default.asp</vt:lpwstr>
      </vt:variant>
      <vt:variant>
        <vt:lpwstr/>
      </vt:variant>
      <vt:variant>
        <vt:i4>7602285</vt:i4>
      </vt:variant>
      <vt:variant>
        <vt:i4>12</vt:i4>
      </vt:variant>
      <vt:variant>
        <vt:i4>0</vt:i4>
      </vt:variant>
      <vt:variant>
        <vt:i4>5</vt:i4>
      </vt:variant>
      <vt:variant>
        <vt:lpwstr>http://www.legislation.act.gov.au/a/1994-37/default.asp</vt:lpwstr>
      </vt:variant>
      <vt:variant>
        <vt:lpwstr/>
      </vt:variant>
      <vt:variant>
        <vt:i4>7667737</vt:i4>
      </vt:variant>
      <vt:variant>
        <vt:i4>9</vt:i4>
      </vt:variant>
      <vt:variant>
        <vt:i4>0</vt:i4>
      </vt:variant>
      <vt:variant>
        <vt:i4>5</vt:i4>
      </vt:variant>
      <vt:variant>
        <vt:lpwstr>mailto:SSHREmployeeRelations@act.gov.au</vt:lpwstr>
      </vt:variant>
      <vt:variant>
        <vt:lpwstr/>
      </vt:variant>
      <vt:variant>
        <vt:i4>4259949</vt:i4>
      </vt:variant>
      <vt:variant>
        <vt:i4>6</vt:i4>
      </vt:variant>
      <vt:variant>
        <vt:i4>0</vt:i4>
      </vt:variant>
      <vt:variant>
        <vt:i4>5</vt:i4>
      </vt:variant>
      <vt:variant>
        <vt:lpwstr>http://www.cmd.act.gov.au/__data/assets/pdf_file/0009/116757/conductequiries.pdf</vt:lpwstr>
      </vt:variant>
      <vt:variant>
        <vt:lpwstr/>
      </vt:variant>
      <vt:variant>
        <vt:i4>7667737</vt:i4>
      </vt:variant>
      <vt:variant>
        <vt:i4>3</vt:i4>
      </vt:variant>
      <vt:variant>
        <vt:i4>0</vt:i4>
      </vt:variant>
      <vt:variant>
        <vt:i4>5</vt:i4>
      </vt:variant>
      <vt:variant>
        <vt:lpwstr>mailto:SSHREmployeeRelations@act.gov.au</vt:lpwstr>
      </vt:variant>
      <vt:variant>
        <vt:lpwstr/>
      </vt:variant>
      <vt:variant>
        <vt:i4>3866673</vt:i4>
      </vt:variant>
      <vt:variant>
        <vt:i4>0</vt:i4>
      </vt:variant>
      <vt:variant>
        <vt:i4>0</vt:i4>
      </vt:variant>
      <vt:variant>
        <vt:i4>5</vt:i4>
      </vt:variant>
      <vt:variant>
        <vt:lpwstr>http://www.fwc.gov.au/decisionssigned/html/2013FWC7541.htm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Assessments</dc:title>
  <dc:subject/>
  <dc:creator>Jessica Sinclair</dc:creator>
  <cp:keywords>inappropriate behaviour, misconduct, bullying, disciplinary action, harassment, discrimination, investigation, complaint</cp:keywords>
  <cp:lastModifiedBy>Lind, Lena</cp:lastModifiedBy>
  <cp:revision>3</cp:revision>
  <cp:lastPrinted>2018-04-20T04:05:00Z</cp:lastPrinted>
  <dcterms:created xsi:type="dcterms:W3CDTF">2019-11-06T10:47:00Z</dcterms:created>
  <dcterms:modified xsi:type="dcterms:W3CDTF">2019-11-06T10:56:00Z</dcterms:modified>
  <cp:category>employment 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520f3e42-c9c2-4048-be0a-b4e60a71c2ac</vt:lpwstr>
  </property>
  <property fmtid="{D5CDD505-2E9C-101B-9397-08002B2CF9AE}" pid="3" name="bjSaver">
    <vt:lpwstr>oHqc3sCYk1UVdf7CMoCut8JdJEnlNPsG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