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95A887" w14:textId="5F8345B9" w:rsidR="00EC795B" w:rsidRPr="00730866" w:rsidRDefault="000519DF" w:rsidP="00AE110A">
      <w:pPr>
        <w:pStyle w:val="Heading1"/>
      </w:pPr>
      <w:r>
        <w:t>Information sheet</w:t>
      </w:r>
      <w:r w:rsidR="00CE2097">
        <w:t xml:space="preserve">: </w:t>
      </w:r>
      <w:r w:rsidR="00C026ED">
        <w:t xml:space="preserve">ACT Integrity Commission - </w:t>
      </w:r>
      <w:r w:rsidR="00FD5F94">
        <w:t xml:space="preserve">Leave and support </w:t>
      </w:r>
      <w:r w:rsidR="00C026ED">
        <w:t>for employees when required to give evidence</w:t>
      </w:r>
    </w:p>
    <w:p w14:paraId="1FCDE954" w14:textId="2E3F924E" w:rsidR="00083CED" w:rsidRDefault="00FF390E" w:rsidP="008E28C3">
      <w:pPr>
        <w:pStyle w:val="IntroPara"/>
      </w:pPr>
      <w:r w:rsidRPr="00730866">
        <w:t>This</w:t>
      </w:r>
      <w:r w:rsidR="000519DF">
        <w:t xml:space="preserve"> Information Sheet</w:t>
      </w:r>
      <w:r w:rsidRPr="00730866">
        <w:t xml:space="preserve"> </w:t>
      </w:r>
      <w:r w:rsidR="0031049B">
        <w:t>provides</w:t>
      </w:r>
      <w:r w:rsidR="00AC1A45">
        <w:t xml:space="preserve"> information on</w:t>
      </w:r>
      <w:r w:rsidR="006E7C66" w:rsidRPr="00730866">
        <w:t xml:space="preserve"> </w:t>
      </w:r>
      <w:r w:rsidR="00D1668D">
        <w:t>leave entitlement</w:t>
      </w:r>
      <w:r w:rsidR="00AC1A45">
        <w:t>s</w:t>
      </w:r>
      <w:r w:rsidR="00FD5F94">
        <w:t xml:space="preserve"> and support</w:t>
      </w:r>
      <w:r w:rsidR="005D3B88">
        <w:t>s</w:t>
      </w:r>
      <w:r w:rsidR="00D1668D">
        <w:t xml:space="preserve"> </w:t>
      </w:r>
      <w:r w:rsidR="00AC1A45">
        <w:t>available</w:t>
      </w:r>
      <w:r w:rsidR="006E7C66" w:rsidRPr="00730866">
        <w:t xml:space="preserve"> </w:t>
      </w:r>
      <w:r w:rsidR="001C39BF">
        <w:t>for</w:t>
      </w:r>
      <w:r w:rsidR="006E7C66" w:rsidRPr="00730866">
        <w:t xml:space="preserve"> ACT Public Se</w:t>
      </w:r>
      <w:r w:rsidR="00BB127D">
        <w:t>ctor</w:t>
      </w:r>
      <w:r w:rsidR="001C39BF">
        <w:t xml:space="preserve"> (ACTPS) employees who receive a </w:t>
      </w:r>
      <w:r w:rsidR="006E7C66" w:rsidRPr="00730866">
        <w:t xml:space="preserve">summons to </w:t>
      </w:r>
      <w:r w:rsidR="001C39BF">
        <w:t xml:space="preserve">give </w:t>
      </w:r>
      <w:r w:rsidR="00721D3E" w:rsidRPr="00730866">
        <w:t xml:space="preserve">evidence to the </w:t>
      </w:r>
      <w:r w:rsidR="001C39BF">
        <w:t xml:space="preserve">ACT </w:t>
      </w:r>
      <w:r w:rsidR="00721D3E" w:rsidRPr="00730866">
        <w:t>Integrity Commission</w:t>
      </w:r>
      <w:r w:rsidR="005D3B88">
        <w:t xml:space="preserve"> (Commission)</w:t>
      </w:r>
      <w:r w:rsidR="00CA65C6">
        <w:t xml:space="preserve"> in the course of their employment</w:t>
      </w:r>
      <w:r w:rsidR="000B36A6">
        <w:rPr>
          <w:rStyle w:val="FootnoteReference"/>
        </w:rPr>
        <w:footnoteReference w:id="2"/>
      </w:r>
      <w:r w:rsidR="00721D3E" w:rsidRPr="00730866">
        <w:t xml:space="preserve">. </w:t>
      </w:r>
    </w:p>
    <w:p w14:paraId="68ED3E45" w14:textId="120E4995" w:rsidR="001C39BF" w:rsidRDefault="001C39BF" w:rsidP="001C39BF">
      <w:pPr>
        <w:pStyle w:val="Heading2"/>
      </w:pPr>
      <w:r>
        <w:t>About the ACT Integrity Commission</w:t>
      </w:r>
    </w:p>
    <w:p w14:paraId="65BB7566" w14:textId="5C7FD5B3" w:rsidR="00846D08" w:rsidRDefault="00387062" w:rsidP="007C5346">
      <w:pPr>
        <w:pStyle w:val="ListParagraph"/>
        <w:numPr>
          <w:ilvl w:val="0"/>
          <w:numId w:val="22"/>
        </w:numPr>
        <w:ind w:left="567" w:hanging="567"/>
      </w:pPr>
      <w:r>
        <w:t xml:space="preserve">Under the </w:t>
      </w:r>
      <w:hyperlink r:id="rId11" w:history="1">
        <w:r w:rsidRPr="00C026ED">
          <w:rPr>
            <w:rStyle w:val="Hyperlink"/>
            <w:i/>
            <w:iCs w:val="0"/>
          </w:rPr>
          <w:t>Integrity Commission Act 2018</w:t>
        </w:r>
      </w:hyperlink>
      <w:r>
        <w:t xml:space="preserve"> (the Act) the </w:t>
      </w:r>
      <w:hyperlink r:id="rId12" w:history="1">
        <w:r w:rsidRPr="00C026ED">
          <w:rPr>
            <w:rStyle w:val="Hyperlink"/>
          </w:rPr>
          <w:t>Commission</w:t>
        </w:r>
      </w:hyperlink>
      <w:r>
        <w:t xml:space="preserve"> </w:t>
      </w:r>
      <w:r w:rsidR="00FC66F3">
        <w:t>investigates</w:t>
      </w:r>
      <w:r w:rsidR="00E024E1">
        <w:t>, expos</w:t>
      </w:r>
      <w:r w:rsidR="00FC66F3">
        <w:t>es</w:t>
      </w:r>
      <w:r w:rsidR="00E024E1">
        <w:t xml:space="preserve"> and </w:t>
      </w:r>
      <w:r w:rsidR="00FC66F3">
        <w:t xml:space="preserve">helps prevent corrupt conduct involving </w:t>
      </w:r>
      <w:r w:rsidR="00846D08">
        <w:t xml:space="preserve">Territory public authorities and public officials. </w:t>
      </w:r>
    </w:p>
    <w:p w14:paraId="199A3750" w14:textId="77777777" w:rsidR="00C026ED" w:rsidRDefault="001C39BF" w:rsidP="007C5346">
      <w:pPr>
        <w:pStyle w:val="ListParagraph"/>
        <w:numPr>
          <w:ilvl w:val="0"/>
          <w:numId w:val="22"/>
        </w:numPr>
        <w:ind w:left="567" w:hanging="567"/>
      </w:pPr>
      <w:r>
        <w:t>To do this, the Commission gathers evidence in different ways. This can include:</w:t>
      </w:r>
    </w:p>
    <w:p w14:paraId="7D97B8A0" w14:textId="34A5F717" w:rsidR="00C026ED" w:rsidRDefault="00C30EF8" w:rsidP="007C5346">
      <w:pPr>
        <w:pStyle w:val="ListParagraph"/>
        <w:numPr>
          <w:ilvl w:val="0"/>
          <w:numId w:val="17"/>
        </w:numPr>
        <w:ind w:left="1134" w:hanging="567"/>
      </w:pPr>
      <w:r>
        <w:t>p</w:t>
      </w:r>
      <w:r w:rsidR="001C39BF">
        <w:t>rivate or public examinations</w:t>
      </w:r>
      <w:r w:rsidR="003B4E4E">
        <w:t>;</w:t>
      </w:r>
      <w:r w:rsidR="001C39BF">
        <w:t xml:space="preserve"> and</w:t>
      </w:r>
    </w:p>
    <w:p w14:paraId="0B10E036" w14:textId="38A06D8E" w:rsidR="001C39BF" w:rsidRDefault="00C30EF8" w:rsidP="007C5346">
      <w:pPr>
        <w:pStyle w:val="ListParagraph"/>
        <w:numPr>
          <w:ilvl w:val="0"/>
          <w:numId w:val="17"/>
        </w:numPr>
        <w:ind w:left="1134" w:hanging="567"/>
      </w:pPr>
      <w:r>
        <w:t>r</w:t>
      </w:r>
      <w:r w:rsidR="001C39BF">
        <w:t xml:space="preserve">equiring people to provide documents or other things. </w:t>
      </w:r>
    </w:p>
    <w:p w14:paraId="796BD58C" w14:textId="65C362AD" w:rsidR="001C39BF" w:rsidRDefault="001C39BF" w:rsidP="001C39BF">
      <w:pPr>
        <w:pStyle w:val="Heading3"/>
      </w:pPr>
      <w:r>
        <w:t>What is a summons?</w:t>
      </w:r>
    </w:p>
    <w:p w14:paraId="5962BBA6" w14:textId="316B4457" w:rsidR="001C39BF" w:rsidRDefault="00241014" w:rsidP="007C5346">
      <w:pPr>
        <w:pStyle w:val="ListParagraph"/>
        <w:numPr>
          <w:ilvl w:val="0"/>
          <w:numId w:val="22"/>
        </w:numPr>
        <w:ind w:left="567" w:hanging="567"/>
      </w:pPr>
      <w:r>
        <w:t xml:space="preserve">If </w:t>
      </w:r>
      <w:r w:rsidR="00C026ED">
        <w:t xml:space="preserve">an employee is </w:t>
      </w:r>
      <w:r>
        <w:t>required to attend a</w:t>
      </w:r>
      <w:r w:rsidR="00745214">
        <w:t xml:space="preserve">n </w:t>
      </w:r>
      <w:r>
        <w:t xml:space="preserve">examination, </w:t>
      </w:r>
      <w:r w:rsidR="00C026ED">
        <w:t xml:space="preserve">they </w:t>
      </w:r>
      <w:r>
        <w:t xml:space="preserve">will receive a document called </w:t>
      </w:r>
      <w:r w:rsidR="001B1B5F">
        <w:t xml:space="preserve">a </w:t>
      </w:r>
      <w:r>
        <w:t xml:space="preserve">summons. Anyone who attends an examination is called a witness. A witness </w:t>
      </w:r>
      <w:r w:rsidRPr="00467624">
        <w:rPr>
          <w:b/>
          <w:bCs w:val="0"/>
        </w:rPr>
        <w:t>must</w:t>
      </w:r>
      <w:r>
        <w:t xml:space="preserve"> attend the Commission to give evidence and/or provide documents or other things. </w:t>
      </w:r>
      <w:r w:rsidR="00C026ED">
        <w:t>An employee</w:t>
      </w:r>
      <w:r w:rsidR="0038174B">
        <w:t xml:space="preserve"> may be required to attend </w:t>
      </w:r>
      <w:r w:rsidR="002849BE">
        <w:t>on more than one occasion.</w:t>
      </w:r>
      <w:r w:rsidR="0038174B">
        <w:t xml:space="preserve"> </w:t>
      </w:r>
    </w:p>
    <w:p w14:paraId="2C1B9DE7" w14:textId="0BCA143B" w:rsidR="001C39BF" w:rsidRDefault="001C39BF" w:rsidP="001C39BF">
      <w:pPr>
        <w:pStyle w:val="Heading3"/>
      </w:pPr>
      <w:r>
        <w:t>Confidentiality requirements</w:t>
      </w:r>
    </w:p>
    <w:p w14:paraId="5F27C902" w14:textId="5BC79DD1" w:rsidR="00C05033" w:rsidRDefault="00C026ED" w:rsidP="007C5346">
      <w:pPr>
        <w:pStyle w:val="ListParagraph"/>
        <w:numPr>
          <w:ilvl w:val="0"/>
          <w:numId w:val="22"/>
        </w:numPr>
        <w:ind w:left="567" w:hanging="567"/>
      </w:pPr>
      <w:r>
        <w:t>An employee</w:t>
      </w:r>
      <w:r w:rsidR="00882E35">
        <w:t xml:space="preserve"> may also </w:t>
      </w:r>
      <w:r w:rsidR="001C39BF">
        <w:t>receive a</w:t>
      </w:r>
      <w:r w:rsidR="00F50CB2">
        <w:t xml:space="preserve"> confidentiality notice</w:t>
      </w:r>
      <w:r w:rsidR="001C39BF">
        <w:t xml:space="preserve">. This means </w:t>
      </w:r>
      <w:r>
        <w:t xml:space="preserve">that the employee must not discuss the investigation </w:t>
      </w:r>
      <w:r w:rsidR="00745214">
        <w:t xml:space="preserve">with anyone </w:t>
      </w:r>
      <w:r>
        <w:t xml:space="preserve">unless </w:t>
      </w:r>
      <w:r w:rsidR="002849BE">
        <w:t xml:space="preserve">specifically permitted </w:t>
      </w:r>
      <w:r>
        <w:t xml:space="preserve">by the confidentiality notice. </w:t>
      </w:r>
      <w:r w:rsidR="00C30EF8">
        <w:t xml:space="preserve">In some cases, </w:t>
      </w:r>
      <w:r>
        <w:t xml:space="preserve">an employee </w:t>
      </w:r>
      <w:r w:rsidR="00C30EF8">
        <w:t>may not be allowed to tell anyone:</w:t>
      </w:r>
    </w:p>
    <w:p w14:paraId="61C43958" w14:textId="77777777" w:rsidR="00C05033" w:rsidRDefault="00C30EF8" w:rsidP="007C5346">
      <w:pPr>
        <w:pStyle w:val="ListParagraph"/>
        <w:numPr>
          <w:ilvl w:val="0"/>
          <w:numId w:val="25"/>
        </w:numPr>
        <w:ind w:left="1134" w:hanging="567"/>
      </w:pPr>
      <w:r>
        <w:lastRenderedPageBreak/>
        <w:t xml:space="preserve">that </w:t>
      </w:r>
      <w:r w:rsidR="002849BE">
        <w:t xml:space="preserve">the employee has </w:t>
      </w:r>
      <w:r>
        <w:t>received a summons</w:t>
      </w:r>
      <w:r w:rsidR="00B1691E">
        <w:t>;</w:t>
      </w:r>
    </w:p>
    <w:p w14:paraId="670EBC97" w14:textId="77777777" w:rsidR="00C05033" w:rsidRDefault="00C30EF8" w:rsidP="007C5346">
      <w:pPr>
        <w:pStyle w:val="ListParagraph"/>
        <w:numPr>
          <w:ilvl w:val="0"/>
          <w:numId w:val="25"/>
        </w:numPr>
        <w:ind w:left="1134" w:hanging="567"/>
      </w:pPr>
      <w:r>
        <w:t xml:space="preserve">that </w:t>
      </w:r>
      <w:r w:rsidR="002849BE">
        <w:t xml:space="preserve">the employee has received </w:t>
      </w:r>
      <w:r>
        <w:t>a confidentiality notice</w:t>
      </w:r>
      <w:r w:rsidR="00B1691E">
        <w:t>;</w:t>
      </w:r>
    </w:p>
    <w:p w14:paraId="09C1B002" w14:textId="77777777" w:rsidR="00C05033" w:rsidRDefault="00C30EF8" w:rsidP="007C5346">
      <w:pPr>
        <w:pStyle w:val="ListParagraph"/>
        <w:numPr>
          <w:ilvl w:val="0"/>
          <w:numId w:val="25"/>
        </w:numPr>
        <w:ind w:left="1134" w:hanging="567"/>
      </w:pPr>
      <w:r>
        <w:t>that the Commission is involved</w:t>
      </w:r>
      <w:r w:rsidR="00B1691E">
        <w:t>;</w:t>
      </w:r>
    </w:p>
    <w:p w14:paraId="0C0BFB36" w14:textId="77777777" w:rsidR="00C05033" w:rsidRDefault="00C30EF8" w:rsidP="007C5346">
      <w:pPr>
        <w:pStyle w:val="ListParagraph"/>
        <w:numPr>
          <w:ilvl w:val="0"/>
          <w:numId w:val="25"/>
        </w:numPr>
        <w:ind w:left="1134" w:hanging="567"/>
      </w:pPr>
      <w:r>
        <w:t>what the investigation is about</w:t>
      </w:r>
      <w:r w:rsidR="00B1691E">
        <w:t>;</w:t>
      </w:r>
      <w:r>
        <w:t xml:space="preserve"> or</w:t>
      </w:r>
    </w:p>
    <w:p w14:paraId="5C530AB3" w14:textId="1DB38BEE" w:rsidR="00C30EF8" w:rsidRDefault="00C30EF8" w:rsidP="007C5346">
      <w:pPr>
        <w:pStyle w:val="ListParagraph"/>
        <w:numPr>
          <w:ilvl w:val="0"/>
          <w:numId w:val="25"/>
        </w:numPr>
        <w:ind w:left="1134" w:hanging="567"/>
      </w:pPr>
      <w:r>
        <w:t xml:space="preserve">any documents, evidence or communications related to the matter. </w:t>
      </w:r>
    </w:p>
    <w:p w14:paraId="3150CBAA" w14:textId="7D67AE5B" w:rsidR="00C30EF8" w:rsidRDefault="002849BE" w:rsidP="007C5346">
      <w:pPr>
        <w:pStyle w:val="ListParagraph"/>
        <w:numPr>
          <w:ilvl w:val="0"/>
          <w:numId w:val="22"/>
        </w:numPr>
        <w:ind w:left="567" w:hanging="567"/>
      </w:pPr>
      <w:r>
        <w:t xml:space="preserve">This restriction applies to direct, indirect, or implied disclosure, including any actions that could </w:t>
      </w:r>
      <w:r w:rsidR="00DC789B">
        <w:t>reveal</w:t>
      </w:r>
      <w:r>
        <w:t xml:space="preserve"> or allow another person to infer the existence, nature, or details of the investigation (for example, hinting, confirming assumptions, or allowing inferences to be drawn). </w:t>
      </w:r>
    </w:p>
    <w:p w14:paraId="28119402" w14:textId="04BA3679" w:rsidR="0028417A" w:rsidRDefault="00C30EF8" w:rsidP="007C5346">
      <w:pPr>
        <w:pStyle w:val="ListParagraph"/>
        <w:numPr>
          <w:ilvl w:val="0"/>
          <w:numId w:val="22"/>
        </w:numPr>
        <w:ind w:left="567" w:hanging="567"/>
      </w:pPr>
      <w:r>
        <w:t>Ther</w:t>
      </w:r>
      <w:r w:rsidR="005D3B88">
        <w:t>e</w:t>
      </w:r>
      <w:r>
        <w:t xml:space="preserve"> are limited exceptions, such </w:t>
      </w:r>
      <w:r w:rsidR="002849BE">
        <w:t>including</w:t>
      </w:r>
      <w:r w:rsidR="0028417A">
        <w:t>:</w:t>
      </w:r>
    </w:p>
    <w:p w14:paraId="7E1C5796" w14:textId="785963B2" w:rsidR="0028417A" w:rsidRDefault="0028417A" w:rsidP="007C5346">
      <w:pPr>
        <w:pStyle w:val="ListParagraph"/>
        <w:numPr>
          <w:ilvl w:val="0"/>
          <w:numId w:val="26"/>
        </w:numPr>
        <w:ind w:left="1134" w:hanging="567"/>
      </w:pPr>
      <w:r>
        <w:t>seeking legal advice</w:t>
      </w:r>
      <w:r w:rsidR="006863EB">
        <w:t>;</w:t>
      </w:r>
      <w:r>
        <w:t xml:space="preserve"> or</w:t>
      </w:r>
    </w:p>
    <w:p w14:paraId="0B67A808" w14:textId="77777777" w:rsidR="00BB12F6" w:rsidRDefault="0028417A" w:rsidP="007C5346">
      <w:pPr>
        <w:pStyle w:val="ListParagraph"/>
        <w:numPr>
          <w:ilvl w:val="0"/>
          <w:numId w:val="26"/>
        </w:numPr>
        <w:ind w:left="1134" w:hanging="567"/>
      </w:pPr>
      <w:r>
        <w:t>speaking with a registered medical practitioner or registered psychologist</w:t>
      </w:r>
      <w:r w:rsidR="00BB12F6">
        <w:t>; or</w:t>
      </w:r>
    </w:p>
    <w:p w14:paraId="4D40F48D" w14:textId="73935939" w:rsidR="0028417A" w:rsidRDefault="0005286C" w:rsidP="007C5346">
      <w:pPr>
        <w:pStyle w:val="ListParagraph"/>
        <w:numPr>
          <w:ilvl w:val="0"/>
          <w:numId w:val="26"/>
        </w:numPr>
        <w:ind w:left="1134" w:hanging="567"/>
      </w:pPr>
      <w:r>
        <w:t>disclosure</w:t>
      </w:r>
      <w:r w:rsidR="00DF06DE">
        <w:t xml:space="preserve"> to a</w:t>
      </w:r>
      <w:r w:rsidR="00C026ED">
        <w:t xml:space="preserve">n </w:t>
      </w:r>
      <w:r w:rsidR="00DF06DE">
        <w:t>employer</w:t>
      </w:r>
      <w:r w:rsidR="00C026ED">
        <w:t xml:space="preserve"> and/or manager</w:t>
      </w:r>
      <w:r>
        <w:t xml:space="preserve"> of the </w:t>
      </w:r>
      <w:r w:rsidR="00DF06DE">
        <w:t xml:space="preserve">requirement to attend </w:t>
      </w:r>
      <w:r w:rsidR="002849BE">
        <w:t>for the purposes of applying for l</w:t>
      </w:r>
      <w:r w:rsidR="00CE25F0">
        <w:t>eave</w:t>
      </w:r>
      <w:r w:rsidR="002849BE">
        <w:t>.</w:t>
      </w:r>
    </w:p>
    <w:p w14:paraId="2813AC5F" w14:textId="77777777" w:rsidR="00745214" w:rsidRDefault="00C026ED" w:rsidP="007C5346">
      <w:pPr>
        <w:pStyle w:val="ListParagraph"/>
        <w:numPr>
          <w:ilvl w:val="0"/>
          <w:numId w:val="22"/>
        </w:numPr>
        <w:ind w:left="567" w:hanging="567"/>
      </w:pPr>
      <w:r>
        <w:t xml:space="preserve">A </w:t>
      </w:r>
      <w:r w:rsidR="0028417A">
        <w:t xml:space="preserve">confidentiality notice will </w:t>
      </w:r>
      <w:r w:rsidR="002849BE">
        <w:t xml:space="preserve">set out </w:t>
      </w:r>
      <w:r w:rsidR="000552B2">
        <w:t>the</w:t>
      </w:r>
      <w:r w:rsidR="002849BE">
        <w:t xml:space="preserve"> permitted disclosures. </w:t>
      </w:r>
      <w:r>
        <w:t>An employee</w:t>
      </w:r>
      <w:r w:rsidR="0028417A">
        <w:t xml:space="preserve"> must </w:t>
      </w:r>
      <w:r w:rsidR="002849BE">
        <w:t xml:space="preserve">comply with </w:t>
      </w:r>
      <w:r w:rsidR="0028417A">
        <w:t>these r</w:t>
      </w:r>
      <w:r w:rsidR="002849BE">
        <w:t>equirements</w:t>
      </w:r>
      <w:r w:rsidR="0028417A">
        <w:t xml:space="preserve"> </w:t>
      </w:r>
      <w:r w:rsidR="007430AD">
        <w:t>carefully</w:t>
      </w:r>
      <w:r w:rsidR="006863EB">
        <w:t>, as f</w:t>
      </w:r>
      <w:r w:rsidR="0028417A">
        <w:t xml:space="preserve">ailing to do so may </w:t>
      </w:r>
      <w:r w:rsidR="007430AD">
        <w:t>result in criminal penalties.</w:t>
      </w:r>
    </w:p>
    <w:p w14:paraId="2A3C4AF1" w14:textId="1354B792" w:rsidR="00290C58" w:rsidRDefault="002A43F1" w:rsidP="007C5346">
      <w:pPr>
        <w:pStyle w:val="ListParagraph"/>
        <w:numPr>
          <w:ilvl w:val="0"/>
          <w:numId w:val="22"/>
        </w:numPr>
        <w:ind w:left="567" w:hanging="567"/>
      </w:pPr>
      <w:r>
        <w:t xml:space="preserve">Confidentiality obligations may continue </w:t>
      </w:r>
      <w:r w:rsidR="002849BE">
        <w:t xml:space="preserve">after the employee has finished giving evidence. </w:t>
      </w:r>
      <w:r w:rsidR="006F675C">
        <w:t>More information can be found</w:t>
      </w:r>
      <w:r w:rsidR="002849BE">
        <w:t xml:space="preserve"> at the Commission’s website</w:t>
      </w:r>
      <w:r w:rsidR="006F675C">
        <w:t xml:space="preserve"> </w:t>
      </w:r>
      <w:hyperlink r:id="rId13" w:history="1">
        <w:r w:rsidR="006F675C" w:rsidRPr="006F675C">
          <w:rPr>
            <w:rStyle w:val="Hyperlink"/>
          </w:rPr>
          <w:t>here</w:t>
        </w:r>
      </w:hyperlink>
      <w:r w:rsidR="002849BE">
        <w:t>, or in the summons materials.</w:t>
      </w:r>
      <w:r w:rsidR="00745214">
        <w:t xml:space="preserve"> If in doubt, it is recommended that an employee contact the Commission. </w:t>
      </w:r>
    </w:p>
    <w:p w14:paraId="022D50E1" w14:textId="69A9AF81" w:rsidR="00753BE1" w:rsidRPr="00290C58" w:rsidRDefault="00753BE1" w:rsidP="00753BE1">
      <w:pPr>
        <w:pStyle w:val="Heading3"/>
      </w:pPr>
      <w:r>
        <w:t>Practical impact of confidentiality</w:t>
      </w:r>
    </w:p>
    <w:p w14:paraId="6613BABE" w14:textId="0AE01739" w:rsidR="00290C58" w:rsidRDefault="00290C58" w:rsidP="007C5346">
      <w:pPr>
        <w:pStyle w:val="ListParagraph"/>
        <w:numPr>
          <w:ilvl w:val="0"/>
          <w:numId w:val="22"/>
        </w:numPr>
        <w:ind w:left="567" w:hanging="567"/>
      </w:pPr>
      <w:r w:rsidRPr="00290C58">
        <w:t xml:space="preserve">In practical terms, these restrictions </w:t>
      </w:r>
      <w:r w:rsidR="002849BE">
        <w:t>may</w:t>
      </w:r>
      <w:r w:rsidRPr="00290C58">
        <w:t xml:space="preserve"> make it difficult </w:t>
      </w:r>
      <w:r w:rsidR="002849BE">
        <w:t xml:space="preserve">for an employee </w:t>
      </w:r>
      <w:r w:rsidRPr="00290C58">
        <w:t>to explain or manage absence</w:t>
      </w:r>
      <w:r w:rsidR="002D765A">
        <w:t>s</w:t>
      </w:r>
      <w:r w:rsidRPr="00290C58">
        <w:t xml:space="preserve"> from </w:t>
      </w:r>
      <w:r w:rsidR="002D765A">
        <w:t xml:space="preserve">the </w:t>
      </w:r>
      <w:r w:rsidRPr="00290C58">
        <w:t>work</w:t>
      </w:r>
      <w:r w:rsidR="002D765A">
        <w:t>place</w:t>
      </w:r>
      <w:r w:rsidRPr="00290C58">
        <w:t xml:space="preserve"> </w:t>
      </w:r>
      <w:r w:rsidR="002849BE">
        <w:t>when attending the</w:t>
      </w:r>
      <w:r w:rsidRPr="00290C58">
        <w:t xml:space="preserve"> Commission.</w:t>
      </w:r>
      <w:r w:rsidR="00CB1CD5">
        <w:t xml:space="preserve"> This includes not being able to explain </w:t>
      </w:r>
      <w:r w:rsidR="002D765A">
        <w:t xml:space="preserve">the </w:t>
      </w:r>
      <w:r w:rsidR="002849BE">
        <w:t xml:space="preserve">reason for leave or short-notice absences. Guidance on managing this is set out below. </w:t>
      </w:r>
    </w:p>
    <w:p w14:paraId="5CFE52A5" w14:textId="6ECDFFD9" w:rsidR="00F43FE6" w:rsidRDefault="00AF530E" w:rsidP="00CE2097">
      <w:pPr>
        <w:pStyle w:val="Heading2"/>
        <w:spacing w:before="400"/>
      </w:pPr>
      <w:r>
        <w:t xml:space="preserve">Leave </w:t>
      </w:r>
      <w:r w:rsidR="00A32B2A">
        <w:t>e</w:t>
      </w:r>
      <w:r>
        <w:t>ntitlements</w:t>
      </w:r>
    </w:p>
    <w:p w14:paraId="6EE9BEE2" w14:textId="6795FA31" w:rsidR="002849BE" w:rsidRDefault="00431CCC" w:rsidP="007C5346">
      <w:pPr>
        <w:pStyle w:val="ListParagraph"/>
        <w:numPr>
          <w:ilvl w:val="0"/>
          <w:numId w:val="22"/>
        </w:numPr>
        <w:ind w:left="567" w:hanging="567"/>
      </w:pPr>
      <w:r>
        <w:t>ACT</w:t>
      </w:r>
      <w:r w:rsidR="006D6AB5">
        <w:t xml:space="preserve">PS </w:t>
      </w:r>
      <w:r>
        <w:t>employees</w:t>
      </w:r>
      <w:r w:rsidR="002D765A">
        <w:rPr>
          <w:rStyle w:val="FootnoteReference"/>
        </w:rPr>
        <w:footnoteReference w:id="3"/>
      </w:r>
      <w:r>
        <w:t xml:space="preserve"> </w:t>
      </w:r>
      <w:r w:rsidR="002D765A">
        <w:t xml:space="preserve">(other than casual employees) </w:t>
      </w:r>
      <w:r>
        <w:t xml:space="preserve">are entitled to </w:t>
      </w:r>
      <w:r w:rsidR="006D6AB5">
        <w:t>paid leave to attend the Commission</w:t>
      </w:r>
      <w:r w:rsidR="00A66C93">
        <w:t xml:space="preserve"> </w:t>
      </w:r>
      <w:r w:rsidR="002849BE">
        <w:t xml:space="preserve">where required </w:t>
      </w:r>
      <w:r w:rsidR="00A66C93">
        <w:t xml:space="preserve">in the course of </w:t>
      </w:r>
      <w:r w:rsidR="000552B2">
        <w:t xml:space="preserve">their </w:t>
      </w:r>
      <w:r w:rsidR="00A66C93">
        <w:t>employment</w:t>
      </w:r>
      <w:r w:rsidR="004035C9">
        <w:t xml:space="preserve">. This leave type </w:t>
      </w:r>
      <w:r w:rsidR="00382ECA">
        <w:t>is</w:t>
      </w:r>
      <w:r w:rsidR="00946C48">
        <w:t xml:space="preserve"> set out in Annexure D of the </w:t>
      </w:r>
      <w:hyperlink r:id="rId14" w:history="1">
        <w:r w:rsidR="00946C48" w:rsidRPr="00C556EA">
          <w:rPr>
            <w:rStyle w:val="Hyperlink"/>
          </w:rPr>
          <w:t>ACTPS Enterprise Agreements</w:t>
        </w:r>
      </w:hyperlink>
      <w:r w:rsidR="00382ECA">
        <w:t xml:space="preserve"> and is called ‘Attend as a Witness’</w:t>
      </w:r>
      <w:r w:rsidR="002849BE">
        <w:t>. This leave counts as se</w:t>
      </w:r>
      <w:r w:rsidR="006D6AB5">
        <w:t xml:space="preserve">rvice for all purposes. </w:t>
      </w:r>
    </w:p>
    <w:p w14:paraId="58F9FE7B" w14:textId="7D628C43" w:rsidR="006D6AB5" w:rsidRDefault="002849BE" w:rsidP="007C5346">
      <w:pPr>
        <w:pStyle w:val="ListParagraph"/>
        <w:numPr>
          <w:ilvl w:val="0"/>
          <w:numId w:val="22"/>
        </w:numPr>
        <w:ind w:left="567" w:hanging="567"/>
      </w:pPr>
      <w:r>
        <w:t xml:space="preserve">Where travel is required, an employee may be reimbursed for </w:t>
      </w:r>
      <w:r w:rsidR="006D6AB5">
        <w:t xml:space="preserve">reasonable travel expenses, </w:t>
      </w:r>
      <w:r>
        <w:t>consistent with work-related travel arrangements.</w:t>
      </w:r>
      <w:r w:rsidR="009B2D35">
        <w:rPr>
          <w:rStyle w:val="FootnoteReference"/>
        </w:rPr>
        <w:footnoteReference w:id="4"/>
      </w:r>
      <w:r>
        <w:t xml:space="preserve"> </w:t>
      </w:r>
    </w:p>
    <w:p w14:paraId="22F43AFA" w14:textId="2C80C40D" w:rsidR="00C026ED" w:rsidRDefault="0007432D" w:rsidP="007C5346">
      <w:pPr>
        <w:pStyle w:val="ListParagraph"/>
        <w:numPr>
          <w:ilvl w:val="0"/>
          <w:numId w:val="22"/>
        </w:numPr>
        <w:ind w:left="567" w:hanging="567"/>
      </w:pPr>
      <w:r>
        <w:t>An e</w:t>
      </w:r>
      <w:r w:rsidR="00C026ED">
        <w:t>mployee</w:t>
      </w:r>
      <w:r>
        <w:t xml:space="preserve"> is</w:t>
      </w:r>
      <w:r w:rsidR="00C026ED">
        <w:t xml:space="preserve"> entitled to paid leave each time </w:t>
      </w:r>
      <w:r w:rsidR="002D765A">
        <w:t>they</w:t>
      </w:r>
      <w:r w:rsidR="00C026ED">
        <w:t xml:space="preserve"> are required to attend </w:t>
      </w:r>
      <w:r>
        <w:t xml:space="preserve">the Commission, </w:t>
      </w:r>
      <w:r w:rsidR="00C026ED">
        <w:t xml:space="preserve">in accordance </w:t>
      </w:r>
      <w:r>
        <w:t xml:space="preserve">Annexure D of </w:t>
      </w:r>
      <w:r w:rsidR="00C026ED">
        <w:t xml:space="preserve">the </w:t>
      </w:r>
      <w:hyperlink r:id="rId15" w:history="1">
        <w:r w:rsidR="00C026ED" w:rsidRPr="00E864FA">
          <w:rPr>
            <w:rStyle w:val="Hyperlink"/>
          </w:rPr>
          <w:t>ACTPS Enterprise Agreements</w:t>
        </w:r>
      </w:hyperlink>
      <w:r w:rsidR="00C026ED">
        <w:t xml:space="preserve">. </w:t>
      </w:r>
    </w:p>
    <w:p w14:paraId="57FE0615" w14:textId="42D2D62C" w:rsidR="00AF530E" w:rsidRDefault="00AF530E" w:rsidP="00AF530E">
      <w:pPr>
        <w:pStyle w:val="Heading3"/>
      </w:pPr>
      <w:r>
        <w:t xml:space="preserve">What is the </w:t>
      </w:r>
      <w:r w:rsidR="00E3194A">
        <w:t>process</w:t>
      </w:r>
      <w:r w:rsidR="0097740B">
        <w:t xml:space="preserve"> to apply for leave</w:t>
      </w:r>
      <w:r w:rsidR="00E3194A">
        <w:t>?</w:t>
      </w:r>
    </w:p>
    <w:p w14:paraId="54103850" w14:textId="1F64470A" w:rsidR="00843640" w:rsidRDefault="00843640" w:rsidP="007C5346">
      <w:pPr>
        <w:pStyle w:val="ListParagraph"/>
        <w:numPr>
          <w:ilvl w:val="0"/>
          <w:numId w:val="22"/>
        </w:numPr>
        <w:ind w:left="567" w:hanging="567"/>
      </w:pPr>
      <w:r>
        <w:t xml:space="preserve">Under section 81 (f)(ii) of the Act, an employee is permitted to disclose that they are required to attend the Commission for the purpose of requesting or taking leave. This means an </w:t>
      </w:r>
      <w:r>
        <w:lastRenderedPageBreak/>
        <w:t>employee may inform the appropriate manager or delegate to the exten</w:t>
      </w:r>
      <w:r w:rsidR="00F17BE7">
        <w:t>t</w:t>
      </w:r>
      <w:r>
        <w:t xml:space="preserve"> necessary to apply for leave. </w:t>
      </w:r>
    </w:p>
    <w:p w14:paraId="4070E4F2" w14:textId="34910D28" w:rsidR="00843640" w:rsidRDefault="00843640" w:rsidP="007C5346">
      <w:pPr>
        <w:pStyle w:val="ListParagraph"/>
        <w:numPr>
          <w:ilvl w:val="0"/>
          <w:numId w:val="22"/>
        </w:numPr>
        <w:ind w:left="567" w:hanging="567"/>
      </w:pPr>
      <w:r>
        <w:t xml:space="preserve">If an employee has concerns about the wording they can use, </w:t>
      </w:r>
      <w:r w:rsidR="0007432D">
        <w:t>the</w:t>
      </w:r>
      <w:r>
        <w:t xml:space="preserve"> employee may contact the Commission using the contact details provided in the summons or confidentiality notice.</w:t>
      </w:r>
    </w:p>
    <w:p w14:paraId="61CAC7AF" w14:textId="31A69C20" w:rsidR="00843640" w:rsidRDefault="00843640" w:rsidP="007C5346">
      <w:pPr>
        <w:pStyle w:val="ListParagraph"/>
        <w:numPr>
          <w:ilvl w:val="0"/>
          <w:numId w:val="22"/>
        </w:numPr>
        <w:ind w:left="567" w:hanging="567"/>
      </w:pPr>
      <w:r>
        <w:t xml:space="preserve">An employee can apply for witness leave using the </w:t>
      </w:r>
      <w:r w:rsidR="000552B2">
        <w:t>‘</w:t>
      </w:r>
      <w:r>
        <w:t>Apply for Leave</w:t>
      </w:r>
      <w:r w:rsidR="000552B2">
        <w:t>’</w:t>
      </w:r>
      <w:r>
        <w:t xml:space="preserve"> form </w:t>
      </w:r>
      <w:r w:rsidR="006B5B34">
        <w:t xml:space="preserve">by </w:t>
      </w:r>
      <w:r>
        <w:t>select</w:t>
      </w:r>
      <w:r w:rsidR="006B5B34">
        <w:t>ing</w:t>
      </w:r>
      <w:r>
        <w:t xml:space="preserve"> </w:t>
      </w:r>
      <w:r w:rsidR="006B5B34">
        <w:t>‘O</w:t>
      </w:r>
      <w:r>
        <w:t xml:space="preserve">ther </w:t>
      </w:r>
      <w:r w:rsidR="006B5B34">
        <w:t>L</w:t>
      </w:r>
      <w:r>
        <w:t>eave</w:t>
      </w:r>
      <w:r w:rsidR="006B5B34">
        <w:t>’</w:t>
      </w:r>
      <w:r>
        <w:t xml:space="preserve"> and then </w:t>
      </w:r>
      <w:r w:rsidR="006B5B34">
        <w:t>‘A</w:t>
      </w:r>
      <w:r>
        <w:t xml:space="preserve">ttend as a </w:t>
      </w:r>
      <w:r w:rsidR="006B5B34">
        <w:t>W</w:t>
      </w:r>
      <w:r>
        <w:t>itness</w:t>
      </w:r>
      <w:r w:rsidR="006B5B34">
        <w:t>’</w:t>
      </w:r>
      <w:r w:rsidR="0007432D">
        <w:t xml:space="preserve">. </w:t>
      </w:r>
      <w:r>
        <w:t xml:space="preserve">Only the minimum necessary information should be included. An employee may state that they are required to attend as a witness but must not include further details about the investigation unless expressly authorised. </w:t>
      </w:r>
    </w:p>
    <w:p w14:paraId="2448E0CD" w14:textId="02514D49" w:rsidR="00843640" w:rsidRDefault="00843640" w:rsidP="007C5346">
      <w:pPr>
        <w:pStyle w:val="ListParagraph"/>
        <w:numPr>
          <w:ilvl w:val="0"/>
          <w:numId w:val="22"/>
        </w:numPr>
        <w:ind w:left="567" w:hanging="567"/>
      </w:pPr>
      <w:r>
        <w:t xml:space="preserve">An employee may need to consider whether their usual manager or delegate is the most appropriate person to approve the leave. If </w:t>
      </w:r>
      <w:r w:rsidR="0007432D">
        <w:t xml:space="preserve">not, an alternative manager or delegate may be nominated. </w:t>
      </w:r>
    </w:p>
    <w:p w14:paraId="51DC9FF1" w14:textId="77777777" w:rsidR="00341F96" w:rsidRDefault="00341F96" w:rsidP="007C5346">
      <w:pPr>
        <w:pStyle w:val="ListParagraph"/>
        <w:numPr>
          <w:ilvl w:val="0"/>
          <w:numId w:val="22"/>
        </w:numPr>
        <w:ind w:left="567" w:hanging="567"/>
      </w:pPr>
      <w:r>
        <w:t>Leave records should only use generic or authorised wording, consistent with the Act and any direction from the Commission, and must not include identifying details about the investigation such as:</w:t>
      </w:r>
    </w:p>
    <w:p w14:paraId="7E324A20" w14:textId="2B1F29AD" w:rsidR="00341F96" w:rsidRDefault="00341F96" w:rsidP="007C5346">
      <w:pPr>
        <w:pStyle w:val="ListParagraph"/>
        <w:numPr>
          <w:ilvl w:val="0"/>
          <w:numId w:val="27"/>
        </w:numPr>
        <w:ind w:left="1134" w:hanging="567"/>
      </w:pPr>
      <w:r>
        <w:t>names of individuals involved;</w:t>
      </w:r>
    </w:p>
    <w:p w14:paraId="5B9E0309" w14:textId="62F764EF" w:rsidR="00341F96" w:rsidRDefault="00341F96" w:rsidP="007C5346">
      <w:pPr>
        <w:pStyle w:val="ListParagraph"/>
        <w:numPr>
          <w:ilvl w:val="0"/>
          <w:numId w:val="27"/>
        </w:numPr>
        <w:ind w:left="1134" w:hanging="567"/>
      </w:pPr>
      <w:r>
        <w:t>the nature or subject matter of the investigation;</w:t>
      </w:r>
    </w:p>
    <w:p w14:paraId="241D877A" w14:textId="1F9753C4" w:rsidR="00341F96" w:rsidRDefault="00341F96" w:rsidP="007C5346">
      <w:pPr>
        <w:pStyle w:val="ListParagraph"/>
        <w:numPr>
          <w:ilvl w:val="0"/>
          <w:numId w:val="27"/>
        </w:numPr>
        <w:ind w:left="1134" w:hanging="567"/>
      </w:pPr>
      <w:r>
        <w:t>the agency or work area concerned;</w:t>
      </w:r>
    </w:p>
    <w:p w14:paraId="6B55E30B" w14:textId="5878148F" w:rsidR="00341F96" w:rsidRDefault="00341F96" w:rsidP="007C5346">
      <w:pPr>
        <w:pStyle w:val="ListParagraph"/>
        <w:numPr>
          <w:ilvl w:val="0"/>
          <w:numId w:val="27"/>
        </w:numPr>
        <w:ind w:left="1134" w:hanging="567"/>
      </w:pPr>
      <w:r>
        <w:t>specific dates or locations related to the matter; or</w:t>
      </w:r>
    </w:p>
    <w:p w14:paraId="60503BD3" w14:textId="3886971C" w:rsidR="00341F96" w:rsidRDefault="00341F96" w:rsidP="007C5346">
      <w:pPr>
        <w:pStyle w:val="ListParagraph"/>
        <w:numPr>
          <w:ilvl w:val="0"/>
          <w:numId w:val="27"/>
        </w:numPr>
        <w:ind w:left="1134" w:hanging="567"/>
      </w:pPr>
      <w:r>
        <w:t xml:space="preserve">any other information that could </w:t>
      </w:r>
      <w:r w:rsidR="00DC789B">
        <w:t>enable</w:t>
      </w:r>
      <w:r>
        <w:t xml:space="preserve"> a person to identify or infer the existence, scope, or particulars of the investigation. </w:t>
      </w:r>
    </w:p>
    <w:p w14:paraId="64708F6A" w14:textId="4E99E937" w:rsidR="0005717A" w:rsidRDefault="0005717A" w:rsidP="00D2776D">
      <w:pPr>
        <w:pStyle w:val="Heading3"/>
      </w:pPr>
      <w:r>
        <w:t>What if I receive a summons at short notice?</w:t>
      </w:r>
    </w:p>
    <w:p w14:paraId="44053FFA" w14:textId="0D190726" w:rsidR="0005717A" w:rsidRDefault="00D2776D" w:rsidP="007C5346">
      <w:pPr>
        <w:pStyle w:val="ListParagraph"/>
        <w:numPr>
          <w:ilvl w:val="0"/>
          <w:numId w:val="22"/>
        </w:numPr>
        <w:ind w:left="567" w:hanging="567"/>
      </w:pPr>
      <w:r>
        <w:t xml:space="preserve">If </w:t>
      </w:r>
      <w:r w:rsidR="006B5B34">
        <w:t xml:space="preserve">an employee </w:t>
      </w:r>
      <w:r>
        <w:t>receive</w:t>
      </w:r>
      <w:r w:rsidR="006B5B34">
        <w:t>s</w:t>
      </w:r>
      <w:r>
        <w:t xml:space="preserve"> a summons at short notice:</w:t>
      </w:r>
    </w:p>
    <w:p w14:paraId="1E3F50AB" w14:textId="604A99D9" w:rsidR="00D2776D" w:rsidRDefault="006B5B34" w:rsidP="007C5346">
      <w:pPr>
        <w:pStyle w:val="ListParagraph"/>
        <w:numPr>
          <w:ilvl w:val="0"/>
          <w:numId w:val="23"/>
        </w:numPr>
        <w:ind w:left="1134" w:hanging="567"/>
      </w:pPr>
      <w:r>
        <w:t xml:space="preserve">the employee should </w:t>
      </w:r>
      <w:r w:rsidR="00D2776D">
        <w:t xml:space="preserve">notify </w:t>
      </w:r>
      <w:r>
        <w:t>their</w:t>
      </w:r>
      <w:r w:rsidR="00D2776D">
        <w:t xml:space="preserve"> manager only to the exten</w:t>
      </w:r>
      <w:r w:rsidR="00BA225D">
        <w:t>t</w:t>
      </w:r>
      <w:r w:rsidR="00D2776D">
        <w:t xml:space="preserve"> permitted</w:t>
      </w:r>
      <w:r w:rsidR="00CD3CAE">
        <w:t>;</w:t>
      </w:r>
      <w:r w:rsidR="008D6A87">
        <w:t xml:space="preserve"> and</w:t>
      </w:r>
    </w:p>
    <w:p w14:paraId="47B995E9" w14:textId="526FD993" w:rsidR="008D6A87" w:rsidRPr="00E3194A" w:rsidRDefault="009629B9" w:rsidP="007C5346">
      <w:pPr>
        <w:pStyle w:val="ListParagraph"/>
        <w:numPr>
          <w:ilvl w:val="0"/>
          <w:numId w:val="23"/>
        </w:numPr>
        <w:ind w:left="1134" w:hanging="567"/>
      </w:pPr>
      <w:r>
        <w:t>submit an application for</w:t>
      </w:r>
      <w:r w:rsidR="008D6A87">
        <w:t xml:space="preserve"> leave. </w:t>
      </w:r>
    </w:p>
    <w:p w14:paraId="01B89647" w14:textId="1D7737C1" w:rsidR="00A205C6" w:rsidRDefault="00341F96" w:rsidP="00E61DEA">
      <w:pPr>
        <w:pStyle w:val="Heading3"/>
      </w:pPr>
      <w:r>
        <w:t>M</w:t>
      </w:r>
      <w:r w:rsidR="007F2BF6">
        <w:t>anager</w:t>
      </w:r>
      <w:r w:rsidR="002B0E82">
        <w:t>’</w:t>
      </w:r>
      <w:r w:rsidR="00516560">
        <w:t xml:space="preserve"> Responsibilities</w:t>
      </w:r>
    </w:p>
    <w:p w14:paraId="7F6FEAF6" w14:textId="79F35149" w:rsidR="00E61DEA" w:rsidRDefault="00C17C54" w:rsidP="007C5346">
      <w:pPr>
        <w:pStyle w:val="ListParagraph"/>
        <w:numPr>
          <w:ilvl w:val="0"/>
          <w:numId w:val="22"/>
        </w:numPr>
        <w:ind w:left="567" w:hanging="567"/>
      </w:pPr>
      <w:r>
        <w:t>Managers must:</w:t>
      </w:r>
    </w:p>
    <w:p w14:paraId="5DFB0AD6" w14:textId="5EC1202F" w:rsidR="007F2BF6" w:rsidRDefault="007F2BF6" w:rsidP="007C5346">
      <w:pPr>
        <w:pStyle w:val="ListParagraph"/>
        <w:numPr>
          <w:ilvl w:val="0"/>
          <w:numId w:val="24"/>
        </w:numPr>
        <w:ind w:left="1134" w:hanging="567"/>
      </w:pPr>
      <w:r>
        <w:t>understand that employees may not be able to provide detail</w:t>
      </w:r>
      <w:r w:rsidR="006B5B34">
        <w:t>ed reasons for their absence</w:t>
      </w:r>
      <w:r w:rsidR="00AC5552">
        <w:t xml:space="preserve"> when </w:t>
      </w:r>
      <w:r w:rsidR="00DC789B">
        <w:t>applying</w:t>
      </w:r>
      <w:r w:rsidR="00AC5552">
        <w:t xml:space="preserve"> for this leave</w:t>
      </w:r>
      <w:r w:rsidR="00381FB4">
        <w:t>;</w:t>
      </w:r>
    </w:p>
    <w:p w14:paraId="47204347" w14:textId="1C9505C9" w:rsidR="007F2BF6" w:rsidRDefault="007F2BF6" w:rsidP="007C5346">
      <w:pPr>
        <w:pStyle w:val="ListParagraph"/>
        <w:numPr>
          <w:ilvl w:val="0"/>
          <w:numId w:val="24"/>
        </w:numPr>
        <w:ind w:left="1134" w:hanging="567"/>
      </w:pPr>
      <w:r>
        <w:t xml:space="preserve">not </w:t>
      </w:r>
      <w:r w:rsidR="006B5B34">
        <w:t>request</w:t>
      </w:r>
      <w:r>
        <w:t xml:space="preserve"> more information</w:t>
      </w:r>
      <w:r w:rsidR="006E69D2">
        <w:t xml:space="preserve"> than is </w:t>
      </w:r>
      <w:r w:rsidR="00C05033">
        <w:t>necessary</w:t>
      </w:r>
      <w:r w:rsidR="00126934">
        <w:t xml:space="preserve"> to approve the leave</w:t>
      </w:r>
      <w:r>
        <w:t xml:space="preserve"> </w:t>
      </w:r>
      <w:r w:rsidR="00341F96">
        <w:t>given confidentiality</w:t>
      </w:r>
      <w:r>
        <w:t xml:space="preserve"> </w:t>
      </w:r>
      <w:r w:rsidR="00BA225D">
        <w:t>requirements</w:t>
      </w:r>
      <w:r w:rsidR="00956F86">
        <w:t xml:space="preserve"> will</w:t>
      </w:r>
      <w:r w:rsidR="00BA225D">
        <w:t xml:space="preserve"> </w:t>
      </w:r>
      <w:r>
        <w:t>appl</w:t>
      </w:r>
      <w:r w:rsidR="00BA225D">
        <w:t>y</w:t>
      </w:r>
      <w:r w:rsidR="003F5936">
        <w:t>;</w:t>
      </w:r>
    </w:p>
    <w:p w14:paraId="7AECC8CA" w14:textId="78BA5AAA" w:rsidR="007F2BF6" w:rsidRDefault="0004737D" w:rsidP="007C5346">
      <w:pPr>
        <w:pStyle w:val="ListParagraph"/>
        <w:numPr>
          <w:ilvl w:val="0"/>
          <w:numId w:val="24"/>
        </w:numPr>
        <w:ind w:left="1134" w:hanging="567"/>
      </w:pPr>
      <w:r>
        <w:t xml:space="preserve">approve </w:t>
      </w:r>
      <w:r w:rsidR="007F2BF6">
        <w:t xml:space="preserve">leave </w:t>
      </w:r>
      <w:r w:rsidR="00191524">
        <w:t>in accordance with the ACTPS Enterprise Agreement</w:t>
      </w:r>
      <w:r w:rsidR="00C757B8">
        <w:t>s</w:t>
      </w:r>
      <w:r w:rsidR="00341F96">
        <w:t>;</w:t>
      </w:r>
      <w:r w:rsidR="00C757B8">
        <w:t xml:space="preserve"> </w:t>
      </w:r>
      <w:r w:rsidR="007F2BF6">
        <w:t>and</w:t>
      </w:r>
    </w:p>
    <w:p w14:paraId="05B99173" w14:textId="185D2D8F" w:rsidR="00C217C0" w:rsidRPr="00C217C0" w:rsidRDefault="007F2BF6" w:rsidP="007C5346">
      <w:pPr>
        <w:pStyle w:val="ListParagraph"/>
        <w:numPr>
          <w:ilvl w:val="0"/>
          <w:numId w:val="24"/>
        </w:numPr>
        <w:ind w:left="1134" w:hanging="567"/>
      </w:pPr>
      <w:r>
        <w:t xml:space="preserve">keep </w:t>
      </w:r>
      <w:r w:rsidR="00341F96">
        <w:t xml:space="preserve">all information disclosed by the employee for the purpose of applying for leave confidential. </w:t>
      </w:r>
    </w:p>
    <w:p w14:paraId="11168A26" w14:textId="11FF76E6" w:rsidR="00D773A7" w:rsidRDefault="00D773A7" w:rsidP="00CE2097">
      <w:pPr>
        <w:pStyle w:val="Heading2"/>
        <w:spacing w:before="400"/>
      </w:pPr>
      <w:r>
        <w:t xml:space="preserve">Wellbeing and </w:t>
      </w:r>
      <w:r w:rsidR="00A32B2A">
        <w:t>s</w:t>
      </w:r>
      <w:r>
        <w:t>upport</w:t>
      </w:r>
    </w:p>
    <w:p w14:paraId="61C08B68" w14:textId="11A8CA0C" w:rsidR="00730866" w:rsidRDefault="007F2BF6" w:rsidP="00730866">
      <w:pPr>
        <w:pStyle w:val="Heading3"/>
      </w:pPr>
      <w:r>
        <w:t>Employee Assistance Program (EAP)</w:t>
      </w:r>
    </w:p>
    <w:p w14:paraId="1FF2274E" w14:textId="4B3131EC" w:rsidR="007F2BF6" w:rsidRDefault="00CF17AF" w:rsidP="007C5346">
      <w:pPr>
        <w:pStyle w:val="ListParagraph"/>
        <w:numPr>
          <w:ilvl w:val="0"/>
          <w:numId w:val="22"/>
        </w:numPr>
        <w:ind w:left="567" w:hanging="567"/>
      </w:pPr>
      <w:r>
        <w:t>Being called as a witness can be stre</w:t>
      </w:r>
      <w:r w:rsidR="00F95D33">
        <w:t>ssful.</w:t>
      </w:r>
      <w:r w:rsidR="00E56EB3">
        <w:t xml:space="preserve"> As an ACTPS employee, you can access </w:t>
      </w:r>
      <w:r w:rsidR="007F2BF6">
        <w:t>support</w:t>
      </w:r>
      <w:r w:rsidR="00E56EB3">
        <w:t xml:space="preserve"> </w:t>
      </w:r>
      <w:r w:rsidR="00E56EB3" w:rsidRPr="002A6160">
        <w:t xml:space="preserve">through </w:t>
      </w:r>
      <w:r w:rsidR="00E56EB3">
        <w:t xml:space="preserve">the </w:t>
      </w:r>
      <w:hyperlink r:id="rId16" w:history="1">
        <w:r w:rsidR="00E56EB3" w:rsidRPr="0092097A">
          <w:rPr>
            <w:rStyle w:val="Hyperlink"/>
          </w:rPr>
          <w:t>Employee Assistance Program</w:t>
        </w:r>
      </w:hyperlink>
      <w:r w:rsidR="00E56EB3" w:rsidRPr="002A6160">
        <w:t xml:space="preserve"> (EAP)</w:t>
      </w:r>
      <w:r w:rsidR="005218CE">
        <w:t>.</w:t>
      </w:r>
      <w:r w:rsidR="00467624">
        <w:rPr>
          <w:rStyle w:val="CommentReference"/>
        </w:rPr>
        <w:t xml:space="preserve"> </w:t>
      </w:r>
      <w:r w:rsidR="00467624" w:rsidRPr="00467624">
        <w:t>Employees shou</w:t>
      </w:r>
      <w:r w:rsidR="00467624">
        <w:t xml:space="preserve">ld note that, consistent with earlier guidance, confidentiality requirements do not prevent disclosure to a registered psychologist for the purpose of obtaining support. </w:t>
      </w:r>
    </w:p>
    <w:p w14:paraId="4E607A4E" w14:textId="073D9391" w:rsidR="0092097A" w:rsidRDefault="000A233A" w:rsidP="007C5346">
      <w:pPr>
        <w:pStyle w:val="ListParagraph"/>
        <w:numPr>
          <w:ilvl w:val="0"/>
          <w:numId w:val="22"/>
        </w:numPr>
        <w:ind w:left="567" w:hanging="567"/>
      </w:pPr>
      <w:r w:rsidRPr="000A233A">
        <w:t>The ACTPS EAP provider, Converge, offers support for employees who</w:t>
      </w:r>
      <w:r>
        <w:t xml:space="preserve"> </w:t>
      </w:r>
      <w:r w:rsidRPr="000A233A">
        <w:t>are called to appear as a witness,</w:t>
      </w:r>
      <w:r>
        <w:t xml:space="preserve"> </w:t>
      </w:r>
      <w:r w:rsidRPr="000A233A">
        <w:t>give evidence, or</w:t>
      </w:r>
      <w:r>
        <w:t xml:space="preserve"> </w:t>
      </w:r>
      <w:r w:rsidRPr="000A233A">
        <w:t xml:space="preserve">are named in formal investigations, </w:t>
      </w:r>
      <w:r w:rsidR="00DC789B" w:rsidRPr="000A233A">
        <w:t>hearings,</w:t>
      </w:r>
      <w:r w:rsidRPr="000A233A">
        <w:t xml:space="preserve"> or reviews.</w:t>
      </w:r>
      <w:r w:rsidR="00F73114">
        <w:t xml:space="preserve"> </w:t>
      </w:r>
      <w:r w:rsidRPr="000A233A">
        <w:lastRenderedPageBreak/>
        <w:t xml:space="preserve">Specialist Support Services can provide up to </w:t>
      </w:r>
      <w:r w:rsidRPr="002849BE">
        <w:rPr>
          <w:bCs w:val="0"/>
        </w:rPr>
        <w:t xml:space="preserve">six confidential phone or online sessions. </w:t>
      </w:r>
      <w:r w:rsidR="006B5B34">
        <w:rPr>
          <w:bCs w:val="0"/>
        </w:rPr>
        <w:t xml:space="preserve">Further information is available </w:t>
      </w:r>
      <w:hyperlink r:id="rId17" w:history="1">
        <w:r w:rsidR="0092097A" w:rsidRPr="0092097A">
          <w:rPr>
            <w:rStyle w:val="Hyperlink"/>
          </w:rPr>
          <w:t>here</w:t>
        </w:r>
      </w:hyperlink>
      <w:r w:rsidR="0092097A">
        <w:t xml:space="preserve">. </w:t>
      </w:r>
    </w:p>
    <w:p w14:paraId="4331E4EB" w14:textId="73613502" w:rsidR="00605C90" w:rsidRDefault="006B5B34" w:rsidP="007C5346">
      <w:pPr>
        <w:pStyle w:val="ListParagraph"/>
        <w:numPr>
          <w:ilvl w:val="0"/>
          <w:numId w:val="22"/>
        </w:numPr>
        <w:ind w:left="567" w:hanging="567"/>
      </w:pPr>
      <w:r>
        <w:t xml:space="preserve">Additional support </w:t>
      </w:r>
      <w:r w:rsidR="00605C90">
        <w:t xml:space="preserve">services </w:t>
      </w:r>
      <w:r>
        <w:t>may also be available and can be f</w:t>
      </w:r>
      <w:r w:rsidR="006F675C">
        <w:t xml:space="preserve">ound </w:t>
      </w:r>
      <w:hyperlink r:id="rId18" w:history="1">
        <w:r w:rsidR="006F675C" w:rsidRPr="006F675C">
          <w:rPr>
            <w:rStyle w:val="Hyperlink"/>
          </w:rPr>
          <w:t>here</w:t>
        </w:r>
      </w:hyperlink>
      <w:r w:rsidR="006F675C">
        <w:t>.</w:t>
      </w:r>
    </w:p>
    <w:p w14:paraId="5E3DBEF9" w14:textId="7A37E3DF" w:rsidR="00745214" w:rsidRDefault="00745214" w:rsidP="00745214">
      <w:pPr>
        <w:pStyle w:val="Heading3"/>
      </w:pPr>
      <w:r>
        <w:t>Witness Wellbeing Liaison Officer</w:t>
      </w:r>
    </w:p>
    <w:p w14:paraId="0B4234FC" w14:textId="008FE326" w:rsidR="00745214" w:rsidRPr="00745214" w:rsidRDefault="00745214" w:rsidP="007C5346">
      <w:pPr>
        <w:pStyle w:val="ListParagraph"/>
        <w:numPr>
          <w:ilvl w:val="0"/>
          <w:numId w:val="22"/>
        </w:numPr>
        <w:ind w:left="567" w:hanging="567"/>
        <w:rPr>
          <w:lang w:val="en-GB" w:eastAsia="en-AU"/>
        </w:rPr>
      </w:pPr>
      <w:r>
        <w:rPr>
          <w:lang w:val="en-GB" w:eastAsia="en-AU"/>
        </w:rPr>
        <w:t xml:space="preserve">The Commission have a dedicated Witness Wellbeing Liaison Officer to ensure witnesses are supported throughout the Commission’s processes. Details of how witnesses can contact the Witness Welling Liaison Officer will be contained in the documents sent by the Commission. </w:t>
      </w:r>
    </w:p>
    <w:p w14:paraId="568E0103" w14:textId="638FF1B7" w:rsidR="00730866" w:rsidRDefault="00730866" w:rsidP="00730866">
      <w:pPr>
        <w:pStyle w:val="Heading3"/>
      </w:pPr>
      <w:r>
        <w:t xml:space="preserve">Legal </w:t>
      </w:r>
      <w:r w:rsidR="00A32B2A">
        <w:t>a</w:t>
      </w:r>
      <w:r>
        <w:t>ssistance</w:t>
      </w:r>
    </w:p>
    <w:p w14:paraId="5EFFF087" w14:textId="7B5149FD" w:rsidR="0055074C" w:rsidRDefault="0055074C" w:rsidP="007C5346">
      <w:pPr>
        <w:pStyle w:val="ListParagraph"/>
        <w:numPr>
          <w:ilvl w:val="0"/>
          <w:numId w:val="22"/>
        </w:numPr>
        <w:ind w:left="567" w:hanging="567"/>
      </w:pPr>
      <w:r w:rsidRPr="0055074C">
        <w:t>ACT</w:t>
      </w:r>
      <w:r w:rsidR="00BE0F4B">
        <w:t>PS employees</w:t>
      </w:r>
      <w:r w:rsidR="00467624">
        <w:t xml:space="preserve"> </w:t>
      </w:r>
      <w:r w:rsidRPr="0055074C">
        <w:t xml:space="preserve">involved in </w:t>
      </w:r>
      <w:r w:rsidR="001E79C9">
        <w:t xml:space="preserve">proceedings </w:t>
      </w:r>
      <w:r w:rsidRPr="0055074C">
        <w:t xml:space="preserve">by the Commission may request legal advice and representation </w:t>
      </w:r>
      <w:r w:rsidR="00E41149">
        <w:t>from</w:t>
      </w:r>
      <w:r w:rsidRPr="0055074C">
        <w:t xml:space="preserve"> the ACT Government Solicitor</w:t>
      </w:r>
      <w:r w:rsidR="001B3FDF">
        <w:t>,</w:t>
      </w:r>
      <w:r w:rsidRPr="0055074C">
        <w:t xml:space="preserve"> under the </w:t>
      </w:r>
      <w:hyperlink r:id="rId19" w:history="1">
        <w:r w:rsidRPr="00467624">
          <w:rPr>
            <w:rStyle w:val="Hyperlink"/>
          </w:rPr>
          <w:t>La</w:t>
        </w:r>
        <w:r w:rsidRPr="002849BE">
          <w:rPr>
            <w:rStyle w:val="Hyperlink"/>
            <w:i/>
            <w:iCs w:val="0"/>
          </w:rPr>
          <w:t>w Officers Legal Services Directions 2023.</w:t>
        </w:r>
      </w:hyperlink>
      <w:r w:rsidRPr="002849BE">
        <w:rPr>
          <w:i/>
          <w:iCs w:val="0"/>
        </w:rPr>
        <w:t xml:space="preserve"> </w:t>
      </w:r>
      <w:r w:rsidR="0062516C">
        <w:t xml:space="preserve">A </w:t>
      </w:r>
      <w:r w:rsidR="00C07900">
        <w:t xml:space="preserve">request for advice </w:t>
      </w:r>
      <w:r w:rsidR="00A35AEE">
        <w:t xml:space="preserve">or representation will be considered on its merits. </w:t>
      </w:r>
    </w:p>
    <w:p w14:paraId="59B25870" w14:textId="4816205C" w:rsidR="00041E20" w:rsidRDefault="00041E20" w:rsidP="00CE2097">
      <w:pPr>
        <w:pStyle w:val="Heading2"/>
        <w:spacing w:before="400"/>
      </w:pPr>
      <w:r>
        <w:t>Further information</w:t>
      </w:r>
    </w:p>
    <w:p w14:paraId="393101C2" w14:textId="2E538E95" w:rsidR="00C24DD7" w:rsidRDefault="003D5C13" w:rsidP="007C5346">
      <w:pPr>
        <w:pStyle w:val="ListParagraph"/>
        <w:numPr>
          <w:ilvl w:val="0"/>
          <w:numId w:val="22"/>
        </w:numPr>
        <w:ind w:left="567" w:hanging="567"/>
      </w:pPr>
      <w:r>
        <w:t xml:space="preserve">For further information or details contained in this </w:t>
      </w:r>
      <w:r w:rsidR="000519DF">
        <w:t xml:space="preserve">information </w:t>
      </w:r>
      <w:r>
        <w:t xml:space="preserve">sheet, </w:t>
      </w:r>
      <w:r w:rsidR="006B5B34">
        <w:t xml:space="preserve">employees should contact their </w:t>
      </w:r>
      <w:r w:rsidR="00467624">
        <w:t xml:space="preserve">manager and/or the Commission, as appropriate. </w:t>
      </w:r>
    </w:p>
    <w:p w14:paraId="7EFC0229" w14:textId="126991B7" w:rsidR="00C24DD7" w:rsidRDefault="00C24DD7" w:rsidP="00CE2097">
      <w:pPr>
        <w:pStyle w:val="Heading2"/>
        <w:spacing w:before="400"/>
      </w:pPr>
      <w:r>
        <w:t>Review</w:t>
      </w:r>
    </w:p>
    <w:p w14:paraId="6039252B" w14:textId="552D518D" w:rsidR="00041E20" w:rsidRPr="00730866" w:rsidRDefault="00AA14C7" w:rsidP="007C5346">
      <w:pPr>
        <w:pStyle w:val="ListParagraph"/>
        <w:numPr>
          <w:ilvl w:val="0"/>
          <w:numId w:val="22"/>
        </w:numPr>
        <w:ind w:left="567" w:hanging="567"/>
      </w:pPr>
      <w:r>
        <w:t xml:space="preserve">This </w:t>
      </w:r>
      <w:r w:rsidR="000519DF">
        <w:t xml:space="preserve">information </w:t>
      </w:r>
      <w:r>
        <w:t xml:space="preserve">sheet is due for review 3 years from the last issued or </w:t>
      </w:r>
      <w:r w:rsidR="00147BDC">
        <w:t>reviewed date, or earlier where there are changes that affect the operation o</w:t>
      </w:r>
      <w:r w:rsidR="00845487">
        <w:t xml:space="preserve">f the </w:t>
      </w:r>
      <w:r w:rsidR="000519DF">
        <w:t xml:space="preserve">information </w:t>
      </w:r>
      <w:r w:rsidR="00845487">
        <w:t>sheet.</w:t>
      </w:r>
    </w:p>
    <w:p w14:paraId="436ACA0F" w14:textId="7BAB4382" w:rsidR="005016C4" w:rsidRDefault="005016C4" w:rsidP="00CE2097">
      <w:pPr>
        <w:pStyle w:val="Heading2"/>
        <w:spacing w:before="400"/>
      </w:pPr>
      <w:r>
        <w:t xml:space="preserve">Approval </w:t>
      </w:r>
      <w:r w:rsidR="001855AC">
        <w:t>a</w:t>
      </w:r>
      <w:r>
        <w:t>uthority</w:t>
      </w:r>
    </w:p>
    <w:p w14:paraId="13FE38EE" w14:textId="2EB9D739" w:rsidR="00BB1459" w:rsidRDefault="005016C4" w:rsidP="001855AC">
      <w:pPr>
        <w:spacing w:before="0" w:after="0"/>
      </w:pPr>
      <w:r>
        <w:t xml:space="preserve">This </w:t>
      </w:r>
      <w:r w:rsidR="000519DF">
        <w:t xml:space="preserve">information </w:t>
      </w:r>
      <w:r>
        <w:t>sheet is approved by:</w:t>
      </w:r>
    </w:p>
    <w:p w14:paraId="55017E77" w14:textId="3B82D8DA" w:rsidR="005016C4" w:rsidRDefault="005016C4" w:rsidP="001855AC">
      <w:pPr>
        <w:spacing w:before="0" w:after="0"/>
      </w:pPr>
      <w:r>
        <w:t>Deputy Director-General</w:t>
      </w:r>
    </w:p>
    <w:p w14:paraId="389D0787" w14:textId="296EB65F" w:rsidR="005016C4" w:rsidRDefault="005016C4" w:rsidP="001855AC">
      <w:pPr>
        <w:spacing w:before="0" w:after="0"/>
      </w:pPr>
      <w:r>
        <w:t>Office of Industrial Relations and Workforce Strategy</w:t>
      </w:r>
    </w:p>
    <w:p w14:paraId="26206CD9" w14:textId="77777777" w:rsidR="003F1D3C" w:rsidRDefault="005016C4" w:rsidP="001855AC">
      <w:pPr>
        <w:spacing w:before="0" w:after="0"/>
      </w:pPr>
      <w:r>
        <w:t>Chief Minister, Treasury</w:t>
      </w:r>
      <w:r w:rsidR="001855AC">
        <w:t xml:space="preserve"> and Economic Development Directorate</w:t>
      </w:r>
    </w:p>
    <w:p w14:paraId="048674A4" w14:textId="0CD95827" w:rsidR="005016C4" w:rsidRDefault="003F1D3C" w:rsidP="001855AC">
      <w:pPr>
        <w:spacing w:before="0" w:after="0"/>
      </w:pPr>
      <w:r>
        <w:t>O</w:t>
      </w:r>
      <w:r w:rsidR="001855AC">
        <w:t>n behalf of the Head of Service</w:t>
      </w:r>
    </w:p>
    <w:p w14:paraId="178F35B9" w14:textId="0EF3D1C7" w:rsidR="00467624" w:rsidRDefault="000F5E95" w:rsidP="00CE2097">
      <w:pPr>
        <w:spacing w:before="0" w:after="0"/>
      </w:pPr>
      <w:r>
        <w:t>30 July 2026</w:t>
      </w:r>
    </w:p>
    <w:p w14:paraId="01B1E0C3" w14:textId="77777777" w:rsidR="00CE2097" w:rsidRPr="00CE2097" w:rsidRDefault="00CE2097" w:rsidP="00CE2097">
      <w:pPr>
        <w:spacing w:before="0" w:after="0"/>
      </w:pP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68"/>
        <w:gridCol w:w="6963"/>
      </w:tblGrid>
      <w:tr w:rsidR="00467624" w:rsidRPr="006F4BB6" w14:paraId="4D192F3D" w14:textId="77777777" w:rsidTr="007C5346">
        <w:trPr>
          <w:trHeight w:val="390"/>
        </w:trPr>
        <w:tc>
          <w:tcPr>
            <w:tcW w:w="1102" w:type="pct"/>
            <w:tcBorders>
              <w:top w:val="single" w:sz="6" w:space="0" w:color="auto"/>
              <w:left w:val="nil"/>
              <w:bottom w:val="single" w:sz="18" w:space="0" w:color="auto"/>
              <w:right w:val="nil"/>
            </w:tcBorders>
            <w:hideMark/>
          </w:tcPr>
          <w:p w14:paraId="6C0CC536" w14:textId="77777777" w:rsidR="00467624" w:rsidRPr="006F4BB6" w:rsidRDefault="00467624" w:rsidP="00657D4E">
            <w:pPr>
              <w:rPr>
                <w:lang w:eastAsia="en-AU"/>
              </w:rPr>
            </w:pPr>
            <w:r w:rsidRPr="006F4BB6">
              <w:rPr>
                <w:b/>
                <w:lang w:val="en-US" w:eastAsia="en-AU"/>
              </w:rPr>
              <w:t>Item</w:t>
            </w:r>
            <w:r w:rsidRPr="006F4BB6">
              <w:rPr>
                <w:lang w:eastAsia="en-AU"/>
              </w:rPr>
              <w:t> </w:t>
            </w:r>
          </w:p>
        </w:tc>
        <w:tc>
          <w:tcPr>
            <w:tcW w:w="3898" w:type="pct"/>
            <w:tcBorders>
              <w:top w:val="single" w:sz="6" w:space="0" w:color="auto"/>
              <w:left w:val="nil"/>
              <w:bottom w:val="single" w:sz="18" w:space="0" w:color="auto"/>
              <w:right w:val="nil"/>
            </w:tcBorders>
            <w:hideMark/>
          </w:tcPr>
          <w:p w14:paraId="40F68A01" w14:textId="77777777" w:rsidR="00467624" w:rsidRPr="006F4BB6" w:rsidRDefault="00467624" w:rsidP="00657D4E">
            <w:pPr>
              <w:rPr>
                <w:lang w:eastAsia="en-AU"/>
              </w:rPr>
            </w:pPr>
            <w:r w:rsidRPr="006F4BB6">
              <w:rPr>
                <w:b/>
                <w:lang w:val="en-US" w:eastAsia="en-AU"/>
              </w:rPr>
              <w:t>Details</w:t>
            </w:r>
            <w:r w:rsidRPr="006F4BB6">
              <w:rPr>
                <w:lang w:eastAsia="en-AU"/>
              </w:rPr>
              <w:t> </w:t>
            </w:r>
          </w:p>
        </w:tc>
      </w:tr>
      <w:tr w:rsidR="00467624" w:rsidRPr="006F4BB6" w14:paraId="591E09E5" w14:textId="77777777" w:rsidTr="007C5346">
        <w:trPr>
          <w:trHeight w:val="360"/>
        </w:trPr>
        <w:tc>
          <w:tcPr>
            <w:tcW w:w="1102" w:type="pct"/>
            <w:tcBorders>
              <w:top w:val="single" w:sz="18" w:space="0" w:color="auto"/>
              <w:left w:val="nil"/>
              <w:bottom w:val="dotted" w:sz="6" w:space="0" w:color="auto"/>
              <w:right w:val="nil"/>
            </w:tcBorders>
            <w:hideMark/>
          </w:tcPr>
          <w:p w14:paraId="5A36200F" w14:textId="77777777" w:rsidR="00467624" w:rsidRPr="006F4BB6" w:rsidRDefault="00467624" w:rsidP="00657D4E">
            <w:pPr>
              <w:rPr>
                <w:lang w:eastAsia="en-AU"/>
              </w:rPr>
            </w:pPr>
            <w:r w:rsidRPr="006F4BB6">
              <w:rPr>
                <w:lang w:val="en-US" w:eastAsia="en-AU"/>
              </w:rPr>
              <w:t>Document name:</w:t>
            </w:r>
            <w:r w:rsidRPr="006F4BB6">
              <w:rPr>
                <w:lang w:eastAsia="en-AU"/>
              </w:rPr>
              <w:t> </w:t>
            </w:r>
          </w:p>
        </w:tc>
        <w:tc>
          <w:tcPr>
            <w:tcW w:w="3898" w:type="pct"/>
            <w:tcBorders>
              <w:top w:val="single" w:sz="18" w:space="0" w:color="auto"/>
              <w:left w:val="nil"/>
              <w:bottom w:val="dotted" w:sz="6" w:space="0" w:color="auto"/>
              <w:right w:val="nil"/>
            </w:tcBorders>
            <w:hideMark/>
          </w:tcPr>
          <w:p w14:paraId="0924F2D6" w14:textId="3A87F398" w:rsidR="00467624" w:rsidRPr="00467624" w:rsidRDefault="00467624" w:rsidP="00467624">
            <w:pPr>
              <w:rPr>
                <w:lang w:val="en-US" w:eastAsia="en-AU"/>
              </w:rPr>
            </w:pPr>
            <w:r>
              <w:rPr>
                <w:lang w:val="en-US" w:eastAsia="en-AU"/>
              </w:rPr>
              <w:t>A</w:t>
            </w:r>
            <w:r w:rsidRPr="00467624">
              <w:rPr>
                <w:lang w:val="en-US" w:eastAsia="en-AU"/>
              </w:rPr>
              <w:t>CT Integrity Commission - Leave and support for employees when required to give evidence</w:t>
            </w:r>
          </w:p>
          <w:p w14:paraId="6978C4AD" w14:textId="3C3EA539" w:rsidR="00467624" w:rsidRPr="006F4BB6" w:rsidRDefault="00467624" w:rsidP="00657D4E">
            <w:pPr>
              <w:rPr>
                <w:lang w:eastAsia="en-AU"/>
              </w:rPr>
            </w:pPr>
          </w:p>
        </w:tc>
      </w:tr>
      <w:tr w:rsidR="00467624" w:rsidRPr="006F4BB6" w14:paraId="7C303A32" w14:textId="77777777" w:rsidTr="007C5346">
        <w:trPr>
          <w:trHeight w:val="390"/>
        </w:trPr>
        <w:tc>
          <w:tcPr>
            <w:tcW w:w="1102" w:type="pct"/>
            <w:tcBorders>
              <w:top w:val="dotted" w:sz="6" w:space="0" w:color="auto"/>
              <w:left w:val="nil"/>
              <w:bottom w:val="dotted" w:sz="6" w:space="0" w:color="auto"/>
              <w:right w:val="nil"/>
            </w:tcBorders>
            <w:hideMark/>
          </w:tcPr>
          <w:p w14:paraId="706E895B" w14:textId="77777777" w:rsidR="00467624" w:rsidRPr="006F4BB6" w:rsidRDefault="00467624" w:rsidP="00657D4E">
            <w:pPr>
              <w:rPr>
                <w:lang w:eastAsia="en-AU"/>
              </w:rPr>
            </w:pPr>
            <w:r w:rsidRPr="006F4BB6">
              <w:rPr>
                <w:lang w:val="en-US" w:eastAsia="en-AU"/>
              </w:rPr>
              <w:t>Prepared by:</w:t>
            </w:r>
            <w:r w:rsidRPr="006F4BB6">
              <w:rPr>
                <w:lang w:eastAsia="en-AU"/>
              </w:rPr>
              <w:t> </w:t>
            </w:r>
          </w:p>
        </w:tc>
        <w:tc>
          <w:tcPr>
            <w:tcW w:w="3898" w:type="pct"/>
            <w:tcBorders>
              <w:top w:val="dotted" w:sz="6" w:space="0" w:color="auto"/>
              <w:left w:val="nil"/>
              <w:bottom w:val="dotted" w:sz="6" w:space="0" w:color="auto"/>
              <w:right w:val="nil"/>
            </w:tcBorders>
            <w:hideMark/>
          </w:tcPr>
          <w:p w14:paraId="5B9848DD" w14:textId="76B8D825" w:rsidR="00467624" w:rsidRPr="006F4BB6" w:rsidRDefault="00422D2D" w:rsidP="00657D4E">
            <w:pPr>
              <w:rPr>
                <w:lang w:eastAsia="en-AU"/>
              </w:rPr>
            </w:pPr>
            <w:r>
              <w:rPr>
                <w:lang w:val="en-US" w:eastAsia="en-AU"/>
              </w:rPr>
              <w:t>Public Sector Policy and Integrity Group</w:t>
            </w:r>
            <w:r w:rsidR="00745214">
              <w:rPr>
                <w:lang w:val="en-US" w:eastAsia="en-AU"/>
              </w:rPr>
              <w:t>,</w:t>
            </w:r>
            <w:r w:rsidR="00467624">
              <w:rPr>
                <w:lang w:val="en-US" w:eastAsia="en-AU"/>
              </w:rPr>
              <w:t xml:space="preserve"> </w:t>
            </w:r>
            <w:r w:rsidR="00467624" w:rsidRPr="006F4BB6">
              <w:rPr>
                <w:lang w:val="en-US" w:eastAsia="en-AU"/>
              </w:rPr>
              <w:t>OIRWS, CMTEDD</w:t>
            </w:r>
            <w:r w:rsidR="00467624" w:rsidRPr="006F4BB6">
              <w:rPr>
                <w:lang w:eastAsia="en-AU"/>
              </w:rPr>
              <w:t> </w:t>
            </w:r>
          </w:p>
        </w:tc>
      </w:tr>
      <w:tr w:rsidR="00467624" w:rsidRPr="006F4BB6" w14:paraId="5259A287" w14:textId="77777777" w:rsidTr="007C5346">
        <w:trPr>
          <w:trHeight w:val="390"/>
        </w:trPr>
        <w:tc>
          <w:tcPr>
            <w:tcW w:w="1102" w:type="pct"/>
            <w:tcBorders>
              <w:top w:val="dotted" w:sz="6" w:space="0" w:color="auto"/>
              <w:left w:val="nil"/>
              <w:bottom w:val="dotted" w:sz="6" w:space="0" w:color="auto"/>
              <w:right w:val="nil"/>
            </w:tcBorders>
            <w:hideMark/>
          </w:tcPr>
          <w:p w14:paraId="6135904A" w14:textId="77777777" w:rsidR="00467624" w:rsidRPr="006F4BB6" w:rsidRDefault="00467624" w:rsidP="00657D4E">
            <w:pPr>
              <w:rPr>
                <w:lang w:eastAsia="en-AU"/>
              </w:rPr>
            </w:pPr>
            <w:r w:rsidRPr="006F4BB6">
              <w:rPr>
                <w:lang w:val="en-US" w:eastAsia="en-AU"/>
              </w:rPr>
              <w:t>Feedback to:</w:t>
            </w:r>
            <w:r w:rsidRPr="006F4BB6">
              <w:rPr>
                <w:lang w:eastAsia="en-AU"/>
              </w:rPr>
              <w:t> </w:t>
            </w:r>
          </w:p>
        </w:tc>
        <w:tc>
          <w:tcPr>
            <w:tcW w:w="3898" w:type="pct"/>
            <w:tcBorders>
              <w:top w:val="dotted" w:sz="6" w:space="0" w:color="auto"/>
              <w:left w:val="nil"/>
              <w:bottom w:val="dotted" w:sz="6" w:space="0" w:color="auto"/>
              <w:right w:val="nil"/>
            </w:tcBorders>
            <w:hideMark/>
          </w:tcPr>
          <w:p w14:paraId="5EED5819" w14:textId="1E33436F" w:rsidR="00467624" w:rsidRPr="006F4BB6" w:rsidRDefault="00745214" w:rsidP="00657D4E">
            <w:pPr>
              <w:rPr>
                <w:lang w:eastAsia="en-AU"/>
              </w:rPr>
            </w:pPr>
            <w:hyperlink r:id="rId20" w:history="1">
              <w:r w:rsidRPr="008926FB">
                <w:rPr>
                  <w:rStyle w:val="Hyperlink"/>
                </w:rPr>
                <w:t>psm@act.gov.au</w:t>
              </w:r>
            </w:hyperlink>
            <w:r>
              <w:t xml:space="preserve">, </w:t>
            </w:r>
            <w:r w:rsidR="00467624" w:rsidRPr="00745214">
              <w:t>P</w:t>
            </w:r>
            <w:r w:rsidRPr="00745214">
              <w:t xml:space="preserve">ublic </w:t>
            </w:r>
            <w:r w:rsidR="00467624" w:rsidRPr="00745214">
              <w:t>S</w:t>
            </w:r>
            <w:r w:rsidRPr="00745214">
              <w:t xml:space="preserve">ector </w:t>
            </w:r>
            <w:r w:rsidR="00467624" w:rsidRPr="00745214">
              <w:t>M</w:t>
            </w:r>
            <w:r w:rsidRPr="00745214">
              <w:t>anagement</w:t>
            </w:r>
            <w:r w:rsidR="00467624" w:rsidRPr="00745214">
              <w:t xml:space="preserve"> team</w:t>
            </w:r>
          </w:p>
        </w:tc>
      </w:tr>
      <w:tr w:rsidR="00467624" w:rsidRPr="006F4BB6" w14:paraId="74B70FDB" w14:textId="77777777" w:rsidTr="007C5346">
        <w:trPr>
          <w:trHeight w:val="390"/>
        </w:trPr>
        <w:tc>
          <w:tcPr>
            <w:tcW w:w="1102" w:type="pct"/>
            <w:tcBorders>
              <w:top w:val="dotted" w:sz="6" w:space="0" w:color="auto"/>
              <w:left w:val="nil"/>
              <w:bottom w:val="dotted" w:sz="6" w:space="0" w:color="auto"/>
              <w:right w:val="nil"/>
            </w:tcBorders>
            <w:hideMark/>
          </w:tcPr>
          <w:p w14:paraId="53BD0104" w14:textId="77777777" w:rsidR="00467624" w:rsidRPr="006F4BB6" w:rsidRDefault="00467624" w:rsidP="00657D4E">
            <w:pPr>
              <w:rPr>
                <w:lang w:eastAsia="en-AU"/>
              </w:rPr>
            </w:pPr>
            <w:r w:rsidRPr="006F4BB6">
              <w:rPr>
                <w:lang w:val="en-US" w:eastAsia="en-AU"/>
              </w:rPr>
              <w:t>Issue Date:</w:t>
            </w:r>
            <w:r w:rsidRPr="006F4BB6">
              <w:rPr>
                <w:lang w:eastAsia="en-AU"/>
              </w:rPr>
              <w:t> </w:t>
            </w:r>
          </w:p>
        </w:tc>
        <w:tc>
          <w:tcPr>
            <w:tcW w:w="3898" w:type="pct"/>
            <w:tcBorders>
              <w:top w:val="dotted" w:sz="6" w:space="0" w:color="auto"/>
              <w:left w:val="nil"/>
              <w:bottom w:val="dotted" w:sz="6" w:space="0" w:color="auto"/>
              <w:right w:val="nil"/>
            </w:tcBorders>
            <w:hideMark/>
          </w:tcPr>
          <w:p w14:paraId="14DCC67B" w14:textId="47448ADF" w:rsidR="00467624" w:rsidRPr="006F4BB6" w:rsidRDefault="000F5E95" w:rsidP="00657D4E">
            <w:pPr>
              <w:rPr>
                <w:lang w:eastAsia="en-AU"/>
              </w:rPr>
            </w:pPr>
            <w:r>
              <w:rPr>
                <w:lang w:val="en-US" w:eastAsia="en-AU"/>
              </w:rPr>
              <w:t>July</w:t>
            </w:r>
            <w:r w:rsidR="00467624" w:rsidRPr="006F4BB6">
              <w:rPr>
                <w:lang w:val="en-US" w:eastAsia="en-AU"/>
              </w:rPr>
              <w:t> 2026</w:t>
            </w:r>
            <w:r w:rsidR="00467624" w:rsidRPr="006F4BB6">
              <w:rPr>
                <w:lang w:eastAsia="en-AU"/>
              </w:rPr>
              <w:t> </w:t>
            </w:r>
          </w:p>
        </w:tc>
      </w:tr>
      <w:tr w:rsidR="00467624" w:rsidRPr="006F4BB6" w14:paraId="53001355" w14:textId="77777777" w:rsidTr="007C5346">
        <w:trPr>
          <w:trHeight w:val="390"/>
        </w:trPr>
        <w:tc>
          <w:tcPr>
            <w:tcW w:w="1102" w:type="pct"/>
            <w:tcBorders>
              <w:top w:val="dotted" w:sz="6" w:space="0" w:color="auto"/>
              <w:left w:val="nil"/>
              <w:bottom w:val="dotted" w:sz="6" w:space="0" w:color="auto"/>
              <w:right w:val="nil"/>
            </w:tcBorders>
            <w:hideMark/>
          </w:tcPr>
          <w:p w14:paraId="2DE84716" w14:textId="77777777" w:rsidR="00467624" w:rsidRPr="006F4BB6" w:rsidRDefault="00467624" w:rsidP="00657D4E">
            <w:pPr>
              <w:rPr>
                <w:lang w:eastAsia="en-AU"/>
              </w:rPr>
            </w:pPr>
            <w:r w:rsidRPr="006F4BB6">
              <w:rPr>
                <w:lang w:val="en-US" w:eastAsia="en-AU"/>
              </w:rPr>
              <w:t>Next Review Date:</w:t>
            </w:r>
            <w:r w:rsidRPr="006F4BB6">
              <w:rPr>
                <w:lang w:eastAsia="en-AU"/>
              </w:rPr>
              <w:t> </w:t>
            </w:r>
          </w:p>
        </w:tc>
        <w:tc>
          <w:tcPr>
            <w:tcW w:w="3898" w:type="pct"/>
            <w:tcBorders>
              <w:top w:val="dotted" w:sz="6" w:space="0" w:color="auto"/>
              <w:left w:val="nil"/>
              <w:bottom w:val="dotted" w:sz="6" w:space="0" w:color="auto"/>
              <w:right w:val="nil"/>
            </w:tcBorders>
            <w:hideMark/>
          </w:tcPr>
          <w:p w14:paraId="42FBDAA7" w14:textId="4BB59047" w:rsidR="00467624" w:rsidRPr="006F4BB6" w:rsidRDefault="000F5E95" w:rsidP="00657D4E">
            <w:pPr>
              <w:rPr>
                <w:lang w:eastAsia="en-AU"/>
              </w:rPr>
            </w:pPr>
            <w:r>
              <w:rPr>
                <w:lang w:val="en-US" w:eastAsia="en-AU"/>
              </w:rPr>
              <w:t xml:space="preserve">July </w:t>
            </w:r>
            <w:r w:rsidR="00467624" w:rsidRPr="006F4BB6">
              <w:rPr>
                <w:lang w:val="en-US" w:eastAsia="en-AU"/>
              </w:rPr>
              <w:t>2029</w:t>
            </w:r>
            <w:r w:rsidR="00467624" w:rsidRPr="006F4BB6">
              <w:rPr>
                <w:lang w:eastAsia="en-AU"/>
              </w:rPr>
              <w:t> </w:t>
            </w:r>
          </w:p>
        </w:tc>
      </w:tr>
    </w:tbl>
    <w:p w14:paraId="00214636" w14:textId="77777777" w:rsidR="00467624" w:rsidRPr="0016154F" w:rsidRDefault="00467624" w:rsidP="00CE2097">
      <w:pPr>
        <w:spacing w:before="0" w:after="0"/>
      </w:pPr>
    </w:p>
    <w:sectPr w:rsidR="00467624" w:rsidRPr="0016154F" w:rsidSect="009A06CF">
      <w:headerReference w:type="default" r:id="rId21"/>
      <w:footerReference w:type="even" r:id="rId22"/>
      <w:footerReference w:type="default" r:id="rId23"/>
      <w:headerReference w:type="first" r:id="rId24"/>
      <w:footerReference w:type="first" r:id="rId25"/>
      <w:type w:val="continuous"/>
      <w:pgSz w:w="11906" w:h="16838"/>
      <w:pgMar w:top="1370" w:right="1535" w:bottom="2608" w:left="1440" w:header="708" w:footer="196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B048FE" w14:textId="77777777" w:rsidR="000767F4" w:rsidRDefault="000767F4" w:rsidP="00BA666E">
      <w:r>
        <w:separator/>
      </w:r>
    </w:p>
  </w:endnote>
  <w:endnote w:type="continuationSeparator" w:id="0">
    <w:p w14:paraId="532CD9A4" w14:textId="77777777" w:rsidR="000767F4" w:rsidRDefault="000767F4" w:rsidP="00BA666E">
      <w:r>
        <w:continuationSeparator/>
      </w:r>
    </w:p>
  </w:endnote>
  <w:endnote w:type="continuationNotice" w:id="1">
    <w:p w14:paraId="578E11B2" w14:textId="77777777" w:rsidR="000767F4" w:rsidRDefault="000767F4" w:rsidP="00BA666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Montserrat SemiBold">
    <w:panose1 w:val="00000700000000000000"/>
    <w:charset w:val="00"/>
    <w:family w:val="auto"/>
    <w:pitch w:val="variable"/>
    <w:sig w:usb0="2000020F" w:usb1="00000003" w:usb2="00000000" w:usb3="00000000" w:csb0="00000197" w:csb1="00000000"/>
  </w:font>
  <w:font w:name="Arial">
    <w:panose1 w:val="020B0604020202020204"/>
    <w:charset w:val="00"/>
    <w:family w:val="swiss"/>
    <w:pitch w:val="variable"/>
    <w:sig w:usb0="E0002EFF" w:usb1="C000785B" w:usb2="00000009" w:usb3="00000000" w:csb0="000001FF" w:csb1="00000000"/>
  </w:font>
  <w:font w:name="Times New Roman (Headings CS)">
    <w:altName w:val="Times New Roman"/>
    <w:charset w:val="00"/>
    <w:family w:val="roman"/>
    <w:pitch w:val="default"/>
  </w:font>
  <w:font w:name="Aptos Display">
    <w:charset w:val="00"/>
    <w:family w:val="swiss"/>
    <w:pitch w:val="variable"/>
    <w:sig w:usb0="20000287" w:usb1="00000003" w:usb2="00000000" w:usb3="00000000" w:csb0="0000019F" w:csb1="00000000"/>
  </w:font>
  <w:font w:name="Montserrat">
    <w:panose1 w:val="00000500000000000000"/>
    <w:charset w:val="00"/>
    <w:family w:val="auto"/>
    <w:pitch w:val="variable"/>
    <w:sig w:usb0="2000020F" w:usb1="00000003" w:usb2="00000000" w:usb3="00000000" w:csb0="00000197" w:csb1="00000000"/>
  </w:font>
  <w:font w:name="Aptos (Body)">
    <w:altName w:val="Aptos"/>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515610806"/>
      <w:docPartObj>
        <w:docPartGallery w:val="Page Numbers (Bottom of Page)"/>
        <w:docPartUnique/>
      </w:docPartObj>
    </w:sdtPr>
    <w:sdtEndPr>
      <w:rPr>
        <w:rStyle w:val="PageNumber"/>
      </w:rPr>
    </w:sdtEndPr>
    <w:sdtContent>
      <w:p w14:paraId="69072257" w14:textId="692F336E" w:rsidR="00F30E50" w:rsidRDefault="00F30E50" w:rsidP="00FB02F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B7A06AB" w14:textId="77777777" w:rsidR="008A2BE1" w:rsidRDefault="008A2BE1" w:rsidP="00F30E5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9008D0" w14:textId="2A83D1B7" w:rsidR="009724C2" w:rsidRPr="001E49B4" w:rsidRDefault="001E70A5" w:rsidP="001E49B4">
    <w:pPr>
      <w:pStyle w:val="Footer"/>
      <w:ind w:right="360"/>
      <w:rPr>
        <w:sz w:val="18"/>
        <w:szCs w:val="18"/>
      </w:rPr>
    </w:pPr>
    <w:r>
      <w:rPr>
        <w:noProof/>
        <w14:ligatures w14:val="standardContextual"/>
      </w:rPr>
      <mc:AlternateContent>
        <mc:Choice Requires="wps">
          <w:drawing>
            <wp:anchor distT="0" distB="0" distL="114300" distR="114300" simplePos="0" relativeHeight="251658244" behindDoc="0" locked="0" layoutInCell="1" allowOverlap="1" wp14:anchorId="0BFF0379" wp14:editId="1048E147">
              <wp:simplePos x="0" y="0"/>
              <wp:positionH relativeFrom="column">
                <wp:posOffset>10160</wp:posOffset>
              </wp:positionH>
              <wp:positionV relativeFrom="paragraph">
                <wp:posOffset>44450</wp:posOffset>
              </wp:positionV>
              <wp:extent cx="1765300" cy="481330"/>
              <wp:effectExtent l="0" t="0" r="0" b="0"/>
              <wp:wrapNone/>
              <wp:docPr id="465231992" name="Text Box 4"/>
              <wp:cNvGraphicFramePr/>
              <a:graphic xmlns:a="http://schemas.openxmlformats.org/drawingml/2006/main">
                <a:graphicData uri="http://schemas.microsoft.com/office/word/2010/wordprocessingShape">
                  <wps:wsp>
                    <wps:cNvSpPr txBox="1"/>
                    <wps:spPr>
                      <a:xfrm>
                        <a:off x="0" y="0"/>
                        <a:ext cx="1765300" cy="481330"/>
                      </a:xfrm>
                      <a:prstGeom prst="rect">
                        <a:avLst/>
                      </a:prstGeom>
                      <a:noFill/>
                      <a:ln w="6350">
                        <a:noFill/>
                      </a:ln>
                    </wps:spPr>
                    <wps:txbx>
                      <w:txbxContent>
                        <w:p w14:paraId="449FB0A0" w14:textId="2A2D3511" w:rsidR="00013D3D" w:rsidRPr="00A20D47" w:rsidRDefault="00013D3D" w:rsidP="00A20D47">
                          <w:pPr>
                            <w:pStyle w:val="website"/>
                            <w:spacing w:after="0"/>
                            <w:rPr>
                              <w:sz w:val="36"/>
                              <w:szCs w:val="36"/>
                            </w:rPr>
                          </w:pPr>
                          <w:r w:rsidRPr="00A20D47">
                            <w:rPr>
                              <w:rFonts w:cs="Aptos (Body)"/>
                              <w:spacing w:val="-4"/>
                              <w:sz w:val="36"/>
                              <w:szCs w:val="40"/>
                            </w:rPr>
                            <w:t>a</w:t>
                          </w:r>
                          <w:r w:rsidRPr="00A20D47">
                            <w:rPr>
                              <w:sz w:val="36"/>
                              <w:szCs w:val="36"/>
                            </w:rPr>
                            <w:t>ct</w:t>
                          </w:r>
                          <w:r w:rsidRPr="00A20D47">
                            <w:rPr>
                              <w:color w:val="6E46E0"/>
                              <w:sz w:val="36"/>
                              <w:szCs w:val="36"/>
                            </w:rPr>
                            <w:t>.</w:t>
                          </w:r>
                          <w:r w:rsidRPr="00A20D47">
                            <w:rPr>
                              <w:rFonts w:cs="Aptos (Body)"/>
                              <w:spacing w:val="-4"/>
                              <w:sz w:val="36"/>
                              <w:szCs w:val="40"/>
                            </w:rPr>
                            <w:t>g</w:t>
                          </w:r>
                          <w:r w:rsidRPr="00A20D47">
                            <w:rPr>
                              <w:sz w:val="36"/>
                              <w:szCs w:val="36"/>
                            </w:rPr>
                            <w:t>o</w:t>
                          </w:r>
                          <w:r w:rsidRPr="00A20D47">
                            <w:rPr>
                              <w:rFonts w:cs="Aptos (Body)"/>
                              <w:spacing w:val="-6"/>
                              <w:sz w:val="36"/>
                              <w:szCs w:val="40"/>
                            </w:rPr>
                            <w:t>v</w:t>
                          </w:r>
                          <w:r w:rsidRPr="00A20D47">
                            <w:rPr>
                              <w:color w:val="6E46E0"/>
                              <w:sz w:val="36"/>
                              <w:szCs w:val="36"/>
                            </w:rPr>
                            <w:t>.</w:t>
                          </w:r>
                          <w:r w:rsidRPr="00A20D47">
                            <w:rPr>
                              <w:rFonts w:cs="Aptos (Body)"/>
                              <w:spacing w:val="-6"/>
                              <w:sz w:val="36"/>
                              <w:szCs w:val="40"/>
                            </w:rPr>
                            <w:t>a</w:t>
                          </w:r>
                          <w:r w:rsidRPr="00A20D47">
                            <w:rPr>
                              <w:sz w:val="36"/>
                              <w:szCs w:val="36"/>
                            </w:rPr>
                            <w:t>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BFF0379" id="_x0000_t202" coordsize="21600,21600" o:spt="202" path="m,l,21600r21600,l21600,xe">
              <v:stroke joinstyle="miter"/>
              <v:path gradientshapeok="t" o:connecttype="rect"/>
            </v:shapetype>
            <v:shape id="Text Box 4" o:spid="_x0000_s1026" type="#_x0000_t202" style="position:absolute;margin-left:.8pt;margin-top:3.5pt;width:139pt;height:37.9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" filled="f" stroked="f" strokeweight=".5pt">
              <v:textbox>
                <w:txbxContent>
                  <w:p w14:paraId="449FB0A0" w14:textId="2A2D3511" w:rsidR="00013D3D" w:rsidRPr="00A20D47" w:rsidRDefault="00013D3D" w:rsidP="00A20D47">
                    <w:pPr>
                      <w:pStyle w:val="website"/>
                      <w:spacing w:after="0"/>
                      <w:rPr>
                        <w:sz w:val="36"/>
                        <w:szCs w:val="36"/>
                      </w:rPr>
                    </w:pPr>
                    <w:r w:rsidRPr="00A20D47">
                      <w:rPr>
                        <w:rFonts w:cs="Aptos (Body)"/>
                        <w:spacing w:val="-4"/>
                        <w:sz w:val="36"/>
                        <w:szCs w:val="40"/>
                      </w:rPr>
                      <w:t>a</w:t>
                    </w:r>
                    <w:r w:rsidRPr="00A20D47">
                      <w:rPr>
                        <w:sz w:val="36"/>
                        <w:szCs w:val="36"/>
                      </w:rPr>
                      <w:t>ct</w:t>
                    </w:r>
                    <w:r w:rsidRPr="00A20D47">
                      <w:rPr>
                        <w:color w:val="6E46E0"/>
                        <w:sz w:val="36"/>
                        <w:szCs w:val="36"/>
                      </w:rPr>
                      <w:t>.</w:t>
                    </w:r>
                    <w:r w:rsidRPr="00A20D47">
                      <w:rPr>
                        <w:rFonts w:cs="Aptos (Body)"/>
                        <w:spacing w:val="-4"/>
                        <w:sz w:val="36"/>
                        <w:szCs w:val="40"/>
                      </w:rPr>
                      <w:t>g</w:t>
                    </w:r>
                    <w:r w:rsidRPr="00A20D47">
                      <w:rPr>
                        <w:sz w:val="36"/>
                        <w:szCs w:val="36"/>
                      </w:rPr>
                      <w:t>o</w:t>
                    </w:r>
                    <w:r w:rsidRPr="00A20D47">
                      <w:rPr>
                        <w:rFonts w:cs="Aptos (Body)"/>
                        <w:spacing w:val="-6"/>
                        <w:sz w:val="36"/>
                        <w:szCs w:val="40"/>
                      </w:rPr>
                      <w:t>v</w:t>
                    </w:r>
                    <w:r w:rsidRPr="00A20D47">
                      <w:rPr>
                        <w:color w:val="6E46E0"/>
                        <w:sz w:val="36"/>
                        <w:szCs w:val="36"/>
                      </w:rPr>
                      <w:t>.</w:t>
                    </w:r>
                    <w:r w:rsidRPr="00A20D47">
                      <w:rPr>
                        <w:rFonts w:cs="Aptos (Body)"/>
                        <w:spacing w:val="-6"/>
                        <w:sz w:val="36"/>
                        <w:szCs w:val="40"/>
                      </w:rPr>
                      <w:t>a</w:t>
                    </w:r>
                    <w:r w:rsidRPr="00A20D47">
                      <w:rPr>
                        <w:sz w:val="36"/>
                        <w:szCs w:val="36"/>
                      </w:rPr>
                      <w:t>u</w:t>
                    </w:r>
                  </w:p>
                </w:txbxContent>
              </v:textbox>
            </v:shape>
          </w:pict>
        </mc:Fallback>
      </mc:AlternateContent>
    </w:r>
    <w:r>
      <w:rPr>
        <w:noProof/>
      </w:rPr>
      <w:drawing>
        <wp:anchor distT="0" distB="0" distL="114300" distR="114300" simplePos="0" relativeHeight="251658245" behindDoc="0" locked="0" layoutInCell="1" allowOverlap="1" wp14:anchorId="2809ECAD" wp14:editId="01D1841D">
          <wp:simplePos x="0" y="0"/>
          <wp:positionH relativeFrom="column">
            <wp:posOffset>4442460</wp:posOffset>
          </wp:positionH>
          <wp:positionV relativeFrom="paragraph">
            <wp:posOffset>-23845</wp:posOffset>
          </wp:positionV>
          <wp:extent cx="1196975" cy="618490"/>
          <wp:effectExtent l="0" t="0" r="0" b="3810"/>
          <wp:wrapNone/>
          <wp:docPr id="626239644" name="Pictur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96975" cy="618490"/>
                  </a:xfrm>
                  <a:prstGeom prst="rect">
                    <a:avLst/>
                  </a:prstGeom>
                  <a:noFill/>
                  <a:ln>
                    <a:noFill/>
                  </a:ln>
                </pic:spPr>
              </pic:pic>
            </a:graphicData>
          </a:graphic>
          <wp14:sizeRelH relativeFrom="page">
            <wp14:pctWidth>0</wp14:pctWidth>
          </wp14:sizeRelH>
          <wp14:sizeRelV relativeFrom="page">
            <wp14:pctHeight>0</wp14:pctHeight>
          </wp14:sizeRelV>
        </wp:anchor>
      </w:drawing>
    </w:r>
    <w:r w:rsidR="00CF3DBB">
      <w:rPr>
        <w:noProof/>
        <w14:ligatures w14:val="standardContextual"/>
      </w:rPr>
      <mc:AlternateContent>
        <mc:Choice Requires="wps">
          <w:drawing>
            <wp:anchor distT="0" distB="0" distL="114300" distR="114300" simplePos="0" relativeHeight="251658243" behindDoc="0" locked="0" layoutInCell="1" allowOverlap="1" wp14:anchorId="33ED0054" wp14:editId="571BE3B1">
              <wp:simplePos x="0" y="0"/>
              <wp:positionH relativeFrom="column">
                <wp:posOffset>-557530</wp:posOffset>
              </wp:positionH>
              <wp:positionV relativeFrom="paragraph">
                <wp:posOffset>746125</wp:posOffset>
              </wp:positionV>
              <wp:extent cx="215900" cy="215900"/>
              <wp:effectExtent l="0" t="0" r="0" b="0"/>
              <wp:wrapNone/>
              <wp:docPr id="1818810469" name="Oval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215900" cy="215900"/>
                      </a:xfrm>
                      <a:prstGeom prst="ellipse">
                        <a:avLst/>
                      </a:prstGeom>
                      <a:solidFill>
                        <a:srgbClr val="56268C"/>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0254861" id="Oval 3" o:spid="_x0000_s1026" style="position:absolute;margin-left:-43.9pt;margin-top:58.75pt;width:17pt;height:17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" fillcolor="#56268c" stroked="f" strokeweight="1pt">
              <v:stroke joinstyle="miter"/>
              <o:lock v:ext="edit" aspectratio="t"/>
            </v:oval>
          </w:pict>
        </mc:Fallback>
      </mc:AlternateContent>
    </w:r>
    <w:r w:rsidR="00CF3DBB">
      <w:rPr>
        <w:noProof/>
        <w14:ligatures w14:val="standardContextual"/>
      </w:rPr>
      <mc:AlternateContent>
        <mc:Choice Requires="wps">
          <w:drawing>
            <wp:anchor distT="0" distB="0" distL="114300" distR="114300" simplePos="0" relativeHeight="251658242" behindDoc="0" locked="0" layoutInCell="1" allowOverlap="1" wp14:anchorId="03FDE6F7" wp14:editId="63FACED2">
              <wp:simplePos x="0" y="0"/>
              <wp:positionH relativeFrom="column">
                <wp:posOffset>-1546225</wp:posOffset>
              </wp:positionH>
              <wp:positionV relativeFrom="paragraph">
                <wp:posOffset>843800</wp:posOffset>
              </wp:positionV>
              <wp:extent cx="9547225" cy="0"/>
              <wp:effectExtent l="0" t="0" r="15875" b="12700"/>
              <wp:wrapNone/>
              <wp:docPr id="1833235398" name="Straight Connector 3"/>
              <wp:cNvGraphicFramePr/>
              <a:graphic xmlns:a="http://schemas.openxmlformats.org/drawingml/2006/main">
                <a:graphicData uri="http://schemas.microsoft.com/office/word/2010/wordprocessingShape">
                  <wps:wsp>
                    <wps:cNvCnPr/>
                    <wps:spPr>
                      <a:xfrm>
                        <a:off x="0" y="0"/>
                        <a:ext cx="9547225" cy="0"/>
                      </a:xfrm>
                      <a:prstGeom prst="line">
                        <a:avLst/>
                      </a:prstGeom>
                      <a:ln w="6350">
                        <a:solidFill>
                          <a:schemeClr val="tx1">
                            <a:lumMod val="95000"/>
                            <a:lumOff val="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D3FF5F0" id="Straight Connector 3" o:spid="_x0000_s1026" style="position:absolute;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1.75pt,66.45pt" to="630pt,6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" strokecolor="#0d0d0d [3069]" strokeweight=".5pt">
              <v:stroke joinstyle="miter"/>
            </v:lin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9B655D" w14:textId="24C7FE89" w:rsidR="008A2BE1" w:rsidRPr="003A0EC4" w:rsidRDefault="008A2BE1" w:rsidP="00F30E50">
    <w:pPr>
      <w:pStyle w:val="Footer"/>
      <w:ind w:right="360"/>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CFB86B" w14:textId="77777777" w:rsidR="000767F4" w:rsidRDefault="000767F4" w:rsidP="00BA666E">
      <w:r>
        <w:separator/>
      </w:r>
    </w:p>
  </w:footnote>
  <w:footnote w:type="continuationSeparator" w:id="0">
    <w:p w14:paraId="0BF3ABDD" w14:textId="77777777" w:rsidR="000767F4" w:rsidRDefault="000767F4" w:rsidP="00BA666E">
      <w:r>
        <w:continuationSeparator/>
      </w:r>
    </w:p>
  </w:footnote>
  <w:footnote w:type="continuationNotice" w:id="1">
    <w:p w14:paraId="22B60DEA" w14:textId="77777777" w:rsidR="000767F4" w:rsidRDefault="000767F4" w:rsidP="00BA666E"/>
  </w:footnote>
  <w:footnote w:id="2">
    <w:p w14:paraId="0B063935" w14:textId="571C637A" w:rsidR="000B36A6" w:rsidRPr="000B36A6" w:rsidRDefault="000B36A6" w:rsidP="00CE2097">
      <w:pPr>
        <w:pStyle w:val="IntroPara"/>
        <w:spacing w:before="0"/>
        <w:rPr>
          <w:rFonts w:ascii="Calibri" w:hAnsi="Calibri" w:cs="Calibri"/>
          <w:sz w:val="18"/>
          <w:szCs w:val="18"/>
        </w:rPr>
      </w:pPr>
      <w:r w:rsidRPr="000B36A6">
        <w:rPr>
          <w:rStyle w:val="FootnoteReference"/>
          <w:sz w:val="18"/>
          <w:szCs w:val="18"/>
        </w:rPr>
        <w:footnoteRef/>
      </w:r>
      <w:r w:rsidRPr="000B36A6">
        <w:rPr>
          <w:sz w:val="18"/>
          <w:szCs w:val="18"/>
        </w:rPr>
        <w:t xml:space="preserve"> </w:t>
      </w:r>
      <w:r w:rsidRPr="000B36A6">
        <w:rPr>
          <w:rFonts w:ascii="Calibri" w:hAnsi="Calibri" w:cs="Calibri"/>
          <w:sz w:val="18"/>
          <w:szCs w:val="18"/>
        </w:rPr>
        <w:t xml:space="preserve">Note: This </w:t>
      </w:r>
      <w:r w:rsidR="000519DF" w:rsidRPr="000519DF">
        <w:rPr>
          <w:rFonts w:ascii="Calibri" w:hAnsi="Calibri" w:cs="Calibri"/>
          <w:sz w:val="18"/>
          <w:szCs w:val="18"/>
        </w:rPr>
        <w:t xml:space="preserve">information </w:t>
      </w:r>
      <w:r w:rsidRPr="000B36A6">
        <w:rPr>
          <w:rFonts w:ascii="Calibri" w:hAnsi="Calibri" w:cs="Calibri"/>
          <w:sz w:val="18"/>
          <w:szCs w:val="18"/>
        </w:rPr>
        <w:t>sheet does not include information in relation to employee leave entitlements when providing evidence not connected to their employment. For information in relation to employee leave entitlements in a private capacity, employees should refer to the ACTPS Enterprise Agreements, Annexure D, 10 – Attend as a Witness</w:t>
      </w:r>
      <w:r w:rsidR="000552B2">
        <w:rPr>
          <w:rFonts w:ascii="Calibri" w:hAnsi="Calibri" w:cs="Calibri"/>
          <w:sz w:val="18"/>
          <w:szCs w:val="18"/>
        </w:rPr>
        <w:t>.</w:t>
      </w:r>
    </w:p>
  </w:footnote>
  <w:footnote w:id="3">
    <w:p w14:paraId="2B9521A4" w14:textId="63F35468" w:rsidR="002D765A" w:rsidRPr="0056481A" w:rsidRDefault="002D765A">
      <w:pPr>
        <w:pStyle w:val="FootnoteText"/>
      </w:pPr>
      <w:r>
        <w:rPr>
          <w:rStyle w:val="FootnoteReference"/>
        </w:rPr>
        <w:footnoteRef/>
      </w:r>
      <w:r>
        <w:t xml:space="preserve"> </w:t>
      </w:r>
      <w:r w:rsidRPr="006303CE">
        <w:rPr>
          <w:rFonts w:cs="Calibri"/>
          <w:bCs w:val="0"/>
          <w:iCs w:val="0"/>
          <w:sz w:val="18"/>
          <w:szCs w:val="18"/>
        </w:rPr>
        <w:t>AC</w:t>
      </w:r>
      <w:r w:rsidRPr="0056481A">
        <w:rPr>
          <w:rFonts w:cs="Calibri"/>
          <w:bCs w:val="0"/>
          <w:iCs w:val="0"/>
          <w:sz w:val="18"/>
          <w:szCs w:val="18"/>
        </w:rPr>
        <w:t xml:space="preserve">TPS employees includes Senior Executive Staff (SES) as they are entitled to </w:t>
      </w:r>
      <w:r w:rsidR="00DC789B" w:rsidRPr="0056481A">
        <w:rPr>
          <w:rFonts w:cs="Calibri"/>
          <w:bCs w:val="0"/>
          <w:iCs w:val="0"/>
          <w:sz w:val="18"/>
          <w:szCs w:val="18"/>
        </w:rPr>
        <w:t>l</w:t>
      </w:r>
      <w:r w:rsidRPr="0056481A">
        <w:rPr>
          <w:rFonts w:cs="Calibri"/>
          <w:bCs w:val="0"/>
          <w:iCs w:val="0"/>
          <w:sz w:val="18"/>
          <w:szCs w:val="18"/>
        </w:rPr>
        <w:t xml:space="preserve">eave provisions under the Enterprise Agreements as per section 63 of the </w:t>
      </w:r>
      <w:r w:rsidRPr="0056481A">
        <w:rPr>
          <w:rFonts w:cs="Calibri"/>
          <w:bCs w:val="0"/>
          <w:i/>
          <w:sz w:val="18"/>
          <w:szCs w:val="18"/>
        </w:rPr>
        <w:t>Public Sector Management Standards 2016</w:t>
      </w:r>
      <w:r w:rsidRPr="0056481A">
        <w:rPr>
          <w:rFonts w:cs="Calibri"/>
          <w:bCs w:val="0"/>
          <w:iCs w:val="0"/>
          <w:sz w:val="18"/>
          <w:szCs w:val="18"/>
        </w:rPr>
        <w:t>.</w:t>
      </w:r>
      <w:r w:rsidRPr="0056481A">
        <w:t xml:space="preserve"> </w:t>
      </w:r>
    </w:p>
  </w:footnote>
  <w:footnote w:id="4">
    <w:p w14:paraId="0AEB3901" w14:textId="2BA122D6" w:rsidR="009B2D35" w:rsidRDefault="009B2D35">
      <w:pPr>
        <w:pStyle w:val="FootnoteText"/>
      </w:pPr>
      <w:r w:rsidRPr="0056481A">
        <w:rPr>
          <w:rStyle w:val="FootnoteReference"/>
        </w:rPr>
        <w:footnoteRef/>
      </w:r>
      <w:r w:rsidRPr="0056481A">
        <w:t xml:space="preserve"> </w:t>
      </w:r>
      <w:r w:rsidRPr="0056481A">
        <w:rPr>
          <w:sz w:val="18"/>
          <w:szCs w:val="18"/>
        </w:rPr>
        <w:t>ACTPS employees are entitled to reimbursement for reasonable work-related travel expenses in line with the relevant travel policy on the ACTPS Employment Portal. Alternatively, witnesses attending the Commission may be eligible for reimbursement under the relevant Integrity Commission Regulation (enquiries about eligibility and entitlement should be directed to the Integrity Commission).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AD3EA4" w14:textId="15A5551B" w:rsidR="002D37C7" w:rsidRDefault="002D37C7">
    <w:pPr>
      <w:pStyle w:val="Header"/>
    </w:pPr>
    <w:r>
      <w:rPr>
        <w:noProof/>
        <w14:ligatures w14:val="standardContextual"/>
      </w:rPr>
      <mc:AlternateContent>
        <mc:Choice Requires="wps">
          <w:drawing>
            <wp:anchor distT="0" distB="0" distL="114300" distR="114300" simplePos="0" relativeHeight="251658240" behindDoc="1" locked="0" layoutInCell="1" allowOverlap="1" wp14:anchorId="17726A62" wp14:editId="103E28F2">
              <wp:simplePos x="0" y="0"/>
              <wp:positionH relativeFrom="column">
                <wp:posOffset>-457200</wp:posOffset>
              </wp:positionH>
              <wp:positionV relativeFrom="paragraph">
                <wp:posOffset>-1181100</wp:posOffset>
              </wp:positionV>
              <wp:extent cx="0" cy="12454128"/>
              <wp:effectExtent l="0" t="0" r="12700" b="5080"/>
              <wp:wrapNone/>
              <wp:docPr id="1081351480" name="Straight Connector 3"/>
              <wp:cNvGraphicFramePr/>
              <a:graphic xmlns:a="http://schemas.openxmlformats.org/drawingml/2006/main">
                <a:graphicData uri="http://schemas.microsoft.com/office/word/2010/wordprocessingShape">
                  <wps:wsp>
                    <wps:cNvCnPr/>
                    <wps:spPr>
                      <a:xfrm>
                        <a:off x="0" y="0"/>
                        <a:ext cx="0" cy="12454128"/>
                      </a:xfrm>
                      <a:prstGeom prst="line">
                        <a:avLst/>
                      </a:prstGeom>
                      <a:ln w="6350">
                        <a:solidFill>
                          <a:schemeClr val="tx1">
                            <a:lumMod val="95000"/>
                            <a:lumOff val="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F3BD509" id="Straight Connector 3"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pt,-93pt" to="-36pt,88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" strokecolor="#0d0d0d [3069]" strokeweight=".5pt">
              <v:stroke joinstyle="miter"/>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B54F01" w14:textId="75DF2B25" w:rsidR="009572B8" w:rsidRDefault="00BA2369">
    <w:pPr>
      <w:pStyle w:val="Header"/>
    </w:pPr>
    <w:r>
      <w:rPr>
        <w:noProof/>
        <w14:ligatures w14:val="standardContextual"/>
      </w:rPr>
      <mc:AlternateContent>
        <mc:Choice Requires="wps">
          <w:drawing>
            <wp:anchor distT="0" distB="0" distL="114300" distR="114300" simplePos="0" relativeHeight="251658241" behindDoc="0" locked="0" layoutInCell="1" allowOverlap="1" wp14:anchorId="0A764BD5" wp14:editId="3C9C349E">
              <wp:simplePos x="0" y="0"/>
              <wp:positionH relativeFrom="column">
                <wp:posOffset>0</wp:posOffset>
              </wp:positionH>
              <wp:positionV relativeFrom="paragraph">
                <wp:posOffset>165275</wp:posOffset>
              </wp:positionV>
              <wp:extent cx="5517931" cy="0"/>
              <wp:effectExtent l="0" t="0" r="6985" b="12700"/>
              <wp:wrapNone/>
              <wp:docPr id="1028645097" name="Straight Connector 3"/>
              <wp:cNvGraphicFramePr/>
              <a:graphic xmlns:a="http://schemas.openxmlformats.org/drawingml/2006/main">
                <a:graphicData uri="http://schemas.microsoft.com/office/word/2010/wordprocessingShape">
                  <wps:wsp>
                    <wps:cNvCnPr/>
                    <wps:spPr>
                      <a:xfrm>
                        <a:off x="0" y="0"/>
                        <a:ext cx="5517931" cy="0"/>
                      </a:xfrm>
                      <a:prstGeom prst="line">
                        <a:avLst/>
                      </a:prstGeom>
                      <a:ln w="6350">
                        <a:solidFill>
                          <a:schemeClr val="tx1">
                            <a:lumMod val="95000"/>
                            <a:lumOff val="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280D15F" id="Straight Connector 3" o:spid="_x0000_s1026"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13pt" to="434.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" strokecolor="#0d0d0d [3069]" strokeweight=".5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quot;&quot;" style="width:127.8pt;height:64.8pt;visibility:visible;mso-wrap-style:square" o:bullet="t">
        <v:imagedata r:id="rId1" o:title=""/>
      </v:shape>
    </w:pict>
  </w:numPicBullet>
  <w:abstractNum w:abstractNumId="0" w15:restartNumberingAfterBreak="0">
    <w:nsid w:val="0008587B"/>
    <w:multiLevelType w:val="hybridMultilevel"/>
    <w:tmpl w:val="EE5E42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70F78E9"/>
    <w:multiLevelType w:val="hybridMultilevel"/>
    <w:tmpl w:val="B9C2E1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0496C90"/>
    <w:multiLevelType w:val="multilevel"/>
    <w:tmpl w:val="35624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7739BF"/>
    <w:multiLevelType w:val="hybridMultilevel"/>
    <w:tmpl w:val="A0F68B92"/>
    <w:lvl w:ilvl="0" w:tplc="FFFFFFFF">
      <w:start w:val="1"/>
      <w:numFmt w:val="lowerLetter"/>
      <w:lvlText w:val="%1."/>
      <w:lvlJc w:val="left"/>
      <w:pPr>
        <w:ind w:left="1080" w:hanging="360"/>
      </w:pPr>
      <w:rPr>
        <w:rFonts w:ascii="Calibri" w:eastAsia="Times New Roman" w:hAnsi="Calibri" w:cstheme="minorHAnsi"/>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 w15:restartNumberingAfterBreak="0">
    <w:nsid w:val="130E3DA1"/>
    <w:multiLevelType w:val="hybridMultilevel"/>
    <w:tmpl w:val="5CFED3C4"/>
    <w:lvl w:ilvl="0" w:tplc="B97C7E2E">
      <w:start w:val="1"/>
      <w:numFmt w:val="lowerLetter"/>
      <w:pStyle w:val="Bulletalpha"/>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8B047D8"/>
    <w:multiLevelType w:val="hybridMultilevel"/>
    <w:tmpl w:val="B88C856E"/>
    <w:lvl w:ilvl="0" w:tplc="64D0DA9A">
      <w:start w:val="1"/>
      <w:numFmt w:val="bullet"/>
      <w:pStyle w:val="Bullet2"/>
      <w:lvlText w:val="­"/>
      <w:lvlJc w:val="left"/>
      <w:pPr>
        <w:ind w:left="1003" w:hanging="360"/>
      </w:pPr>
      <w:rPr>
        <w:rFonts w:ascii="Courier New" w:hAnsi="Courier New" w:hint="default"/>
      </w:rPr>
    </w:lvl>
    <w:lvl w:ilvl="1" w:tplc="0C090003" w:tentative="1">
      <w:start w:val="1"/>
      <w:numFmt w:val="bullet"/>
      <w:lvlText w:val="o"/>
      <w:lvlJc w:val="left"/>
      <w:pPr>
        <w:ind w:left="1723" w:hanging="360"/>
      </w:pPr>
      <w:rPr>
        <w:rFonts w:ascii="Courier New" w:hAnsi="Courier New" w:cs="Courier New" w:hint="default"/>
      </w:rPr>
    </w:lvl>
    <w:lvl w:ilvl="2" w:tplc="0C090005" w:tentative="1">
      <w:start w:val="1"/>
      <w:numFmt w:val="bullet"/>
      <w:lvlText w:val=""/>
      <w:lvlJc w:val="left"/>
      <w:pPr>
        <w:ind w:left="2443" w:hanging="360"/>
      </w:pPr>
      <w:rPr>
        <w:rFonts w:ascii="Wingdings" w:hAnsi="Wingdings" w:hint="default"/>
      </w:rPr>
    </w:lvl>
    <w:lvl w:ilvl="3" w:tplc="0C090001" w:tentative="1">
      <w:start w:val="1"/>
      <w:numFmt w:val="bullet"/>
      <w:lvlText w:val=""/>
      <w:lvlJc w:val="left"/>
      <w:pPr>
        <w:ind w:left="3163" w:hanging="360"/>
      </w:pPr>
      <w:rPr>
        <w:rFonts w:ascii="Symbol" w:hAnsi="Symbol" w:hint="default"/>
      </w:rPr>
    </w:lvl>
    <w:lvl w:ilvl="4" w:tplc="0C090003" w:tentative="1">
      <w:start w:val="1"/>
      <w:numFmt w:val="bullet"/>
      <w:lvlText w:val="o"/>
      <w:lvlJc w:val="left"/>
      <w:pPr>
        <w:ind w:left="3883" w:hanging="360"/>
      </w:pPr>
      <w:rPr>
        <w:rFonts w:ascii="Courier New" w:hAnsi="Courier New" w:cs="Courier New" w:hint="default"/>
      </w:rPr>
    </w:lvl>
    <w:lvl w:ilvl="5" w:tplc="0C090005" w:tentative="1">
      <w:start w:val="1"/>
      <w:numFmt w:val="bullet"/>
      <w:lvlText w:val=""/>
      <w:lvlJc w:val="left"/>
      <w:pPr>
        <w:ind w:left="4603" w:hanging="360"/>
      </w:pPr>
      <w:rPr>
        <w:rFonts w:ascii="Wingdings" w:hAnsi="Wingdings" w:hint="default"/>
      </w:rPr>
    </w:lvl>
    <w:lvl w:ilvl="6" w:tplc="0C090001" w:tentative="1">
      <w:start w:val="1"/>
      <w:numFmt w:val="bullet"/>
      <w:lvlText w:val=""/>
      <w:lvlJc w:val="left"/>
      <w:pPr>
        <w:ind w:left="5323" w:hanging="360"/>
      </w:pPr>
      <w:rPr>
        <w:rFonts w:ascii="Symbol" w:hAnsi="Symbol" w:hint="default"/>
      </w:rPr>
    </w:lvl>
    <w:lvl w:ilvl="7" w:tplc="0C090003" w:tentative="1">
      <w:start w:val="1"/>
      <w:numFmt w:val="bullet"/>
      <w:lvlText w:val="o"/>
      <w:lvlJc w:val="left"/>
      <w:pPr>
        <w:ind w:left="6043" w:hanging="360"/>
      </w:pPr>
      <w:rPr>
        <w:rFonts w:ascii="Courier New" w:hAnsi="Courier New" w:cs="Courier New" w:hint="default"/>
      </w:rPr>
    </w:lvl>
    <w:lvl w:ilvl="8" w:tplc="0C090005" w:tentative="1">
      <w:start w:val="1"/>
      <w:numFmt w:val="bullet"/>
      <w:lvlText w:val=""/>
      <w:lvlJc w:val="left"/>
      <w:pPr>
        <w:ind w:left="6763" w:hanging="360"/>
      </w:pPr>
      <w:rPr>
        <w:rFonts w:ascii="Wingdings" w:hAnsi="Wingdings" w:hint="default"/>
      </w:rPr>
    </w:lvl>
  </w:abstractNum>
  <w:abstractNum w:abstractNumId="6" w15:restartNumberingAfterBreak="0">
    <w:nsid w:val="1D3F228C"/>
    <w:multiLevelType w:val="hybridMultilevel"/>
    <w:tmpl w:val="A0F68B92"/>
    <w:lvl w:ilvl="0" w:tplc="FFFFFFFF">
      <w:start w:val="1"/>
      <w:numFmt w:val="lowerLetter"/>
      <w:lvlText w:val="%1."/>
      <w:lvlJc w:val="left"/>
      <w:pPr>
        <w:ind w:left="1080" w:hanging="360"/>
      </w:pPr>
      <w:rPr>
        <w:rFonts w:ascii="Calibri" w:eastAsia="Times New Roman" w:hAnsi="Calibri" w:cstheme="minorHAnsi"/>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7" w15:restartNumberingAfterBreak="0">
    <w:nsid w:val="220F418A"/>
    <w:multiLevelType w:val="hybridMultilevel"/>
    <w:tmpl w:val="D646B272"/>
    <w:lvl w:ilvl="0" w:tplc="2F5E9A0E">
      <w:start w:val="1"/>
      <w:numFmt w:val="bullet"/>
      <w:pStyle w:val="Bullet1"/>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39700E5"/>
    <w:multiLevelType w:val="hybridMultilevel"/>
    <w:tmpl w:val="E8E2DEF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7D37112"/>
    <w:multiLevelType w:val="hybridMultilevel"/>
    <w:tmpl w:val="0A5A93C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0" w15:restartNumberingAfterBreak="0">
    <w:nsid w:val="313A2D51"/>
    <w:multiLevelType w:val="hybridMultilevel"/>
    <w:tmpl w:val="65CE11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3F86427"/>
    <w:multiLevelType w:val="multilevel"/>
    <w:tmpl w:val="0D909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7377917"/>
    <w:multiLevelType w:val="hybridMultilevel"/>
    <w:tmpl w:val="A0F68B92"/>
    <w:lvl w:ilvl="0" w:tplc="EF866E8E">
      <w:start w:val="1"/>
      <w:numFmt w:val="lowerLetter"/>
      <w:lvlText w:val="%1."/>
      <w:lvlJc w:val="left"/>
      <w:pPr>
        <w:ind w:left="1080" w:hanging="360"/>
      </w:pPr>
      <w:rPr>
        <w:rFonts w:ascii="Calibri" w:eastAsia="Times New Roman" w:hAnsi="Calibri" w:cstheme="minorHAnsi"/>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3" w15:restartNumberingAfterBreak="0">
    <w:nsid w:val="399E23D8"/>
    <w:multiLevelType w:val="hybridMultilevel"/>
    <w:tmpl w:val="0EB0F7D0"/>
    <w:lvl w:ilvl="0" w:tplc="8EB671A0">
      <w:start w:val="1"/>
      <w:numFmt w:val="lowerRoman"/>
      <w:pStyle w:val="Bulletroman"/>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43060B0E"/>
    <w:multiLevelType w:val="hybridMultilevel"/>
    <w:tmpl w:val="925688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6101A1E"/>
    <w:multiLevelType w:val="hybridMultilevel"/>
    <w:tmpl w:val="4E0A2E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FB921E8"/>
    <w:multiLevelType w:val="multilevel"/>
    <w:tmpl w:val="E79C0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07C5CB7"/>
    <w:multiLevelType w:val="multilevel"/>
    <w:tmpl w:val="3498F2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29A34D7"/>
    <w:multiLevelType w:val="hybridMultilevel"/>
    <w:tmpl w:val="A0F68B92"/>
    <w:lvl w:ilvl="0" w:tplc="FFFFFFFF">
      <w:start w:val="1"/>
      <w:numFmt w:val="lowerLetter"/>
      <w:lvlText w:val="%1."/>
      <w:lvlJc w:val="left"/>
      <w:pPr>
        <w:ind w:left="1080" w:hanging="360"/>
      </w:pPr>
      <w:rPr>
        <w:rFonts w:ascii="Calibri" w:eastAsia="Times New Roman" w:hAnsi="Calibri" w:cstheme="minorHAnsi"/>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9" w15:restartNumberingAfterBreak="0">
    <w:nsid w:val="545A5515"/>
    <w:multiLevelType w:val="hybridMultilevel"/>
    <w:tmpl w:val="01C8D7E2"/>
    <w:lvl w:ilvl="0" w:tplc="9AAC3924">
      <w:start w:val="1"/>
      <w:numFmt w:val="decimal"/>
      <w:pStyle w:val="BulletNumbers"/>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596C48C9"/>
    <w:multiLevelType w:val="hybridMultilevel"/>
    <w:tmpl w:val="A0F68B92"/>
    <w:lvl w:ilvl="0" w:tplc="FFFFFFFF">
      <w:start w:val="1"/>
      <w:numFmt w:val="lowerLetter"/>
      <w:lvlText w:val="%1."/>
      <w:lvlJc w:val="left"/>
      <w:pPr>
        <w:ind w:left="1080" w:hanging="360"/>
      </w:pPr>
      <w:rPr>
        <w:rFonts w:ascii="Calibri" w:eastAsia="Times New Roman" w:hAnsi="Calibri" w:cstheme="minorHAnsi"/>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1" w15:restartNumberingAfterBreak="0">
    <w:nsid w:val="5CFC05E3"/>
    <w:multiLevelType w:val="multilevel"/>
    <w:tmpl w:val="F904C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E51194C"/>
    <w:multiLevelType w:val="multilevel"/>
    <w:tmpl w:val="45E00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3562BC4"/>
    <w:multiLevelType w:val="multilevel"/>
    <w:tmpl w:val="662C1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48733DA"/>
    <w:multiLevelType w:val="hybridMultilevel"/>
    <w:tmpl w:val="1ADE3DC6"/>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74884697"/>
    <w:multiLevelType w:val="hybridMultilevel"/>
    <w:tmpl w:val="8CC26A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B7516A3"/>
    <w:multiLevelType w:val="hybridMultilevel"/>
    <w:tmpl w:val="A0F68B92"/>
    <w:lvl w:ilvl="0" w:tplc="FFFFFFFF">
      <w:start w:val="1"/>
      <w:numFmt w:val="lowerLetter"/>
      <w:lvlText w:val="%1."/>
      <w:lvlJc w:val="left"/>
      <w:pPr>
        <w:ind w:left="1080" w:hanging="360"/>
      </w:pPr>
      <w:rPr>
        <w:rFonts w:ascii="Calibri" w:eastAsia="Times New Roman" w:hAnsi="Calibri" w:cstheme="minorHAnsi"/>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num w:numId="1" w16cid:durableId="681472229">
    <w:abstractNumId w:val="7"/>
  </w:num>
  <w:num w:numId="2" w16cid:durableId="863640098">
    <w:abstractNumId w:val="5"/>
  </w:num>
  <w:num w:numId="3" w16cid:durableId="1678847481">
    <w:abstractNumId w:val="19"/>
  </w:num>
  <w:num w:numId="4" w16cid:durableId="1249928375">
    <w:abstractNumId w:val="4"/>
  </w:num>
  <w:num w:numId="5" w16cid:durableId="1519275277">
    <w:abstractNumId w:val="13"/>
  </w:num>
  <w:num w:numId="6" w16cid:durableId="1329359717">
    <w:abstractNumId w:val="0"/>
  </w:num>
  <w:num w:numId="7" w16cid:durableId="1328482827">
    <w:abstractNumId w:val="17"/>
  </w:num>
  <w:num w:numId="8" w16cid:durableId="1225219295">
    <w:abstractNumId w:val="8"/>
  </w:num>
  <w:num w:numId="9" w16cid:durableId="227884622">
    <w:abstractNumId w:val="25"/>
  </w:num>
  <w:num w:numId="10" w16cid:durableId="504825782">
    <w:abstractNumId w:val="11"/>
  </w:num>
  <w:num w:numId="11" w16cid:durableId="1056470583">
    <w:abstractNumId w:val="21"/>
  </w:num>
  <w:num w:numId="12" w16cid:durableId="1617953820">
    <w:abstractNumId w:val="23"/>
  </w:num>
  <w:num w:numId="13" w16cid:durableId="322243265">
    <w:abstractNumId w:val="22"/>
  </w:num>
  <w:num w:numId="14" w16cid:durableId="576287921">
    <w:abstractNumId w:val="1"/>
  </w:num>
  <w:num w:numId="15" w16cid:durableId="1052926593">
    <w:abstractNumId w:val="9"/>
  </w:num>
  <w:num w:numId="16" w16cid:durableId="1869904065">
    <w:abstractNumId w:val="15"/>
  </w:num>
  <w:num w:numId="17" w16cid:durableId="466358373">
    <w:abstractNumId w:val="12"/>
  </w:num>
  <w:num w:numId="18" w16cid:durableId="1647124413">
    <w:abstractNumId w:val="2"/>
  </w:num>
  <w:num w:numId="19" w16cid:durableId="1090202164">
    <w:abstractNumId w:val="16"/>
  </w:num>
  <w:num w:numId="20" w16cid:durableId="243614451">
    <w:abstractNumId w:val="10"/>
  </w:num>
  <w:num w:numId="21" w16cid:durableId="299504999">
    <w:abstractNumId w:val="14"/>
  </w:num>
  <w:num w:numId="22" w16cid:durableId="1722363766">
    <w:abstractNumId w:val="24"/>
  </w:num>
  <w:num w:numId="23" w16cid:durableId="1568177413">
    <w:abstractNumId w:val="18"/>
  </w:num>
  <w:num w:numId="24" w16cid:durableId="449319397">
    <w:abstractNumId w:val="26"/>
  </w:num>
  <w:num w:numId="25" w16cid:durableId="61412127">
    <w:abstractNumId w:val="6"/>
  </w:num>
  <w:num w:numId="26" w16cid:durableId="350570324">
    <w:abstractNumId w:val="20"/>
  </w:num>
  <w:num w:numId="27" w16cid:durableId="28928938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4640"/>
    <w:rsid w:val="00013D3D"/>
    <w:rsid w:val="00032711"/>
    <w:rsid w:val="00033E87"/>
    <w:rsid w:val="00034AE7"/>
    <w:rsid w:val="00037CEA"/>
    <w:rsid w:val="00041E20"/>
    <w:rsid w:val="0004309F"/>
    <w:rsid w:val="00045B32"/>
    <w:rsid w:val="0004737D"/>
    <w:rsid w:val="00050725"/>
    <w:rsid w:val="000519DF"/>
    <w:rsid w:val="0005286C"/>
    <w:rsid w:val="000552B2"/>
    <w:rsid w:val="0005717A"/>
    <w:rsid w:val="000573FF"/>
    <w:rsid w:val="00071A0B"/>
    <w:rsid w:val="00072B6E"/>
    <w:rsid w:val="0007432D"/>
    <w:rsid w:val="000767F4"/>
    <w:rsid w:val="00083CED"/>
    <w:rsid w:val="000919C7"/>
    <w:rsid w:val="000A233A"/>
    <w:rsid w:val="000A3D2B"/>
    <w:rsid w:val="000A53C6"/>
    <w:rsid w:val="000B36A6"/>
    <w:rsid w:val="000C2E06"/>
    <w:rsid w:val="000C32D9"/>
    <w:rsid w:val="000C6743"/>
    <w:rsid w:val="000C75FA"/>
    <w:rsid w:val="000D3B4B"/>
    <w:rsid w:val="000E3666"/>
    <w:rsid w:val="000F4E35"/>
    <w:rsid w:val="000F5E95"/>
    <w:rsid w:val="000F63A1"/>
    <w:rsid w:val="000F7587"/>
    <w:rsid w:val="001025D9"/>
    <w:rsid w:val="00105DB1"/>
    <w:rsid w:val="00107AC4"/>
    <w:rsid w:val="00114DF0"/>
    <w:rsid w:val="001169FA"/>
    <w:rsid w:val="00121970"/>
    <w:rsid w:val="001227E9"/>
    <w:rsid w:val="00122ACF"/>
    <w:rsid w:val="00126288"/>
    <w:rsid w:val="00126410"/>
    <w:rsid w:val="00126934"/>
    <w:rsid w:val="00131548"/>
    <w:rsid w:val="00140726"/>
    <w:rsid w:val="0014183E"/>
    <w:rsid w:val="0014582A"/>
    <w:rsid w:val="00147A01"/>
    <w:rsid w:val="00147BDC"/>
    <w:rsid w:val="0015372A"/>
    <w:rsid w:val="00154390"/>
    <w:rsid w:val="001605A3"/>
    <w:rsid w:val="0016154F"/>
    <w:rsid w:val="00163361"/>
    <w:rsid w:val="001702C1"/>
    <w:rsid w:val="0017244C"/>
    <w:rsid w:val="00180F44"/>
    <w:rsid w:val="0018238B"/>
    <w:rsid w:val="001855AC"/>
    <w:rsid w:val="00191524"/>
    <w:rsid w:val="00195522"/>
    <w:rsid w:val="001975A7"/>
    <w:rsid w:val="001A0533"/>
    <w:rsid w:val="001A1860"/>
    <w:rsid w:val="001A196B"/>
    <w:rsid w:val="001A46DA"/>
    <w:rsid w:val="001A6DF2"/>
    <w:rsid w:val="001B1B5F"/>
    <w:rsid w:val="001B3FDF"/>
    <w:rsid w:val="001B4C0F"/>
    <w:rsid w:val="001B6C6C"/>
    <w:rsid w:val="001C39BF"/>
    <w:rsid w:val="001D1A8A"/>
    <w:rsid w:val="001E49B4"/>
    <w:rsid w:val="001E5336"/>
    <w:rsid w:val="001E70A5"/>
    <w:rsid w:val="001E79C9"/>
    <w:rsid w:val="001E7A46"/>
    <w:rsid w:val="001F0E49"/>
    <w:rsid w:val="001F32A6"/>
    <w:rsid w:val="001F3ABF"/>
    <w:rsid w:val="001F3F43"/>
    <w:rsid w:val="001F4642"/>
    <w:rsid w:val="002013B0"/>
    <w:rsid w:val="002038A1"/>
    <w:rsid w:val="002115B1"/>
    <w:rsid w:val="0021648A"/>
    <w:rsid w:val="00220F2F"/>
    <w:rsid w:val="00227139"/>
    <w:rsid w:val="0023477E"/>
    <w:rsid w:val="002379FA"/>
    <w:rsid w:val="00241014"/>
    <w:rsid w:val="00241C59"/>
    <w:rsid w:val="0024241D"/>
    <w:rsid w:val="00245698"/>
    <w:rsid w:val="0024785F"/>
    <w:rsid w:val="0027032B"/>
    <w:rsid w:val="002745E8"/>
    <w:rsid w:val="00283AF1"/>
    <w:rsid w:val="0028417A"/>
    <w:rsid w:val="002849BE"/>
    <w:rsid w:val="00285BFF"/>
    <w:rsid w:val="002908E6"/>
    <w:rsid w:val="00290C58"/>
    <w:rsid w:val="00295B52"/>
    <w:rsid w:val="002A2615"/>
    <w:rsid w:val="002A43F1"/>
    <w:rsid w:val="002A6160"/>
    <w:rsid w:val="002B0E82"/>
    <w:rsid w:val="002B6AF4"/>
    <w:rsid w:val="002C178B"/>
    <w:rsid w:val="002C1A49"/>
    <w:rsid w:val="002C2EAD"/>
    <w:rsid w:val="002C3D46"/>
    <w:rsid w:val="002C42AB"/>
    <w:rsid w:val="002D1579"/>
    <w:rsid w:val="002D37C7"/>
    <w:rsid w:val="002D765A"/>
    <w:rsid w:val="002D7D64"/>
    <w:rsid w:val="002E06F6"/>
    <w:rsid w:val="002E143D"/>
    <w:rsid w:val="002F2DB9"/>
    <w:rsid w:val="002F598C"/>
    <w:rsid w:val="00302778"/>
    <w:rsid w:val="00303F97"/>
    <w:rsid w:val="0031049B"/>
    <w:rsid w:val="00310E30"/>
    <w:rsid w:val="0031324D"/>
    <w:rsid w:val="00321CDE"/>
    <w:rsid w:val="00325F58"/>
    <w:rsid w:val="003339AA"/>
    <w:rsid w:val="00341F96"/>
    <w:rsid w:val="0034490C"/>
    <w:rsid w:val="00353170"/>
    <w:rsid w:val="003554AF"/>
    <w:rsid w:val="003559D5"/>
    <w:rsid w:val="0035775E"/>
    <w:rsid w:val="0035795C"/>
    <w:rsid w:val="00357E6F"/>
    <w:rsid w:val="00357F14"/>
    <w:rsid w:val="0036247A"/>
    <w:rsid w:val="003638D8"/>
    <w:rsid w:val="0036460C"/>
    <w:rsid w:val="003656AC"/>
    <w:rsid w:val="003665D7"/>
    <w:rsid w:val="00371251"/>
    <w:rsid w:val="003712A0"/>
    <w:rsid w:val="003743D5"/>
    <w:rsid w:val="003749E3"/>
    <w:rsid w:val="0038174B"/>
    <w:rsid w:val="00381FB4"/>
    <w:rsid w:val="00382ECA"/>
    <w:rsid w:val="003857E5"/>
    <w:rsid w:val="00387062"/>
    <w:rsid w:val="0039399D"/>
    <w:rsid w:val="003963AD"/>
    <w:rsid w:val="003970D5"/>
    <w:rsid w:val="00397765"/>
    <w:rsid w:val="003A0EC4"/>
    <w:rsid w:val="003A6833"/>
    <w:rsid w:val="003A6AE0"/>
    <w:rsid w:val="003A7172"/>
    <w:rsid w:val="003B17D1"/>
    <w:rsid w:val="003B4E4E"/>
    <w:rsid w:val="003B6BAE"/>
    <w:rsid w:val="003B7360"/>
    <w:rsid w:val="003C2723"/>
    <w:rsid w:val="003C37BC"/>
    <w:rsid w:val="003C4C7F"/>
    <w:rsid w:val="003C6195"/>
    <w:rsid w:val="003C6E6B"/>
    <w:rsid w:val="003D0BDE"/>
    <w:rsid w:val="003D2E90"/>
    <w:rsid w:val="003D4DB7"/>
    <w:rsid w:val="003D5C13"/>
    <w:rsid w:val="003D749F"/>
    <w:rsid w:val="003E7319"/>
    <w:rsid w:val="003F1D3C"/>
    <w:rsid w:val="003F5936"/>
    <w:rsid w:val="004026F8"/>
    <w:rsid w:val="004035C9"/>
    <w:rsid w:val="00417198"/>
    <w:rsid w:val="00422D2D"/>
    <w:rsid w:val="00431CCC"/>
    <w:rsid w:val="00432A53"/>
    <w:rsid w:val="004340CE"/>
    <w:rsid w:val="004402A8"/>
    <w:rsid w:val="004506A6"/>
    <w:rsid w:val="00452805"/>
    <w:rsid w:val="004558DD"/>
    <w:rsid w:val="00467624"/>
    <w:rsid w:val="00472915"/>
    <w:rsid w:val="004752B9"/>
    <w:rsid w:val="00476D3E"/>
    <w:rsid w:val="00482094"/>
    <w:rsid w:val="004831DE"/>
    <w:rsid w:val="004843E6"/>
    <w:rsid w:val="004848FB"/>
    <w:rsid w:val="00485231"/>
    <w:rsid w:val="00485DFF"/>
    <w:rsid w:val="00487E5E"/>
    <w:rsid w:val="004905FD"/>
    <w:rsid w:val="00493E5A"/>
    <w:rsid w:val="004953D0"/>
    <w:rsid w:val="00495CD4"/>
    <w:rsid w:val="004A1C59"/>
    <w:rsid w:val="004A5BDC"/>
    <w:rsid w:val="004B0A3E"/>
    <w:rsid w:val="004B4CA8"/>
    <w:rsid w:val="004B6A79"/>
    <w:rsid w:val="004C01FE"/>
    <w:rsid w:val="004C702E"/>
    <w:rsid w:val="004C713A"/>
    <w:rsid w:val="004E0DF6"/>
    <w:rsid w:val="004E438E"/>
    <w:rsid w:val="005002B7"/>
    <w:rsid w:val="005016C4"/>
    <w:rsid w:val="00503A78"/>
    <w:rsid w:val="00510C78"/>
    <w:rsid w:val="00512417"/>
    <w:rsid w:val="00514AD5"/>
    <w:rsid w:val="00516560"/>
    <w:rsid w:val="00516807"/>
    <w:rsid w:val="005210D5"/>
    <w:rsid w:val="005218CE"/>
    <w:rsid w:val="00530E35"/>
    <w:rsid w:val="005364A6"/>
    <w:rsid w:val="00536DF7"/>
    <w:rsid w:val="00541280"/>
    <w:rsid w:val="00547644"/>
    <w:rsid w:val="0055074C"/>
    <w:rsid w:val="005513FB"/>
    <w:rsid w:val="0055462A"/>
    <w:rsid w:val="0055760C"/>
    <w:rsid w:val="005621CD"/>
    <w:rsid w:val="0056481A"/>
    <w:rsid w:val="00564B0F"/>
    <w:rsid w:val="00577B01"/>
    <w:rsid w:val="00580DA3"/>
    <w:rsid w:val="0058184D"/>
    <w:rsid w:val="00583E2D"/>
    <w:rsid w:val="00584105"/>
    <w:rsid w:val="00586CB5"/>
    <w:rsid w:val="00594640"/>
    <w:rsid w:val="005969E6"/>
    <w:rsid w:val="00597E8D"/>
    <w:rsid w:val="005B1482"/>
    <w:rsid w:val="005B7249"/>
    <w:rsid w:val="005C086D"/>
    <w:rsid w:val="005C5584"/>
    <w:rsid w:val="005D3B88"/>
    <w:rsid w:val="005D65C9"/>
    <w:rsid w:val="005E07C4"/>
    <w:rsid w:val="005F3493"/>
    <w:rsid w:val="006004F2"/>
    <w:rsid w:val="00601735"/>
    <w:rsid w:val="00603153"/>
    <w:rsid w:val="00605A72"/>
    <w:rsid w:val="00605C90"/>
    <w:rsid w:val="00611980"/>
    <w:rsid w:val="00612E15"/>
    <w:rsid w:val="006172D7"/>
    <w:rsid w:val="00624FB5"/>
    <w:rsid w:val="0062516C"/>
    <w:rsid w:val="006303CE"/>
    <w:rsid w:val="00640843"/>
    <w:rsid w:val="0064653D"/>
    <w:rsid w:val="006509AC"/>
    <w:rsid w:val="00657FC3"/>
    <w:rsid w:val="00667DAE"/>
    <w:rsid w:val="006704CD"/>
    <w:rsid w:val="00670548"/>
    <w:rsid w:val="00671152"/>
    <w:rsid w:val="006723B6"/>
    <w:rsid w:val="0067660F"/>
    <w:rsid w:val="00676A22"/>
    <w:rsid w:val="006844FF"/>
    <w:rsid w:val="006848F3"/>
    <w:rsid w:val="006863EB"/>
    <w:rsid w:val="00690D84"/>
    <w:rsid w:val="006928B5"/>
    <w:rsid w:val="006959A5"/>
    <w:rsid w:val="0069775F"/>
    <w:rsid w:val="006A0DB0"/>
    <w:rsid w:val="006A33F7"/>
    <w:rsid w:val="006A741A"/>
    <w:rsid w:val="006A7C35"/>
    <w:rsid w:val="006B292F"/>
    <w:rsid w:val="006B5B34"/>
    <w:rsid w:val="006C0D59"/>
    <w:rsid w:val="006C1DBA"/>
    <w:rsid w:val="006C3418"/>
    <w:rsid w:val="006D0964"/>
    <w:rsid w:val="006D3E8D"/>
    <w:rsid w:val="006D5B3E"/>
    <w:rsid w:val="006D6AB5"/>
    <w:rsid w:val="006E4B42"/>
    <w:rsid w:val="006E5BAD"/>
    <w:rsid w:val="006E6538"/>
    <w:rsid w:val="006E69D2"/>
    <w:rsid w:val="006E7C66"/>
    <w:rsid w:val="006F10E4"/>
    <w:rsid w:val="006F675C"/>
    <w:rsid w:val="006F7B6E"/>
    <w:rsid w:val="007012DE"/>
    <w:rsid w:val="007016FE"/>
    <w:rsid w:val="00701A18"/>
    <w:rsid w:val="007040F7"/>
    <w:rsid w:val="007079AD"/>
    <w:rsid w:val="00711297"/>
    <w:rsid w:val="00713704"/>
    <w:rsid w:val="00715C4F"/>
    <w:rsid w:val="00721D3E"/>
    <w:rsid w:val="00721F3F"/>
    <w:rsid w:val="00724855"/>
    <w:rsid w:val="00730866"/>
    <w:rsid w:val="007430AD"/>
    <w:rsid w:val="00745214"/>
    <w:rsid w:val="007459AE"/>
    <w:rsid w:val="00745A04"/>
    <w:rsid w:val="0074682E"/>
    <w:rsid w:val="00750961"/>
    <w:rsid w:val="00753BE1"/>
    <w:rsid w:val="00754870"/>
    <w:rsid w:val="00756824"/>
    <w:rsid w:val="00761D75"/>
    <w:rsid w:val="00763696"/>
    <w:rsid w:val="00763AD7"/>
    <w:rsid w:val="00766FFC"/>
    <w:rsid w:val="00767285"/>
    <w:rsid w:val="00770D48"/>
    <w:rsid w:val="007738CD"/>
    <w:rsid w:val="00775ABE"/>
    <w:rsid w:val="0079733A"/>
    <w:rsid w:val="007A24C8"/>
    <w:rsid w:val="007B1DD9"/>
    <w:rsid w:val="007B27EC"/>
    <w:rsid w:val="007B5529"/>
    <w:rsid w:val="007C0574"/>
    <w:rsid w:val="007C290D"/>
    <w:rsid w:val="007C5346"/>
    <w:rsid w:val="007C648D"/>
    <w:rsid w:val="007D4E6D"/>
    <w:rsid w:val="007D6162"/>
    <w:rsid w:val="007E3151"/>
    <w:rsid w:val="007F2BF6"/>
    <w:rsid w:val="007F62CD"/>
    <w:rsid w:val="007F7E8B"/>
    <w:rsid w:val="008001BA"/>
    <w:rsid w:val="0080105D"/>
    <w:rsid w:val="00807655"/>
    <w:rsid w:val="008108C7"/>
    <w:rsid w:val="00813BDB"/>
    <w:rsid w:val="00816C66"/>
    <w:rsid w:val="00822FBC"/>
    <w:rsid w:val="00833BA0"/>
    <w:rsid w:val="00840B46"/>
    <w:rsid w:val="00843640"/>
    <w:rsid w:val="0084453B"/>
    <w:rsid w:val="00845487"/>
    <w:rsid w:val="00846D08"/>
    <w:rsid w:val="008470AF"/>
    <w:rsid w:val="008470E7"/>
    <w:rsid w:val="008501A4"/>
    <w:rsid w:val="008521D5"/>
    <w:rsid w:val="0085272F"/>
    <w:rsid w:val="00855B90"/>
    <w:rsid w:val="00855F8C"/>
    <w:rsid w:val="00856610"/>
    <w:rsid w:val="0085734C"/>
    <w:rsid w:val="008601E6"/>
    <w:rsid w:val="00866BF9"/>
    <w:rsid w:val="00877843"/>
    <w:rsid w:val="008805B5"/>
    <w:rsid w:val="00882E35"/>
    <w:rsid w:val="0088750D"/>
    <w:rsid w:val="00890BA7"/>
    <w:rsid w:val="008918F1"/>
    <w:rsid w:val="008A2BE1"/>
    <w:rsid w:val="008A3F5C"/>
    <w:rsid w:val="008B2680"/>
    <w:rsid w:val="008B436A"/>
    <w:rsid w:val="008D6A87"/>
    <w:rsid w:val="008E2241"/>
    <w:rsid w:val="008E28C3"/>
    <w:rsid w:val="008F21DA"/>
    <w:rsid w:val="00903D92"/>
    <w:rsid w:val="00906D82"/>
    <w:rsid w:val="00917E46"/>
    <w:rsid w:val="0092097A"/>
    <w:rsid w:val="00930293"/>
    <w:rsid w:val="00930AD3"/>
    <w:rsid w:val="00930B61"/>
    <w:rsid w:val="00937FAF"/>
    <w:rsid w:val="00941F9E"/>
    <w:rsid w:val="009432EA"/>
    <w:rsid w:val="00946B0A"/>
    <w:rsid w:val="00946C48"/>
    <w:rsid w:val="0094718B"/>
    <w:rsid w:val="00950576"/>
    <w:rsid w:val="00951DAF"/>
    <w:rsid w:val="00956F86"/>
    <w:rsid w:val="009572B8"/>
    <w:rsid w:val="009629B9"/>
    <w:rsid w:val="00963A4E"/>
    <w:rsid w:val="00965D9A"/>
    <w:rsid w:val="00967D0C"/>
    <w:rsid w:val="009724C2"/>
    <w:rsid w:val="009749C2"/>
    <w:rsid w:val="0097740B"/>
    <w:rsid w:val="009842EF"/>
    <w:rsid w:val="00984901"/>
    <w:rsid w:val="00995324"/>
    <w:rsid w:val="00995C1A"/>
    <w:rsid w:val="009A042F"/>
    <w:rsid w:val="009A06CF"/>
    <w:rsid w:val="009A302D"/>
    <w:rsid w:val="009A6416"/>
    <w:rsid w:val="009B2D35"/>
    <w:rsid w:val="009D23FF"/>
    <w:rsid w:val="009D68B3"/>
    <w:rsid w:val="009D6BF6"/>
    <w:rsid w:val="00A05C5F"/>
    <w:rsid w:val="00A12176"/>
    <w:rsid w:val="00A12E1A"/>
    <w:rsid w:val="00A15629"/>
    <w:rsid w:val="00A205C6"/>
    <w:rsid w:val="00A20D47"/>
    <w:rsid w:val="00A20E9D"/>
    <w:rsid w:val="00A239B5"/>
    <w:rsid w:val="00A23C4E"/>
    <w:rsid w:val="00A322FF"/>
    <w:rsid w:val="00A32A51"/>
    <w:rsid w:val="00A32B2A"/>
    <w:rsid w:val="00A35AEE"/>
    <w:rsid w:val="00A364A4"/>
    <w:rsid w:val="00A3684B"/>
    <w:rsid w:val="00A45AB3"/>
    <w:rsid w:val="00A522E2"/>
    <w:rsid w:val="00A5260E"/>
    <w:rsid w:val="00A550A6"/>
    <w:rsid w:val="00A62246"/>
    <w:rsid w:val="00A649AB"/>
    <w:rsid w:val="00A66C93"/>
    <w:rsid w:val="00A67765"/>
    <w:rsid w:val="00A720D7"/>
    <w:rsid w:val="00A81F78"/>
    <w:rsid w:val="00A90282"/>
    <w:rsid w:val="00A91C13"/>
    <w:rsid w:val="00AA0285"/>
    <w:rsid w:val="00AA14C7"/>
    <w:rsid w:val="00AA443E"/>
    <w:rsid w:val="00AC0AB3"/>
    <w:rsid w:val="00AC1A45"/>
    <w:rsid w:val="00AC1F14"/>
    <w:rsid w:val="00AC51D0"/>
    <w:rsid w:val="00AC5552"/>
    <w:rsid w:val="00AD1347"/>
    <w:rsid w:val="00AD3995"/>
    <w:rsid w:val="00AD3D3C"/>
    <w:rsid w:val="00AD4B10"/>
    <w:rsid w:val="00AD54CE"/>
    <w:rsid w:val="00AE09C7"/>
    <w:rsid w:val="00AE110A"/>
    <w:rsid w:val="00AE3A47"/>
    <w:rsid w:val="00AE56C7"/>
    <w:rsid w:val="00AE5E11"/>
    <w:rsid w:val="00AE7125"/>
    <w:rsid w:val="00AE7EFD"/>
    <w:rsid w:val="00AF530E"/>
    <w:rsid w:val="00B000A2"/>
    <w:rsid w:val="00B01334"/>
    <w:rsid w:val="00B06074"/>
    <w:rsid w:val="00B06182"/>
    <w:rsid w:val="00B14E15"/>
    <w:rsid w:val="00B1691E"/>
    <w:rsid w:val="00B24E16"/>
    <w:rsid w:val="00B26CAD"/>
    <w:rsid w:val="00B30CFF"/>
    <w:rsid w:val="00B37E2C"/>
    <w:rsid w:val="00B426A8"/>
    <w:rsid w:val="00B4606A"/>
    <w:rsid w:val="00B46ADB"/>
    <w:rsid w:val="00B505B1"/>
    <w:rsid w:val="00B53A43"/>
    <w:rsid w:val="00B55602"/>
    <w:rsid w:val="00B572A8"/>
    <w:rsid w:val="00B653FE"/>
    <w:rsid w:val="00B717E2"/>
    <w:rsid w:val="00B77912"/>
    <w:rsid w:val="00B84320"/>
    <w:rsid w:val="00B85292"/>
    <w:rsid w:val="00B8686E"/>
    <w:rsid w:val="00B92120"/>
    <w:rsid w:val="00B9531B"/>
    <w:rsid w:val="00B96DBB"/>
    <w:rsid w:val="00BA225D"/>
    <w:rsid w:val="00BA2369"/>
    <w:rsid w:val="00BA60DA"/>
    <w:rsid w:val="00BA666E"/>
    <w:rsid w:val="00BB127D"/>
    <w:rsid w:val="00BB12F6"/>
    <w:rsid w:val="00BB1459"/>
    <w:rsid w:val="00BB4077"/>
    <w:rsid w:val="00BC504D"/>
    <w:rsid w:val="00BD00BD"/>
    <w:rsid w:val="00BD1491"/>
    <w:rsid w:val="00BD4B2E"/>
    <w:rsid w:val="00BD7553"/>
    <w:rsid w:val="00BD7705"/>
    <w:rsid w:val="00BE0B5F"/>
    <w:rsid w:val="00BE0F4B"/>
    <w:rsid w:val="00BE463F"/>
    <w:rsid w:val="00C026ED"/>
    <w:rsid w:val="00C04C97"/>
    <w:rsid w:val="00C05033"/>
    <w:rsid w:val="00C05DA8"/>
    <w:rsid w:val="00C07900"/>
    <w:rsid w:val="00C158E8"/>
    <w:rsid w:val="00C15E15"/>
    <w:rsid w:val="00C167BF"/>
    <w:rsid w:val="00C17C54"/>
    <w:rsid w:val="00C20979"/>
    <w:rsid w:val="00C217C0"/>
    <w:rsid w:val="00C22BF1"/>
    <w:rsid w:val="00C23573"/>
    <w:rsid w:val="00C249B1"/>
    <w:rsid w:val="00C24BA9"/>
    <w:rsid w:val="00C24DD7"/>
    <w:rsid w:val="00C30EF8"/>
    <w:rsid w:val="00C32C08"/>
    <w:rsid w:val="00C376E3"/>
    <w:rsid w:val="00C467D2"/>
    <w:rsid w:val="00C52FE1"/>
    <w:rsid w:val="00C556EA"/>
    <w:rsid w:val="00C640A2"/>
    <w:rsid w:val="00C70A8A"/>
    <w:rsid w:val="00C723DB"/>
    <w:rsid w:val="00C757B8"/>
    <w:rsid w:val="00C76DBA"/>
    <w:rsid w:val="00C809D5"/>
    <w:rsid w:val="00C80B46"/>
    <w:rsid w:val="00C81B16"/>
    <w:rsid w:val="00C8724E"/>
    <w:rsid w:val="00C935FC"/>
    <w:rsid w:val="00C94431"/>
    <w:rsid w:val="00C94D78"/>
    <w:rsid w:val="00C952D9"/>
    <w:rsid w:val="00CA41C4"/>
    <w:rsid w:val="00CA65C6"/>
    <w:rsid w:val="00CA79F0"/>
    <w:rsid w:val="00CB1CD5"/>
    <w:rsid w:val="00CB3638"/>
    <w:rsid w:val="00CB4E3B"/>
    <w:rsid w:val="00CB63ED"/>
    <w:rsid w:val="00CC2DDA"/>
    <w:rsid w:val="00CC55B8"/>
    <w:rsid w:val="00CC6B5A"/>
    <w:rsid w:val="00CC7D4B"/>
    <w:rsid w:val="00CD3CAE"/>
    <w:rsid w:val="00CD481E"/>
    <w:rsid w:val="00CD6BC3"/>
    <w:rsid w:val="00CE2097"/>
    <w:rsid w:val="00CE25F0"/>
    <w:rsid w:val="00CE2E57"/>
    <w:rsid w:val="00CF17AF"/>
    <w:rsid w:val="00CF1835"/>
    <w:rsid w:val="00CF198B"/>
    <w:rsid w:val="00CF1EC5"/>
    <w:rsid w:val="00CF3DBB"/>
    <w:rsid w:val="00CF6B32"/>
    <w:rsid w:val="00CF74E4"/>
    <w:rsid w:val="00D02501"/>
    <w:rsid w:val="00D048B9"/>
    <w:rsid w:val="00D06408"/>
    <w:rsid w:val="00D1645C"/>
    <w:rsid w:val="00D1668D"/>
    <w:rsid w:val="00D21CE9"/>
    <w:rsid w:val="00D21F8E"/>
    <w:rsid w:val="00D2776D"/>
    <w:rsid w:val="00D2777E"/>
    <w:rsid w:val="00D30B36"/>
    <w:rsid w:val="00D31DBA"/>
    <w:rsid w:val="00D408D1"/>
    <w:rsid w:val="00D4159E"/>
    <w:rsid w:val="00D45016"/>
    <w:rsid w:val="00D47A0E"/>
    <w:rsid w:val="00D50158"/>
    <w:rsid w:val="00D577E0"/>
    <w:rsid w:val="00D60EFC"/>
    <w:rsid w:val="00D61671"/>
    <w:rsid w:val="00D71D23"/>
    <w:rsid w:val="00D7508E"/>
    <w:rsid w:val="00D773A7"/>
    <w:rsid w:val="00D77E91"/>
    <w:rsid w:val="00D853C2"/>
    <w:rsid w:val="00D85495"/>
    <w:rsid w:val="00D85902"/>
    <w:rsid w:val="00D863B5"/>
    <w:rsid w:val="00D95AD8"/>
    <w:rsid w:val="00DA14B3"/>
    <w:rsid w:val="00DA36BF"/>
    <w:rsid w:val="00DB2501"/>
    <w:rsid w:val="00DB2F7E"/>
    <w:rsid w:val="00DB664B"/>
    <w:rsid w:val="00DC1E01"/>
    <w:rsid w:val="00DC789B"/>
    <w:rsid w:val="00DE03C9"/>
    <w:rsid w:val="00DE2476"/>
    <w:rsid w:val="00DE6F49"/>
    <w:rsid w:val="00DF06DE"/>
    <w:rsid w:val="00DF65BE"/>
    <w:rsid w:val="00E024E1"/>
    <w:rsid w:val="00E02B32"/>
    <w:rsid w:val="00E110C1"/>
    <w:rsid w:val="00E111C2"/>
    <w:rsid w:val="00E12C16"/>
    <w:rsid w:val="00E140DC"/>
    <w:rsid w:val="00E21129"/>
    <w:rsid w:val="00E22010"/>
    <w:rsid w:val="00E301B8"/>
    <w:rsid w:val="00E3194A"/>
    <w:rsid w:val="00E339A6"/>
    <w:rsid w:val="00E33EA0"/>
    <w:rsid w:val="00E35BC8"/>
    <w:rsid w:val="00E36C8A"/>
    <w:rsid w:val="00E41149"/>
    <w:rsid w:val="00E468EC"/>
    <w:rsid w:val="00E52CCB"/>
    <w:rsid w:val="00E537E4"/>
    <w:rsid w:val="00E56EB3"/>
    <w:rsid w:val="00E60FDC"/>
    <w:rsid w:val="00E61DEA"/>
    <w:rsid w:val="00E6352B"/>
    <w:rsid w:val="00E70021"/>
    <w:rsid w:val="00E73146"/>
    <w:rsid w:val="00E737AA"/>
    <w:rsid w:val="00E805EC"/>
    <w:rsid w:val="00E83676"/>
    <w:rsid w:val="00E846C1"/>
    <w:rsid w:val="00E864FA"/>
    <w:rsid w:val="00EA3A4E"/>
    <w:rsid w:val="00EA6983"/>
    <w:rsid w:val="00EB58F4"/>
    <w:rsid w:val="00EB5BB6"/>
    <w:rsid w:val="00EC260A"/>
    <w:rsid w:val="00EC7641"/>
    <w:rsid w:val="00EC795B"/>
    <w:rsid w:val="00ED41F7"/>
    <w:rsid w:val="00ED763C"/>
    <w:rsid w:val="00EE7EB7"/>
    <w:rsid w:val="00EF1D88"/>
    <w:rsid w:val="00EF3B78"/>
    <w:rsid w:val="00EF5814"/>
    <w:rsid w:val="00F04C54"/>
    <w:rsid w:val="00F05163"/>
    <w:rsid w:val="00F07AD6"/>
    <w:rsid w:val="00F07ED6"/>
    <w:rsid w:val="00F11ED4"/>
    <w:rsid w:val="00F17BE7"/>
    <w:rsid w:val="00F24A38"/>
    <w:rsid w:val="00F30E50"/>
    <w:rsid w:val="00F342AE"/>
    <w:rsid w:val="00F36AE2"/>
    <w:rsid w:val="00F40D9B"/>
    <w:rsid w:val="00F412E9"/>
    <w:rsid w:val="00F43FE6"/>
    <w:rsid w:val="00F45527"/>
    <w:rsid w:val="00F50CB2"/>
    <w:rsid w:val="00F515DF"/>
    <w:rsid w:val="00F52214"/>
    <w:rsid w:val="00F52818"/>
    <w:rsid w:val="00F60BA7"/>
    <w:rsid w:val="00F664E1"/>
    <w:rsid w:val="00F66DDA"/>
    <w:rsid w:val="00F676BA"/>
    <w:rsid w:val="00F73114"/>
    <w:rsid w:val="00F7752B"/>
    <w:rsid w:val="00F906D5"/>
    <w:rsid w:val="00F91726"/>
    <w:rsid w:val="00F94BCC"/>
    <w:rsid w:val="00F95D33"/>
    <w:rsid w:val="00FB561B"/>
    <w:rsid w:val="00FC4B10"/>
    <w:rsid w:val="00FC66F3"/>
    <w:rsid w:val="00FD38BD"/>
    <w:rsid w:val="00FD5F94"/>
    <w:rsid w:val="00FD7BB8"/>
    <w:rsid w:val="00FE4CE8"/>
    <w:rsid w:val="00FE5BEE"/>
    <w:rsid w:val="00FF36EF"/>
    <w:rsid w:val="00FF390E"/>
    <w:rsid w:val="00FF4A9D"/>
    <w:rsid w:val="00FF6BC0"/>
    <w:rsid w:val="00FF75D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F67BDF"/>
  <w15:chartTrackingRefBased/>
  <w15:docId w15:val="{A34EEE50-6ACF-E443-9FE5-09D1BFF7A1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666E"/>
    <w:pPr>
      <w:spacing w:before="40" w:after="180"/>
    </w:pPr>
    <w:rPr>
      <w:rFonts w:ascii="Calibri" w:eastAsia="Times New Roman" w:hAnsi="Calibri" w:cstheme="minorHAnsi"/>
      <w:bCs/>
      <w:iCs/>
      <w:kern w:val="0"/>
      <w:sz w:val="22"/>
      <w:szCs w:val="22"/>
      <w14:ligatures w14:val="none"/>
    </w:rPr>
  </w:style>
  <w:style w:type="paragraph" w:styleId="Heading1">
    <w:name w:val="heading 1"/>
    <w:basedOn w:val="Normal"/>
    <w:next w:val="Normal"/>
    <w:link w:val="Heading1Char"/>
    <w:uiPriority w:val="9"/>
    <w:qFormat/>
    <w:rsid w:val="00AE110A"/>
    <w:pPr>
      <w:keepNext/>
      <w:keepLines/>
      <w:spacing w:before="0" w:after="480" w:line="216" w:lineRule="auto"/>
      <w:outlineLvl w:val="0"/>
    </w:pPr>
    <w:rPr>
      <w:rFonts w:ascii="Montserrat SemiBold" w:eastAsiaTheme="majorEastAsia" w:hAnsi="Montserrat SemiBold" w:cstheme="majorBidi"/>
      <w:b/>
      <w:iCs w:val="0"/>
      <w:color w:val="56268C"/>
      <w:sz w:val="62"/>
      <w:szCs w:val="62"/>
    </w:rPr>
  </w:style>
  <w:style w:type="paragraph" w:styleId="Heading2">
    <w:name w:val="heading 2"/>
    <w:basedOn w:val="Normal"/>
    <w:next w:val="Normal"/>
    <w:link w:val="Heading2Char"/>
    <w:uiPriority w:val="9"/>
    <w:unhideWhenUsed/>
    <w:qFormat/>
    <w:rsid w:val="00FF4A9D"/>
    <w:pPr>
      <w:keepNext/>
      <w:keepLines/>
      <w:spacing w:before="480" w:after="80"/>
      <w:outlineLvl w:val="1"/>
    </w:pPr>
    <w:rPr>
      <w:rFonts w:ascii="Montserrat SemiBold" w:eastAsiaTheme="majorEastAsia" w:hAnsi="Montserrat SemiBold" w:cstheme="majorBidi"/>
      <w:b/>
      <w:iCs w:val="0"/>
      <w:color w:val="56268C"/>
      <w:sz w:val="32"/>
      <w:szCs w:val="32"/>
    </w:rPr>
  </w:style>
  <w:style w:type="paragraph" w:styleId="Heading3">
    <w:name w:val="heading 3"/>
    <w:basedOn w:val="Normal"/>
    <w:next w:val="Normal"/>
    <w:link w:val="Heading3Char"/>
    <w:uiPriority w:val="9"/>
    <w:unhideWhenUsed/>
    <w:qFormat/>
    <w:rsid w:val="007D4E6D"/>
    <w:pPr>
      <w:keepNext/>
      <w:keepLines/>
      <w:spacing w:before="240" w:after="60"/>
      <w:outlineLvl w:val="2"/>
    </w:pPr>
    <w:rPr>
      <w:rFonts w:ascii="Montserrat SemiBold" w:eastAsiaTheme="majorEastAsia" w:hAnsi="Montserrat SemiBold" w:cstheme="majorBidi"/>
      <w:b/>
      <w:iCs w:val="0"/>
      <w:color w:val="404040" w:themeColor="text1" w:themeTint="BF"/>
      <w:sz w:val="26"/>
      <w:szCs w:val="26"/>
      <w:lang w:val="en-GB" w:eastAsia="en-AU"/>
    </w:rPr>
  </w:style>
  <w:style w:type="paragraph" w:styleId="Heading4">
    <w:name w:val="heading 4"/>
    <w:basedOn w:val="Normal"/>
    <w:next w:val="Normal"/>
    <w:link w:val="Heading4Char"/>
    <w:uiPriority w:val="9"/>
    <w:unhideWhenUsed/>
    <w:qFormat/>
    <w:rsid w:val="00BE463F"/>
    <w:pPr>
      <w:keepNext/>
      <w:keepLines/>
      <w:spacing w:before="80" w:after="120"/>
      <w:outlineLvl w:val="3"/>
    </w:pPr>
    <w:rPr>
      <w:rFonts w:ascii="Arial" w:eastAsiaTheme="majorEastAsia" w:hAnsi="Arial" w:cs="Times New Roman (Headings CS)"/>
      <w:i/>
      <w:iCs w:val="0"/>
      <w:spacing w:val="-10"/>
      <w:sz w:val="26"/>
      <w:szCs w:val="26"/>
    </w:rPr>
  </w:style>
  <w:style w:type="paragraph" w:styleId="Heading5">
    <w:name w:val="heading 5"/>
    <w:basedOn w:val="Normal"/>
    <w:next w:val="Normal"/>
    <w:link w:val="Heading5Char"/>
    <w:uiPriority w:val="9"/>
    <w:unhideWhenUsed/>
    <w:qFormat/>
    <w:rsid w:val="00512417"/>
    <w:pPr>
      <w:keepNext/>
      <w:keepLines/>
      <w:spacing w:before="120" w:after="120"/>
      <w:outlineLvl w:val="4"/>
    </w:pPr>
    <w:rPr>
      <w:rFonts w:ascii="Arial" w:eastAsiaTheme="majorEastAsia" w:hAnsi="Arial" w:cstheme="majorBidi"/>
      <w:b/>
      <w:bCs w:val="0"/>
    </w:rPr>
  </w:style>
  <w:style w:type="paragraph" w:styleId="Heading6">
    <w:name w:val="heading 6"/>
    <w:basedOn w:val="Normal"/>
    <w:next w:val="Normal"/>
    <w:link w:val="Heading6Char"/>
    <w:uiPriority w:val="9"/>
    <w:unhideWhenUsed/>
    <w:qFormat/>
    <w:rsid w:val="009A042F"/>
    <w:pPr>
      <w:keepNext/>
      <w:keepLines/>
      <w:spacing w:before="80" w:after="40"/>
      <w:outlineLvl w:val="5"/>
    </w:pPr>
    <w:rPr>
      <w:rFonts w:eastAsiaTheme="majorEastAsia" w:cstheme="majorBidi"/>
      <w:i/>
      <w:iCs w:val="0"/>
    </w:rPr>
  </w:style>
  <w:style w:type="paragraph" w:styleId="Heading7">
    <w:name w:val="heading 7"/>
    <w:basedOn w:val="Normal"/>
    <w:next w:val="Normal"/>
    <w:link w:val="Heading7Char"/>
    <w:uiPriority w:val="9"/>
    <w:semiHidden/>
    <w:unhideWhenUsed/>
    <w:qFormat/>
    <w:rsid w:val="00594640"/>
    <w:pPr>
      <w:keepNext/>
      <w:keepLines/>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94640"/>
    <w:pPr>
      <w:keepNext/>
      <w:keepLines/>
      <w:outlineLvl w:val="7"/>
    </w:pPr>
    <w:rPr>
      <w:rFonts w:eastAsiaTheme="majorEastAsia" w:cstheme="majorBidi"/>
      <w:i/>
      <w:iCs w:val="0"/>
      <w:color w:val="272727" w:themeColor="text1" w:themeTint="D8"/>
    </w:rPr>
  </w:style>
  <w:style w:type="paragraph" w:styleId="Heading9">
    <w:name w:val="heading 9"/>
    <w:basedOn w:val="Normal"/>
    <w:next w:val="Normal"/>
    <w:link w:val="Heading9Char"/>
    <w:uiPriority w:val="9"/>
    <w:semiHidden/>
    <w:unhideWhenUsed/>
    <w:qFormat/>
    <w:rsid w:val="0059464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E110A"/>
    <w:rPr>
      <w:rFonts w:ascii="Montserrat SemiBold" w:eastAsiaTheme="majorEastAsia" w:hAnsi="Montserrat SemiBold" w:cstheme="majorBidi"/>
      <w:b/>
      <w:bCs/>
      <w:color w:val="56268C"/>
      <w:kern w:val="0"/>
      <w:sz w:val="62"/>
      <w:szCs w:val="62"/>
      <w14:ligatures w14:val="none"/>
    </w:rPr>
  </w:style>
  <w:style w:type="character" w:customStyle="1" w:styleId="Heading2Char">
    <w:name w:val="Heading 2 Char"/>
    <w:basedOn w:val="DefaultParagraphFont"/>
    <w:link w:val="Heading2"/>
    <w:uiPriority w:val="9"/>
    <w:rsid w:val="00FF4A9D"/>
    <w:rPr>
      <w:rFonts w:ascii="Montserrat SemiBold" w:eastAsiaTheme="majorEastAsia" w:hAnsi="Montserrat SemiBold" w:cstheme="majorBidi"/>
      <w:b/>
      <w:bCs/>
      <w:color w:val="56268C"/>
      <w:kern w:val="0"/>
      <w:sz w:val="32"/>
      <w:szCs w:val="32"/>
      <w14:ligatures w14:val="none"/>
    </w:rPr>
  </w:style>
  <w:style w:type="character" w:customStyle="1" w:styleId="Heading3Char">
    <w:name w:val="Heading 3 Char"/>
    <w:basedOn w:val="DefaultParagraphFont"/>
    <w:link w:val="Heading3"/>
    <w:uiPriority w:val="9"/>
    <w:rsid w:val="007D4E6D"/>
    <w:rPr>
      <w:rFonts w:ascii="Montserrat SemiBold" w:eastAsiaTheme="majorEastAsia" w:hAnsi="Montserrat SemiBold" w:cstheme="majorBidi"/>
      <w:b/>
      <w:bCs/>
      <w:color w:val="404040" w:themeColor="text1" w:themeTint="BF"/>
      <w:kern w:val="0"/>
      <w:sz w:val="26"/>
      <w:szCs w:val="26"/>
      <w:lang w:val="en-GB" w:eastAsia="en-AU"/>
      <w14:ligatures w14:val="none"/>
    </w:rPr>
  </w:style>
  <w:style w:type="character" w:customStyle="1" w:styleId="Heading4Char">
    <w:name w:val="Heading 4 Char"/>
    <w:basedOn w:val="DefaultParagraphFont"/>
    <w:link w:val="Heading4"/>
    <w:uiPriority w:val="9"/>
    <w:rsid w:val="00BE463F"/>
    <w:rPr>
      <w:rFonts w:ascii="Arial" w:eastAsiaTheme="majorEastAsia" w:hAnsi="Arial" w:cs="Times New Roman (Headings CS)"/>
      <w:bCs/>
      <w:i/>
      <w:spacing w:val="-10"/>
      <w:kern w:val="0"/>
      <w:sz w:val="26"/>
      <w:szCs w:val="26"/>
      <w14:ligatures w14:val="none"/>
    </w:rPr>
  </w:style>
  <w:style w:type="character" w:customStyle="1" w:styleId="Heading5Char">
    <w:name w:val="Heading 5 Char"/>
    <w:basedOn w:val="DefaultParagraphFont"/>
    <w:link w:val="Heading5"/>
    <w:uiPriority w:val="9"/>
    <w:rsid w:val="00512417"/>
    <w:rPr>
      <w:rFonts w:ascii="Arial" w:eastAsiaTheme="majorEastAsia" w:hAnsi="Arial" w:cstheme="majorBidi"/>
      <w:b/>
      <w:iCs/>
      <w:kern w:val="0"/>
      <w14:ligatures w14:val="none"/>
    </w:rPr>
  </w:style>
  <w:style w:type="character" w:customStyle="1" w:styleId="Heading6Char">
    <w:name w:val="Heading 6 Char"/>
    <w:basedOn w:val="DefaultParagraphFont"/>
    <w:link w:val="Heading6"/>
    <w:uiPriority w:val="9"/>
    <w:rsid w:val="009A042F"/>
    <w:rPr>
      <w:rFonts w:eastAsiaTheme="majorEastAsia" w:cstheme="majorBidi"/>
      <w:i/>
      <w:iCs/>
    </w:rPr>
  </w:style>
  <w:style w:type="character" w:customStyle="1" w:styleId="Heading7Char">
    <w:name w:val="Heading 7 Char"/>
    <w:basedOn w:val="DefaultParagraphFont"/>
    <w:link w:val="Heading7"/>
    <w:uiPriority w:val="9"/>
    <w:semiHidden/>
    <w:rsid w:val="0059464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9464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94640"/>
    <w:rPr>
      <w:rFonts w:eastAsiaTheme="majorEastAsia" w:cstheme="majorBidi"/>
      <w:color w:val="272727" w:themeColor="text1" w:themeTint="D8"/>
    </w:rPr>
  </w:style>
  <w:style w:type="paragraph" w:styleId="TOCHeading">
    <w:name w:val="TOC Heading"/>
    <w:basedOn w:val="Heading1"/>
    <w:next w:val="Normal"/>
    <w:uiPriority w:val="39"/>
    <w:semiHidden/>
    <w:unhideWhenUsed/>
    <w:qFormat/>
    <w:rsid w:val="00FD38BD"/>
    <w:pPr>
      <w:spacing w:before="240" w:after="0"/>
      <w:outlineLvl w:val="9"/>
    </w:pPr>
    <w:rPr>
      <w:rFonts w:asciiTheme="majorHAnsi" w:hAnsiTheme="majorHAnsi"/>
      <w:b w:val="0"/>
      <w:bCs w:val="0"/>
      <w:color w:val="0F4761" w:themeColor="accent1" w:themeShade="BF"/>
      <w:sz w:val="32"/>
      <w:szCs w:val="32"/>
    </w:rPr>
  </w:style>
  <w:style w:type="paragraph" w:customStyle="1" w:styleId="Note">
    <w:name w:val="Note"/>
    <w:basedOn w:val="Normal"/>
    <w:qFormat/>
    <w:rsid w:val="00FD38BD"/>
    <w:pPr>
      <w:spacing w:before="60" w:after="120"/>
    </w:pPr>
    <w:rPr>
      <w:rFonts w:asciiTheme="minorHAnsi" w:eastAsia="Calibri" w:hAnsiTheme="minorHAnsi"/>
      <w:bCs w:val="0"/>
      <w:iCs w:val="0"/>
      <w:color w:val="262626" w:themeColor="text1" w:themeTint="D9"/>
      <w:sz w:val="16"/>
      <w:szCs w:val="16"/>
    </w:rPr>
  </w:style>
  <w:style w:type="paragraph" w:styleId="Header">
    <w:name w:val="header"/>
    <w:basedOn w:val="Normal"/>
    <w:link w:val="HeaderChar"/>
    <w:uiPriority w:val="99"/>
    <w:unhideWhenUsed/>
    <w:rsid w:val="0094718B"/>
    <w:pPr>
      <w:tabs>
        <w:tab w:val="center" w:pos="4513"/>
        <w:tab w:val="right" w:pos="9026"/>
      </w:tabs>
      <w:spacing w:before="0" w:after="0"/>
    </w:pPr>
  </w:style>
  <w:style w:type="character" w:customStyle="1" w:styleId="HeaderChar">
    <w:name w:val="Header Char"/>
    <w:basedOn w:val="DefaultParagraphFont"/>
    <w:link w:val="Header"/>
    <w:uiPriority w:val="99"/>
    <w:rsid w:val="0094718B"/>
    <w:rPr>
      <w:rFonts w:ascii="Calibri" w:eastAsia="Times New Roman" w:hAnsi="Calibri" w:cstheme="minorHAnsi"/>
      <w:bCs/>
      <w:iCs/>
      <w:kern w:val="0"/>
      <w14:ligatures w14:val="none"/>
    </w:rPr>
  </w:style>
  <w:style w:type="paragraph" w:styleId="Footer">
    <w:name w:val="footer"/>
    <w:basedOn w:val="Normal"/>
    <w:link w:val="FooterChar"/>
    <w:uiPriority w:val="99"/>
    <w:unhideWhenUsed/>
    <w:rsid w:val="0094718B"/>
    <w:pPr>
      <w:tabs>
        <w:tab w:val="center" w:pos="4513"/>
        <w:tab w:val="right" w:pos="9026"/>
      </w:tabs>
      <w:spacing w:before="0" w:after="0"/>
    </w:pPr>
  </w:style>
  <w:style w:type="character" w:customStyle="1" w:styleId="FooterChar">
    <w:name w:val="Footer Char"/>
    <w:basedOn w:val="DefaultParagraphFont"/>
    <w:link w:val="Footer"/>
    <w:uiPriority w:val="99"/>
    <w:rsid w:val="0094718B"/>
    <w:rPr>
      <w:rFonts w:ascii="Calibri" w:eastAsia="Times New Roman" w:hAnsi="Calibri" w:cstheme="minorHAnsi"/>
      <w:bCs/>
      <w:iCs/>
      <w:kern w:val="0"/>
      <w14:ligatures w14:val="none"/>
    </w:rPr>
  </w:style>
  <w:style w:type="character" w:styleId="FollowedHyperlink">
    <w:name w:val="FollowedHyperlink"/>
    <w:basedOn w:val="DefaultParagraphFont"/>
    <w:uiPriority w:val="99"/>
    <w:semiHidden/>
    <w:unhideWhenUsed/>
    <w:rsid w:val="00F52818"/>
    <w:rPr>
      <w:color w:val="96607D" w:themeColor="followedHyperlink"/>
      <w:u w:val="single"/>
    </w:rPr>
  </w:style>
  <w:style w:type="table" w:styleId="TableGrid">
    <w:name w:val="Table Grid"/>
    <w:basedOn w:val="TableNormal"/>
    <w:uiPriority w:val="39"/>
    <w:rsid w:val="00594640"/>
    <w:rPr>
      <w:rFonts w:ascii="Calibri" w:eastAsia="Times New Roman"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594640"/>
    <w:rPr>
      <w:color w:val="141414"/>
      <w:u w:val="single"/>
    </w:rPr>
  </w:style>
  <w:style w:type="paragraph" w:customStyle="1" w:styleId="Footertextportraitpage">
    <w:name w:val="Footer text portrait page"/>
    <w:basedOn w:val="FootnotesEndnotestext"/>
    <w:qFormat/>
    <w:rsid w:val="00BD00BD"/>
    <w:pPr>
      <w:tabs>
        <w:tab w:val="center" w:pos="4395"/>
        <w:tab w:val="right" w:pos="8769"/>
      </w:tabs>
      <w:spacing w:before="0" w:after="0"/>
    </w:pPr>
  </w:style>
  <w:style w:type="paragraph" w:styleId="TOC2">
    <w:name w:val="toc 2"/>
    <w:basedOn w:val="TOC1"/>
    <w:next w:val="Normal"/>
    <w:autoRedefine/>
    <w:uiPriority w:val="39"/>
    <w:unhideWhenUsed/>
    <w:rsid w:val="00BD7553"/>
    <w:pPr>
      <w:tabs>
        <w:tab w:val="clear" w:pos="9016"/>
        <w:tab w:val="right" w:leader="dot" w:pos="9026"/>
      </w:tabs>
      <w:spacing w:before="80" w:line="260" w:lineRule="exact"/>
      <w:ind w:left="425"/>
    </w:pPr>
    <w:rPr>
      <w:b w:val="0"/>
      <w:sz w:val="20"/>
      <w:szCs w:val="20"/>
    </w:rPr>
  </w:style>
  <w:style w:type="paragraph" w:styleId="TOC1">
    <w:name w:val="toc 1"/>
    <w:basedOn w:val="Normal"/>
    <w:next w:val="Normal"/>
    <w:autoRedefine/>
    <w:uiPriority w:val="39"/>
    <w:unhideWhenUsed/>
    <w:rsid w:val="00BD7553"/>
    <w:pPr>
      <w:tabs>
        <w:tab w:val="right" w:leader="dot" w:pos="9016"/>
      </w:tabs>
      <w:spacing w:before="200" w:after="40" w:line="280" w:lineRule="exact"/>
    </w:pPr>
    <w:rPr>
      <w:rFonts w:eastAsia="Calibri"/>
      <w:b/>
      <w:noProof/>
      <w:color w:val="262626" w:themeColor="text1" w:themeTint="D9"/>
    </w:rPr>
  </w:style>
  <w:style w:type="paragraph" w:styleId="TOC3">
    <w:name w:val="toc 3"/>
    <w:basedOn w:val="TOC2"/>
    <w:next w:val="Normal"/>
    <w:autoRedefine/>
    <w:uiPriority w:val="39"/>
    <w:unhideWhenUsed/>
    <w:rsid w:val="00BD7553"/>
    <w:pPr>
      <w:ind w:left="992"/>
    </w:pPr>
    <w:rPr>
      <w:sz w:val="22"/>
    </w:rPr>
  </w:style>
  <w:style w:type="paragraph" w:customStyle="1" w:styleId="Bullet1">
    <w:name w:val="Bullet 1"/>
    <w:basedOn w:val="Normal"/>
    <w:qFormat/>
    <w:rsid w:val="004B0A3E"/>
    <w:pPr>
      <w:numPr>
        <w:numId w:val="1"/>
      </w:numPr>
      <w:tabs>
        <w:tab w:val="left" w:pos="284"/>
      </w:tabs>
      <w:spacing w:before="60" w:after="120" w:line="300" w:lineRule="exact"/>
      <w:ind w:left="284" w:hanging="284"/>
    </w:pPr>
    <w:rPr>
      <w:rFonts w:cs="Arial"/>
      <w:bCs w:val="0"/>
      <w:iCs w:val="0"/>
      <w:lang w:eastAsia="en-AU"/>
    </w:rPr>
  </w:style>
  <w:style w:type="paragraph" w:customStyle="1" w:styleId="Bullet2">
    <w:name w:val="Bullet 2"/>
    <w:basedOn w:val="Bullet1"/>
    <w:qFormat/>
    <w:rsid w:val="004B0A3E"/>
    <w:pPr>
      <w:numPr>
        <w:numId w:val="2"/>
      </w:numPr>
      <w:tabs>
        <w:tab w:val="clear" w:pos="284"/>
        <w:tab w:val="left" w:pos="567"/>
      </w:tabs>
      <w:spacing w:line="280" w:lineRule="exact"/>
      <w:ind w:left="568" w:hanging="284"/>
    </w:pPr>
  </w:style>
  <w:style w:type="paragraph" w:customStyle="1" w:styleId="Tablebody">
    <w:name w:val="Table_body"/>
    <w:basedOn w:val="Normal"/>
    <w:qFormat/>
    <w:rsid w:val="00B55602"/>
    <w:pPr>
      <w:spacing w:before="60" w:after="60"/>
    </w:pPr>
    <w:rPr>
      <w:rFonts w:cs="Arial"/>
      <w:bCs w:val="0"/>
      <w:iCs w:val="0"/>
      <w:color w:val="262626" w:themeColor="text1" w:themeTint="D9"/>
      <w:sz w:val="21"/>
      <w:szCs w:val="21"/>
      <w:lang w:val="en-US" w:eastAsia="en-AU"/>
    </w:rPr>
  </w:style>
  <w:style w:type="paragraph" w:customStyle="1" w:styleId="Tableheaderreverse">
    <w:name w:val="Table_header_reverse"/>
    <w:basedOn w:val="Normal"/>
    <w:qFormat/>
    <w:rsid w:val="00A81F78"/>
    <w:pPr>
      <w:spacing w:before="60" w:after="60"/>
    </w:pPr>
    <w:rPr>
      <w:rFonts w:ascii="Arial" w:hAnsi="Arial"/>
      <w:color w:val="FFFFFF" w:themeColor="background1"/>
      <w:lang w:val="en-US" w:eastAsia="en-AU"/>
    </w:rPr>
  </w:style>
  <w:style w:type="paragraph" w:customStyle="1" w:styleId="Tablebullet1">
    <w:name w:val="Table bullet 1"/>
    <w:basedOn w:val="Bullet1"/>
    <w:qFormat/>
    <w:rsid w:val="00B55602"/>
    <w:pPr>
      <w:tabs>
        <w:tab w:val="clear" w:pos="284"/>
        <w:tab w:val="left" w:pos="209"/>
      </w:tabs>
      <w:spacing w:after="60" w:line="240" w:lineRule="exact"/>
      <w:ind w:left="210" w:hanging="210"/>
    </w:pPr>
    <w:rPr>
      <w:sz w:val="20"/>
      <w:szCs w:val="20"/>
      <w:lang w:val="en-US"/>
    </w:rPr>
  </w:style>
  <w:style w:type="paragraph" w:customStyle="1" w:styleId="Tablebullet2">
    <w:name w:val="Table bullet 2"/>
    <w:basedOn w:val="Bullet2"/>
    <w:qFormat/>
    <w:rsid w:val="00B55602"/>
    <w:pPr>
      <w:spacing w:line="240" w:lineRule="auto"/>
    </w:pPr>
    <w:rPr>
      <w:sz w:val="20"/>
      <w:szCs w:val="20"/>
    </w:rPr>
  </w:style>
  <w:style w:type="paragraph" w:customStyle="1" w:styleId="Tablesubheader">
    <w:name w:val="Table sub header"/>
    <w:basedOn w:val="Tablebody"/>
    <w:qFormat/>
    <w:rsid w:val="00B55602"/>
    <w:rPr>
      <w:b/>
      <w:sz w:val="22"/>
      <w:szCs w:val="22"/>
    </w:rPr>
  </w:style>
  <w:style w:type="paragraph" w:customStyle="1" w:styleId="FootnotesEndnotestext">
    <w:name w:val="Footnotes/Endnotes text"/>
    <w:basedOn w:val="Normal"/>
    <w:qFormat/>
    <w:rsid w:val="00D50158"/>
    <w:pPr>
      <w:spacing w:before="120" w:after="360"/>
    </w:pPr>
    <w:rPr>
      <w:rFonts w:eastAsia="Calibri"/>
      <w:sz w:val="18"/>
      <w:szCs w:val="18"/>
    </w:rPr>
  </w:style>
  <w:style w:type="paragraph" w:customStyle="1" w:styleId="IntroPara">
    <w:name w:val="Intro Para"/>
    <w:qFormat/>
    <w:rsid w:val="008E28C3"/>
    <w:pPr>
      <w:spacing w:before="120" w:after="454"/>
    </w:pPr>
    <w:rPr>
      <w:rFonts w:ascii="Montserrat" w:eastAsia="Times New Roman" w:hAnsi="Montserrat" w:cstheme="minorHAnsi"/>
      <w:kern w:val="0"/>
      <w:sz w:val="28"/>
      <w:szCs w:val="28"/>
      <w14:ligatures w14:val="none"/>
    </w:rPr>
  </w:style>
  <w:style w:type="table" w:customStyle="1" w:styleId="ARStandardTable1">
    <w:name w:val="AR_Standard Table_1"/>
    <w:basedOn w:val="TableNormal"/>
    <w:uiPriority w:val="99"/>
    <w:rsid w:val="00A81F78"/>
    <w:rPr>
      <w:rFonts w:ascii="Calibri" w:eastAsia="Calibri" w:hAnsi="Calibri" w:cs="Times New Roman"/>
      <w:kern w:val="0"/>
      <w:sz w:val="21"/>
      <w:szCs w:val="20"/>
      <w:lang w:eastAsia="en-AU"/>
      <w14:ligatures w14:val="none"/>
    </w:rPr>
    <w:tblPr>
      <w:tblStyleRowBandSize w:val="1"/>
      <w:tblStyleColBandSize w:val="1"/>
      <w:tblBorders>
        <w:top w:val="single" w:sz="4" w:space="0" w:color="auto"/>
        <w:bottom w:val="single" w:sz="4" w:space="0" w:color="auto"/>
      </w:tblBorders>
    </w:tblPr>
    <w:tcPr>
      <w:tcMar>
        <w:top w:w="85" w:type="dxa"/>
        <w:left w:w="85" w:type="dxa"/>
        <w:bottom w:w="113" w:type="dxa"/>
      </w:tcMar>
    </w:tcPr>
    <w:tblStylePr w:type="firstRow">
      <w:rPr>
        <w:rFonts w:ascii="Arial" w:hAnsi="Arial"/>
        <w:b/>
        <w:i w:val="0"/>
        <w:color w:val="FFFFFF" w:themeColor="background1"/>
        <w:sz w:val="22"/>
      </w:rPr>
      <w:tblPr/>
      <w:tcPr>
        <w:tcBorders>
          <w:top w:val="nil"/>
          <w:left w:val="nil"/>
          <w:bottom w:val="nil"/>
          <w:right w:val="nil"/>
          <w:insideH w:val="nil"/>
          <w:insideV w:val="nil"/>
          <w:tl2br w:val="nil"/>
          <w:tr2bl w:val="nil"/>
        </w:tcBorders>
        <w:shd w:val="clear" w:color="auto" w:fill="482D8C"/>
      </w:tcPr>
    </w:tblStylePr>
    <w:tblStylePr w:type="lastRow">
      <w:tblPr/>
      <w:tcPr>
        <w:tcBorders>
          <w:bottom w:val="single" w:sz="2" w:space="0" w:color="D9D9D9" w:themeColor="background1" w:themeShade="D9"/>
        </w:tcBorders>
        <w:shd w:val="clear" w:color="auto" w:fill="FFFFFF" w:themeFill="background1"/>
      </w:tcPr>
    </w:tblStylePr>
    <w:tblStylePr w:type="band1Horz">
      <w:tblPr/>
      <w:tcPr>
        <w:tcBorders>
          <w:top w:val="single" w:sz="2" w:space="0" w:color="D9D9D9" w:themeColor="background1" w:themeShade="D9"/>
          <w:left w:val="nil"/>
          <w:bottom w:val="single" w:sz="2" w:space="0" w:color="D9D9D9" w:themeColor="background1" w:themeShade="D9"/>
          <w:right w:val="nil"/>
          <w:insideH w:val="nil"/>
          <w:insideV w:val="nil"/>
          <w:tl2br w:val="nil"/>
          <w:tr2bl w:val="nil"/>
        </w:tcBorders>
        <w:shd w:val="clear" w:color="auto" w:fill="FFFFFF" w:themeFill="background1"/>
      </w:tcPr>
    </w:tblStylePr>
    <w:tblStylePr w:type="band2Horz">
      <w:tblPr/>
      <w:tcPr>
        <w:tcBorders>
          <w:top w:val="nil"/>
          <w:left w:val="nil"/>
          <w:bottom w:val="nil"/>
          <w:right w:val="nil"/>
          <w:insideH w:val="nil"/>
          <w:insideV w:val="nil"/>
          <w:tl2br w:val="nil"/>
          <w:tr2bl w:val="nil"/>
        </w:tcBorders>
      </w:tcPr>
    </w:tblStylePr>
  </w:style>
  <w:style w:type="paragraph" w:customStyle="1" w:styleId="Tablecaption">
    <w:name w:val="Table caption"/>
    <w:basedOn w:val="Heading5"/>
    <w:qFormat/>
    <w:rsid w:val="007F7E8B"/>
    <w:pPr>
      <w:keepLines w:val="0"/>
      <w:tabs>
        <w:tab w:val="left" w:pos="1190"/>
      </w:tabs>
      <w:spacing w:before="240"/>
    </w:pPr>
    <w:rPr>
      <w:rFonts w:eastAsia="Times New Roman" w:cs="Arial"/>
      <w:i/>
      <w:color w:val="262626" w:themeColor="text1" w:themeTint="D9"/>
    </w:rPr>
  </w:style>
  <w:style w:type="paragraph" w:customStyle="1" w:styleId="BulletNumbers">
    <w:name w:val="Bullet Numbers"/>
    <w:basedOn w:val="Bullet1"/>
    <w:qFormat/>
    <w:rsid w:val="004B0A3E"/>
    <w:pPr>
      <w:numPr>
        <w:numId w:val="3"/>
      </w:numPr>
      <w:tabs>
        <w:tab w:val="clear" w:pos="284"/>
        <w:tab w:val="left" w:pos="426"/>
      </w:tabs>
      <w:ind w:left="426" w:hanging="426"/>
    </w:pPr>
  </w:style>
  <w:style w:type="paragraph" w:customStyle="1" w:styleId="Bulletalpha">
    <w:name w:val="Bullet alpha"/>
    <w:basedOn w:val="Bullet1"/>
    <w:qFormat/>
    <w:rsid w:val="004B0A3E"/>
    <w:pPr>
      <w:numPr>
        <w:numId w:val="4"/>
      </w:numPr>
      <w:tabs>
        <w:tab w:val="clear" w:pos="284"/>
        <w:tab w:val="left" w:pos="364"/>
      </w:tabs>
      <w:ind w:left="364" w:hanging="364"/>
    </w:pPr>
  </w:style>
  <w:style w:type="paragraph" w:customStyle="1" w:styleId="Bulletroman">
    <w:name w:val="Bullet roman"/>
    <w:basedOn w:val="BulletNumbers"/>
    <w:qFormat/>
    <w:rsid w:val="004B0A3E"/>
    <w:pPr>
      <w:numPr>
        <w:numId w:val="5"/>
      </w:numPr>
      <w:tabs>
        <w:tab w:val="clear" w:pos="426"/>
        <w:tab w:val="left" w:pos="363"/>
      </w:tabs>
      <w:ind w:left="363" w:hanging="363"/>
    </w:pPr>
  </w:style>
  <w:style w:type="paragraph" w:customStyle="1" w:styleId="TableFigures">
    <w:name w:val="Table Figures"/>
    <w:basedOn w:val="Tablebody"/>
    <w:qFormat/>
    <w:rsid w:val="00B55602"/>
    <w:pPr>
      <w:jc w:val="right"/>
    </w:pPr>
  </w:style>
  <w:style w:type="table" w:customStyle="1" w:styleId="ARFinancialsTable">
    <w:name w:val="AR_Financials Table"/>
    <w:basedOn w:val="TableNormal"/>
    <w:uiPriority w:val="99"/>
    <w:rsid w:val="005C5584"/>
    <w:rPr>
      <w:rFonts w:ascii="Calibri" w:eastAsia="Calibri" w:hAnsi="Calibri" w:cs="Times New Roman"/>
      <w:kern w:val="0"/>
      <w:sz w:val="21"/>
      <w:szCs w:val="20"/>
      <w:lang w:eastAsia="en-AU"/>
      <w14:ligatures w14:val="none"/>
    </w:rPr>
    <w:tblPr>
      <w:tblStyleRowBandSize w:val="1"/>
    </w:tblPr>
    <w:tcPr>
      <w:tcMar>
        <w:top w:w="113" w:type="dxa"/>
        <w:left w:w="142" w:type="dxa"/>
        <w:bottom w:w="113" w:type="dxa"/>
        <w:right w:w="170" w:type="dxa"/>
      </w:tcMar>
    </w:tcPr>
    <w:tblStylePr w:type="firstRow">
      <w:rPr>
        <w:rFonts w:ascii="Arial" w:hAnsi="Arial"/>
        <w:b/>
        <w:i w:val="0"/>
        <w:color w:val="FFFFFF" w:themeColor="background1"/>
        <w:sz w:val="22"/>
      </w:rPr>
      <w:tblPr/>
      <w:tcPr>
        <w:shd w:val="clear" w:color="auto" w:fill="482D8C"/>
      </w:tcPr>
    </w:tblStylePr>
    <w:tblStylePr w:type="lastRow">
      <w:rPr>
        <w:b/>
      </w:rPr>
      <w:tblPr/>
      <w:tcPr>
        <w:shd w:val="clear" w:color="auto" w:fill="D9D9D9" w:themeFill="background1" w:themeFillShade="D9"/>
      </w:tcPr>
    </w:tblStylePr>
    <w:tblStylePr w:type="band1Horz">
      <w:tblPr/>
      <w:tcPr>
        <w:tcBorders>
          <w:top w:val="nil"/>
          <w:left w:val="nil"/>
          <w:bottom w:val="nil"/>
          <w:right w:val="nil"/>
          <w:insideH w:val="nil"/>
          <w:insideV w:val="nil"/>
          <w:tl2br w:val="nil"/>
          <w:tr2bl w:val="nil"/>
        </w:tcBorders>
      </w:tcPr>
    </w:tblStylePr>
    <w:tblStylePr w:type="band2Horz">
      <w:tblPr/>
      <w:tcPr>
        <w:shd w:val="clear" w:color="auto" w:fill="F2F2F2" w:themeFill="background1" w:themeFillShade="F2"/>
      </w:tcPr>
    </w:tblStylePr>
  </w:style>
  <w:style w:type="paragraph" w:customStyle="1" w:styleId="Footertextlandscapepage">
    <w:name w:val="Footer text landscape page"/>
    <w:basedOn w:val="FootnotesEndnotestext"/>
    <w:qFormat/>
    <w:rsid w:val="00BD00BD"/>
    <w:pPr>
      <w:tabs>
        <w:tab w:val="center" w:pos="6859"/>
        <w:tab w:val="right" w:pos="13719"/>
      </w:tabs>
      <w:spacing w:before="0" w:after="0"/>
    </w:pPr>
    <w:rPr>
      <w:noProof/>
    </w:rPr>
  </w:style>
  <w:style w:type="table" w:customStyle="1" w:styleId="Invisibletablefor2-columnlayout">
    <w:name w:val="Invisible table for 2-column layout"/>
    <w:basedOn w:val="TableNormal"/>
    <w:uiPriority w:val="99"/>
    <w:rsid w:val="00D408D1"/>
    <w:rPr>
      <w:rFonts w:ascii="Calibri" w:hAnsi="Calibri"/>
    </w:rPr>
    <w:tblPr>
      <w:tblCellMar>
        <w:left w:w="0" w:type="dxa"/>
        <w:right w:w="57" w:type="dxa"/>
      </w:tblCellMar>
    </w:tblPr>
    <w:tblStylePr w:type="firstRow">
      <w:rPr>
        <w:rFonts w:ascii="Calibri" w:hAnsi="Calibri"/>
        <w:sz w:val="24"/>
      </w:rPr>
    </w:tblStylePr>
  </w:style>
  <w:style w:type="character" w:styleId="Strong">
    <w:name w:val="Strong"/>
    <w:basedOn w:val="DefaultParagraphFont"/>
    <w:uiPriority w:val="22"/>
    <w:qFormat/>
    <w:rsid w:val="0088750D"/>
    <w:rPr>
      <w:b/>
      <w:bCs/>
    </w:rPr>
  </w:style>
  <w:style w:type="paragraph" w:styleId="ListParagraph">
    <w:name w:val="List Paragraph"/>
    <w:basedOn w:val="Normal"/>
    <w:uiPriority w:val="34"/>
    <w:qFormat/>
    <w:rsid w:val="0088750D"/>
    <w:pPr>
      <w:ind w:left="720"/>
      <w:contextualSpacing/>
    </w:pPr>
  </w:style>
  <w:style w:type="table" w:customStyle="1" w:styleId="Breakoutbox">
    <w:name w:val="Breakout box"/>
    <w:basedOn w:val="TableNormal"/>
    <w:uiPriority w:val="99"/>
    <w:rsid w:val="00E21129"/>
    <w:tblPr>
      <w:tblCellMar>
        <w:top w:w="198" w:type="dxa"/>
        <w:left w:w="227" w:type="dxa"/>
        <w:bottom w:w="142" w:type="dxa"/>
        <w:right w:w="255" w:type="dxa"/>
      </w:tblCellMar>
    </w:tblPr>
    <w:tcPr>
      <w:shd w:val="clear" w:color="auto" w:fill="F2F2F2" w:themeFill="background1" w:themeFillShade="F2"/>
      <w:vAlign w:val="center"/>
    </w:tcPr>
  </w:style>
  <w:style w:type="character" w:styleId="PageNumber">
    <w:name w:val="page number"/>
    <w:basedOn w:val="DefaultParagraphFont"/>
    <w:uiPriority w:val="99"/>
    <w:semiHidden/>
    <w:unhideWhenUsed/>
    <w:rsid w:val="00F30E50"/>
  </w:style>
  <w:style w:type="paragraph" w:styleId="Title">
    <w:name w:val="Title"/>
    <w:basedOn w:val="Normal"/>
    <w:next w:val="Normal"/>
    <w:link w:val="TitleChar"/>
    <w:uiPriority w:val="10"/>
    <w:qFormat/>
    <w:rsid w:val="00E301B8"/>
    <w:pPr>
      <w:spacing w:before="480" w:after="0" w:line="216" w:lineRule="auto"/>
      <w:contextualSpacing/>
    </w:pPr>
    <w:rPr>
      <w:rFonts w:ascii="Montserrat" w:eastAsiaTheme="majorEastAsia" w:hAnsi="Montserrat" w:cstheme="majorBidi"/>
      <w:bCs w:val="0"/>
      <w:iCs w:val="0"/>
      <w:color w:val="0D0D0D" w:themeColor="text1" w:themeTint="F2"/>
      <w:spacing w:val="-10"/>
      <w:kern w:val="28"/>
      <w:sz w:val="88"/>
      <w:szCs w:val="88"/>
      <w:lang w:val="en-GB" w:eastAsia="en-AU"/>
    </w:rPr>
  </w:style>
  <w:style w:type="character" w:customStyle="1" w:styleId="TitleChar">
    <w:name w:val="Title Char"/>
    <w:basedOn w:val="DefaultParagraphFont"/>
    <w:link w:val="Title"/>
    <w:uiPriority w:val="10"/>
    <w:rsid w:val="00E301B8"/>
    <w:rPr>
      <w:rFonts w:ascii="Montserrat" w:eastAsiaTheme="majorEastAsia" w:hAnsi="Montserrat" w:cstheme="majorBidi"/>
      <w:color w:val="0D0D0D" w:themeColor="text1" w:themeTint="F2"/>
      <w:spacing w:val="-10"/>
      <w:kern w:val="28"/>
      <w:sz w:val="88"/>
      <w:szCs w:val="88"/>
      <w:lang w:val="en-GB" w:eastAsia="en-AU"/>
      <w14:ligatures w14:val="none"/>
    </w:rPr>
  </w:style>
  <w:style w:type="paragraph" w:customStyle="1" w:styleId="website">
    <w:name w:val="website"/>
    <w:basedOn w:val="Normal"/>
    <w:qFormat/>
    <w:rsid w:val="00050725"/>
    <w:pPr>
      <w:spacing w:before="0"/>
      <w:ind w:left="-142" w:right="-163"/>
    </w:pPr>
    <w:rPr>
      <w:rFonts w:ascii="Montserrat" w:hAnsi="Montserrat"/>
      <w:b/>
      <w:iCs w:val="0"/>
      <w:sz w:val="32"/>
      <w:szCs w:val="32"/>
    </w:rPr>
  </w:style>
  <w:style w:type="paragraph" w:customStyle="1" w:styleId="Breakoutboxheader">
    <w:name w:val="Breakout box header"/>
    <w:basedOn w:val="Heading2"/>
    <w:next w:val="Normal"/>
    <w:qFormat/>
    <w:rsid w:val="00541280"/>
    <w:pPr>
      <w:spacing w:before="0"/>
    </w:pPr>
  </w:style>
  <w:style w:type="character" w:styleId="CommentReference">
    <w:name w:val="annotation reference"/>
    <w:basedOn w:val="DefaultParagraphFont"/>
    <w:uiPriority w:val="99"/>
    <w:semiHidden/>
    <w:unhideWhenUsed/>
    <w:rsid w:val="005218CE"/>
    <w:rPr>
      <w:sz w:val="16"/>
      <w:szCs w:val="16"/>
    </w:rPr>
  </w:style>
  <w:style w:type="paragraph" w:styleId="CommentText">
    <w:name w:val="annotation text"/>
    <w:basedOn w:val="Normal"/>
    <w:link w:val="CommentTextChar"/>
    <w:uiPriority w:val="99"/>
    <w:unhideWhenUsed/>
    <w:rsid w:val="005218CE"/>
    <w:rPr>
      <w:sz w:val="20"/>
      <w:szCs w:val="20"/>
    </w:rPr>
  </w:style>
  <w:style w:type="character" w:customStyle="1" w:styleId="CommentTextChar">
    <w:name w:val="Comment Text Char"/>
    <w:basedOn w:val="DefaultParagraphFont"/>
    <w:link w:val="CommentText"/>
    <w:uiPriority w:val="99"/>
    <w:rsid w:val="005218CE"/>
    <w:rPr>
      <w:rFonts w:ascii="Calibri" w:eastAsia="Times New Roman" w:hAnsi="Calibri" w:cstheme="minorHAnsi"/>
      <w:bCs/>
      <w:iCs/>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5218CE"/>
    <w:rPr>
      <w:b/>
    </w:rPr>
  </w:style>
  <w:style w:type="character" w:customStyle="1" w:styleId="CommentSubjectChar">
    <w:name w:val="Comment Subject Char"/>
    <w:basedOn w:val="CommentTextChar"/>
    <w:link w:val="CommentSubject"/>
    <w:uiPriority w:val="99"/>
    <w:semiHidden/>
    <w:rsid w:val="005218CE"/>
    <w:rPr>
      <w:rFonts w:ascii="Calibri" w:eastAsia="Times New Roman" w:hAnsi="Calibri" w:cstheme="minorHAnsi"/>
      <w:b/>
      <w:bCs/>
      <w:iCs/>
      <w:kern w:val="0"/>
      <w:sz w:val="20"/>
      <w:szCs w:val="20"/>
      <w14:ligatures w14:val="none"/>
    </w:rPr>
  </w:style>
  <w:style w:type="paragraph" w:styleId="Revision">
    <w:name w:val="Revision"/>
    <w:hidden/>
    <w:uiPriority w:val="99"/>
    <w:semiHidden/>
    <w:rsid w:val="003B4E4E"/>
    <w:rPr>
      <w:rFonts w:ascii="Calibri" w:eastAsia="Times New Roman" w:hAnsi="Calibri" w:cstheme="minorHAnsi"/>
      <w:bCs/>
      <w:iCs/>
      <w:kern w:val="0"/>
      <w:sz w:val="22"/>
      <w:szCs w:val="22"/>
      <w14:ligatures w14:val="none"/>
    </w:rPr>
  </w:style>
  <w:style w:type="character" w:styleId="UnresolvedMention">
    <w:name w:val="Unresolved Mention"/>
    <w:basedOn w:val="DefaultParagraphFont"/>
    <w:uiPriority w:val="99"/>
    <w:semiHidden/>
    <w:unhideWhenUsed/>
    <w:rsid w:val="00F664E1"/>
    <w:rPr>
      <w:color w:val="605E5C"/>
      <w:shd w:val="clear" w:color="auto" w:fill="E1DFDD"/>
    </w:rPr>
  </w:style>
  <w:style w:type="paragraph" w:styleId="FootnoteText">
    <w:name w:val="footnote text"/>
    <w:basedOn w:val="Normal"/>
    <w:link w:val="FootnoteTextChar"/>
    <w:uiPriority w:val="99"/>
    <w:semiHidden/>
    <w:unhideWhenUsed/>
    <w:rsid w:val="00BD4B2E"/>
    <w:pPr>
      <w:spacing w:before="0" w:after="0"/>
    </w:pPr>
    <w:rPr>
      <w:sz w:val="20"/>
      <w:szCs w:val="20"/>
    </w:rPr>
  </w:style>
  <w:style w:type="character" w:customStyle="1" w:styleId="FootnoteTextChar">
    <w:name w:val="Footnote Text Char"/>
    <w:basedOn w:val="DefaultParagraphFont"/>
    <w:link w:val="FootnoteText"/>
    <w:uiPriority w:val="99"/>
    <w:semiHidden/>
    <w:rsid w:val="00BD4B2E"/>
    <w:rPr>
      <w:rFonts w:ascii="Calibri" w:eastAsia="Times New Roman" w:hAnsi="Calibri" w:cstheme="minorHAnsi"/>
      <w:bCs/>
      <w:iCs/>
      <w:kern w:val="0"/>
      <w:sz w:val="20"/>
      <w:szCs w:val="20"/>
      <w14:ligatures w14:val="none"/>
    </w:rPr>
  </w:style>
  <w:style w:type="character" w:styleId="FootnoteReference">
    <w:name w:val="footnote reference"/>
    <w:basedOn w:val="DefaultParagraphFont"/>
    <w:uiPriority w:val="99"/>
    <w:semiHidden/>
    <w:unhideWhenUsed/>
    <w:rsid w:val="00BD4B2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6197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integrity.act.gov.au/investigations/information-for-witnesses" TargetMode="External"/><Relationship Id="rId18" Type="http://schemas.openxmlformats.org/officeDocument/2006/relationships/hyperlink" Target="https://www.integrity.act.gov.au/investigations/information-for-witnesses"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www.integrity.act.gov.au/" TargetMode="External"/><Relationship Id="rId17" Type="http://schemas.openxmlformats.org/officeDocument/2006/relationships/hyperlink" Target="https://actgovernment.sharepoint.com/sites/Intranet-WHS/SitePages/Specialist%20Support%20Services%20for%20witnesses.aspx"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www.cmtedd.act.gov.au/employment-framework/resources-and-links/employee-assistance-program2" TargetMode="External"/><Relationship Id="rId20" Type="http://schemas.openxmlformats.org/officeDocument/2006/relationships/hyperlink" Target="mailto:psm@act.gov.a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legislation.act.gov.au/a/2018-52" TargetMode="External"/><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https://www.cmtedd.act.gov.au/employment-framework/for-employees/agreements" TargetMode="External"/><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www.legislation.act.gov.au/ni/2023-60/"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mtedd.act.gov.au/employment-framework/for-employees/agreements" TargetMode="External"/><Relationship Id="rId22" Type="http://schemas.openxmlformats.org/officeDocument/2006/relationships/footer" Target="footer1.xm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66489B9C421C943AD841694E97C04FF" ma:contentTypeVersion="6" ma:contentTypeDescription="Create a new document." ma:contentTypeScope="" ma:versionID="d92fdd50fbd724f701752339afe13063">
  <xsd:schema xmlns:xsd="http://www.w3.org/2001/XMLSchema" xmlns:xs="http://www.w3.org/2001/XMLSchema" xmlns:p="http://schemas.microsoft.com/office/2006/metadata/properties" xmlns:ns2="265a1073-5785-4d20-87e2-0d3575f3600e" xmlns:ns3="be5dd0cb-f3c9-4c14-af4c-4b0975627b83" targetNamespace="http://schemas.microsoft.com/office/2006/metadata/properties" ma:root="true" ma:fieldsID="0c13cb0c27c8cc75c6b672b1fbdc13b5" ns2:_="" ns3:_="">
    <xsd:import namespace="265a1073-5785-4d20-87e2-0d3575f3600e"/>
    <xsd:import namespace="be5dd0cb-f3c9-4c14-af4c-4b0975627b8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5a1073-5785-4d20-87e2-0d3575f360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e5dd0cb-f3c9-4c14-af4c-4b0975627b83"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be5dd0cb-f3c9-4c14-af4c-4b0975627b83">
      <UserInfo>
        <DisplayName/>
        <AccountId xsi:nil="true"/>
        <AccountType/>
      </UserInfo>
    </SharedWithUsers>
  </documentManagement>
</p:properties>
</file>

<file path=customXml/itemProps1.xml><?xml version="1.0" encoding="utf-8"?>
<ds:datastoreItem xmlns:ds="http://schemas.openxmlformats.org/officeDocument/2006/customXml" ds:itemID="{477A68A6-2213-49CA-9789-8247AD6582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5a1073-5785-4d20-87e2-0d3575f3600e"/>
    <ds:schemaRef ds:uri="be5dd0cb-f3c9-4c14-af4c-4b0975627b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C16C04D-E84C-0246-8595-D3CA0A5E2BF3}">
  <ds:schemaRefs>
    <ds:schemaRef ds:uri="http://schemas.openxmlformats.org/officeDocument/2006/bibliography"/>
  </ds:schemaRefs>
</ds:datastoreItem>
</file>

<file path=customXml/itemProps3.xml><?xml version="1.0" encoding="utf-8"?>
<ds:datastoreItem xmlns:ds="http://schemas.openxmlformats.org/officeDocument/2006/customXml" ds:itemID="{1ED4C0FB-FCD8-45CD-AF7A-93E00B45B9E1}">
  <ds:schemaRefs>
    <ds:schemaRef ds:uri="http://schemas.microsoft.com/sharepoint/v3/contenttype/forms"/>
  </ds:schemaRefs>
</ds:datastoreItem>
</file>

<file path=customXml/itemProps4.xml><?xml version="1.0" encoding="utf-8"?>
<ds:datastoreItem xmlns:ds="http://schemas.openxmlformats.org/officeDocument/2006/customXml" ds:itemID="{FC462075-BCF5-4095-BA5C-578E25B84630}">
  <ds:schemaRefs>
    <ds:schemaRef ds:uri="http://schemas.microsoft.com/office/2006/metadata/properties"/>
    <ds:schemaRef ds:uri="http://schemas.microsoft.com/office/infopath/2007/PartnerControls"/>
    <ds:schemaRef ds:uri="be5dd0cb-f3c9-4c14-af4c-4b0975627b83"/>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1312</Words>
  <Characters>7479</Characters>
  <Application>Microsoft Office Word</Application>
  <DocSecurity>4</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8774</CharactersWithSpaces>
  <SharedDoc>false</SharedDoc>
  <HyperlinkBase/>
  <HLinks>
    <vt:vector size="30" baseType="variant">
      <vt:variant>
        <vt:i4>1507446</vt:i4>
      </vt:variant>
      <vt:variant>
        <vt:i4>6</vt:i4>
      </vt:variant>
      <vt:variant>
        <vt:i4>0</vt:i4>
      </vt:variant>
      <vt:variant>
        <vt:i4>5</vt:i4>
      </vt:variant>
      <vt:variant>
        <vt:lpwstr>https://actss.service-now.com/sharedservices?id=sc_cat_item&amp;sys_id=abaeedc51b2f6150d2bc20e6b04bcb31</vt:lpwstr>
      </vt:variant>
      <vt:variant>
        <vt:lpwstr/>
      </vt:variant>
      <vt:variant>
        <vt:i4>8257652</vt:i4>
      </vt:variant>
      <vt:variant>
        <vt:i4>3</vt:i4>
      </vt:variant>
      <vt:variant>
        <vt:i4>0</vt:i4>
      </vt:variant>
      <vt:variant>
        <vt:i4>5</vt:i4>
      </vt:variant>
      <vt:variant>
        <vt:lpwstr>https://www.cmtedd.act.gov.au/employment-framework/for-employees/agreements</vt:lpwstr>
      </vt:variant>
      <vt:variant>
        <vt:lpwstr/>
      </vt:variant>
      <vt:variant>
        <vt:i4>8257652</vt:i4>
      </vt:variant>
      <vt:variant>
        <vt:i4>0</vt:i4>
      </vt:variant>
      <vt:variant>
        <vt:i4>0</vt:i4>
      </vt:variant>
      <vt:variant>
        <vt:i4>5</vt:i4>
      </vt:variant>
      <vt:variant>
        <vt:lpwstr>https://www.cmtedd.act.gov.au/employment-framework/for-employees/agreements</vt:lpwstr>
      </vt:variant>
      <vt:variant>
        <vt:lpwstr/>
      </vt:variant>
      <vt:variant>
        <vt:i4>720956</vt:i4>
      </vt:variant>
      <vt:variant>
        <vt:i4>3</vt:i4>
      </vt:variant>
      <vt:variant>
        <vt:i4>0</vt:i4>
      </vt:variant>
      <vt:variant>
        <vt:i4>5</vt:i4>
      </vt:variant>
      <vt:variant>
        <vt:lpwstr>https://www.cmtedd.act.gov.au/__data/assets/pdf_file/0010/2433853/Menstruation-and-Menopause-Flexible-Working-Arrangements-and-Leave.pdf</vt:lpwstr>
      </vt:variant>
      <vt:variant>
        <vt:lpwstr/>
      </vt:variant>
      <vt:variant>
        <vt:i4>720956</vt:i4>
      </vt:variant>
      <vt:variant>
        <vt:i4>0</vt:i4>
      </vt:variant>
      <vt:variant>
        <vt:i4>0</vt:i4>
      </vt:variant>
      <vt:variant>
        <vt:i4>5</vt:i4>
      </vt:variant>
      <vt:variant>
        <vt:lpwstr>https://www.cmtedd.act.gov.au/__data/assets/pdf_file/0010/2433853/Menstruation-and-Menopause-Flexible-Working-Arrangements-and-Leave.pdf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Nadudvary, Bryce</dc:creator>
  <cp:keywords/>
  <dc:description/>
  <cp:lastModifiedBy>Hutchins, Annika</cp:lastModifiedBy>
  <cp:revision>2</cp:revision>
  <cp:lastPrinted>2025-07-28T06:31:00Z</cp:lastPrinted>
  <dcterms:created xsi:type="dcterms:W3CDTF">2026-08-19T22:23:00Z</dcterms:created>
  <dcterms:modified xsi:type="dcterms:W3CDTF">2026-08-19T22:23:00Z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af8531-eb46-4968-8cb3-105d2f5ea87e_Enabled">
    <vt:lpwstr>true</vt:lpwstr>
  </property>
  <property fmtid="{D5CDD505-2E9C-101B-9397-08002B2CF9AE}" pid="3" name="MSIP_Label_69af8531-eb46-4968-8cb3-105d2f5ea87e_SetDate">
    <vt:lpwstr>2025-04-16T00:00:29Z</vt:lpwstr>
  </property>
  <property fmtid="{D5CDD505-2E9C-101B-9397-08002B2CF9AE}" pid="4" name="MSIP_Label_69af8531-eb46-4968-8cb3-105d2f5ea87e_Method">
    <vt:lpwstr>Standard</vt:lpwstr>
  </property>
  <property fmtid="{D5CDD505-2E9C-101B-9397-08002B2CF9AE}" pid="5" name="MSIP_Label_69af8531-eb46-4968-8cb3-105d2f5ea87e_Name">
    <vt:lpwstr>Official - No Marking</vt:lpwstr>
  </property>
  <property fmtid="{D5CDD505-2E9C-101B-9397-08002B2CF9AE}" pid="6" name="MSIP_Label_69af8531-eb46-4968-8cb3-105d2f5ea87e_SiteId">
    <vt:lpwstr>b46c1908-0334-4236-b978-585ee88e4199</vt:lpwstr>
  </property>
  <property fmtid="{D5CDD505-2E9C-101B-9397-08002B2CF9AE}" pid="7" name="MSIP_Label_69af8531-eb46-4968-8cb3-105d2f5ea87e_ActionId">
    <vt:lpwstr>078c13c0-1d39-40c6-8081-7f3c63c51f2e</vt:lpwstr>
  </property>
  <property fmtid="{D5CDD505-2E9C-101B-9397-08002B2CF9AE}" pid="8" name="MSIP_Label_69af8531-eb46-4968-8cb3-105d2f5ea87e_ContentBits">
    <vt:lpwstr>0</vt:lpwstr>
  </property>
  <property fmtid="{D5CDD505-2E9C-101B-9397-08002B2CF9AE}" pid="9" name="MSIP_Label_69af8531-eb46-4968-8cb3-105d2f5ea87e_Tag">
    <vt:lpwstr>50, 3, 0, 1</vt:lpwstr>
  </property>
  <property fmtid="{D5CDD505-2E9C-101B-9397-08002B2CF9AE}" pid="10" name="MediaServiceImageTags">
    <vt:lpwstr/>
  </property>
  <property fmtid="{D5CDD505-2E9C-101B-9397-08002B2CF9AE}" pid="11" name="ContentTypeId">
    <vt:lpwstr>0x010100B66489B9C421C943AD841694E97C04FF</vt:lpwstr>
  </property>
</Properties>
</file>