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C6C3" w14:textId="77777777" w:rsidR="00E101F0" w:rsidRDefault="0058338D">
      <w:pPr>
        <w:pStyle w:val="Procnumber"/>
        <w:rPr>
          <w:noProof/>
        </w:rPr>
      </w:pPr>
      <w:r w:rsidRPr="00F947C4">
        <w:rPr>
          <w:noProof/>
        </w:rPr>
        <w:drawing>
          <wp:inline distT="0" distB="0" distL="0" distR="0" wp14:anchorId="115D873B" wp14:editId="4C19AB6A">
            <wp:extent cx="1927225" cy="770890"/>
            <wp:effectExtent l="0" t="0" r="0" b="0"/>
            <wp:docPr id="10" name="Picture 144"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hief Minister, Treasury and Economic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225" cy="770890"/>
                    </a:xfrm>
                    <a:prstGeom prst="rect">
                      <a:avLst/>
                    </a:prstGeom>
                    <a:noFill/>
                    <a:ln>
                      <a:noFill/>
                    </a:ln>
                  </pic:spPr>
                </pic:pic>
              </a:graphicData>
            </a:graphic>
          </wp:inline>
        </w:drawing>
      </w:r>
    </w:p>
    <w:p w14:paraId="723601A6" w14:textId="77777777" w:rsidR="0058338D" w:rsidRPr="00533842" w:rsidRDefault="0058338D">
      <w:pPr>
        <w:pStyle w:val="Procnumber"/>
        <w:rPr>
          <w:rFonts w:ascii="Calibri" w:hAnsi="Calibri"/>
          <w:sz w:val="28"/>
          <w:szCs w:val="28"/>
        </w:rPr>
      </w:pPr>
    </w:p>
    <w:p w14:paraId="1CEA4334" w14:textId="77777777" w:rsidR="00E101F0" w:rsidRPr="007455E9" w:rsidRDefault="00E101F0">
      <w:pPr>
        <w:pStyle w:val="Documenttitle"/>
        <w:spacing w:before="600"/>
        <w:rPr>
          <w:rFonts w:ascii="Calibri" w:hAnsi="Calibri"/>
          <w:sz w:val="72"/>
          <w:szCs w:val="72"/>
        </w:rPr>
      </w:pPr>
      <w:bookmarkStart w:id="0" w:name="DocumentTitle"/>
      <w:r w:rsidRPr="007455E9">
        <w:rPr>
          <w:rFonts w:ascii="Calibri" w:hAnsi="Calibri"/>
          <w:sz w:val="72"/>
          <w:szCs w:val="72"/>
        </w:rPr>
        <w:t xml:space="preserve"> </w:t>
      </w:r>
      <w:bookmarkStart w:id="1" w:name="OLE_LINK1"/>
      <w:bookmarkStart w:id="2" w:name="OLE_LINK2"/>
      <w:r w:rsidRPr="007455E9">
        <w:rPr>
          <w:rFonts w:ascii="Calibri" w:hAnsi="Calibri"/>
          <w:sz w:val="72"/>
          <w:szCs w:val="72"/>
        </w:rPr>
        <w:t>Web Accessibility Policy</w:t>
      </w:r>
      <w:bookmarkEnd w:id="1"/>
      <w:bookmarkEnd w:id="2"/>
      <w:r w:rsidRPr="007455E9">
        <w:rPr>
          <w:rFonts w:ascii="Calibri" w:hAnsi="Calibri"/>
          <w:sz w:val="72"/>
          <w:szCs w:val="72"/>
        </w:rPr>
        <w:t xml:space="preserve"> </w:t>
      </w:r>
      <w:bookmarkEnd w:id="0"/>
    </w:p>
    <w:p w14:paraId="6220EC25" w14:textId="4B5B7C0F" w:rsidR="00E101F0" w:rsidRPr="00533842" w:rsidRDefault="00E101F0">
      <w:pPr>
        <w:pStyle w:val="DocumentVersionnumber"/>
        <w:spacing w:before="1560"/>
        <w:rPr>
          <w:rFonts w:ascii="Calibri" w:hAnsi="Calibri"/>
        </w:rPr>
      </w:pPr>
      <w:r w:rsidRPr="00533842">
        <w:rPr>
          <w:rFonts w:ascii="Calibri" w:hAnsi="Calibri"/>
        </w:rPr>
        <w:t>Version</w:t>
      </w:r>
      <w:bookmarkStart w:id="3" w:name="VersionNumber"/>
      <w:r w:rsidR="008A31BD">
        <w:rPr>
          <w:rFonts w:ascii="Calibri" w:hAnsi="Calibri"/>
        </w:rPr>
        <w:t xml:space="preserve"> 1.</w:t>
      </w:r>
      <w:bookmarkEnd w:id="3"/>
      <w:r w:rsidR="00BB23CE">
        <w:rPr>
          <w:rFonts w:ascii="Calibri" w:hAnsi="Calibri"/>
        </w:rPr>
        <w:t>8</w:t>
      </w:r>
      <w:r w:rsidR="0093348C" w:rsidRPr="00533842">
        <w:rPr>
          <w:rFonts w:ascii="Calibri" w:hAnsi="Calibri"/>
        </w:rPr>
        <w:t xml:space="preserve"> </w:t>
      </w:r>
    </w:p>
    <w:p w14:paraId="24102182" w14:textId="5696CE91" w:rsidR="00E101F0" w:rsidRPr="00533842" w:rsidRDefault="00BB23CE">
      <w:pPr>
        <w:pStyle w:val="DocumentVersionnumber"/>
        <w:spacing w:before="240" w:after="600"/>
        <w:rPr>
          <w:rStyle w:val="IssueDate"/>
          <w:rFonts w:ascii="Calibri" w:hAnsi="Calibri"/>
        </w:rPr>
      </w:pPr>
      <w:r>
        <w:rPr>
          <w:rStyle w:val="IssueDate"/>
          <w:rFonts w:ascii="Calibri" w:hAnsi="Calibri"/>
        </w:rPr>
        <w:t>June 2023</w:t>
      </w:r>
      <w:r w:rsidR="00CD5A62" w:rsidRPr="00533842">
        <w:rPr>
          <w:rStyle w:val="IssueDate"/>
          <w:rFonts w:ascii="Calibri" w:hAnsi="Calibri"/>
        </w:rPr>
        <w:t xml:space="preserve"> </w:t>
      </w:r>
    </w:p>
    <w:p w14:paraId="19E23871" w14:textId="77777777" w:rsidR="00E101F0" w:rsidRPr="00533842" w:rsidRDefault="00E101F0">
      <w:pPr>
        <w:pStyle w:val="Heading2"/>
        <w:numPr>
          <w:ilvl w:val="0"/>
          <w:numId w:val="11"/>
        </w:numPr>
        <w:rPr>
          <w:rFonts w:ascii="Calibri" w:hAnsi="Calibri"/>
        </w:rPr>
        <w:sectPr w:rsidR="00E101F0" w:rsidRPr="00533842">
          <w:headerReference w:type="default" r:id="rId8"/>
          <w:headerReference w:type="first" r:id="rId9"/>
          <w:footerReference w:type="first" r:id="rId10"/>
          <w:pgSz w:w="11906" w:h="16838" w:code="9"/>
          <w:pgMar w:top="1418" w:right="1418" w:bottom="1418" w:left="1418" w:header="680" w:footer="680" w:gutter="0"/>
          <w:cols w:space="720"/>
        </w:sectPr>
      </w:pPr>
    </w:p>
    <w:p w14:paraId="169C1414" w14:textId="77777777" w:rsidR="00E101F0" w:rsidRPr="00533842" w:rsidRDefault="00E101F0">
      <w:pPr>
        <w:pStyle w:val="MetaHeading"/>
        <w:rPr>
          <w:rFonts w:ascii="Calibri" w:hAnsi="Calibri"/>
        </w:rPr>
      </w:pPr>
      <w:bookmarkStart w:id="4" w:name="_Toc449418504"/>
      <w:r w:rsidRPr="00533842">
        <w:rPr>
          <w:rFonts w:ascii="Calibri" w:hAnsi="Calibri"/>
        </w:rPr>
        <w:lastRenderedPageBreak/>
        <w:t>Contents</w:t>
      </w:r>
    </w:p>
    <w:p w14:paraId="1293BF6B" w14:textId="0C98556F" w:rsidR="00AD0D8E" w:rsidRDefault="00DF2554">
      <w:pPr>
        <w:pStyle w:val="TOC1"/>
        <w:rPr>
          <w:rFonts w:asciiTheme="minorHAnsi" w:eastAsiaTheme="minorEastAsia" w:hAnsiTheme="minorHAnsi" w:cstheme="minorBidi"/>
          <w:noProof/>
          <w:sz w:val="22"/>
          <w:szCs w:val="22"/>
        </w:rPr>
      </w:pPr>
      <w:r w:rsidRPr="00533842">
        <w:rPr>
          <w:rFonts w:ascii="Calibri" w:hAnsi="Calibri"/>
          <w:b/>
          <w:color w:val="000000"/>
        </w:rPr>
        <w:fldChar w:fldCharType="begin"/>
      </w:r>
      <w:r w:rsidR="00E101F0" w:rsidRPr="00533842">
        <w:rPr>
          <w:rFonts w:ascii="Calibri" w:hAnsi="Calibri"/>
          <w:b/>
          <w:color w:val="000000"/>
        </w:rPr>
        <w:instrText xml:space="preserve"> TOC \o "1-3" </w:instrText>
      </w:r>
      <w:r w:rsidRPr="00533842">
        <w:rPr>
          <w:rFonts w:ascii="Calibri" w:hAnsi="Calibri"/>
          <w:b/>
          <w:color w:val="000000"/>
        </w:rPr>
        <w:fldChar w:fldCharType="separate"/>
      </w:r>
      <w:r w:rsidR="00AD0D8E" w:rsidRPr="002A3A36">
        <w:rPr>
          <w:rFonts w:ascii="Calibri" w:hAnsi="Calibri"/>
          <w:noProof/>
        </w:rPr>
        <w:t>Purpose</w:t>
      </w:r>
      <w:r w:rsidR="00AD0D8E">
        <w:rPr>
          <w:noProof/>
        </w:rPr>
        <w:tab/>
      </w:r>
      <w:r w:rsidR="00AD0D8E">
        <w:rPr>
          <w:noProof/>
        </w:rPr>
        <w:fldChar w:fldCharType="begin"/>
      </w:r>
      <w:r w:rsidR="00AD0D8E">
        <w:rPr>
          <w:noProof/>
        </w:rPr>
        <w:instrText xml:space="preserve"> PAGEREF _Toc140517833 \h </w:instrText>
      </w:r>
      <w:r w:rsidR="00AD0D8E">
        <w:rPr>
          <w:noProof/>
        </w:rPr>
      </w:r>
      <w:r w:rsidR="00AD0D8E">
        <w:rPr>
          <w:noProof/>
        </w:rPr>
        <w:fldChar w:fldCharType="separate"/>
      </w:r>
      <w:r w:rsidR="00964913">
        <w:rPr>
          <w:noProof/>
        </w:rPr>
        <w:t>3</w:t>
      </w:r>
      <w:r w:rsidR="00AD0D8E">
        <w:rPr>
          <w:noProof/>
        </w:rPr>
        <w:fldChar w:fldCharType="end"/>
      </w:r>
    </w:p>
    <w:p w14:paraId="492320FF" w14:textId="14E9F25B"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Scope</w:t>
      </w:r>
      <w:r>
        <w:rPr>
          <w:noProof/>
        </w:rPr>
        <w:tab/>
      </w:r>
      <w:r>
        <w:rPr>
          <w:noProof/>
        </w:rPr>
        <w:fldChar w:fldCharType="begin"/>
      </w:r>
      <w:r>
        <w:rPr>
          <w:noProof/>
        </w:rPr>
        <w:instrText xml:space="preserve"> PAGEREF _Toc140517834 \h </w:instrText>
      </w:r>
      <w:r>
        <w:rPr>
          <w:noProof/>
        </w:rPr>
      </w:r>
      <w:r>
        <w:rPr>
          <w:noProof/>
        </w:rPr>
        <w:fldChar w:fldCharType="separate"/>
      </w:r>
      <w:r w:rsidR="00964913">
        <w:rPr>
          <w:noProof/>
        </w:rPr>
        <w:t>3</w:t>
      </w:r>
      <w:r>
        <w:rPr>
          <w:noProof/>
        </w:rPr>
        <w:fldChar w:fldCharType="end"/>
      </w:r>
    </w:p>
    <w:p w14:paraId="63B5A828" w14:textId="0F81A5EB" w:rsidR="00AD0D8E" w:rsidRDefault="00AD0D8E">
      <w:pPr>
        <w:pStyle w:val="TOC2"/>
        <w:rPr>
          <w:rFonts w:asciiTheme="minorHAnsi" w:eastAsiaTheme="minorEastAsia" w:hAnsiTheme="minorHAnsi" w:cstheme="minorBidi"/>
          <w:noProof/>
          <w:szCs w:val="22"/>
        </w:rPr>
      </w:pPr>
      <w:r w:rsidRPr="002A3A36">
        <w:rPr>
          <w:rFonts w:ascii="Calibri" w:hAnsi="Calibri"/>
          <w:noProof/>
        </w:rPr>
        <w:t>1.</w:t>
      </w:r>
      <w:r>
        <w:rPr>
          <w:rFonts w:asciiTheme="minorHAnsi" w:eastAsiaTheme="minorEastAsia" w:hAnsiTheme="minorHAnsi" w:cstheme="minorBidi"/>
          <w:noProof/>
          <w:szCs w:val="22"/>
        </w:rPr>
        <w:tab/>
      </w:r>
      <w:r w:rsidRPr="002A3A36">
        <w:rPr>
          <w:rFonts w:ascii="Calibri" w:hAnsi="Calibri"/>
          <w:noProof/>
        </w:rPr>
        <w:t>Inclusions</w:t>
      </w:r>
      <w:r>
        <w:rPr>
          <w:noProof/>
        </w:rPr>
        <w:tab/>
      </w:r>
      <w:r>
        <w:rPr>
          <w:noProof/>
        </w:rPr>
        <w:fldChar w:fldCharType="begin"/>
      </w:r>
      <w:r>
        <w:rPr>
          <w:noProof/>
        </w:rPr>
        <w:instrText xml:space="preserve"> PAGEREF _Toc140517835 \h </w:instrText>
      </w:r>
      <w:r>
        <w:rPr>
          <w:noProof/>
        </w:rPr>
      </w:r>
      <w:r>
        <w:rPr>
          <w:noProof/>
        </w:rPr>
        <w:fldChar w:fldCharType="separate"/>
      </w:r>
      <w:r w:rsidR="00964913">
        <w:rPr>
          <w:noProof/>
        </w:rPr>
        <w:t>3</w:t>
      </w:r>
      <w:r>
        <w:rPr>
          <w:noProof/>
        </w:rPr>
        <w:fldChar w:fldCharType="end"/>
      </w:r>
    </w:p>
    <w:p w14:paraId="4B00F859" w14:textId="1599B4C4" w:rsidR="00AD0D8E" w:rsidRDefault="00AD0D8E">
      <w:pPr>
        <w:pStyle w:val="TOC2"/>
        <w:rPr>
          <w:rFonts w:asciiTheme="minorHAnsi" w:eastAsiaTheme="minorEastAsia" w:hAnsiTheme="minorHAnsi" w:cstheme="minorBidi"/>
          <w:noProof/>
          <w:szCs w:val="22"/>
        </w:rPr>
      </w:pPr>
      <w:r w:rsidRPr="002A3A36">
        <w:rPr>
          <w:rFonts w:ascii="Calibri" w:hAnsi="Calibri"/>
          <w:noProof/>
        </w:rPr>
        <w:t>2.</w:t>
      </w:r>
      <w:r>
        <w:rPr>
          <w:rFonts w:asciiTheme="minorHAnsi" w:eastAsiaTheme="minorEastAsia" w:hAnsiTheme="minorHAnsi" w:cstheme="minorBidi"/>
          <w:noProof/>
          <w:szCs w:val="22"/>
        </w:rPr>
        <w:tab/>
      </w:r>
      <w:r w:rsidRPr="002A3A36">
        <w:rPr>
          <w:rFonts w:ascii="Calibri" w:hAnsi="Calibri"/>
          <w:noProof/>
        </w:rPr>
        <w:t>Exclusions</w:t>
      </w:r>
      <w:r>
        <w:rPr>
          <w:noProof/>
        </w:rPr>
        <w:tab/>
      </w:r>
      <w:r>
        <w:rPr>
          <w:noProof/>
        </w:rPr>
        <w:fldChar w:fldCharType="begin"/>
      </w:r>
      <w:r>
        <w:rPr>
          <w:noProof/>
        </w:rPr>
        <w:instrText xml:space="preserve"> PAGEREF _Toc140517836 \h </w:instrText>
      </w:r>
      <w:r>
        <w:rPr>
          <w:noProof/>
        </w:rPr>
      </w:r>
      <w:r>
        <w:rPr>
          <w:noProof/>
        </w:rPr>
        <w:fldChar w:fldCharType="separate"/>
      </w:r>
      <w:r w:rsidR="00964913">
        <w:rPr>
          <w:noProof/>
        </w:rPr>
        <w:t>3</w:t>
      </w:r>
      <w:r>
        <w:rPr>
          <w:noProof/>
        </w:rPr>
        <w:fldChar w:fldCharType="end"/>
      </w:r>
    </w:p>
    <w:p w14:paraId="7F4444CC" w14:textId="777F16E9"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Introduction</w:t>
      </w:r>
      <w:r>
        <w:rPr>
          <w:noProof/>
        </w:rPr>
        <w:tab/>
      </w:r>
      <w:r>
        <w:rPr>
          <w:noProof/>
        </w:rPr>
        <w:fldChar w:fldCharType="begin"/>
      </w:r>
      <w:r>
        <w:rPr>
          <w:noProof/>
        </w:rPr>
        <w:instrText xml:space="preserve"> PAGEREF _Toc140517837 \h </w:instrText>
      </w:r>
      <w:r>
        <w:rPr>
          <w:noProof/>
        </w:rPr>
      </w:r>
      <w:r>
        <w:rPr>
          <w:noProof/>
        </w:rPr>
        <w:fldChar w:fldCharType="separate"/>
      </w:r>
      <w:r w:rsidR="00964913">
        <w:rPr>
          <w:noProof/>
        </w:rPr>
        <w:t>3</w:t>
      </w:r>
      <w:r>
        <w:rPr>
          <w:noProof/>
        </w:rPr>
        <w:fldChar w:fldCharType="end"/>
      </w:r>
    </w:p>
    <w:p w14:paraId="79103779" w14:textId="25440204"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Policy</w:t>
      </w:r>
      <w:r>
        <w:rPr>
          <w:noProof/>
        </w:rPr>
        <w:tab/>
      </w:r>
      <w:r>
        <w:rPr>
          <w:noProof/>
        </w:rPr>
        <w:fldChar w:fldCharType="begin"/>
      </w:r>
      <w:r>
        <w:rPr>
          <w:noProof/>
        </w:rPr>
        <w:instrText xml:space="preserve"> PAGEREF _Toc140517838 \h </w:instrText>
      </w:r>
      <w:r>
        <w:rPr>
          <w:noProof/>
        </w:rPr>
      </w:r>
      <w:r>
        <w:rPr>
          <w:noProof/>
        </w:rPr>
        <w:fldChar w:fldCharType="separate"/>
      </w:r>
      <w:r w:rsidR="00964913">
        <w:rPr>
          <w:noProof/>
        </w:rPr>
        <w:t>4</w:t>
      </w:r>
      <w:r>
        <w:rPr>
          <w:noProof/>
        </w:rPr>
        <w:fldChar w:fldCharType="end"/>
      </w:r>
    </w:p>
    <w:p w14:paraId="7E2D166A" w14:textId="61A4E22B" w:rsidR="00AD0D8E" w:rsidRDefault="00AD0D8E">
      <w:pPr>
        <w:pStyle w:val="TOC2"/>
        <w:rPr>
          <w:rFonts w:asciiTheme="minorHAnsi" w:eastAsiaTheme="minorEastAsia" w:hAnsiTheme="minorHAnsi" w:cstheme="minorBidi"/>
          <w:noProof/>
          <w:szCs w:val="22"/>
        </w:rPr>
      </w:pPr>
      <w:r w:rsidRPr="002A3A36">
        <w:rPr>
          <w:rFonts w:ascii="Calibri" w:hAnsi="Calibri"/>
          <w:noProof/>
        </w:rPr>
        <w:t>3.</w:t>
      </w:r>
      <w:r>
        <w:rPr>
          <w:rFonts w:asciiTheme="minorHAnsi" w:eastAsiaTheme="minorEastAsia" w:hAnsiTheme="minorHAnsi" w:cstheme="minorBidi"/>
          <w:noProof/>
          <w:szCs w:val="22"/>
        </w:rPr>
        <w:tab/>
      </w:r>
      <w:r w:rsidRPr="002A3A36">
        <w:rPr>
          <w:rFonts w:ascii="Calibri" w:hAnsi="Calibri"/>
          <w:noProof/>
        </w:rPr>
        <w:t>Implementation</w:t>
      </w:r>
      <w:r>
        <w:rPr>
          <w:noProof/>
        </w:rPr>
        <w:tab/>
      </w:r>
      <w:r>
        <w:rPr>
          <w:noProof/>
        </w:rPr>
        <w:fldChar w:fldCharType="begin"/>
      </w:r>
      <w:r>
        <w:rPr>
          <w:noProof/>
        </w:rPr>
        <w:instrText xml:space="preserve"> PAGEREF _Toc140517839 \h </w:instrText>
      </w:r>
      <w:r>
        <w:rPr>
          <w:noProof/>
        </w:rPr>
      </w:r>
      <w:r>
        <w:rPr>
          <w:noProof/>
        </w:rPr>
        <w:fldChar w:fldCharType="separate"/>
      </w:r>
      <w:r w:rsidR="00964913">
        <w:rPr>
          <w:noProof/>
        </w:rPr>
        <w:t>4</w:t>
      </w:r>
      <w:r>
        <w:rPr>
          <w:noProof/>
        </w:rPr>
        <w:fldChar w:fldCharType="end"/>
      </w:r>
    </w:p>
    <w:p w14:paraId="22C1CB48" w14:textId="56241CE7" w:rsidR="00AD0D8E" w:rsidRDefault="00AD0D8E">
      <w:pPr>
        <w:pStyle w:val="TOC3"/>
        <w:rPr>
          <w:rFonts w:asciiTheme="minorHAnsi" w:eastAsiaTheme="minorEastAsia" w:hAnsiTheme="minorHAnsi" w:cstheme="minorBidi"/>
          <w:szCs w:val="22"/>
        </w:rPr>
      </w:pPr>
      <w:r w:rsidRPr="002A3A36">
        <w:rPr>
          <w:rFonts w:ascii="Calibri" w:hAnsi="Calibri"/>
        </w:rPr>
        <w:t>3.1</w:t>
      </w:r>
      <w:r>
        <w:rPr>
          <w:rFonts w:asciiTheme="minorHAnsi" w:eastAsiaTheme="minorEastAsia" w:hAnsiTheme="minorHAnsi" w:cstheme="minorBidi"/>
          <w:szCs w:val="22"/>
        </w:rPr>
        <w:tab/>
      </w:r>
      <w:r w:rsidRPr="002A3A36">
        <w:rPr>
          <w:rFonts w:ascii="Calibri" w:hAnsi="Calibri"/>
        </w:rPr>
        <w:t>Compliance requirements and timeframes</w:t>
      </w:r>
      <w:r>
        <w:tab/>
      </w:r>
      <w:r>
        <w:fldChar w:fldCharType="begin"/>
      </w:r>
      <w:r>
        <w:instrText xml:space="preserve"> PAGEREF _Toc140517840 \h </w:instrText>
      </w:r>
      <w:r>
        <w:fldChar w:fldCharType="separate"/>
      </w:r>
      <w:r w:rsidR="00964913">
        <w:t>4</w:t>
      </w:r>
      <w:r>
        <w:fldChar w:fldCharType="end"/>
      </w:r>
    </w:p>
    <w:p w14:paraId="7FA05CD9" w14:textId="37A1E96E" w:rsidR="00AD0D8E" w:rsidRDefault="00AD0D8E">
      <w:pPr>
        <w:pStyle w:val="TOC3"/>
        <w:rPr>
          <w:rFonts w:asciiTheme="minorHAnsi" w:eastAsiaTheme="minorEastAsia" w:hAnsiTheme="minorHAnsi" w:cstheme="minorBidi"/>
          <w:szCs w:val="22"/>
        </w:rPr>
      </w:pPr>
      <w:r w:rsidRPr="002A3A36">
        <w:rPr>
          <w:rFonts w:ascii="Calibri" w:hAnsi="Calibri"/>
        </w:rPr>
        <w:t>3.2</w:t>
      </w:r>
      <w:r>
        <w:rPr>
          <w:rFonts w:asciiTheme="minorHAnsi" w:eastAsiaTheme="minorEastAsia" w:hAnsiTheme="minorHAnsi" w:cstheme="minorBidi"/>
          <w:szCs w:val="22"/>
        </w:rPr>
        <w:tab/>
      </w:r>
      <w:r w:rsidRPr="002A3A36">
        <w:rPr>
          <w:rFonts w:ascii="Calibri" w:hAnsi="Calibri"/>
        </w:rPr>
        <w:t>Non-conformance and risk management</w:t>
      </w:r>
      <w:r>
        <w:tab/>
      </w:r>
      <w:r>
        <w:fldChar w:fldCharType="begin"/>
      </w:r>
      <w:r>
        <w:instrText xml:space="preserve"> PAGEREF _Toc140517841 \h </w:instrText>
      </w:r>
      <w:r>
        <w:fldChar w:fldCharType="separate"/>
      </w:r>
      <w:r w:rsidR="00964913">
        <w:t>4</w:t>
      </w:r>
      <w:r>
        <w:fldChar w:fldCharType="end"/>
      </w:r>
    </w:p>
    <w:p w14:paraId="4616ECEA" w14:textId="5F25EA2B" w:rsidR="00AD0D8E" w:rsidRDefault="00AD0D8E">
      <w:pPr>
        <w:pStyle w:val="TOC3"/>
        <w:rPr>
          <w:rFonts w:asciiTheme="minorHAnsi" w:eastAsiaTheme="minorEastAsia" w:hAnsiTheme="minorHAnsi" w:cstheme="minorBidi"/>
          <w:szCs w:val="22"/>
        </w:rPr>
      </w:pPr>
      <w:r w:rsidRPr="002A3A36">
        <w:rPr>
          <w:rFonts w:ascii="Calibri" w:hAnsi="Calibri"/>
        </w:rPr>
        <w:t>3.3</w:t>
      </w:r>
      <w:r>
        <w:rPr>
          <w:rFonts w:asciiTheme="minorHAnsi" w:eastAsiaTheme="minorEastAsia" w:hAnsiTheme="minorHAnsi" w:cstheme="minorBidi"/>
          <w:szCs w:val="22"/>
        </w:rPr>
        <w:tab/>
      </w:r>
      <w:r w:rsidRPr="002A3A36">
        <w:rPr>
          <w:rFonts w:ascii="Calibri" w:hAnsi="Calibri"/>
        </w:rPr>
        <w:t>Priority of implementation</w:t>
      </w:r>
      <w:r>
        <w:tab/>
      </w:r>
      <w:r>
        <w:fldChar w:fldCharType="begin"/>
      </w:r>
      <w:r>
        <w:instrText xml:space="preserve"> PAGEREF _Toc140517842 \h </w:instrText>
      </w:r>
      <w:r>
        <w:fldChar w:fldCharType="separate"/>
      </w:r>
      <w:r w:rsidR="00964913">
        <w:t>4</w:t>
      </w:r>
      <w:r>
        <w:fldChar w:fldCharType="end"/>
      </w:r>
    </w:p>
    <w:p w14:paraId="788B9F0D" w14:textId="171CD5CB" w:rsidR="00AD0D8E" w:rsidRDefault="00AD0D8E">
      <w:pPr>
        <w:pStyle w:val="TOC2"/>
        <w:rPr>
          <w:rFonts w:asciiTheme="minorHAnsi" w:eastAsiaTheme="minorEastAsia" w:hAnsiTheme="minorHAnsi" w:cstheme="minorBidi"/>
          <w:noProof/>
          <w:szCs w:val="22"/>
        </w:rPr>
      </w:pPr>
      <w:r w:rsidRPr="002A3A36">
        <w:rPr>
          <w:rFonts w:ascii="Calibri" w:hAnsi="Calibri"/>
          <w:noProof/>
        </w:rPr>
        <w:t>4.</w:t>
      </w:r>
      <w:r>
        <w:rPr>
          <w:rFonts w:asciiTheme="minorHAnsi" w:eastAsiaTheme="minorEastAsia" w:hAnsiTheme="minorHAnsi" w:cstheme="minorBidi"/>
          <w:noProof/>
          <w:szCs w:val="22"/>
        </w:rPr>
        <w:tab/>
      </w:r>
      <w:r w:rsidRPr="002A3A36">
        <w:rPr>
          <w:rFonts w:ascii="Calibri" w:hAnsi="Calibri"/>
          <w:noProof/>
        </w:rPr>
        <w:t>Governance</w:t>
      </w:r>
      <w:r>
        <w:rPr>
          <w:noProof/>
        </w:rPr>
        <w:tab/>
      </w:r>
      <w:r>
        <w:rPr>
          <w:noProof/>
        </w:rPr>
        <w:fldChar w:fldCharType="begin"/>
      </w:r>
      <w:r>
        <w:rPr>
          <w:noProof/>
        </w:rPr>
        <w:instrText xml:space="preserve"> PAGEREF _Toc140517843 \h </w:instrText>
      </w:r>
      <w:r>
        <w:rPr>
          <w:noProof/>
        </w:rPr>
      </w:r>
      <w:r>
        <w:rPr>
          <w:noProof/>
        </w:rPr>
        <w:fldChar w:fldCharType="separate"/>
      </w:r>
      <w:r w:rsidR="00964913">
        <w:rPr>
          <w:noProof/>
        </w:rPr>
        <w:t>5</w:t>
      </w:r>
      <w:r>
        <w:rPr>
          <w:noProof/>
        </w:rPr>
        <w:fldChar w:fldCharType="end"/>
      </w:r>
    </w:p>
    <w:p w14:paraId="1F61B1F5" w14:textId="398304C9"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Roles and responsibilities</w:t>
      </w:r>
      <w:r>
        <w:rPr>
          <w:noProof/>
        </w:rPr>
        <w:tab/>
      </w:r>
      <w:r>
        <w:rPr>
          <w:noProof/>
        </w:rPr>
        <w:fldChar w:fldCharType="begin"/>
      </w:r>
      <w:r>
        <w:rPr>
          <w:noProof/>
        </w:rPr>
        <w:instrText xml:space="preserve"> PAGEREF _Toc140517844 \h </w:instrText>
      </w:r>
      <w:r>
        <w:rPr>
          <w:noProof/>
        </w:rPr>
      </w:r>
      <w:r>
        <w:rPr>
          <w:noProof/>
        </w:rPr>
        <w:fldChar w:fldCharType="separate"/>
      </w:r>
      <w:r w:rsidR="00964913">
        <w:rPr>
          <w:noProof/>
        </w:rPr>
        <w:t>5</w:t>
      </w:r>
      <w:r>
        <w:rPr>
          <w:noProof/>
        </w:rPr>
        <w:fldChar w:fldCharType="end"/>
      </w:r>
    </w:p>
    <w:p w14:paraId="01F4BDC7" w14:textId="3840E789"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Compliance with this policy</w:t>
      </w:r>
      <w:r>
        <w:rPr>
          <w:noProof/>
        </w:rPr>
        <w:tab/>
      </w:r>
      <w:r>
        <w:rPr>
          <w:noProof/>
        </w:rPr>
        <w:fldChar w:fldCharType="begin"/>
      </w:r>
      <w:r>
        <w:rPr>
          <w:noProof/>
        </w:rPr>
        <w:instrText xml:space="preserve"> PAGEREF _Toc140517845 \h </w:instrText>
      </w:r>
      <w:r>
        <w:rPr>
          <w:noProof/>
        </w:rPr>
      </w:r>
      <w:r>
        <w:rPr>
          <w:noProof/>
        </w:rPr>
        <w:fldChar w:fldCharType="separate"/>
      </w:r>
      <w:r w:rsidR="00964913">
        <w:rPr>
          <w:noProof/>
        </w:rPr>
        <w:t>6</w:t>
      </w:r>
      <w:r>
        <w:rPr>
          <w:noProof/>
        </w:rPr>
        <w:fldChar w:fldCharType="end"/>
      </w:r>
    </w:p>
    <w:p w14:paraId="2521307E" w14:textId="56E068BA"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Associated documents</w:t>
      </w:r>
      <w:r>
        <w:rPr>
          <w:noProof/>
        </w:rPr>
        <w:tab/>
      </w:r>
      <w:r>
        <w:rPr>
          <w:noProof/>
        </w:rPr>
        <w:fldChar w:fldCharType="begin"/>
      </w:r>
      <w:r>
        <w:rPr>
          <w:noProof/>
        </w:rPr>
        <w:instrText xml:space="preserve"> PAGEREF _Toc140517846 \h </w:instrText>
      </w:r>
      <w:r>
        <w:rPr>
          <w:noProof/>
        </w:rPr>
      </w:r>
      <w:r>
        <w:rPr>
          <w:noProof/>
        </w:rPr>
        <w:fldChar w:fldCharType="separate"/>
      </w:r>
      <w:r w:rsidR="00964913">
        <w:rPr>
          <w:noProof/>
        </w:rPr>
        <w:t>6</w:t>
      </w:r>
      <w:r>
        <w:rPr>
          <w:noProof/>
        </w:rPr>
        <w:fldChar w:fldCharType="end"/>
      </w:r>
    </w:p>
    <w:p w14:paraId="054E2A45" w14:textId="7EC7B147"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Appendix A—Glossary and document details</w:t>
      </w:r>
      <w:r>
        <w:rPr>
          <w:noProof/>
        </w:rPr>
        <w:tab/>
      </w:r>
      <w:r>
        <w:rPr>
          <w:noProof/>
        </w:rPr>
        <w:fldChar w:fldCharType="begin"/>
      </w:r>
      <w:r>
        <w:rPr>
          <w:noProof/>
        </w:rPr>
        <w:instrText xml:space="preserve"> PAGEREF _Toc140517847 \h </w:instrText>
      </w:r>
      <w:r>
        <w:rPr>
          <w:noProof/>
        </w:rPr>
      </w:r>
      <w:r>
        <w:rPr>
          <w:noProof/>
        </w:rPr>
        <w:fldChar w:fldCharType="separate"/>
      </w:r>
      <w:r w:rsidR="00964913">
        <w:rPr>
          <w:noProof/>
        </w:rPr>
        <w:t>7</w:t>
      </w:r>
      <w:r>
        <w:rPr>
          <w:noProof/>
        </w:rPr>
        <w:fldChar w:fldCharType="end"/>
      </w:r>
    </w:p>
    <w:p w14:paraId="22B8510A" w14:textId="7E832096" w:rsidR="00AD0D8E" w:rsidRDefault="00AD0D8E">
      <w:pPr>
        <w:pStyle w:val="TOC2"/>
        <w:rPr>
          <w:rFonts w:asciiTheme="minorHAnsi" w:eastAsiaTheme="minorEastAsia" w:hAnsiTheme="minorHAnsi" w:cstheme="minorBidi"/>
          <w:noProof/>
          <w:szCs w:val="22"/>
        </w:rPr>
      </w:pPr>
      <w:r w:rsidRPr="002A3A36">
        <w:rPr>
          <w:rFonts w:ascii="Calibri" w:hAnsi="Calibri"/>
          <w:noProof/>
        </w:rPr>
        <w:t>Glossary</w:t>
      </w:r>
      <w:r>
        <w:rPr>
          <w:noProof/>
        </w:rPr>
        <w:tab/>
      </w:r>
      <w:r>
        <w:rPr>
          <w:noProof/>
        </w:rPr>
        <w:fldChar w:fldCharType="begin"/>
      </w:r>
      <w:r>
        <w:rPr>
          <w:noProof/>
        </w:rPr>
        <w:instrText xml:space="preserve"> PAGEREF _Toc140517848 \h </w:instrText>
      </w:r>
      <w:r>
        <w:rPr>
          <w:noProof/>
        </w:rPr>
      </w:r>
      <w:r>
        <w:rPr>
          <w:noProof/>
        </w:rPr>
        <w:fldChar w:fldCharType="separate"/>
      </w:r>
      <w:r w:rsidR="00964913">
        <w:rPr>
          <w:noProof/>
        </w:rPr>
        <w:t>7</w:t>
      </w:r>
      <w:r>
        <w:rPr>
          <w:noProof/>
        </w:rPr>
        <w:fldChar w:fldCharType="end"/>
      </w:r>
    </w:p>
    <w:p w14:paraId="1409BA69" w14:textId="3B4E37EE" w:rsidR="00AD0D8E" w:rsidRDefault="00AD0D8E">
      <w:pPr>
        <w:pStyle w:val="TOC2"/>
        <w:rPr>
          <w:rFonts w:asciiTheme="minorHAnsi" w:eastAsiaTheme="minorEastAsia" w:hAnsiTheme="minorHAnsi" w:cstheme="minorBidi"/>
          <w:noProof/>
          <w:szCs w:val="22"/>
        </w:rPr>
      </w:pPr>
      <w:r w:rsidRPr="002A3A36">
        <w:rPr>
          <w:rFonts w:ascii="Calibri" w:hAnsi="Calibri"/>
          <w:noProof/>
        </w:rPr>
        <w:t>Metadata</w:t>
      </w:r>
      <w:r>
        <w:rPr>
          <w:noProof/>
        </w:rPr>
        <w:tab/>
      </w:r>
      <w:r>
        <w:rPr>
          <w:noProof/>
        </w:rPr>
        <w:fldChar w:fldCharType="begin"/>
      </w:r>
      <w:r>
        <w:rPr>
          <w:noProof/>
        </w:rPr>
        <w:instrText xml:space="preserve"> PAGEREF _Toc140517849 \h </w:instrText>
      </w:r>
      <w:r>
        <w:rPr>
          <w:noProof/>
        </w:rPr>
      </w:r>
      <w:r>
        <w:rPr>
          <w:noProof/>
        </w:rPr>
        <w:fldChar w:fldCharType="separate"/>
      </w:r>
      <w:r w:rsidR="00964913">
        <w:rPr>
          <w:noProof/>
        </w:rPr>
        <w:t>8</w:t>
      </w:r>
      <w:r>
        <w:rPr>
          <w:noProof/>
        </w:rPr>
        <w:fldChar w:fldCharType="end"/>
      </w:r>
    </w:p>
    <w:p w14:paraId="54411673" w14:textId="07FE1705" w:rsidR="00AD0D8E" w:rsidRDefault="00AD0D8E">
      <w:pPr>
        <w:pStyle w:val="TOC2"/>
        <w:rPr>
          <w:rFonts w:asciiTheme="minorHAnsi" w:eastAsiaTheme="minorEastAsia" w:hAnsiTheme="minorHAnsi" w:cstheme="minorBidi"/>
          <w:noProof/>
          <w:szCs w:val="22"/>
        </w:rPr>
      </w:pPr>
      <w:r w:rsidRPr="002A3A36">
        <w:rPr>
          <w:rFonts w:ascii="Calibri" w:hAnsi="Calibri"/>
          <w:noProof/>
        </w:rPr>
        <w:t>Amendment history</w:t>
      </w:r>
      <w:r>
        <w:rPr>
          <w:noProof/>
        </w:rPr>
        <w:tab/>
      </w:r>
      <w:r>
        <w:rPr>
          <w:noProof/>
        </w:rPr>
        <w:fldChar w:fldCharType="begin"/>
      </w:r>
      <w:r>
        <w:rPr>
          <w:noProof/>
        </w:rPr>
        <w:instrText xml:space="preserve"> PAGEREF _Toc140517850 \h </w:instrText>
      </w:r>
      <w:r>
        <w:rPr>
          <w:noProof/>
        </w:rPr>
      </w:r>
      <w:r>
        <w:rPr>
          <w:noProof/>
        </w:rPr>
        <w:fldChar w:fldCharType="separate"/>
      </w:r>
      <w:r w:rsidR="00964913">
        <w:rPr>
          <w:noProof/>
        </w:rPr>
        <w:t>9</w:t>
      </w:r>
      <w:r>
        <w:rPr>
          <w:noProof/>
        </w:rPr>
        <w:fldChar w:fldCharType="end"/>
      </w:r>
    </w:p>
    <w:p w14:paraId="60071E7B" w14:textId="72855C11" w:rsidR="00AD0D8E" w:rsidRDefault="00AD0D8E">
      <w:pPr>
        <w:pStyle w:val="TOC1"/>
        <w:rPr>
          <w:rFonts w:asciiTheme="minorHAnsi" w:eastAsiaTheme="minorEastAsia" w:hAnsiTheme="minorHAnsi" w:cstheme="minorBidi"/>
          <w:noProof/>
          <w:sz w:val="22"/>
          <w:szCs w:val="22"/>
        </w:rPr>
      </w:pPr>
      <w:r w:rsidRPr="002A3A36">
        <w:rPr>
          <w:rFonts w:ascii="Calibri" w:hAnsi="Calibri"/>
          <w:noProof/>
        </w:rPr>
        <w:t>Appendix B—Legislative and policy obligations</w:t>
      </w:r>
      <w:r>
        <w:rPr>
          <w:noProof/>
        </w:rPr>
        <w:tab/>
      </w:r>
      <w:r>
        <w:rPr>
          <w:noProof/>
        </w:rPr>
        <w:fldChar w:fldCharType="begin"/>
      </w:r>
      <w:r>
        <w:rPr>
          <w:noProof/>
        </w:rPr>
        <w:instrText xml:space="preserve"> PAGEREF _Toc140517851 \h </w:instrText>
      </w:r>
      <w:r>
        <w:rPr>
          <w:noProof/>
        </w:rPr>
      </w:r>
      <w:r>
        <w:rPr>
          <w:noProof/>
        </w:rPr>
        <w:fldChar w:fldCharType="separate"/>
      </w:r>
      <w:r w:rsidR="00964913">
        <w:rPr>
          <w:noProof/>
        </w:rPr>
        <w:t>10</w:t>
      </w:r>
      <w:r>
        <w:rPr>
          <w:noProof/>
        </w:rPr>
        <w:fldChar w:fldCharType="end"/>
      </w:r>
    </w:p>
    <w:p w14:paraId="2AA94E42" w14:textId="0C293352" w:rsidR="00E101F0" w:rsidRPr="00533842" w:rsidRDefault="00DF2554">
      <w:pPr>
        <w:pStyle w:val="Heading1"/>
        <w:spacing w:before="0"/>
        <w:rPr>
          <w:rFonts w:ascii="Calibri" w:hAnsi="Calibri"/>
        </w:rPr>
      </w:pPr>
      <w:r w:rsidRPr="00533842">
        <w:rPr>
          <w:rFonts w:ascii="Calibri" w:hAnsi="Calibri"/>
          <w:b/>
          <w:color w:val="000000"/>
        </w:rPr>
        <w:fldChar w:fldCharType="end"/>
      </w:r>
      <w:r w:rsidR="00E101F0" w:rsidRPr="00533842">
        <w:rPr>
          <w:rFonts w:ascii="Calibri" w:hAnsi="Calibri"/>
        </w:rPr>
        <w:br w:type="page"/>
      </w:r>
      <w:bookmarkStart w:id="5" w:name="_Toc531166138"/>
      <w:bookmarkStart w:id="6" w:name="_Toc531166228"/>
      <w:bookmarkStart w:id="7" w:name="_Toc449418505"/>
      <w:bookmarkStart w:id="8" w:name="_Toc451834187"/>
      <w:bookmarkStart w:id="9" w:name="_Toc504793197"/>
      <w:bookmarkStart w:id="10" w:name="_Toc504793566"/>
      <w:bookmarkStart w:id="11" w:name="_Toc140517833"/>
      <w:bookmarkEnd w:id="4"/>
      <w:r w:rsidR="00E101F0" w:rsidRPr="00533842">
        <w:rPr>
          <w:rFonts w:ascii="Calibri" w:hAnsi="Calibri"/>
        </w:rPr>
        <w:lastRenderedPageBreak/>
        <w:t>Purpose</w:t>
      </w:r>
      <w:bookmarkEnd w:id="5"/>
      <w:bookmarkEnd w:id="6"/>
      <w:bookmarkEnd w:id="11"/>
    </w:p>
    <w:p w14:paraId="3C2C15C4" w14:textId="77777777" w:rsidR="00E101F0" w:rsidRPr="00533842" w:rsidRDefault="00E101F0">
      <w:pPr>
        <w:pStyle w:val="BodyText"/>
        <w:rPr>
          <w:rFonts w:ascii="Calibri" w:hAnsi="Calibri"/>
        </w:rPr>
      </w:pPr>
      <w:r w:rsidRPr="00533842">
        <w:rPr>
          <w:rFonts w:ascii="Calibri" w:hAnsi="Calibri"/>
        </w:rPr>
        <w:t xml:space="preserve">To establish a common and uniform policy to enable ACT Government online information and services to be usable and available to as many people as possible. </w:t>
      </w:r>
    </w:p>
    <w:p w14:paraId="024BC73D" w14:textId="77777777" w:rsidR="00E101F0" w:rsidRPr="00533842" w:rsidRDefault="00E101F0">
      <w:pPr>
        <w:pStyle w:val="Heading1"/>
        <w:rPr>
          <w:rFonts w:ascii="Calibri" w:hAnsi="Calibri"/>
        </w:rPr>
      </w:pPr>
      <w:bookmarkStart w:id="12" w:name="_Toc531166139"/>
      <w:bookmarkStart w:id="13" w:name="_Toc531166229"/>
      <w:bookmarkStart w:id="14" w:name="_Toc140517834"/>
      <w:r w:rsidRPr="00533842">
        <w:rPr>
          <w:rFonts w:ascii="Calibri" w:hAnsi="Calibri"/>
        </w:rPr>
        <w:t>Scope</w:t>
      </w:r>
      <w:bookmarkEnd w:id="7"/>
      <w:bookmarkEnd w:id="8"/>
      <w:bookmarkEnd w:id="9"/>
      <w:bookmarkEnd w:id="10"/>
      <w:bookmarkEnd w:id="12"/>
      <w:bookmarkEnd w:id="13"/>
      <w:bookmarkEnd w:id="14"/>
    </w:p>
    <w:p w14:paraId="30272A21" w14:textId="77777777" w:rsidR="00E101F0" w:rsidRPr="00533842" w:rsidRDefault="00E101F0" w:rsidP="00DF14C4">
      <w:pPr>
        <w:pStyle w:val="Heading2"/>
        <w:numPr>
          <w:ilvl w:val="0"/>
          <w:numId w:val="11"/>
        </w:numPr>
        <w:rPr>
          <w:rFonts w:ascii="Calibri" w:hAnsi="Calibri"/>
        </w:rPr>
      </w:pPr>
      <w:bookmarkStart w:id="15" w:name="_Toc531166141"/>
      <w:bookmarkStart w:id="16" w:name="_Toc531166231"/>
      <w:bookmarkStart w:id="17" w:name="_Toc531166140"/>
      <w:bookmarkStart w:id="18" w:name="_Toc531166230"/>
      <w:bookmarkStart w:id="19" w:name="_Toc140517835"/>
      <w:r w:rsidRPr="00533842">
        <w:rPr>
          <w:rFonts w:ascii="Calibri" w:hAnsi="Calibri"/>
        </w:rPr>
        <w:t>Inclusions</w:t>
      </w:r>
      <w:bookmarkEnd w:id="19"/>
    </w:p>
    <w:p w14:paraId="69880BF4" w14:textId="6FAF3268" w:rsidR="00E101F0" w:rsidRPr="00533842" w:rsidRDefault="00E101F0">
      <w:pPr>
        <w:pStyle w:val="BodyText"/>
        <w:rPr>
          <w:rFonts w:ascii="Calibri" w:hAnsi="Calibri"/>
        </w:rPr>
      </w:pPr>
      <w:r w:rsidRPr="00533842">
        <w:rPr>
          <w:rFonts w:ascii="Calibri" w:hAnsi="Calibri"/>
        </w:rPr>
        <w:t xml:space="preserve">This policy pertains to all content, </w:t>
      </w:r>
      <w:r w:rsidR="0093348C" w:rsidRPr="00533842">
        <w:rPr>
          <w:rFonts w:ascii="Calibri" w:hAnsi="Calibri"/>
        </w:rPr>
        <w:t>functional</w:t>
      </w:r>
      <w:r w:rsidR="0093348C">
        <w:rPr>
          <w:rFonts w:ascii="Calibri" w:hAnsi="Calibri"/>
        </w:rPr>
        <w:t>ity</w:t>
      </w:r>
      <w:r w:rsidR="0093348C" w:rsidRPr="00533842">
        <w:rPr>
          <w:rFonts w:ascii="Calibri" w:hAnsi="Calibri"/>
        </w:rPr>
        <w:t xml:space="preserve"> </w:t>
      </w:r>
      <w:r w:rsidRPr="00533842">
        <w:rPr>
          <w:rFonts w:ascii="Calibri" w:hAnsi="Calibri"/>
        </w:rPr>
        <w:t xml:space="preserve">and services presented via a web browser that are fully or partly owned and/or operated by the ACT Government, and to the staff who create, develop, maintain, </w:t>
      </w:r>
      <w:proofErr w:type="gramStart"/>
      <w:r w:rsidRPr="00533842">
        <w:rPr>
          <w:rFonts w:ascii="Calibri" w:hAnsi="Calibri"/>
        </w:rPr>
        <w:t>manage</w:t>
      </w:r>
      <w:proofErr w:type="gramEnd"/>
      <w:r w:rsidRPr="00533842">
        <w:rPr>
          <w:rFonts w:ascii="Calibri" w:hAnsi="Calibri"/>
        </w:rPr>
        <w:t xml:space="preserve"> or otherwise contribute to the provision of these. This includes documents that are presented online, as well as websites and other web content created through public-private partnerships and government-funded programs (including grants</w:t>
      </w:r>
      <w:proofErr w:type="gramStart"/>
      <w:r w:rsidRPr="00533842">
        <w:rPr>
          <w:rFonts w:ascii="Calibri" w:hAnsi="Calibri"/>
        </w:rPr>
        <w:t>)</w:t>
      </w:r>
      <w:proofErr w:type="gramEnd"/>
      <w:r w:rsidRPr="00533842">
        <w:rPr>
          <w:rFonts w:ascii="Calibri" w:hAnsi="Calibri"/>
        </w:rPr>
        <w:t xml:space="preserve"> or initiatives delivered through third-party providers where the information is considered to be ‘government information’.</w:t>
      </w:r>
    </w:p>
    <w:p w14:paraId="233F89ED" w14:textId="77777777" w:rsidR="00E101F0" w:rsidRPr="00533842" w:rsidRDefault="00E101F0" w:rsidP="00E26CFA">
      <w:pPr>
        <w:pStyle w:val="BodyText"/>
        <w:spacing w:after="120"/>
        <w:rPr>
          <w:rFonts w:ascii="Calibri" w:hAnsi="Calibri"/>
        </w:rPr>
      </w:pPr>
      <w:r w:rsidRPr="00533842">
        <w:rPr>
          <w:rFonts w:ascii="Calibri" w:hAnsi="Calibri"/>
        </w:rPr>
        <w:t>A website, or web browser interface, includes:</w:t>
      </w:r>
    </w:p>
    <w:p w14:paraId="579B0D5B" w14:textId="77777777" w:rsidR="00E101F0" w:rsidRPr="00533842" w:rsidRDefault="008A31BD" w:rsidP="00E26CFA">
      <w:pPr>
        <w:pStyle w:val="ListParagraph"/>
        <w:numPr>
          <w:ilvl w:val="0"/>
          <w:numId w:val="23"/>
        </w:numPr>
        <w:ind w:left="426" w:hanging="426"/>
        <w:rPr>
          <w:rFonts w:ascii="Calibri" w:hAnsi="Calibri"/>
        </w:rPr>
      </w:pPr>
      <w:r>
        <w:rPr>
          <w:rFonts w:ascii="Calibri" w:hAnsi="Calibri"/>
        </w:rPr>
        <w:t>I</w:t>
      </w:r>
      <w:r w:rsidR="00E101F0" w:rsidRPr="00533842">
        <w:rPr>
          <w:rFonts w:ascii="Calibri" w:hAnsi="Calibri"/>
        </w:rPr>
        <w:t>nternet sites</w:t>
      </w:r>
    </w:p>
    <w:p w14:paraId="725C481A" w14:textId="77777777" w:rsidR="00E101F0" w:rsidRPr="00533842" w:rsidRDefault="008A31BD" w:rsidP="00E26CFA">
      <w:pPr>
        <w:pStyle w:val="ListParagraph"/>
        <w:numPr>
          <w:ilvl w:val="0"/>
          <w:numId w:val="23"/>
        </w:numPr>
        <w:ind w:left="426" w:hanging="426"/>
        <w:rPr>
          <w:rFonts w:ascii="Calibri" w:hAnsi="Calibri"/>
        </w:rPr>
      </w:pPr>
      <w:r>
        <w:rPr>
          <w:rFonts w:ascii="Calibri" w:hAnsi="Calibri"/>
        </w:rPr>
        <w:t>I</w:t>
      </w:r>
      <w:r w:rsidR="00E101F0" w:rsidRPr="00533842">
        <w:rPr>
          <w:rFonts w:ascii="Calibri" w:hAnsi="Calibri"/>
        </w:rPr>
        <w:t>ntranet sites</w:t>
      </w:r>
    </w:p>
    <w:p w14:paraId="59470ACD" w14:textId="77777777" w:rsidR="00E101F0" w:rsidRPr="00533842" w:rsidRDefault="008A31BD" w:rsidP="00E26CFA">
      <w:pPr>
        <w:pStyle w:val="ListParagraph"/>
        <w:numPr>
          <w:ilvl w:val="0"/>
          <w:numId w:val="23"/>
        </w:numPr>
        <w:ind w:left="426" w:hanging="426"/>
        <w:rPr>
          <w:rFonts w:ascii="Calibri" w:hAnsi="Calibri"/>
        </w:rPr>
      </w:pPr>
      <w:r>
        <w:rPr>
          <w:rFonts w:ascii="Calibri" w:hAnsi="Calibri"/>
        </w:rPr>
        <w:t>E</w:t>
      </w:r>
      <w:r w:rsidR="00E101F0" w:rsidRPr="00533842">
        <w:rPr>
          <w:rFonts w:ascii="Calibri" w:hAnsi="Calibri"/>
        </w:rPr>
        <w:t>xtranet sites with both internal and external access, and</w:t>
      </w:r>
    </w:p>
    <w:p w14:paraId="15762FF8" w14:textId="77777777" w:rsidR="00E101F0" w:rsidRPr="00533842" w:rsidRDefault="008A31BD" w:rsidP="00E26CFA">
      <w:pPr>
        <w:pStyle w:val="ListParagraph"/>
        <w:numPr>
          <w:ilvl w:val="0"/>
          <w:numId w:val="23"/>
        </w:numPr>
        <w:ind w:left="426" w:hanging="426"/>
        <w:rPr>
          <w:rFonts w:ascii="Calibri" w:hAnsi="Calibri"/>
        </w:rPr>
      </w:pPr>
      <w:r>
        <w:rPr>
          <w:rFonts w:ascii="Calibri" w:hAnsi="Calibri"/>
        </w:rPr>
        <w:t>S</w:t>
      </w:r>
      <w:r w:rsidR="00E101F0" w:rsidRPr="00533842">
        <w:rPr>
          <w:rFonts w:ascii="Calibri" w:hAnsi="Calibri"/>
        </w:rPr>
        <w:t>ocial media sites.</w:t>
      </w:r>
    </w:p>
    <w:p w14:paraId="721AFA3C" w14:textId="77777777" w:rsidR="00E101F0" w:rsidRPr="00533842" w:rsidRDefault="00E101F0" w:rsidP="00E26CFA">
      <w:pPr>
        <w:pStyle w:val="BodyText"/>
        <w:spacing w:after="120"/>
        <w:rPr>
          <w:rFonts w:ascii="Calibri" w:hAnsi="Calibri"/>
        </w:rPr>
      </w:pPr>
      <w:r w:rsidRPr="00533842">
        <w:rPr>
          <w:rFonts w:ascii="Calibri" w:hAnsi="Calibri"/>
        </w:rPr>
        <w:t>This policy applies to all content presented through the above interfaces, including:</w:t>
      </w:r>
    </w:p>
    <w:p w14:paraId="0FFEB208" w14:textId="77777777" w:rsidR="00E101F0" w:rsidRPr="00533842" w:rsidRDefault="00E101F0" w:rsidP="00E26CFA">
      <w:pPr>
        <w:pStyle w:val="ListParagraph"/>
        <w:numPr>
          <w:ilvl w:val="0"/>
          <w:numId w:val="23"/>
        </w:numPr>
        <w:ind w:left="426" w:hanging="426"/>
        <w:rPr>
          <w:rFonts w:ascii="Calibri" w:hAnsi="Calibri"/>
        </w:rPr>
      </w:pPr>
      <w:r w:rsidRPr="00533842">
        <w:rPr>
          <w:rFonts w:ascii="Calibri" w:hAnsi="Calibri"/>
        </w:rPr>
        <w:t>static and dynamically generated content</w:t>
      </w:r>
    </w:p>
    <w:p w14:paraId="3900957A" w14:textId="77777777" w:rsidR="00E101F0" w:rsidRPr="00533842" w:rsidRDefault="00E101F0" w:rsidP="00E26CFA">
      <w:pPr>
        <w:pStyle w:val="ListParagraph"/>
        <w:numPr>
          <w:ilvl w:val="0"/>
          <w:numId w:val="23"/>
        </w:numPr>
        <w:ind w:left="426" w:hanging="426"/>
        <w:rPr>
          <w:rFonts w:ascii="Calibri" w:hAnsi="Calibri"/>
        </w:rPr>
      </w:pPr>
      <w:r w:rsidRPr="00533842">
        <w:rPr>
          <w:rFonts w:ascii="Calibri" w:hAnsi="Calibri"/>
        </w:rPr>
        <w:t>web forms and web applications</w:t>
      </w:r>
    </w:p>
    <w:p w14:paraId="6673487A" w14:textId="77777777" w:rsidR="00E101F0" w:rsidRPr="00533842" w:rsidRDefault="00E101F0" w:rsidP="00E26CFA">
      <w:pPr>
        <w:pStyle w:val="ListParagraph"/>
        <w:numPr>
          <w:ilvl w:val="0"/>
          <w:numId w:val="23"/>
        </w:numPr>
        <w:ind w:left="426" w:hanging="426"/>
        <w:rPr>
          <w:rFonts w:ascii="Calibri" w:hAnsi="Calibri"/>
        </w:rPr>
      </w:pPr>
      <w:r w:rsidRPr="00533842">
        <w:rPr>
          <w:rFonts w:ascii="Calibri" w:hAnsi="Calibri"/>
        </w:rPr>
        <w:t>standalone documents in P</w:t>
      </w:r>
      <w:r w:rsidR="0056541A" w:rsidRPr="00533842">
        <w:rPr>
          <w:rFonts w:ascii="Calibri" w:hAnsi="Calibri"/>
        </w:rPr>
        <w:t>ortable Document Format (P</w:t>
      </w:r>
      <w:r w:rsidRPr="00533842">
        <w:rPr>
          <w:rFonts w:ascii="Calibri" w:hAnsi="Calibri"/>
        </w:rPr>
        <w:t>DF</w:t>
      </w:r>
      <w:r w:rsidR="0056541A" w:rsidRPr="00533842">
        <w:rPr>
          <w:rFonts w:ascii="Calibri" w:hAnsi="Calibri"/>
        </w:rPr>
        <w:t>)</w:t>
      </w:r>
      <w:r w:rsidRPr="00533842">
        <w:rPr>
          <w:rFonts w:ascii="Calibri" w:hAnsi="Calibri"/>
        </w:rPr>
        <w:t>, Microsoft Excel or Word, etc</w:t>
      </w:r>
      <w:r w:rsidR="0093348C">
        <w:rPr>
          <w:rFonts w:ascii="Calibri" w:hAnsi="Calibri"/>
        </w:rPr>
        <w:t>.</w:t>
      </w:r>
      <w:r w:rsidRPr="00533842">
        <w:rPr>
          <w:rFonts w:ascii="Calibri" w:hAnsi="Calibri"/>
        </w:rPr>
        <w:t>, and</w:t>
      </w:r>
    </w:p>
    <w:p w14:paraId="6FB06462" w14:textId="77777777" w:rsidR="00E101F0" w:rsidRPr="00533842" w:rsidRDefault="00E101F0" w:rsidP="00E26CFA">
      <w:pPr>
        <w:pStyle w:val="ListParagraph"/>
        <w:numPr>
          <w:ilvl w:val="0"/>
          <w:numId w:val="23"/>
        </w:numPr>
        <w:ind w:left="426" w:hanging="426"/>
        <w:rPr>
          <w:rFonts w:ascii="Calibri" w:hAnsi="Calibri"/>
        </w:rPr>
      </w:pPr>
      <w:r w:rsidRPr="00533842">
        <w:rPr>
          <w:rFonts w:ascii="Calibri" w:hAnsi="Calibri"/>
        </w:rPr>
        <w:t>legacy content.</w:t>
      </w:r>
    </w:p>
    <w:p w14:paraId="5D07EB4D" w14:textId="77777777" w:rsidR="00E101F0" w:rsidRPr="00533842" w:rsidRDefault="00E101F0">
      <w:pPr>
        <w:pStyle w:val="BodyText"/>
        <w:rPr>
          <w:rFonts w:ascii="Calibri" w:hAnsi="Calibri"/>
        </w:rPr>
      </w:pPr>
      <w:r w:rsidRPr="00533842">
        <w:rPr>
          <w:rFonts w:ascii="Calibri" w:hAnsi="Calibri"/>
        </w:rPr>
        <w:t>For the purpose of the ACT Government’s Web Accessibility Policy, accessibility is discussed in the context of people’s capability to utilise online content and functionality regardless of ability, age, background or technology. Effectively addressing disability-oriented accessibility issues will also usually result in a measurable improvement in usability for all users.</w:t>
      </w:r>
    </w:p>
    <w:p w14:paraId="13DAD1CD" w14:textId="77777777" w:rsidR="00E101F0" w:rsidRPr="00533842" w:rsidRDefault="00E101F0" w:rsidP="00BE03E6">
      <w:pPr>
        <w:pStyle w:val="Heading2"/>
        <w:numPr>
          <w:ilvl w:val="0"/>
          <w:numId w:val="11"/>
        </w:numPr>
        <w:rPr>
          <w:rFonts w:ascii="Calibri" w:hAnsi="Calibri"/>
        </w:rPr>
      </w:pPr>
      <w:bookmarkStart w:id="20" w:name="_Toc140517836"/>
      <w:r w:rsidRPr="00533842">
        <w:rPr>
          <w:rFonts w:ascii="Calibri" w:hAnsi="Calibri"/>
        </w:rPr>
        <w:t>Exclusions</w:t>
      </w:r>
      <w:bookmarkEnd w:id="20"/>
    </w:p>
    <w:p w14:paraId="4CAF5D5E" w14:textId="77777777" w:rsidR="00E101F0" w:rsidRPr="00533842" w:rsidRDefault="00E101F0">
      <w:pPr>
        <w:pStyle w:val="BodyText"/>
        <w:rPr>
          <w:rFonts w:ascii="Calibri" w:hAnsi="Calibri"/>
        </w:rPr>
      </w:pPr>
      <w:r w:rsidRPr="00533842">
        <w:rPr>
          <w:rFonts w:ascii="Calibri" w:hAnsi="Calibri"/>
        </w:rPr>
        <w:t>The policy does not address accessibility and usability of content or systems for all ICT platforms, such as ACT Government workstations and commercial off-the-shelf software applications. However, by applying the principles within this policy, access to information and services using t</w:t>
      </w:r>
      <w:r w:rsidR="008F013A">
        <w:rPr>
          <w:rFonts w:ascii="Calibri" w:hAnsi="Calibri"/>
        </w:rPr>
        <w:t>hese platforms may be improved.</w:t>
      </w:r>
    </w:p>
    <w:p w14:paraId="7E9DCC51" w14:textId="77777777" w:rsidR="00E101F0" w:rsidRPr="00533842" w:rsidRDefault="00E101F0">
      <w:pPr>
        <w:pStyle w:val="Heading1"/>
        <w:rPr>
          <w:rFonts w:ascii="Calibri" w:hAnsi="Calibri"/>
        </w:rPr>
      </w:pPr>
      <w:bookmarkStart w:id="21" w:name="_Toc140517837"/>
      <w:r w:rsidRPr="00533842">
        <w:rPr>
          <w:rFonts w:ascii="Calibri" w:hAnsi="Calibri"/>
        </w:rPr>
        <w:t>Introduction</w:t>
      </w:r>
      <w:bookmarkEnd w:id="15"/>
      <w:bookmarkEnd w:id="16"/>
      <w:bookmarkEnd w:id="21"/>
    </w:p>
    <w:p w14:paraId="06B43238" w14:textId="77777777" w:rsidR="00E101F0" w:rsidRPr="00533842" w:rsidRDefault="00E101F0">
      <w:pPr>
        <w:pStyle w:val="BodyText"/>
        <w:rPr>
          <w:rFonts w:ascii="Calibri" w:hAnsi="Calibri"/>
        </w:rPr>
      </w:pPr>
      <w:r w:rsidRPr="00533842">
        <w:rPr>
          <w:rFonts w:ascii="Calibri" w:hAnsi="Calibri"/>
        </w:rPr>
        <w:t xml:space="preserve">As digital communication continues to form a major channel between government and the community, it is vital for the ACT Government to provide online information and services that are usable and available to all people. </w:t>
      </w:r>
    </w:p>
    <w:p w14:paraId="49F74C4F" w14:textId="77777777" w:rsidR="00E101F0" w:rsidRPr="00533842" w:rsidRDefault="00E101F0">
      <w:pPr>
        <w:pStyle w:val="BodyText"/>
        <w:rPr>
          <w:rFonts w:ascii="Calibri" w:hAnsi="Calibri"/>
        </w:rPr>
      </w:pPr>
      <w:r w:rsidRPr="00533842">
        <w:rPr>
          <w:rFonts w:ascii="Calibri" w:hAnsi="Calibri"/>
        </w:rPr>
        <w:t>Web accessibility is about creating a more socially inclusive environment in which people can access online information and services. This includes people with disabilities (visual, auditory, physical, cognitive), people with functional limitations (older people, low literacy, English as a second language), as well as environmental factors (noise, illumination levels) and technology issues (sl</w:t>
      </w:r>
      <w:r w:rsidR="008F013A">
        <w:rPr>
          <w:rFonts w:ascii="Calibri" w:hAnsi="Calibri"/>
        </w:rPr>
        <w:t>ow connections, older browsers).</w:t>
      </w:r>
    </w:p>
    <w:p w14:paraId="2F3754DB" w14:textId="77777777" w:rsidR="00E101F0" w:rsidRPr="00533842" w:rsidRDefault="00E101F0">
      <w:pPr>
        <w:pStyle w:val="BodyText"/>
        <w:rPr>
          <w:rFonts w:ascii="Calibri" w:hAnsi="Calibri"/>
        </w:rPr>
      </w:pPr>
      <w:r w:rsidRPr="00533842">
        <w:rPr>
          <w:rFonts w:ascii="Calibri" w:hAnsi="Calibri"/>
        </w:rPr>
        <w:lastRenderedPageBreak/>
        <w:t>The ACT Government’s commitment to inclusive online information and services is governed by domestic law, international convention and government policy as outlined in Appendix B.</w:t>
      </w:r>
    </w:p>
    <w:p w14:paraId="78BF2D72" w14:textId="77777777" w:rsidR="00E101F0" w:rsidRPr="00533842" w:rsidRDefault="00E101F0">
      <w:pPr>
        <w:pStyle w:val="Heading1"/>
        <w:rPr>
          <w:rFonts w:ascii="Calibri" w:hAnsi="Calibri"/>
        </w:rPr>
      </w:pPr>
      <w:bookmarkStart w:id="22" w:name="_Toc140517838"/>
      <w:r w:rsidRPr="00533842">
        <w:rPr>
          <w:rFonts w:ascii="Calibri" w:hAnsi="Calibri"/>
        </w:rPr>
        <w:t>Policy</w:t>
      </w:r>
      <w:bookmarkEnd w:id="17"/>
      <w:bookmarkEnd w:id="18"/>
      <w:bookmarkEnd w:id="22"/>
    </w:p>
    <w:p w14:paraId="593F7116" w14:textId="77777777" w:rsidR="000B1157" w:rsidRPr="00533842" w:rsidRDefault="00E101F0">
      <w:pPr>
        <w:pStyle w:val="Heading2"/>
        <w:numPr>
          <w:ilvl w:val="0"/>
          <w:numId w:val="11"/>
        </w:numPr>
        <w:rPr>
          <w:rFonts w:ascii="Calibri" w:hAnsi="Calibri"/>
        </w:rPr>
      </w:pPr>
      <w:bookmarkStart w:id="23" w:name="_Toc140517839"/>
      <w:r w:rsidRPr="00533842">
        <w:rPr>
          <w:rFonts w:ascii="Calibri" w:hAnsi="Calibri"/>
        </w:rPr>
        <w:t>Implementation</w:t>
      </w:r>
      <w:bookmarkEnd w:id="23"/>
    </w:p>
    <w:p w14:paraId="71E250CD" w14:textId="77777777" w:rsidR="00E101F0" w:rsidRPr="00533842" w:rsidRDefault="00E101F0" w:rsidP="000D386B">
      <w:pPr>
        <w:pStyle w:val="ListParagraph"/>
        <w:keepNext/>
        <w:numPr>
          <w:ilvl w:val="0"/>
          <w:numId w:val="10"/>
        </w:numPr>
        <w:spacing w:before="120" w:after="120"/>
        <w:contextualSpacing w:val="0"/>
        <w:outlineLvl w:val="2"/>
        <w:rPr>
          <w:rFonts w:ascii="Calibri" w:hAnsi="Calibri"/>
          <w:vanish/>
          <w:sz w:val="28"/>
          <w:szCs w:val="28"/>
        </w:rPr>
      </w:pPr>
    </w:p>
    <w:p w14:paraId="1242B353" w14:textId="77777777" w:rsidR="00E101F0" w:rsidRPr="00533842" w:rsidRDefault="00E101F0" w:rsidP="000D386B">
      <w:pPr>
        <w:pStyle w:val="ListParagraph"/>
        <w:keepNext/>
        <w:numPr>
          <w:ilvl w:val="0"/>
          <w:numId w:val="10"/>
        </w:numPr>
        <w:spacing w:before="120" w:after="120"/>
        <w:contextualSpacing w:val="0"/>
        <w:outlineLvl w:val="2"/>
        <w:rPr>
          <w:rFonts w:ascii="Calibri" w:hAnsi="Calibri"/>
          <w:vanish/>
          <w:sz w:val="28"/>
          <w:szCs w:val="28"/>
        </w:rPr>
      </w:pPr>
    </w:p>
    <w:p w14:paraId="23E62B87" w14:textId="77777777" w:rsidR="00E101F0" w:rsidRPr="00533842" w:rsidRDefault="00E101F0" w:rsidP="000D386B">
      <w:pPr>
        <w:pStyle w:val="ListParagraph"/>
        <w:keepNext/>
        <w:numPr>
          <w:ilvl w:val="0"/>
          <w:numId w:val="10"/>
        </w:numPr>
        <w:spacing w:before="120" w:after="120"/>
        <w:contextualSpacing w:val="0"/>
        <w:outlineLvl w:val="2"/>
        <w:rPr>
          <w:rFonts w:ascii="Calibri" w:hAnsi="Calibri"/>
          <w:vanish/>
          <w:sz w:val="28"/>
          <w:szCs w:val="28"/>
        </w:rPr>
      </w:pPr>
    </w:p>
    <w:p w14:paraId="5020B29C" w14:textId="77777777" w:rsidR="00E101F0" w:rsidRPr="00533842" w:rsidRDefault="00E101F0" w:rsidP="000D386B">
      <w:pPr>
        <w:pStyle w:val="Heading3"/>
        <w:rPr>
          <w:rFonts w:ascii="Calibri" w:hAnsi="Calibri"/>
        </w:rPr>
      </w:pPr>
      <w:bookmarkStart w:id="24" w:name="_Toc140517840"/>
      <w:r w:rsidRPr="00533842">
        <w:rPr>
          <w:rFonts w:ascii="Calibri" w:hAnsi="Calibri"/>
        </w:rPr>
        <w:t>Compliance requirements and timeframes</w:t>
      </w:r>
      <w:bookmarkEnd w:id="24"/>
    </w:p>
    <w:p w14:paraId="1170D8FA" w14:textId="77777777" w:rsidR="00B20086" w:rsidRDefault="00E101F0" w:rsidP="00865ABA">
      <w:pPr>
        <w:pStyle w:val="BodyText"/>
        <w:rPr>
          <w:rFonts w:ascii="Calibri" w:hAnsi="Calibri"/>
        </w:rPr>
      </w:pPr>
      <w:r w:rsidRPr="00533842">
        <w:rPr>
          <w:rFonts w:ascii="Calibri" w:hAnsi="Calibri"/>
        </w:rPr>
        <w:t xml:space="preserve">All in-scope ACT Government online information and services shall comply with the </w:t>
      </w:r>
      <w:r w:rsidRPr="00533842">
        <w:rPr>
          <w:rFonts w:ascii="Calibri" w:hAnsi="Calibri"/>
          <w:i/>
        </w:rPr>
        <w:t>Disability Discrimination Act 1992</w:t>
      </w:r>
      <w:r w:rsidRPr="00533842">
        <w:rPr>
          <w:rFonts w:ascii="Calibri" w:hAnsi="Calibri"/>
        </w:rPr>
        <w:t xml:space="preserve"> (DDA) on an ongoing basis under the framework of the Web Content Accessibility Guidelines version 2.0 (WCAG 2.0). </w:t>
      </w:r>
    </w:p>
    <w:p w14:paraId="168DFB92" w14:textId="0BA7C82F" w:rsidR="00B20086" w:rsidRDefault="00E101F0" w:rsidP="00CB797C">
      <w:pPr>
        <w:pStyle w:val="BodyText"/>
        <w:rPr>
          <w:rFonts w:ascii="Calibri" w:hAnsi="Calibri"/>
        </w:rPr>
      </w:pPr>
      <w:r w:rsidRPr="00533842">
        <w:rPr>
          <w:rFonts w:ascii="Calibri" w:hAnsi="Calibri"/>
        </w:rPr>
        <w:t xml:space="preserve">Up until 31 </w:t>
      </w:r>
      <w:proofErr w:type="gramStart"/>
      <w:r w:rsidRPr="00533842">
        <w:rPr>
          <w:rFonts w:ascii="Calibri" w:hAnsi="Calibri"/>
        </w:rPr>
        <w:t>December</w:t>
      </w:r>
      <w:r w:rsidR="00CD5A62">
        <w:rPr>
          <w:rFonts w:ascii="Calibri" w:hAnsi="Calibri"/>
        </w:rPr>
        <w:t>,</w:t>
      </w:r>
      <w:proofErr w:type="gramEnd"/>
      <w:r w:rsidRPr="00533842">
        <w:rPr>
          <w:rFonts w:ascii="Calibri" w:hAnsi="Calibri"/>
        </w:rPr>
        <w:t xml:space="preserve"> 2014, conformance to WCAG 2.0 </w:t>
      </w:r>
      <w:r w:rsidR="00CD5A62">
        <w:rPr>
          <w:rFonts w:ascii="Calibri" w:hAnsi="Calibri"/>
        </w:rPr>
        <w:t>fell</w:t>
      </w:r>
      <w:r w:rsidR="00CD5A62" w:rsidRPr="00533842">
        <w:rPr>
          <w:rFonts w:ascii="Calibri" w:hAnsi="Calibri"/>
        </w:rPr>
        <w:t xml:space="preserve"> </w:t>
      </w:r>
      <w:r w:rsidRPr="00533842">
        <w:rPr>
          <w:rFonts w:ascii="Calibri" w:hAnsi="Calibri"/>
        </w:rPr>
        <w:t xml:space="preserve">in line with </w:t>
      </w:r>
      <w:r w:rsidR="00CD5A62">
        <w:rPr>
          <w:rFonts w:ascii="Calibri" w:hAnsi="Calibri"/>
        </w:rPr>
        <w:t>ACT Government’s</w:t>
      </w:r>
      <w:r w:rsidR="00CD5A62" w:rsidRPr="00533842">
        <w:rPr>
          <w:rFonts w:ascii="Calibri" w:hAnsi="Calibri"/>
        </w:rPr>
        <w:t xml:space="preserve"> </w:t>
      </w:r>
      <w:r w:rsidRPr="00533842">
        <w:rPr>
          <w:rFonts w:ascii="Calibri" w:hAnsi="Calibri"/>
        </w:rPr>
        <w:t>commitment to the Australian Government Web Accessibility Nati</w:t>
      </w:r>
      <w:r w:rsidR="0058206F">
        <w:rPr>
          <w:rFonts w:ascii="Calibri" w:hAnsi="Calibri"/>
        </w:rPr>
        <w:t>onal Transition Strategy (NTS).</w:t>
      </w:r>
      <w:r w:rsidR="00B20086">
        <w:rPr>
          <w:rFonts w:ascii="Calibri" w:hAnsi="Calibri"/>
        </w:rPr>
        <w:t xml:space="preserve"> </w:t>
      </w:r>
      <w:r w:rsidR="00CD5A62">
        <w:rPr>
          <w:rFonts w:ascii="Calibri" w:hAnsi="Calibri"/>
        </w:rPr>
        <w:t xml:space="preserve">As of 31 December, 2014, ACT Government websites </w:t>
      </w:r>
      <w:r w:rsidRPr="00533842">
        <w:rPr>
          <w:rFonts w:ascii="Calibri" w:hAnsi="Calibri"/>
        </w:rPr>
        <w:t>must</w:t>
      </w:r>
      <w:r w:rsidR="00721CFB">
        <w:rPr>
          <w:rFonts w:ascii="Calibri" w:hAnsi="Calibri"/>
        </w:rPr>
        <w:t xml:space="preserve"> conform to </w:t>
      </w:r>
      <w:r w:rsidRPr="00533842">
        <w:rPr>
          <w:rFonts w:ascii="Calibri" w:hAnsi="Calibri"/>
        </w:rPr>
        <w:t>WCAG 2.0 Level AA</w:t>
      </w:r>
      <w:r w:rsidR="00CD5A62">
        <w:rPr>
          <w:rFonts w:ascii="Calibri" w:hAnsi="Calibri"/>
        </w:rPr>
        <w:t>.</w:t>
      </w:r>
    </w:p>
    <w:p w14:paraId="668E03D2" w14:textId="463F1DA4" w:rsidR="00E101F0" w:rsidRPr="00533842" w:rsidRDefault="00B20086" w:rsidP="00CB797C">
      <w:pPr>
        <w:pStyle w:val="BodyText"/>
        <w:spacing w:after="120"/>
        <w:rPr>
          <w:rFonts w:ascii="Calibri" w:hAnsi="Calibri"/>
        </w:rPr>
      </w:pPr>
      <w:r>
        <w:rPr>
          <w:rFonts w:ascii="Calibri" w:hAnsi="Calibri"/>
        </w:rPr>
        <w:t xml:space="preserve">On June 5, 2018, the World Wide Web Consortium (W3C) formally published </w:t>
      </w:r>
      <w:hyperlink r:id="rId11" w:anchor="conformance-to-wcag-2-1" w:history="1">
        <w:r w:rsidRPr="00615A89">
          <w:rPr>
            <w:rStyle w:val="Hyperlink"/>
            <w:rFonts w:ascii="Calibri" w:hAnsi="Calibri"/>
          </w:rPr>
          <w:t>WCAG 2.1</w:t>
        </w:r>
        <w:r w:rsidR="00615A89" w:rsidRPr="00615A89">
          <w:rPr>
            <w:rStyle w:val="Hyperlink"/>
            <w:rFonts w:ascii="Calibri" w:hAnsi="Calibri"/>
          </w:rPr>
          <w:t xml:space="preserve"> conformance requirements</w:t>
        </w:r>
      </w:hyperlink>
      <w:r w:rsidR="00615A89">
        <w:rPr>
          <w:rFonts w:ascii="Calibri" w:hAnsi="Calibri"/>
        </w:rPr>
        <w:t xml:space="preserve"> in order </w:t>
      </w:r>
      <w:r>
        <w:rPr>
          <w:rFonts w:ascii="Calibri" w:hAnsi="Calibri"/>
        </w:rPr>
        <w:t xml:space="preserve">to fill known gaps that exist in WCAG 2.0. </w:t>
      </w:r>
      <w:r w:rsidR="00794712">
        <w:rPr>
          <w:rFonts w:ascii="Calibri" w:hAnsi="Calibri"/>
        </w:rPr>
        <w:t>It is highly encouraged that ACT Government websites meet</w:t>
      </w:r>
      <w:r>
        <w:rPr>
          <w:rFonts w:ascii="Calibri" w:hAnsi="Calibri"/>
        </w:rPr>
        <w:t xml:space="preserve"> WCAG 2.1 Level AA </w:t>
      </w:r>
      <w:r w:rsidR="00794712">
        <w:rPr>
          <w:rFonts w:ascii="Calibri" w:hAnsi="Calibri"/>
        </w:rPr>
        <w:t>compliance.</w:t>
      </w:r>
      <w:r>
        <w:rPr>
          <w:rFonts w:ascii="Calibri" w:hAnsi="Calibri"/>
        </w:rPr>
        <w:t xml:space="preserve"> It is also highly encouraged that </w:t>
      </w:r>
      <w:r w:rsidR="00E101F0" w:rsidRPr="00533842">
        <w:rPr>
          <w:rFonts w:ascii="Calibri" w:hAnsi="Calibri"/>
        </w:rPr>
        <w:t>any web content or resources that target disability-related audiences, including families and carers, and/or offer critical information conform to WCAG 2.</w:t>
      </w:r>
      <w:r w:rsidR="00615A89">
        <w:rPr>
          <w:rFonts w:ascii="Calibri" w:hAnsi="Calibri"/>
        </w:rPr>
        <w:t>1</w:t>
      </w:r>
      <w:r w:rsidR="00615A89" w:rsidRPr="00533842">
        <w:rPr>
          <w:rFonts w:ascii="Calibri" w:hAnsi="Calibri"/>
        </w:rPr>
        <w:t xml:space="preserve"> </w:t>
      </w:r>
      <w:r w:rsidR="00E101F0" w:rsidRPr="00533842">
        <w:rPr>
          <w:rFonts w:ascii="Calibri" w:hAnsi="Calibri"/>
        </w:rPr>
        <w:t>Level AAA.</w:t>
      </w:r>
    </w:p>
    <w:p w14:paraId="33C95312" w14:textId="77777777" w:rsidR="000B1157" w:rsidRPr="00533842" w:rsidRDefault="00E101F0">
      <w:pPr>
        <w:pStyle w:val="Heading4"/>
        <w:rPr>
          <w:rFonts w:ascii="Calibri" w:hAnsi="Calibri"/>
        </w:rPr>
      </w:pPr>
      <w:r w:rsidRPr="00533842">
        <w:rPr>
          <w:rFonts w:ascii="Calibri" w:hAnsi="Calibri"/>
        </w:rPr>
        <w:t>New sites</w:t>
      </w:r>
    </w:p>
    <w:p w14:paraId="4D84A5D1" w14:textId="2F7EEFE6" w:rsidR="00E101F0" w:rsidRPr="00533842" w:rsidRDefault="00900743" w:rsidP="00865ABA">
      <w:pPr>
        <w:pStyle w:val="BodyText"/>
        <w:rPr>
          <w:rFonts w:ascii="Calibri" w:hAnsi="Calibri"/>
        </w:rPr>
      </w:pPr>
      <w:r>
        <w:rPr>
          <w:rFonts w:ascii="Calibri" w:hAnsi="Calibri"/>
        </w:rPr>
        <w:t xml:space="preserve">It is highly </w:t>
      </w:r>
      <w:r w:rsidR="00794712">
        <w:rPr>
          <w:rFonts w:ascii="Calibri" w:hAnsi="Calibri"/>
        </w:rPr>
        <w:t>encouraged</w:t>
      </w:r>
      <w:r>
        <w:rPr>
          <w:rFonts w:ascii="Calibri" w:hAnsi="Calibri"/>
        </w:rPr>
        <w:t xml:space="preserve"> that new or redeveloped sites strive to meet WCAG 2.1 Level A</w:t>
      </w:r>
      <w:r w:rsidR="00CB797C">
        <w:rPr>
          <w:rFonts w:ascii="Calibri" w:hAnsi="Calibri"/>
        </w:rPr>
        <w:t>A</w:t>
      </w:r>
      <w:r>
        <w:rPr>
          <w:rFonts w:ascii="Calibri" w:hAnsi="Calibri"/>
        </w:rPr>
        <w:t xml:space="preserve">A. </w:t>
      </w:r>
      <w:r w:rsidR="008815C7">
        <w:rPr>
          <w:rFonts w:ascii="Calibri" w:hAnsi="Calibri"/>
        </w:rPr>
        <w:t>While meeting WCAG 2.1 Level A</w:t>
      </w:r>
      <w:r w:rsidR="00CB797C">
        <w:rPr>
          <w:rFonts w:ascii="Calibri" w:hAnsi="Calibri"/>
        </w:rPr>
        <w:t>A</w:t>
      </w:r>
      <w:r w:rsidR="008815C7">
        <w:rPr>
          <w:rFonts w:ascii="Calibri" w:hAnsi="Calibri"/>
        </w:rPr>
        <w:t xml:space="preserve">A is not mandatory, it is considered good practice and will reduce the amount of re-work/effort required in the future if </w:t>
      </w:r>
      <w:r w:rsidR="00794712">
        <w:rPr>
          <w:rFonts w:ascii="Calibri" w:hAnsi="Calibri"/>
        </w:rPr>
        <w:t xml:space="preserve">meeting </w:t>
      </w:r>
      <w:r w:rsidR="008815C7">
        <w:rPr>
          <w:rFonts w:ascii="Calibri" w:hAnsi="Calibri"/>
        </w:rPr>
        <w:t>WCAG 2.1 Level AA</w:t>
      </w:r>
      <w:r w:rsidR="00CB797C">
        <w:rPr>
          <w:rFonts w:ascii="Calibri" w:hAnsi="Calibri"/>
        </w:rPr>
        <w:t>A</w:t>
      </w:r>
      <w:r w:rsidR="008815C7">
        <w:rPr>
          <w:rFonts w:ascii="Calibri" w:hAnsi="Calibri"/>
        </w:rPr>
        <w:t xml:space="preserve"> </w:t>
      </w:r>
      <w:r w:rsidR="00794712">
        <w:rPr>
          <w:rFonts w:ascii="Calibri" w:hAnsi="Calibri"/>
        </w:rPr>
        <w:t>is</w:t>
      </w:r>
      <w:r w:rsidR="008815C7">
        <w:rPr>
          <w:rFonts w:ascii="Calibri" w:hAnsi="Calibri"/>
        </w:rPr>
        <w:t xml:space="preserve"> made mandatory. At present</w:t>
      </w:r>
      <w:r>
        <w:rPr>
          <w:rFonts w:ascii="Calibri" w:hAnsi="Calibri"/>
        </w:rPr>
        <w:t>, a</w:t>
      </w:r>
      <w:r w:rsidR="00E101F0" w:rsidRPr="00533842">
        <w:rPr>
          <w:rFonts w:ascii="Calibri" w:hAnsi="Calibri"/>
        </w:rPr>
        <w:t>ll new or redeveloped sites must conform</w:t>
      </w:r>
      <w:r w:rsidR="008815C7">
        <w:rPr>
          <w:rFonts w:ascii="Calibri" w:hAnsi="Calibri"/>
        </w:rPr>
        <w:t>, at a minimum,</w:t>
      </w:r>
      <w:r w:rsidR="00E101F0" w:rsidRPr="00533842">
        <w:rPr>
          <w:rFonts w:ascii="Calibri" w:hAnsi="Calibri"/>
        </w:rPr>
        <w:t xml:space="preserve"> to </w:t>
      </w:r>
      <w:r w:rsidR="00615A89">
        <w:rPr>
          <w:rFonts w:ascii="Calibri" w:hAnsi="Calibri"/>
        </w:rPr>
        <w:t xml:space="preserve">WCAG 2.0 </w:t>
      </w:r>
      <w:r w:rsidR="00E101F0" w:rsidRPr="00533842">
        <w:rPr>
          <w:rFonts w:ascii="Calibri" w:hAnsi="Calibri"/>
        </w:rPr>
        <w:t>Level AA as a condition of release and satisfy all other WCAG 2.0 conformance requirements.</w:t>
      </w:r>
    </w:p>
    <w:p w14:paraId="74DA1951" w14:textId="77777777" w:rsidR="000B1157" w:rsidRPr="00533842" w:rsidRDefault="00E101F0">
      <w:pPr>
        <w:pStyle w:val="Heading4"/>
        <w:rPr>
          <w:rFonts w:ascii="Calibri" w:hAnsi="Calibri"/>
        </w:rPr>
      </w:pPr>
      <w:r w:rsidRPr="00533842">
        <w:rPr>
          <w:rFonts w:ascii="Calibri" w:hAnsi="Calibri"/>
        </w:rPr>
        <w:t>Legacy content and sites</w:t>
      </w:r>
    </w:p>
    <w:p w14:paraId="6E0A22D2" w14:textId="77777777" w:rsidR="00E101F0" w:rsidRPr="00533842" w:rsidRDefault="00E101F0" w:rsidP="00865ABA">
      <w:pPr>
        <w:pStyle w:val="BodyText"/>
        <w:rPr>
          <w:rFonts w:ascii="Calibri" w:hAnsi="Calibri"/>
        </w:rPr>
      </w:pPr>
      <w:r w:rsidRPr="00533842">
        <w:rPr>
          <w:rFonts w:ascii="Calibri" w:hAnsi="Calibri"/>
        </w:rPr>
        <w:t xml:space="preserve">Any content released prior to this policy is considered legacy content and must meet the above requirements </w:t>
      </w:r>
      <w:r w:rsidR="0019236A">
        <w:rPr>
          <w:rFonts w:ascii="Calibri" w:hAnsi="Calibri"/>
        </w:rPr>
        <w:t xml:space="preserve">or be decommissioned. </w:t>
      </w:r>
    </w:p>
    <w:p w14:paraId="15E6CFCC" w14:textId="77777777" w:rsidR="00E101F0" w:rsidRPr="00533842" w:rsidRDefault="00E101F0" w:rsidP="00865ABA">
      <w:pPr>
        <w:pStyle w:val="Heading3"/>
        <w:rPr>
          <w:rFonts w:ascii="Calibri" w:hAnsi="Calibri"/>
        </w:rPr>
      </w:pPr>
      <w:bookmarkStart w:id="25" w:name="_Toc397593548"/>
      <w:bookmarkStart w:id="26" w:name="_Toc397593710"/>
      <w:bookmarkStart w:id="27" w:name="_Toc397594063"/>
      <w:bookmarkStart w:id="28" w:name="_Toc397609384"/>
      <w:bookmarkStart w:id="29" w:name="_Toc397611047"/>
      <w:bookmarkStart w:id="30" w:name="_Toc397611121"/>
      <w:bookmarkStart w:id="31" w:name="_Toc397611165"/>
      <w:bookmarkStart w:id="32" w:name="_Toc397681163"/>
      <w:bookmarkStart w:id="33" w:name="_Toc397931351"/>
      <w:bookmarkStart w:id="34" w:name="_Toc397935715"/>
      <w:bookmarkStart w:id="35" w:name="_Toc397593549"/>
      <w:bookmarkStart w:id="36" w:name="_Toc397593711"/>
      <w:bookmarkStart w:id="37" w:name="_Toc397594064"/>
      <w:bookmarkStart w:id="38" w:name="_Toc397609385"/>
      <w:bookmarkStart w:id="39" w:name="_Toc397611048"/>
      <w:bookmarkStart w:id="40" w:name="_Toc397611122"/>
      <w:bookmarkStart w:id="41" w:name="_Toc397611166"/>
      <w:bookmarkStart w:id="42" w:name="_Toc397681164"/>
      <w:bookmarkStart w:id="43" w:name="_Toc397931352"/>
      <w:bookmarkStart w:id="44" w:name="_Toc397935716"/>
      <w:bookmarkStart w:id="45" w:name="_Toc397593550"/>
      <w:bookmarkStart w:id="46" w:name="_Toc397593712"/>
      <w:bookmarkStart w:id="47" w:name="_Toc397594065"/>
      <w:bookmarkStart w:id="48" w:name="_Toc397609386"/>
      <w:bookmarkStart w:id="49" w:name="_Toc397611049"/>
      <w:bookmarkStart w:id="50" w:name="_Toc397611123"/>
      <w:bookmarkStart w:id="51" w:name="_Toc397611167"/>
      <w:bookmarkStart w:id="52" w:name="_Toc397681165"/>
      <w:bookmarkStart w:id="53" w:name="_Toc397931353"/>
      <w:bookmarkStart w:id="54" w:name="_Toc397935717"/>
      <w:bookmarkStart w:id="55" w:name="_Toc397593551"/>
      <w:bookmarkStart w:id="56" w:name="_Toc397593713"/>
      <w:bookmarkStart w:id="57" w:name="_Toc397594066"/>
      <w:bookmarkStart w:id="58" w:name="_Toc397609387"/>
      <w:bookmarkStart w:id="59" w:name="_Toc397611050"/>
      <w:bookmarkStart w:id="60" w:name="_Toc397611124"/>
      <w:bookmarkStart w:id="61" w:name="_Toc397611168"/>
      <w:bookmarkStart w:id="62" w:name="_Toc397681166"/>
      <w:bookmarkStart w:id="63" w:name="_Toc397931354"/>
      <w:bookmarkStart w:id="64" w:name="_Toc397935718"/>
      <w:bookmarkStart w:id="65" w:name="_Toc397593552"/>
      <w:bookmarkStart w:id="66" w:name="_Toc397593714"/>
      <w:bookmarkStart w:id="67" w:name="_Toc397594067"/>
      <w:bookmarkStart w:id="68" w:name="_Toc397609388"/>
      <w:bookmarkStart w:id="69" w:name="_Toc397611051"/>
      <w:bookmarkStart w:id="70" w:name="_Toc397611125"/>
      <w:bookmarkStart w:id="71" w:name="_Toc397611169"/>
      <w:bookmarkStart w:id="72" w:name="_Toc397681167"/>
      <w:bookmarkStart w:id="73" w:name="_Toc397931355"/>
      <w:bookmarkStart w:id="74" w:name="_Toc397935719"/>
      <w:bookmarkStart w:id="75" w:name="_Toc14051784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33842">
        <w:rPr>
          <w:rFonts w:ascii="Calibri" w:hAnsi="Calibri"/>
        </w:rPr>
        <w:t>Non-conformance and risk management</w:t>
      </w:r>
      <w:bookmarkEnd w:id="75"/>
    </w:p>
    <w:p w14:paraId="52BE822D" w14:textId="48DEFD36" w:rsidR="00E101F0" w:rsidRPr="00533842" w:rsidRDefault="00E101F0" w:rsidP="00865ABA">
      <w:pPr>
        <w:pStyle w:val="BodyText"/>
        <w:rPr>
          <w:rFonts w:ascii="Calibri" w:hAnsi="Calibri"/>
        </w:rPr>
      </w:pPr>
      <w:r w:rsidRPr="00533842">
        <w:rPr>
          <w:rFonts w:ascii="Calibri" w:hAnsi="Calibri"/>
        </w:rPr>
        <w:t xml:space="preserve">Where the above compliance levels and associated timeframes </w:t>
      </w:r>
      <w:r w:rsidR="00954802" w:rsidRPr="00533842">
        <w:rPr>
          <w:rFonts w:ascii="Calibri" w:hAnsi="Calibri"/>
        </w:rPr>
        <w:t>cannot be</w:t>
      </w:r>
      <w:r w:rsidRPr="00533842">
        <w:rPr>
          <w:rFonts w:ascii="Calibri" w:hAnsi="Calibri"/>
        </w:rPr>
        <w:t xml:space="preserve"> met, all instances of non-conformance and the associated risks of not conforming must be entered onto </w:t>
      </w:r>
      <w:r w:rsidR="00BB23CE">
        <w:rPr>
          <w:rFonts w:ascii="Calibri" w:hAnsi="Calibri"/>
        </w:rPr>
        <w:t>the directorate/agency’s</w:t>
      </w:r>
      <w:r w:rsidRPr="00533842">
        <w:rPr>
          <w:rFonts w:ascii="Calibri" w:hAnsi="Calibri"/>
        </w:rPr>
        <w:t xml:space="preserve"> risk register. In addition, strategies to mitigate risk and </w:t>
      </w:r>
      <w:r w:rsidR="00B35253" w:rsidRPr="00533842">
        <w:rPr>
          <w:rFonts w:ascii="Calibri" w:hAnsi="Calibri"/>
        </w:rPr>
        <w:t>related</w:t>
      </w:r>
      <w:r w:rsidRPr="00533842">
        <w:rPr>
          <w:rFonts w:ascii="Calibri" w:hAnsi="Calibri"/>
        </w:rPr>
        <w:t xml:space="preserve"> action plans must be documented.</w:t>
      </w:r>
    </w:p>
    <w:p w14:paraId="7194D39C" w14:textId="1D284600" w:rsidR="002B78D5" w:rsidRPr="00533842" w:rsidRDefault="00E101F0" w:rsidP="00865ABA">
      <w:pPr>
        <w:pStyle w:val="BodyText"/>
        <w:rPr>
          <w:rFonts w:ascii="Calibri" w:hAnsi="Calibri"/>
        </w:rPr>
      </w:pPr>
      <w:r w:rsidRPr="00533842">
        <w:rPr>
          <w:rFonts w:ascii="Calibri" w:hAnsi="Calibri"/>
        </w:rPr>
        <w:t>Updated risk registers and risk mitigation/action plans must be submitted regularly to the Government ICT and Business Systems Committee.</w:t>
      </w:r>
    </w:p>
    <w:p w14:paraId="53E4E08F" w14:textId="77777777" w:rsidR="00E101F0" w:rsidRPr="00533842" w:rsidRDefault="00E101F0" w:rsidP="002B78D5">
      <w:pPr>
        <w:pStyle w:val="Heading3"/>
        <w:rPr>
          <w:rFonts w:ascii="Calibri" w:hAnsi="Calibri"/>
        </w:rPr>
      </w:pPr>
      <w:bookmarkStart w:id="76" w:name="_Toc140517842"/>
      <w:r w:rsidRPr="00533842">
        <w:rPr>
          <w:rFonts w:ascii="Calibri" w:hAnsi="Calibri"/>
        </w:rPr>
        <w:t>Priority of implementation</w:t>
      </w:r>
      <w:bookmarkEnd w:id="76"/>
    </w:p>
    <w:p w14:paraId="0E87AA57" w14:textId="6B25FCCE" w:rsidR="002B78D5" w:rsidRPr="00533842" w:rsidRDefault="00E101F0" w:rsidP="00865ABA">
      <w:pPr>
        <w:pStyle w:val="BodyText"/>
        <w:rPr>
          <w:rFonts w:ascii="Calibri" w:hAnsi="Calibri"/>
        </w:rPr>
      </w:pPr>
      <w:r w:rsidRPr="00533842">
        <w:rPr>
          <w:rFonts w:ascii="Calibri" w:hAnsi="Calibri"/>
        </w:rPr>
        <w:t>In general, the focus should be on ensuring all new web content, sites and functionality are accessible. Core governmental information, such as any customer services, education, revenue collection, emergency and health-related information</w:t>
      </w:r>
      <w:r w:rsidR="00072AD1" w:rsidRPr="00533842">
        <w:rPr>
          <w:rFonts w:ascii="Calibri" w:hAnsi="Calibri"/>
        </w:rPr>
        <w:t>,</w:t>
      </w:r>
      <w:r w:rsidRPr="00533842">
        <w:rPr>
          <w:rFonts w:ascii="Calibri" w:hAnsi="Calibri"/>
        </w:rPr>
        <w:t xml:space="preserve"> </w:t>
      </w:r>
      <w:r w:rsidR="00532D91" w:rsidRPr="00533842">
        <w:rPr>
          <w:rFonts w:ascii="Calibri" w:hAnsi="Calibri"/>
        </w:rPr>
        <w:t xml:space="preserve">as well as any information that targets disability-related audiences </w:t>
      </w:r>
      <w:r w:rsidRPr="00533842">
        <w:rPr>
          <w:rFonts w:ascii="Calibri" w:hAnsi="Calibri"/>
        </w:rPr>
        <w:t>should also be a top priority. However, each directorate</w:t>
      </w:r>
      <w:r w:rsidR="00BB23CE">
        <w:rPr>
          <w:rFonts w:ascii="Calibri" w:hAnsi="Calibri"/>
        </w:rPr>
        <w:t>/agency</w:t>
      </w:r>
      <w:r w:rsidRPr="00533842">
        <w:rPr>
          <w:rFonts w:ascii="Calibri" w:hAnsi="Calibri"/>
        </w:rPr>
        <w:t xml:space="preserve"> is responsible for determining the appropriate course of action by establishing priorities based on usage, audience, any legislative requirements to retain or publish content, and sensitivity of function, as well as on their own risk/cost/benefit assessment. </w:t>
      </w:r>
    </w:p>
    <w:p w14:paraId="059E7DA9" w14:textId="77777777" w:rsidR="00E101F0" w:rsidRPr="00533842" w:rsidRDefault="00E101F0" w:rsidP="00865ABA">
      <w:pPr>
        <w:pStyle w:val="Heading2"/>
        <w:numPr>
          <w:ilvl w:val="0"/>
          <w:numId w:val="11"/>
        </w:numPr>
        <w:rPr>
          <w:rFonts w:ascii="Calibri" w:hAnsi="Calibri"/>
        </w:rPr>
      </w:pPr>
      <w:bookmarkStart w:id="77" w:name="_Toc397935722"/>
      <w:bookmarkStart w:id="78" w:name="_Toc140517843"/>
      <w:bookmarkEnd w:id="77"/>
      <w:r w:rsidRPr="00533842">
        <w:rPr>
          <w:rFonts w:ascii="Calibri" w:hAnsi="Calibri"/>
        </w:rPr>
        <w:lastRenderedPageBreak/>
        <w:t>Governance</w:t>
      </w:r>
      <w:bookmarkEnd w:id="78"/>
    </w:p>
    <w:p w14:paraId="2C477CC2" w14:textId="44AFC2C2" w:rsidR="00E101F0" w:rsidRPr="00533842" w:rsidRDefault="00E101F0" w:rsidP="00865ABA">
      <w:pPr>
        <w:pStyle w:val="BodyText"/>
        <w:rPr>
          <w:rFonts w:ascii="Calibri" w:hAnsi="Calibri"/>
        </w:rPr>
      </w:pPr>
      <w:r w:rsidRPr="00533842">
        <w:rPr>
          <w:rFonts w:ascii="Calibri" w:hAnsi="Calibri"/>
        </w:rPr>
        <w:t xml:space="preserve">Improved and ongoing web accessibility is a shared responsibility across all directorates and agencies, with oversight by the Government ICT and Business Systems Committee and supported by all Directors-General and </w:t>
      </w:r>
      <w:r w:rsidR="00CB797C">
        <w:rPr>
          <w:rFonts w:ascii="Calibri" w:hAnsi="Calibri"/>
        </w:rPr>
        <w:t>DDTS</w:t>
      </w:r>
      <w:r w:rsidRPr="00533842">
        <w:rPr>
          <w:rFonts w:ascii="Calibri" w:hAnsi="Calibri"/>
        </w:rPr>
        <w:t>. It is the responsibility of each Director-General/Commissioner/Agency head or equivalent to enforce this policy.</w:t>
      </w:r>
    </w:p>
    <w:p w14:paraId="4D89F970" w14:textId="77777777" w:rsidR="00E101F0" w:rsidRPr="00533842" w:rsidRDefault="00E101F0">
      <w:pPr>
        <w:pStyle w:val="Heading1"/>
        <w:rPr>
          <w:rFonts w:ascii="Calibri" w:hAnsi="Calibri"/>
        </w:rPr>
      </w:pPr>
      <w:bookmarkStart w:id="79" w:name="_Toc140517844"/>
      <w:r w:rsidRPr="00533842">
        <w:rPr>
          <w:rFonts w:ascii="Calibri" w:hAnsi="Calibri"/>
        </w:rPr>
        <w:t>Roles and responsibilities</w:t>
      </w:r>
      <w:bookmarkEnd w:id="79"/>
    </w:p>
    <w:tbl>
      <w:tblPr>
        <w:tblW w:w="5000"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20" w:firstRow="1" w:lastRow="0" w:firstColumn="0" w:lastColumn="0" w:noHBand="0" w:noVBand="0"/>
      </w:tblPr>
      <w:tblGrid>
        <w:gridCol w:w="1782"/>
        <w:gridCol w:w="6050"/>
        <w:gridCol w:w="1228"/>
      </w:tblGrid>
      <w:tr w:rsidR="00E101F0" w:rsidRPr="00533842" w14:paraId="1EED3E5D" w14:textId="77777777" w:rsidTr="00B838B0">
        <w:trPr>
          <w:cantSplit/>
          <w:tblHeader/>
        </w:trPr>
        <w:tc>
          <w:tcPr>
            <w:tcW w:w="992" w:type="pct"/>
          </w:tcPr>
          <w:p w14:paraId="41332B28" w14:textId="77777777" w:rsidR="00E101F0" w:rsidRPr="00533842" w:rsidRDefault="00E101F0" w:rsidP="00114B4D">
            <w:pPr>
              <w:pStyle w:val="TableHeading"/>
              <w:rPr>
                <w:rFonts w:ascii="Calibri" w:hAnsi="Calibri"/>
              </w:rPr>
            </w:pPr>
            <w:r w:rsidRPr="00533842">
              <w:rPr>
                <w:rFonts w:ascii="Calibri" w:hAnsi="Calibri"/>
              </w:rPr>
              <w:t>Role</w:t>
            </w:r>
          </w:p>
        </w:tc>
        <w:tc>
          <w:tcPr>
            <w:tcW w:w="3347" w:type="pct"/>
          </w:tcPr>
          <w:p w14:paraId="630B85D4" w14:textId="77777777" w:rsidR="00E101F0" w:rsidRPr="00533842" w:rsidRDefault="00E101F0" w:rsidP="00114B4D">
            <w:pPr>
              <w:pStyle w:val="TableHeading"/>
              <w:rPr>
                <w:rFonts w:ascii="Calibri" w:hAnsi="Calibri"/>
              </w:rPr>
            </w:pPr>
            <w:r w:rsidRPr="00533842">
              <w:rPr>
                <w:rFonts w:ascii="Calibri" w:hAnsi="Calibri"/>
              </w:rPr>
              <w:t>Responsibilities</w:t>
            </w:r>
          </w:p>
        </w:tc>
        <w:tc>
          <w:tcPr>
            <w:tcW w:w="661" w:type="pct"/>
          </w:tcPr>
          <w:p w14:paraId="4C1A1039" w14:textId="77777777" w:rsidR="00E101F0" w:rsidRPr="00533842" w:rsidRDefault="00E101F0" w:rsidP="00114B4D">
            <w:pPr>
              <w:pStyle w:val="TableHeading"/>
              <w:rPr>
                <w:rFonts w:ascii="Calibri" w:hAnsi="Calibri"/>
              </w:rPr>
            </w:pPr>
            <w:r w:rsidRPr="00533842">
              <w:rPr>
                <w:rFonts w:ascii="Calibri" w:hAnsi="Calibri"/>
              </w:rPr>
              <w:t>Positions</w:t>
            </w:r>
          </w:p>
        </w:tc>
      </w:tr>
      <w:tr w:rsidR="00E101F0" w:rsidRPr="00533842" w14:paraId="31A22DD2" w14:textId="77777777" w:rsidTr="00B838B0">
        <w:tc>
          <w:tcPr>
            <w:tcW w:w="992" w:type="pct"/>
          </w:tcPr>
          <w:p w14:paraId="0E7E3F98" w14:textId="0923E7F8" w:rsidR="00E101F0" w:rsidRPr="00533842" w:rsidRDefault="00CB797C" w:rsidP="00114B4D">
            <w:pPr>
              <w:pStyle w:val="Tabletext"/>
              <w:rPr>
                <w:rFonts w:ascii="Calibri" w:hAnsi="Calibri"/>
              </w:rPr>
            </w:pPr>
            <w:r>
              <w:rPr>
                <w:rFonts w:ascii="Calibri" w:hAnsi="Calibri"/>
              </w:rPr>
              <w:t>DDTS</w:t>
            </w:r>
          </w:p>
        </w:tc>
        <w:tc>
          <w:tcPr>
            <w:tcW w:w="3347" w:type="pct"/>
          </w:tcPr>
          <w:p w14:paraId="1C5A5A7A" w14:textId="2B606678" w:rsidR="00E101F0" w:rsidRPr="00533842" w:rsidRDefault="00E101F0" w:rsidP="00B838B0">
            <w:pPr>
              <w:pStyle w:val="Tabletext"/>
              <w:numPr>
                <w:ilvl w:val="0"/>
                <w:numId w:val="20"/>
              </w:numPr>
              <w:spacing w:after="100"/>
              <w:ind w:left="357" w:hanging="357"/>
              <w:rPr>
                <w:rFonts w:ascii="Calibri" w:hAnsi="Calibri"/>
              </w:rPr>
            </w:pPr>
            <w:r w:rsidRPr="00533842">
              <w:rPr>
                <w:rFonts w:ascii="Calibri" w:hAnsi="Calibri"/>
              </w:rPr>
              <w:t>Develop</w:t>
            </w:r>
            <w:r w:rsidR="00954B87">
              <w:rPr>
                <w:rFonts w:ascii="Calibri" w:hAnsi="Calibri"/>
              </w:rPr>
              <w:t xml:space="preserve"> </w:t>
            </w:r>
            <w:r w:rsidR="00DB3A58">
              <w:rPr>
                <w:rFonts w:ascii="Calibri" w:hAnsi="Calibri"/>
              </w:rPr>
              <w:t>a</w:t>
            </w:r>
            <w:r w:rsidRPr="00533842">
              <w:rPr>
                <w:rFonts w:ascii="Calibri" w:hAnsi="Calibri"/>
              </w:rPr>
              <w:t>nd maintain the ACT Government’s Web Accessibility Policy.</w:t>
            </w:r>
          </w:p>
          <w:p w14:paraId="514DACE5" w14:textId="77777777" w:rsidR="00E101F0" w:rsidRPr="00533842" w:rsidRDefault="00E101F0" w:rsidP="00B838B0">
            <w:pPr>
              <w:pStyle w:val="Tabletext"/>
              <w:numPr>
                <w:ilvl w:val="0"/>
                <w:numId w:val="20"/>
              </w:numPr>
              <w:spacing w:after="100"/>
              <w:ind w:left="357" w:hanging="357"/>
              <w:rPr>
                <w:rFonts w:ascii="Calibri" w:hAnsi="Calibri"/>
              </w:rPr>
            </w:pPr>
            <w:r w:rsidRPr="00533842">
              <w:rPr>
                <w:rFonts w:ascii="Calibri" w:hAnsi="Calibri"/>
              </w:rPr>
              <w:t xml:space="preserve">Provide </w:t>
            </w:r>
            <w:r w:rsidR="00B96EE2">
              <w:rPr>
                <w:rFonts w:ascii="Calibri" w:hAnsi="Calibri"/>
              </w:rPr>
              <w:t xml:space="preserve">general </w:t>
            </w:r>
            <w:r w:rsidRPr="00533842">
              <w:rPr>
                <w:rFonts w:ascii="Calibri" w:hAnsi="Calibri"/>
              </w:rPr>
              <w:t>accessibility advice to the ACT Government.</w:t>
            </w:r>
          </w:p>
          <w:p w14:paraId="0108A75D" w14:textId="2C47D858" w:rsidR="00E101F0" w:rsidRPr="00533842" w:rsidRDefault="00E101F0" w:rsidP="00F245DA">
            <w:pPr>
              <w:pStyle w:val="Tabletext"/>
              <w:numPr>
                <w:ilvl w:val="0"/>
                <w:numId w:val="20"/>
              </w:numPr>
              <w:spacing w:after="100"/>
              <w:ind w:left="357" w:hanging="357"/>
              <w:rPr>
                <w:rFonts w:ascii="Calibri" w:hAnsi="Calibri"/>
              </w:rPr>
            </w:pPr>
            <w:r w:rsidRPr="00533842">
              <w:rPr>
                <w:rFonts w:ascii="Calibri" w:hAnsi="Calibri"/>
              </w:rPr>
              <w:t xml:space="preserve">Apply the ACT Government’s Web Accessibility Policy in the provision of services to other areas of </w:t>
            </w:r>
            <w:r w:rsidR="00F245DA">
              <w:rPr>
                <w:rFonts w:ascii="Calibri" w:hAnsi="Calibri"/>
              </w:rPr>
              <w:t>ACT</w:t>
            </w:r>
            <w:r w:rsidR="00F245DA" w:rsidRPr="00533842">
              <w:rPr>
                <w:rFonts w:ascii="Calibri" w:hAnsi="Calibri"/>
              </w:rPr>
              <w:t xml:space="preserve"> </w:t>
            </w:r>
            <w:r w:rsidRPr="00533842">
              <w:rPr>
                <w:rFonts w:ascii="Calibri" w:hAnsi="Calibri"/>
              </w:rPr>
              <w:t>Government, including requests to publish content or documents.</w:t>
            </w:r>
          </w:p>
        </w:tc>
        <w:tc>
          <w:tcPr>
            <w:tcW w:w="661" w:type="pct"/>
          </w:tcPr>
          <w:p w14:paraId="44093E27" w14:textId="77777777" w:rsidR="00E101F0" w:rsidRPr="00533842" w:rsidRDefault="00E101F0" w:rsidP="00B96EE2">
            <w:pPr>
              <w:pStyle w:val="Tabletext"/>
              <w:rPr>
                <w:rFonts w:ascii="Calibri" w:hAnsi="Calibri"/>
              </w:rPr>
            </w:pPr>
            <w:r w:rsidRPr="00533842">
              <w:rPr>
                <w:rFonts w:ascii="Calibri" w:hAnsi="Calibri"/>
              </w:rPr>
              <w:t xml:space="preserve">Online </w:t>
            </w:r>
            <w:r w:rsidR="00B96EE2">
              <w:rPr>
                <w:rFonts w:ascii="Calibri" w:hAnsi="Calibri"/>
              </w:rPr>
              <w:t>Services</w:t>
            </w:r>
            <w:r w:rsidR="00CD5A62">
              <w:rPr>
                <w:rFonts w:ascii="Calibri" w:hAnsi="Calibri"/>
              </w:rPr>
              <w:t xml:space="preserve"> Team</w:t>
            </w:r>
          </w:p>
        </w:tc>
      </w:tr>
      <w:tr w:rsidR="00E101F0" w:rsidRPr="00533842" w14:paraId="654E081E" w14:textId="77777777" w:rsidTr="00B838B0">
        <w:tc>
          <w:tcPr>
            <w:tcW w:w="992" w:type="pct"/>
          </w:tcPr>
          <w:p w14:paraId="35C49374" w14:textId="77777777" w:rsidR="00E101F0" w:rsidRPr="00533842" w:rsidRDefault="00E101F0" w:rsidP="00114B4D">
            <w:pPr>
              <w:pStyle w:val="Tabletext"/>
              <w:rPr>
                <w:rFonts w:ascii="Calibri" w:hAnsi="Calibri"/>
              </w:rPr>
            </w:pPr>
            <w:r w:rsidRPr="00533842">
              <w:rPr>
                <w:rFonts w:ascii="Calibri" w:hAnsi="Calibri"/>
              </w:rPr>
              <w:t>Directors-General (or equivalent)</w:t>
            </w:r>
          </w:p>
        </w:tc>
        <w:tc>
          <w:tcPr>
            <w:tcW w:w="3347" w:type="pct"/>
          </w:tcPr>
          <w:p w14:paraId="51598B87" w14:textId="447ADDA2" w:rsidR="00E101F0" w:rsidRPr="00533842" w:rsidRDefault="00E101F0" w:rsidP="00B838B0">
            <w:pPr>
              <w:pStyle w:val="Tabletext"/>
              <w:numPr>
                <w:ilvl w:val="0"/>
                <w:numId w:val="19"/>
              </w:numPr>
              <w:spacing w:after="100"/>
              <w:ind w:left="357" w:hanging="357"/>
              <w:rPr>
                <w:rFonts w:ascii="Calibri" w:hAnsi="Calibri"/>
              </w:rPr>
            </w:pPr>
            <w:r w:rsidRPr="00533842">
              <w:rPr>
                <w:rFonts w:ascii="Calibri" w:hAnsi="Calibri"/>
              </w:rPr>
              <w:t>Overall responsibility for their directorate’s</w:t>
            </w:r>
            <w:r w:rsidR="00BB23CE">
              <w:rPr>
                <w:rFonts w:ascii="Calibri" w:hAnsi="Calibri"/>
              </w:rPr>
              <w:t>/</w:t>
            </w:r>
            <w:r w:rsidRPr="00533842">
              <w:rPr>
                <w:rFonts w:ascii="Calibri" w:hAnsi="Calibri"/>
              </w:rPr>
              <w:t>agency’s compliance with the ACT Government’s Web Accessibility Policy</w:t>
            </w:r>
            <w:r w:rsidR="00645149">
              <w:rPr>
                <w:rFonts w:ascii="Calibri" w:hAnsi="Calibri"/>
              </w:rPr>
              <w:t>.</w:t>
            </w:r>
          </w:p>
          <w:p w14:paraId="734A9155" w14:textId="77777777" w:rsidR="00E101F0" w:rsidRPr="00533842" w:rsidRDefault="00E101F0" w:rsidP="00B838B0">
            <w:pPr>
              <w:pStyle w:val="Tabletext"/>
              <w:numPr>
                <w:ilvl w:val="0"/>
                <w:numId w:val="19"/>
              </w:numPr>
              <w:spacing w:after="100"/>
              <w:ind w:left="357" w:hanging="357"/>
              <w:rPr>
                <w:rFonts w:ascii="Calibri" w:hAnsi="Calibri"/>
              </w:rPr>
            </w:pPr>
            <w:r w:rsidRPr="00533842">
              <w:rPr>
                <w:rFonts w:ascii="Calibri" w:hAnsi="Calibri"/>
              </w:rPr>
              <w:t xml:space="preserve">Promote commitment within their directorate/agency to continuously work towards an accessible web environment as an ongoing commitment to improved social inclusion and minimisation of risk of discrimination complaints under the </w:t>
            </w:r>
            <w:r w:rsidR="00354CAA" w:rsidRPr="00533842">
              <w:rPr>
                <w:rFonts w:ascii="Calibri" w:hAnsi="Calibri"/>
              </w:rPr>
              <w:t>DDA</w:t>
            </w:r>
            <w:r w:rsidRPr="00533842">
              <w:rPr>
                <w:rFonts w:ascii="Calibri" w:hAnsi="Calibri"/>
              </w:rPr>
              <w:t>.</w:t>
            </w:r>
          </w:p>
          <w:p w14:paraId="0EB65B2C" w14:textId="77777777" w:rsidR="00E101F0" w:rsidRPr="00533842" w:rsidRDefault="00E101F0" w:rsidP="00E26CFA">
            <w:pPr>
              <w:pStyle w:val="Tabletext"/>
              <w:numPr>
                <w:ilvl w:val="0"/>
                <w:numId w:val="19"/>
              </w:numPr>
              <w:ind w:left="357" w:hanging="357"/>
              <w:rPr>
                <w:rFonts w:ascii="Calibri" w:hAnsi="Calibri"/>
              </w:rPr>
            </w:pPr>
            <w:r w:rsidRPr="00533842">
              <w:rPr>
                <w:rFonts w:ascii="Calibri" w:hAnsi="Calibri"/>
              </w:rPr>
              <w:t>Escalate any higher-level concerns to the Government ICT and Business Systems Committee.</w:t>
            </w:r>
          </w:p>
        </w:tc>
        <w:tc>
          <w:tcPr>
            <w:tcW w:w="661" w:type="pct"/>
          </w:tcPr>
          <w:p w14:paraId="04D4730A" w14:textId="77777777" w:rsidR="00E101F0" w:rsidRPr="00533842" w:rsidRDefault="00E101F0" w:rsidP="00114B4D">
            <w:pPr>
              <w:pStyle w:val="Tabletext"/>
              <w:rPr>
                <w:rFonts w:ascii="Calibri" w:hAnsi="Calibri"/>
              </w:rPr>
            </w:pPr>
            <w:r w:rsidRPr="00533842">
              <w:rPr>
                <w:rFonts w:ascii="Calibri" w:hAnsi="Calibri"/>
              </w:rPr>
              <w:t>Individual Directors-General (or equivalent)</w:t>
            </w:r>
          </w:p>
        </w:tc>
      </w:tr>
      <w:tr w:rsidR="00E101F0" w:rsidRPr="00533842" w14:paraId="36C0C174" w14:textId="77777777" w:rsidTr="00B838B0">
        <w:tc>
          <w:tcPr>
            <w:tcW w:w="992" w:type="pct"/>
          </w:tcPr>
          <w:p w14:paraId="7D9A5DA8" w14:textId="77777777" w:rsidR="00E101F0" w:rsidRPr="00533842" w:rsidRDefault="00E101F0" w:rsidP="00114B4D">
            <w:pPr>
              <w:pStyle w:val="Tabletext"/>
              <w:rPr>
                <w:rFonts w:ascii="Calibri" w:hAnsi="Calibri"/>
              </w:rPr>
            </w:pPr>
            <w:r w:rsidRPr="00533842">
              <w:rPr>
                <w:rFonts w:ascii="Calibri" w:hAnsi="Calibri"/>
              </w:rPr>
              <w:t>System owners (business and/or technical)</w:t>
            </w:r>
          </w:p>
        </w:tc>
        <w:tc>
          <w:tcPr>
            <w:tcW w:w="3347" w:type="pct"/>
          </w:tcPr>
          <w:p w14:paraId="2607F26A"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Promote efforts within their area to continuously and proactively work towards an accessible web environment as an ongoing commitment to improved social inclusion and minimisation of risk of discrimination complaints under the DDA.</w:t>
            </w:r>
          </w:p>
          <w:p w14:paraId="19EB9411"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Designate a staff member</w:t>
            </w:r>
            <w:r w:rsidR="00354CAA" w:rsidRPr="00533842">
              <w:rPr>
                <w:rFonts w:ascii="Calibri" w:hAnsi="Calibri"/>
              </w:rPr>
              <w:t xml:space="preserve"> </w:t>
            </w:r>
            <w:r w:rsidRPr="00533842">
              <w:rPr>
                <w:rFonts w:ascii="Calibri" w:hAnsi="Calibri"/>
              </w:rPr>
              <w:t>(or team) to be the coordination point for the application of this policy and associated standards and guidelines, maintenance of their area’s web stocktake/register, risk register and risk mitigation strategy/action plan</w:t>
            </w:r>
            <w:r w:rsidR="00645149">
              <w:rPr>
                <w:rFonts w:ascii="Calibri" w:hAnsi="Calibri"/>
              </w:rPr>
              <w:t>s.</w:t>
            </w:r>
          </w:p>
          <w:p w14:paraId="7D9C158E"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 xml:space="preserve">Seek regular accessibility testing for web system and content, whether conducted by internal or external parties. </w:t>
            </w:r>
          </w:p>
          <w:p w14:paraId="67F3F06E"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Ensure area is suitably skilled in building accessible systems and content authors have access to, and undertake, relevant accessibility training.</w:t>
            </w:r>
          </w:p>
          <w:p w14:paraId="145B91F1"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Procure accessible goods and services.</w:t>
            </w:r>
          </w:p>
          <w:p w14:paraId="17FA8632" w14:textId="77777777" w:rsidR="00E101F0" w:rsidRPr="00533842" w:rsidRDefault="00E101F0" w:rsidP="00E26CFA">
            <w:pPr>
              <w:pStyle w:val="Tabletext"/>
              <w:numPr>
                <w:ilvl w:val="0"/>
                <w:numId w:val="18"/>
              </w:numPr>
              <w:ind w:left="357" w:hanging="357"/>
              <w:rPr>
                <w:rFonts w:ascii="Calibri" w:hAnsi="Calibri"/>
              </w:rPr>
            </w:pPr>
            <w:r w:rsidRPr="00533842">
              <w:rPr>
                <w:rFonts w:ascii="Calibri" w:hAnsi="Calibri"/>
              </w:rPr>
              <w:t>Ensure sound process for handling complaints or requests for accessible alternative solutions</w:t>
            </w:r>
            <w:r w:rsidR="00354CAA" w:rsidRPr="00533842">
              <w:rPr>
                <w:rFonts w:ascii="Calibri" w:hAnsi="Calibri"/>
              </w:rPr>
              <w:t>.</w:t>
            </w:r>
          </w:p>
        </w:tc>
        <w:tc>
          <w:tcPr>
            <w:tcW w:w="661" w:type="pct"/>
          </w:tcPr>
          <w:p w14:paraId="00FAF61F" w14:textId="77777777" w:rsidR="00E101F0" w:rsidRPr="00533842" w:rsidRDefault="00E101F0" w:rsidP="00114B4D">
            <w:pPr>
              <w:pStyle w:val="Tabletext"/>
              <w:rPr>
                <w:rFonts w:ascii="Calibri" w:hAnsi="Calibri"/>
              </w:rPr>
            </w:pPr>
            <w:r w:rsidRPr="00533842">
              <w:rPr>
                <w:rFonts w:ascii="Calibri" w:hAnsi="Calibri"/>
              </w:rPr>
              <w:t>Anyone</w:t>
            </w:r>
          </w:p>
        </w:tc>
      </w:tr>
      <w:tr w:rsidR="00E101F0" w:rsidRPr="00533842" w14:paraId="4F8FB44D" w14:textId="77777777" w:rsidTr="00B838B0">
        <w:tc>
          <w:tcPr>
            <w:tcW w:w="992" w:type="pct"/>
          </w:tcPr>
          <w:p w14:paraId="1BCA4FD8" w14:textId="77777777" w:rsidR="00E101F0" w:rsidRPr="00533842" w:rsidRDefault="00E101F0" w:rsidP="00114B4D">
            <w:pPr>
              <w:pStyle w:val="Tabletext"/>
              <w:rPr>
                <w:rFonts w:ascii="Calibri" w:hAnsi="Calibri"/>
              </w:rPr>
            </w:pPr>
            <w:r w:rsidRPr="00533842">
              <w:rPr>
                <w:rFonts w:ascii="Calibri" w:hAnsi="Calibri"/>
              </w:rPr>
              <w:lastRenderedPageBreak/>
              <w:t>Staff who contribute to web systems</w:t>
            </w:r>
          </w:p>
        </w:tc>
        <w:tc>
          <w:tcPr>
            <w:tcW w:w="3347" w:type="pct"/>
          </w:tcPr>
          <w:p w14:paraId="3B65C219" w14:textId="77777777" w:rsidR="00E101F0" w:rsidRPr="00533842" w:rsidRDefault="00E101F0" w:rsidP="00E26CFA">
            <w:pPr>
              <w:pStyle w:val="Tabletext"/>
              <w:numPr>
                <w:ilvl w:val="0"/>
                <w:numId w:val="17"/>
              </w:numPr>
              <w:ind w:left="357" w:hanging="357"/>
              <w:rPr>
                <w:rFonts w:ascii="Calibri" w:hAnsi="Calibri"/>
              </w:rPr>
            </w:pPr>
            <w:r w:rsidRPr="00533842">
              <w:rPr>
                <w:rFonts w:ascii="Calibri" w:hAnsi="Calibri"/>
              </w:rPr>
              <w:t>Build and maintain understanding and familiarity with accessibility requirements and web technologies relied upon by the directorate/agency as they apply to their area of focus.</w:t>
            </w:r>
          </w:p>
          <w:p w14:paraId="49D40E80" w14:textId="047129EF" w:rsidR="00E101F0" w:rsidRPr="00533842" w:rsidRDefault="00E101F0" w:rsidP="00E26CFA">
            <w:pPr>
              <w:pStyle w:val="Tabletext"/>
              <w:numPr>
                <w:ilvl w:val="0"/>
                <w:numId w:val="17"/>
              </w:numPr>
              <w:ind w:left="357" w:hanging="357"/>
              <w:rPr>
                <w:rFonts w:ascii="Calibri" w:hAnsi="Calibri"/>
              </w:rPr>
            </w:pPr>
            <w:r w:rsidRPr="00533842">
              <w:rPr>
                <w:rFonts w:ascii="Calibri" w:hAnsi="Calibri"/>
              </w:rPr>
              <w:t>Undertake relevant accessibility training appropriate to role (document and web content, design, development, publishing, etc</w:t>
            </w:r>
            <w:r w:rsidR="0083607A">
              <w:rPr>
                <w:rFonts w:ascii="Calibri" w:hAnsi="Calibri"/>
              </w:rPr>
              <w:t>.</w:t>
            </w:r>
            <w:r w:rsidRPr="00533842">
              <w:rPr>
                <w:rFonts w:ascii="Calibri" w:hAnsi="Calibri"/>
              </w:rPr>
              <w:t>)</w:t>
            </w:r>
          </w:p>
          <w:p w14:paraId="673D2109" w14:textId="77777777" w:rsidR="00E101F0" w:rsidRPr="00533842" w:rsidRDefault="00E101F0" w:rsidP="00E26CFA">
            <w:pPr>
              <w:pStyle w:val="Tabletext"/>
              <w:numPr>
                <w:ilvl w:val="0"/>
                <w:numId w:val="17"/>
              </w:numPr>
              <w:ind w:left="357" w:hanging="357"/>
              <w:rPr>
                <w:rFonts w:ascii="Calibri" w:hAnsi="Calibri"/>
              </w:rPr>
            </w:pPr>
            <w:r w:rsidRPr="00533842">
              <w:rPr>
                <w:rFonts w:ascii="Calibri" w:hAnsi="Calibri"/>
              </w:rPr>
              <w:t>Comply with this policy and associated standards and guidelines in developing and managing web content, and in assessing the conformance of web content and systems.</w:t>
            </w:r>
          </w:p>
          <w:p w14:paraId="2F293C9F" w14:textId="4E54A1CF" w:rsidR="00E101F0" w:rsidRPr="00533842" w:rsidRDefault="00E101F0" w:rsidP="00656D9A">
            <w:pPr>
              <w:pStyle w:val="Tabletext"/>
              <w:keepNext/>
              <w:keepLines/>
              <w:numPr>
                <w:ilvl w:val="0"/>
                <w:numId w:val="17"/>
              </w:numPr>
              <w:ind w:left="357" w:hanging="357"/>
              <w:rPr>
                <w:rFonts w:ascii="Calibri" w:hAnsi="Calibri"/>
              </w:rPr>
            </w:pPr>
            <w:r w:rsidRPr="00533842">
              <w:rPr>
                <w:rFonts w:ascii="Calibri" w:hAnsi="Calibri"/>
              </w:rPr>
              <w:t xml:space="preserve">Where applicable, help maintain the </w:t>
            </w:r>
            <w:r w:rsidR="00F245DA">
              <w:rPr>
                <w:rFonts w:ascii="Calibri" w:hAnsi="Calibri"/>
              </w:rPr>
              <w:t>directorate’s/agency’s</w:t>
            </w:r>
            <w:r w:rsidR="00F245DA" w:rsidRPr="00533842">
              <w:rPr>
                <w:rFonts w:ascii="Calibri" w:hAnsi="Calibri"/>
              </w:rPr>
              <w:t xml:space="preserve"> </w:t>
            </w:r>
            <w:r w:rsidRPr="00533842">
              <w:rPr>
                <w:rFonts w:ascii="Calibri" w:hAnsi="Calibri"/>
              </w:rPr>
              <w:t>risk register and risk mitigation/action plans, assist with conformance checking and provide input into reports.</w:t>
            </w:r>
          </w:p>
          <w:p w14:paraId="5C077E3F" w14:textId="77777777" w:rsidR="00E101F0" w:rsidRPr="00533842" w:rsidRDefault="00E101F0" w:rsidP="00E26CFA">
            <w:pPr>
              <w:pStyle w:val="Tabletext"/>
              <w:numPr>
                <w:ilvl w:val="0"/>
                <w:numId w:val="17"/>
              </w:numPr>
              <w:ind w:left="357" w:hanging="357"/>
              <w:rPr>
                <w:rFonts w:ascii="Calibri" w:hAnsi="Calibri"/>
              </w:rPr>
            </w:pPr>
            <w:r w:rsidRPr="00533842">
              <w:rPr>
                <w:rFonts w:ascii="Calibri" w:hAnsi="Calibri"/>
              </w:rPr>
              <w:t>Where applicable, understand roles and responsibilities in handling complaints or requests for accessible alternative solutions, as well as escalation points.</w:t>
            </w:r>
          </w:p>
        </w:tc>
        <w:tc>
          <w:tcPr>
            <w:tcW w:w="661" w:type="pct"/>
          </w:tcPr>
          <w:p w14:paraId="2683129A" w14:textId="77777777" w:rsidR="00E101F0" w:rsidRPr="00533842" w:rsidRDefault="00E101F0" w:rsidP="00114B4D">
            <w:pPr>
              <w:pStyle w:val="Tabletext"/>
              <w:rPr>
                <w:rFonts w:ascii="Calibri" w:hAnsi="Calibri"/>
              </w:rPr>
            </w:pPr>
            <w:r w:rsidRPr="00533842">
              <w:rPr>
                <w:rFonts w:ascii="Calibri" w:hAnsi="Calibri"/>
              </w:rPr>
              <w:t>Web</w:t>
            </w:r>
            <w:r w:rsidR="00287298">
              <w:rPr>
                <w:rFonts w:ascii="Calibri" w:hAnsi="Calibri"/>
              </w:rPr>
              <w:t>site</w:t>
            </w:r>
            <w:r w:rsidRPr="00533842">
              <w:rPr>
                <w:rFonts w:ascii="Calibri" w:hAnsi="Calibri"/>
              </w:rPr>
              <w:t xml:space="preserve"> Manager</w:t>
            </w:r>
          </w:p>
          <w:p w14:paraId="0D6D5E03" w14:textId="77777777" w:rsidR="00E101F0" w:rsidRPr="00533842" w:rsidRDefault="00E101F0" w:rsidP="00114B4D">
            <w:pPr>
              <w:pStyle w:val="Tabletext"/>
              <w:rPr>
                <w:rFonts w:ascii="Calibri" w:hAnsi="Calibri"/>
              </w:rPr>
            </w:pPr>
            <w:r w:rsidRPr="00533842">
              <w:rPr>
                <w:rFonts w:ascii="Calibri" w:hAnsi="Calibri"/>
              </w:rPr>
              <w:t>Web Authors</w:t>
            </w:r>
          </w:p>
          <w:p w14:paraId="37BC582E" w14:textId="77777777" w:rsidR="00E101F0" w:rsidRPr="00533842" w:rsidRDefault="00E101F0" w:rsidP="00114B4D">
            <w:pPr>
              <w:pStyle w:val="Tabletext"/>
              <w:rPr>
                <w:rFonts w:ascii="Calibri" w:hAnsi="Calibri"/>
              </w:rPr>
            </w:pPr>
            <w:r w:rsidRPr="00533842">
              <w:rPr>
                <w:rFonts w:ascii="Calibri" w:hAnsi="Calibri"/>
              </w:rPr>
              <w:t>Web Publishers</w:t>
            </w:r>
          </w:p>
        </w:tc>
      </w:tr>
    </w:tbl>
    <w:p w14:paraId="5704D4C6" w14:textId="77777777" w:rsidR="00E101F0" w:rsidRPr="00533842" w:rsidRDefault="00E101F0">
      <w:pPr>
        <w:pStyle w:val="Heading1"/>
        <w:spacing w:before="240"/>
        <w:rPr>
          <w:rFonts w:ascii="Calibri" w:hAnsi="Calibri"/>
        </w:rPr>
      </w:pPr>
      <w:bookmarkStart w:id="80" w:name="_Toc140517845"/>
      <w:r w:rsidRPr="00533842">
        <w:rPr>
          <w:rFonts w:ascii="Calibri" w:hAnsi="Calibri"/>
        </w:rPr>
        <w:t>Compliance with this policy</w:t>
      </w:r>
      <w:bookmarkEnd w:id="80"/>
    </w:p>
    <w:p w14:paraId="6F6391DC" w14:textId="77777777" w:rsidR="00E101F0" w:rsidRPr="00533842" w:rsidRDefault="00E101F0" w:rsidP="007C67BD">
      <w:pPr>
        <w:pStyle w:val="BodyText"/>
        <w:rPr>
          <w:rFonts w:ascii="Calibri" w:hAnsi="Calibri"/>
        </w:rPr>
      </w:pPr>
      <w:r w:rsidRPr="00533842">
        <w:rPr>
          <w:rFonts w:ascii="Calibri" w:hAnsi="Calibri"/>
        </w:rPr>
        <w:t xml:space="preserve">There are no options to opt out of our responsibilities under the DDA. The risks associated with non-compliance and fragmented approaches across government include </w:t>
      </w:r>
      <w:r w:rsidR="00354CAA" w:rsidRPr="00533842">
        <w:rPr>
          <w:rFonts w:ascii="Calibri" w:hAnsi="Calibri"/>
        </w:rPr>
        <w:t xml:space="preserve">poor uptake of government information and services, </w:t>
      </w:r>
      <w:r w:rsidRPr="00533842">
        <w:rPr>
          <w:rFonts w:ascii="Calibri" w:hAnsi="Calibri"/>
        </w:rPr>
        <w:t>reputational damage</w:t>
      </w:r>
      <w:r w:rsidR="00354CAA" w:rsidRPr="00533842">
        <w:rPr>
          <w:rFonts w:ascii="Calibri" w:hAnsi="Calibri"/>
        </w:rPr>
        <w:t xml:space="preserve"> and</w:t>
      </w:r>
      <w:r w:rsidRPr="00533842">
        <w:rPr>
          <w:rFonts w:ascii="Calibri" w:hAnsi="Calibri"/>
        </w:rPr>
        <w:t xml:space="preserve"> financial loss due to successful litigation under the DDA. In addition, if accessibility is not considered from the outset, there can be financial impacts from undertaking retrospective redevelopment and work to ensure compliance.</w:t>
      </w:r>
    </w:p>
    <w:p w14:paraId="59DF8E45" w14:textId="77777777" w:rsidR="00E101F0" w:rsidRPr="00533842" w:rsidRDefault="00E101F0" w:rsidP="007C67BD">
      <w:pPr>
        <w:pStyle w:val="BodyText"/>
        <w:rPr>
          <w:rFonts w:ascii="Calibri" w:hAnsi="Calibri"/>
        </w:rPr>
      </w:pPr>
      <w:r w:rsidRPr="00533842">
        <w:rPr>
          <w:rFonts w:ascii="Calibri" w:hAnsi="Calibri"/>
        </w:rPr>
        <w:t>If a directorate/agency believes that they have a good reason for not complying with this policy, they should follow the procedure set out in the Policy Waiver Procedure by contacting the directorate ICT Manager.</w:t>
      </w:r>
    </w:p>
    <w:p w14:paraId="7061D5E3" w14:textId="77777777" w:rsidR="00E101F0" w:rsidRPr="00533842" w:rsidRDefault="00E101F0">
      <w:pPr>
        <w:pStyle w:val="Heading1"/>
        <w:rPr>
          <w:rFonts w:ascii="Calibri" w:hAnsi="Calibri"/>
        </w:rPr>
      </w:pPr>
      <w:bookmarkStart w:id="81" w:name="_Toc140517846"/>
      <w:r w:rsidRPr="00533842">
        <w:rPr>
          <w:rFonts w:ascii="Calibri" w:hAnsi="Calibri"/>
        </w:rPr>
        <w:t>Associated documents</w:t>
      </w:r>
      <w:bookmarkEnd w:id="81"/>
      <w:r w:rsidRPr="00533842">
        <w:rPr>
          <w:rStyle w:val="TemplateTip"/>
          <w:rFonts w:ascii="Calibri" w:hAnsi="Calibri"/>
        </w:rPr>
        <w:t xml:space="preserve"> </w:t>
      </w:r>
    </w:p>
    <w:p w14:paraId="5057C680" w14:textId="77777777" w:rsidR="00E101F0" w:rsidRPr="001B747C" w:rsidRDefault="00000000" w:rsidP="00B838B0">
      <w:pPr>
        <w:pStyle w:val="ListParagraph"/>
        <w:numPr>
          <w:ilvl w:val="0"/>
          <w:numId w:val="14"/>
        </w:numPr>
        <w:spacing w:after="120"/>
        <w:ind w:left="357" w:hanging="357"/>
        <w:contextualSpacing w:val="0"/>
        <w:rPr>
          <w:rFonts w:ascii="Calibri" w:hAnsi="Calibri"/>
          <w:snapToGrid w:val="0"/>
          <w:color w:val="000000"/>
        </w:rPr>
      </w:pPr>
      <w:hyperlink r:id="rId12" w:history="1">
        <w:r w:rsidR="00E101F0" w:rsidRPr="001B747C">
          <w:rPr>
            <w:rStyle w:val="Hyperlink"/>
            <w:rFonts w:ascii="Calibri" w:hAnsi="Calibri"/>
            <w:snapToGrid w:val="0"/>
          </w:rPr>
          <w:t>Disability Discrimination Act 1992</w:t>
        </w:r>
        <w:r w:rsidR="00E101F0" w:rsidRPr="001B747C">
          <w:rPr>
            <w:rStyle w:val="Hyperlink"/>
            <w:rFonts w:ascii="Calibri" w:hAnsi="Calibri"/>
          </w:rPr>
          <w:t xml:space="preserve"> </w:t>
        </w:r>
      </w:hyperlink>
    </w:p>
    <w:p w14:paraId="5266FF8E" w14:textId="77777777" w:rsidR="00E101F0" w:rsidRPr="00533842" w:rsidRDefault="00000000" w:rsidP="00B838B0">
      <w:pPr>
        <w:pStyle w:val="ListParagraph"/>
        <w:numPr>
          <w:ilvl w:val="0"/>
          <w:numId w:val="14"/>
        </w:numPr>
        <w:spacing w:after="120"/>
        <w:ind w:left="357" w:hanging="357"/>
        <w:contextualSpacing w:val="0"/>
        <w:rPr>
          <w:rFonts w:ascii="Calibri" w:hAnsi="Calibri"/>
          <w:i/>
          <w:snapToGrid w:val="0"/>
          <w:color w:val="000000"/>
        </w:rPr>
      </w:pPr>
      <w:hyperlink r:id="rId13" w:history="1">
        <w:r w:rsidR="00E101F0" w:rsidRPr="00533842">
          <w:rPr>
            <w:rStyle w:val="Hyperlink"/>
            <w:rFonts w:ascii="Calibri" w:hAnsi="Calibri"/>
          </w:rPr>
          <w:t>National Disability Strategy 2010-2020</w:t>
        </w:r>
      </w:hyperlink>
    </w:p>
    <w:p w14:paraId="5466C95F" w14:textId="77777777" w:rsidR="00E101F0" w:rsidRPr="001B747C" w:rsidRDefault="00000000" w:rsidP="00B838B0">
      <w:pPr>
        <w:pStyle w:val="ListParagraph"/>
        <w:numPr>
          <w:ilvl w:val="0"/>
          <w:numId w:val="14"/>
        </w:numPr>
        <w:suppressAutoHyphens w:val="0"/>
        <w:spacing w:after="120"/>
        <w:ind w:left="357" w:hanging="357"/>
        <w:contextualSpacing w:val="0"/>
        <w:rPr>
          <w:rFonts w:ascii="Calibri" w:hAnsi="Calibri"/>
          <w:snapToGrid w:val="0"/>
          <w:color w:val="000000"/>
        </w:rPr>
      </w:pPr>
      <w:hyperlink r:id="rId14" w:history="1">
        <w:r w:rsidR="00E101F0" w:rsidRPr="001B747C">
          <w:rPr>
            <w:rStyle w:val="Hyperlink"/>
            <w:rFonts w:ascii="Calibri" w:hAnsi="Calibri"/>
          </w:rPr>
          <w:t>United Nations Convention on the Rights of Persons with Disabilities (UNCRPD)</w:t>
        </w:r>
      </w:hyperlink>
    </w:p>
    <w:p w14:paraId="064812BD" w14:textId="77777777" w:rsidR="00E101F0" w:rsidRPr="00533842" w:rsidRDefault="00000000" w:rsidP="00B838B0">
      <w:pPr>
        <w:pStyle w:val="ListParagraph"/>
        <w:numPr>
          <w:ilvl w:val="0"/>
          <w:numId w:val="14"/>
        </w:numPr>
        <w:spacing w:after="120"/>
        <w:ind w:left="357" w:hanging="357"/>
        <w:contextualSpacing w:val="0"/>
        <w:rPr>
          <w:rFonts w:ascii="Calibri" w:hAnsi="Calibri"/>
          <w:snapToGrid w:val="0"/>
          <w:color w:val="000000"/>
        </w:rPr>
      </w:pPr>
      <w:hyperlink r:id="rId15" w:history="1">
        <w:r w:rsidR="00E101F0" w:rsidRPr="00533842">
          <w:rPr>
            <w:rStyle w:val="Hyperlink"/>
            <w:rFonts w:ascii="Calibri" w:hAnsi="Calibri"/>
          </w:rPr>
          <w:t>Web Accessibility National Transition Strategy (NTS)</w:t>
        </w:r>
      </w:hyperlink>
    </w:p>
    <w:p w14:paraId="16038C3E" w14:textId="6C747F69" w:rsidR="00E101F0" w:rsidRPr="00CB797C" w:rsidRDefault="00000000" w:rsidP="00B838B0">
      <w:pPr>
        <w:pStyle w:val="ListParagraph"/>
        <w:numPr>
          <w:ilvl w:val="0"/>
          <w:numId w:val="14"/>
        </w:numPr>
        <w:spacing w:after="120"/>
        <w:ind w:left="357" w:hanging="357"/>
        <w:contextualSpacing w:val="0"/>
        <w:rPr>
          <w:rStyle w:val="Hyperlink"/>
          <w:rFonts w:ascii="Calibri" w:hAnsi="Calibri"/>
          <w:snapToGrid w:val="0"/>
          <w:color w:val="000000"/>
          <w:u w:val="none"/>
        </w:rPr>
      </w:pPr>
      <w:hyperlink r:id="rId16" w:history="1">
        <w:r w:rsidR="00E101F0" w:rsidRPr="00533842">
          <w:rPr>
            <w:rStyle w:val="Hyperlink"/>
            <w:rFonts w:ascii="Calibri" w:hAnsi="Calibri"/>
          </w:rPr>
          <w:t>Web Content Accessibility Guidelines (WCAG 2.</w:t>
        </w:r>
        <w:r w:rsidR="0083607A">
          <w:rPr>
            <w:rStyle w:val="Hyperlink"/>
            <w:rFonts w:ascii="Calibri" w:hAnsi="Calibri"/>
          </w:rPr>
          <w:t>1</w:t>
        </w:r>
        <w:r w:rsidR="00E101F0" w:rsidRPr="00533842">
          <w:rPr>
            <w:rStyle w:val="Hyperlink"/>
            <w:rFonts w:ascii="Calibri" w:hAnsi="Calibri"/>
          </w:rPr>
          <w:t>)</w:t>
        </w:r>
      </w:hyperlink>
    </w:p>
    <w:p w14:paraId="2127E71D" w14:textId="77777777" w:rsidR="0083607A" w:rsidRPr="00533842" w:rsidRDefault="00000000" w:rsidP="0083607A">
      <w:pPr>
        <w:pStyle w:val="ListParagraph"/>
        <w:numPr>
          <w:ilvl w:val="0"/>
          <w:numId w:val="14"/>
        </w:numPr>
        <w:spacing w:after="120"/>
        <w:ind w:left="357" w:hanging="357"/>
        <w:contextualSpacing w:val="0"/>
        <w:rPr>
          <w:rFonts w:ascii="Calibri" w:hAnsi="Calibri"/>
          <w:snapToGrid w:val="0"/>
          <w:color w:val="000000"/>
        </w:rPr>
      </w:pPr>
      <w:hyperlink r:id="rId17" w:history="1">
        <w:r w:rsidR="0083607A" w:rsidRPr="00533842">
          <w:rPr>
            <w:rStyle w:val="Hyperlink"/>
            <w:rFonts w:ascii="Calibri" w:hAnsi="Calibri"/>
          </w:rPr>
          <w:t>Web Content Accessibility Guidelines (WCAG 2.0)</w:t>
        </w:r>
      </w:hyperlink>
    </w:p>
    <w:p w14:paraId="523319BD" w14:textId="77777777" w:rsidR="00E101F0" w:rsidRPr="00533842" w:rsidRDefault="00000000" w:rsidP="00B838B0">
      <w:pPr>
        <w:pStyle w:val="ListParagraph"/>
        <w:numPr>
          <w:ilvl w:val="0"/>
          <w:numId w:val="14"/>
        </w:numPr>
        <w:spacing w:after="120"/>
        <w:ind w:left="357" w:hanging="357"/>
        <w:contextualSpacing w:val="0"/>
        <w:rPr>
          <w:rFonts w:ascii="Calibri" w:hAnsi="Calibri"/>
          <w:snapToGrid w:val="0"/>
          <w:color w:val="000000"/>
        </w:rPr>
      </w:pPr>
      <w:hyperlink r:id="rId18" w:history="1">
        <w:r w:rsidR="00E101F0" w:rsidRPr="00533842">
          <w:rPr>
            <w:rStyle w:val="Hyperlink"/>
            <w:rFonts w:ascii="Calibri" w:hAnsi="Calibri"/>
          </w:rPr>
          <w:t>World Wide Web Access: Disability Discrimination Act Advisory Notes</w:t>
        </w:r>
      </w:hyperlink>
    </w:p>
    <w:p w14:paraId="0D6F5116" w14:textId="77777777" w:rsidR="00E101F0" w:rsidRPr="00533842" w:rsidRDefault="00E101F0">
      <w:pPr>
        <w:pStyle w:val="Heading1"/>
        <w:rPr>
          <w:rFonts w:ascii="Calibri" w:hAnsi="Calibri"/>
        </w:rPr>
      </w:pPr>
      <w:r w:rsidRPr="00533842">
        <w:rPr>
          <w:rFonts w:ascii="Calibri" w:hAnsi="Calibri"/>
        </w:rPr>
        <w:br w:type="page"/>
      </w:r>
      <w:bookmarkStart w:id="82" w:name="_Toc71441864"/>
      <w:bookmarkStart w:id="83" w:name="_Toc68406172"/>
      <w:bookmarkStart w:id="84" w:name="_Toc449418499"/>
      <w:bookmarkStart w:id="85" w:name="_Toc140517847"/>
      <w:r w:rsidRPr="00533842">
        <w:rPr>
          <w:rFonts w:ascii="Calibri" w:hAnsi="Calibri"/>
        </w:rPr>
        <w:lastRenderedPageBreak/>
        <w:t>Appendix A—Glossary and document details</w:t>
      </w:r>
      <w:bookmarkEnd w:id="85"/>
      <w:r w:rsidRPr="00533842">
        <w:rPr>
          <w:rFonts w:ascii="Calibri" w:hAnsi="Calibri"/>
        </w:rPr>
        <w:t xml:space="preserve"> </w:t>
      </w:r>
      <w:bookmarkEnd w:id="82"/>
    </w:p>
    <w:p w14:paraId="02868247" w14:textId="77777777" w:rsidR="00E101F0" w:rsidRPr="00533842" w:rsidRDefault="00E101F0">
      <w:pPr>
        <w:pStyle w:val="Heading2"/>
        <w:tabs>
          <w:tab w:val="clear" w:pos="680"/>
        </w:tabs>
        <w:ind w:left="0" w:firstLine="0"/>
        <w:rPr>
          <w:rFonts w:ascii="Calibri" w:hAnsi="Calibri"/>
        </w:rPr>
      </w:pPr>
      <w:bookmarkStart w:id="86" w:name="_Toc140517848"/>
      <w:r w:rsidRPr="00533842">
        <w:rPr>
          <w:rFonts w:ascii="Calibri" w:hAnsi="Calibri"/>
        </w:rPr>
        <w:t>Glossary</w:t>
      </w:r>
      <w:bookmarkEnd w:id="83"/>
      <w:bookmarkEnd w:id="86"/>
    </w:p>
    <w:tbl>
      <w:tblPr>
        <w:tblW w:w="500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142"/>
        <w:gridCol w:w="6923"/>
      </w:tblGrid>
      <w:tr w:rsidR="00E101F0" w:rsidRPr="00533842" w14:paraId="2E325C07" w14:textId="77777777" w:rsidTr="00CB797C">
        <w:trPr>
          <w:tblHeader/>
        </w:trPr>
        <w:tc>
          <w:tcPr>
            <w:tcW w:w="2142" w:type="dxa"/>
          </w:tcPr>
          <w:p w14:paraId="7D4083A1" w14:textId="77777777" w:rsidR="00E101F0" w:rsidRPr="00533842" w:rsidRDefault="00E101F0">
            <w:pPr>
              <w:pStyle w:val="TableHeading"/>
              <w:rPr>
                <w:rFonts w:ascii="Calibri" w:hAnsi="Calibri"/>
              </w:rPr>
            </w:pPr>
            <w:r w:rsidRPr="00533842">
              <w:rPr>
                <w:rFonts w:ascii="Calibri" w:hAnsi="Calibri"/>
              </w:rPr>
              <w:t>Term</w:t>
            </w:r>
          </w:p>
        </w:tc>
        <w:tc>
          <w:tcPr>
            <w:tcW w:w="6923" w:type="dxa"/>
          </w:tcPr>
          <w:p w14:paraId="2F06AD47" w14:textId="77777777" w:rsidR="00E101F0" w:rsidRPr="00533842" w:rsidRDefault="00E101F0">
            <w:pPr>
              <w:pStyle w:val="TableHeading"/>
              <w:rPr>
                <w:rFonts w:ascii="Calibri" w:hAnsi="Calibri"/>
                <w:color w:val="000000"/>
              </w:rPr>
            </w:pPr>
            <w:r w:rsidRPr="00533842">
              <w:rPr>
                <w:rFonts w:ascii="Calibri" w:hAnsi="Calibri"/>
                <w:color w:val="000000"/>
              </w:rPr>
              <w:t>Definition</w:t>
            </w:r>
          </w:p>
        </w:tc>
      </w:tr>
      <w:tr w:rsidR="00E101F0" w:rsidRPr="00533842" w14:paraId="7DD40B5C" w14:textId="77777777" w:rsidTr="00CB797C">
        <w:tc>
          <w:tcPr>
            <w:tcW w:w="2142" w:type="dxa"/>
          </w:tcPr>
          <w:p w14:paraId="5D014D36" w14:textId="77777777" w:rsidR="00E101F0" w:rsidRPr="00533842" w:rsidRDefault="00E101F0">
            <w:pPr>
              <w:pStyle w:val="Tabletext"/>
              <w:rPr>
                <w:rFonts w:ascii="Calibri" w:hAnsi="Calibri"/>
              </w:rPr>
            </w:pPr>
            <w:r w:rsidRPr="00533842">
              <w:rPr>
                <w:rFonts w:ascii="Calibri" w:hAnsi="Calibri"/>
              </w:rPr>
              <w:t>accessibility supported</w:t>
            </w:r>
          </w:p>
        </w:tc>
        <w:tc>
          <w:tcPr>
            <w:tcW w:w="6923" w:type="dxa"/>
          </w:tcPr>
          <w:p w14:paraId="15FBF433" w14:textId="42E4311B" w:rsidR="00E101F0" w:rsidRPr="00533842" w:rsidRDefault="00E101F0" w:rsidP="00900743">
            <w:pPr>
              <w:pStyle w:val="Tabletext"/>
              <w:rPr>
                <w:rFonts w:ascii="Calibri" w:hAnsi="Calibri"/>
                <w:color w:val="000000"/>
              </w:rPr>
            </w:pPr>
            <w:r w:rsidRPr="00533842">
              <w:rPr>
                <w:rFonts w:ascii="Calibri" w:hAnsi="Calibri"/>
                <w:color w:val="000000"/>
              </w:rPr>
              <w:t xml:space="preserve">Supported by users' assistive technologies as well as the accessibility features of operating systems, browsers and other user agents. </w:t>
            </w:r>
            <w:r w:rsidRPr="00533842">
              <w:rPr>
                <w:rFonts w:ascii="Calibri" w:hAnsi="Calibri"/>
                <w:color w:val="000000"/>
                <w:lang w:val="en-US"/>
              </w:rPr>
              <w:t xml:space="preserve">(See </w:t>
            </w:r>
            <w:hyperlink r:id="rId19" w:anchor="glossary" w:history="1">
              <w:r w:rsidRPr="00533842">
                <w:rPr>
                  <w:rStyle w:val="Hyperlink"/>
                  <w:rFonts w:ascii="Calibri" w:hAnsi="Calibri"/>
                  <w:lang w:val="en-US"/>
                </w:rPr>
                <w:t>WCAG 2.</w:t>
              </w:r>
              <w:r w:rsidR="00900743">
                <w:rPr>
                  <w:rStyle w:val="Hyperlink"/>
                  <w:rFonts w:ascii="Calibri" w:hAnsi="Calibri"/>
                  <w:lang w:val="en-US"/>
                </w:rPr>
                <w:t>1</w:t>
              </w:r>
              <w:r w:rsidRPr="00533842">
                <w:rPr>
                  <w:rStyle w:val="Hyperlink"/>
                  <w:rFonts w:ascii="Calibri" w:hAnsi="Calibri"/>
                  <w:lang w:val="en-US"/>
                </w:rPr>
                <w:t>, Glossary</w:t>
              </w:r>
            </w:hyperlink>
            <w:r w:rsidRPr="00533842">
              <w:rPr>
                <w:rFonts w:ascii="Calibri" w:hAnsi="Calibri"/>
                <w:color w:val="000000"/>
              </w:rPr>
              <w:t xml:space="preserve"> for further details.</w:t>
            </w:r>
            <w:r w:rsidRPr="00533842">
              <w:rPr>
                <w:rFonts w:ascii="Calibri" w:hAnsi="Calibri"/>
                <w:color w:val="000000"/>
                <w:lang w:val="en-US"/>
              </w:rPr>
              <w:t>)</w:t>
            </w:r>
          </w:p>
        </w:tc>
      </w:tr>
      <w:tr w:rsidR="00E101F0" w:rsidRPr="00533842" w14:paraId="4D24090F" w14:textId="77777777" w:rsidTr="00CB797C">
        <w:tc>
          <w:tcPr>
            <w:tcW w:w="2142" w:type="dxa"/>
          </w:tcPr>
          <w:p w14:paraId="4AC4C986" w14:textId="77777777" w:rsidR="00E101F0" w:rsidRPr="00533842" w:rsidRDefault="00E101F0">
            <w:pPr>
              <w:pStyle w:val="Tabletext"/>
              <w:rPr>
                <w:rFonts w:ascii="Calibri" w:hAnsi="Calibri"/>
              </w:rPr>
            </w:pPr>
            <w:r w:rsidRPr="00533842">
              <w:rPr>
                <w:rFonts w:ascii="Calibri" w:hAnsi="Calibri"/>
              </w:rPr>
              <w:t>AGIMO</w:t>
            </w:r>
          </w:p>
        </w:tc>
        <w:tc>
          <w:tcPr>
            <w:tcW w:w="6923" w:type="dxa"/>
          </w:tcPr>
          <w:p w14:paraId="7A73F251" w14:textId="77777777" w:rsidR="00E101F0" w:rsidRPr="00533842" w:rsidRDefault="00E101F0">
            <w:pPr>
              <w:pStyle w:val="Tabletext"/>
              <w:rPr>
                <w:rFonts w:ascii="Calibri" w:hAnsi="Calibri"/>
                <w:color w:val="000000"/>
              </w:rPr>
            </w:pPr>
            <w:r w:rsidRPr="00533842">
              <w:rPr>
                <w:rFonts w:ascii="Calibri" w:hAnsi="Calibri"/>
                <w:color w:val="000000"/>
              </w:rPr>
              <w:t>Australian Government Information Management Office</w:t>
            </w:r>
          </w:p>
        </w:tc>
      </w:tr>
      <w:tr w:rsidR="00E101F0" w:rsidRPr="00533842" w14:paraId="5D97FF4E" w14:textId="77777777" w:rsidTr="00CB797C">
        <w:tc>
          <w:tcPr>
            <w:tcW w:w="2142" w:type="dxa"/>
          </w:tcPr>
          <w:p w14:paraId="7A7C5332" w14:textId="77777777" w:rsidR="00E101F0" w:rsidRPr="00533842" w:rsidRDefault="00E101F0">
            <w:pPr>
              <w:pStyle w:val="Tabletext"/>
              <w:rPr>
                <w:rFonts w:ascii="Calibri" w:hAnsi="Calibri"/>
              </w:rPr>
            </w:pPr>
            <w:r w:rsidRPr="00533842">
              <w:rPr>
                <w:rFonts w:ascii="Calibri" w:hAnsi="Calibri"/>
              </w:rPr>
              <w:t>DDA</w:t>
            </w:r>
          </w:p>
        </w:tc>
        <w:tc>
          <w:tcPr>
            <w:tcW w:w="6923" w:type="dxa"/>
          </w:tcPr>
          <w:p w14:paraId="0E90A1B3" w14:textId="77777777" w:rsidR="00E101F0" w:rsidRPr="00533842" w:rsidRDefault="00000000">
            <w:pPr>
              <w:pStyle w:val="Tabletext"/>
              <w:rPr>
                <w:rFonts w:ascii="Calibri" w:hAnsi="Calibri"/>
                <w:i/>
              </w:rPr>
            </w:pPr>
            <w:hyperlink r:id="rId20" w:history="1">
              <w:r w:rsidR="00E101F0" w:rsidRPr="00533842">
                <w:rPr>
                  <w:rStyle w:val="Hyperlink"/>
                  <w:rFonts w:ascii="Calibri" w:hAnsi="Calibri"/>
                  <w:i/>
                </w:rPr>
                <w:t>Disability Discrimination Act 1992</w:t>
              </w:r>
            </w:hyperlink>
          </w:p>
        </w:tc>
      </w:tr>
      <w:tr w:rsidR="00CB797C" w:rsidRPr="00533842" w14:paraId="07E2B2CE" w14:textId="77777777" w:rsidTr="00CB797C">
        <w:tc>
          <w:tcPr>
            <w:tcW w:w="2142" w:type="dxa"/>
          </w:tcPr>
          <w:p w14:paraId="39A2810A" w14:textId="35A9099B" w:rsidR="00CB797C" w:rsidRPr="00533842" w:rsidRDefault="00CB797C">
            <w:pPr>
              <w:pStyle w:val="Tabletext"/>
              <w:rPr>
                <w:rFonts w:ascii="Calibri" w:hAnsi="Calibri"/>
              </w:rPr>
            </w:pPr>
            <w:r>
              <w:rPr>
                <w:rFonts w:ascii="Calibri" w:hAnsi="Calibri"/>
              </w:rPr>
              <w:t>DDTS</w:t>
            </w:r>
          </w:p>
        </w:tc>
        <w:tc>
          <w:tcPr>
            <w:tcW w:w="6923" w:type="dxa"/>
          </w:tcPr>
          <w:p w14:paraId="2A3D2C8C" w14:textId="546F0FED" w:rsidR="00CB797C" w:rsidRPr="00533842" w:rsidRDefault="00CB797C">
            <w:pPr>
              <w:pStyle w:val="Tabletext"/>
              <w:rPr>
                <w:rFonts w:ascii="Calibri" w:hAnsi="Calibri"/>
              </w:rPr>
            </w:pPr>
            <w:r>
              <w:rPr>
                <w:rFonts w:ascii="Calibri" w:hAnsi="Calibri"/>
              </w:rPr>
              <w:t>Digital, Data and Technology Solutions</w:t>
            </w:r>
          </w:p>
        </w:tc>
      </w:tr>
      <w:tr w:rsidR="00E101F0" w:rsidRPr="00533842" w14:paraId="238389C4" w14:textId="77777777" w:rsidTr="00CB797C">
        <w:tc>
          <w:tcPr>
            <w:tcW w:w="2142" w:type="dxa"/>
          </w:tcPr>
          <w:p w14:paraId="2B2A44C7" w14:textId="77777777" w:rsidR="00E101F0" w:rsidRPr="00533842" w:rsidRDefault="00E101F0">
            <w:pPr>
              <w:pStyle w:val="Tabletext"/>
              <w:rPr>
                <w:rFonts w:ascii="Calibri" w:hAnsi="Calibri"/>
              </w:rPr>
            </w:pPr>
            <w:r w:rsidRPr="00533842">
              <w:rPr>
                <w:rFonts w:ascii="Calibri" w:hAnsi="Calibri"/>
              </w:rPr>
              <w:t>ICT</w:t>
            </w:r>
          </w:p>
        </w:tc>
        <w:tc>
          <w:tcPr>
            <w:tcW w:w="6923" w:type="dxa"/>
          </w:tcPr>
          <w:p w14:paraId="0F9D6049" w14:textId="77777777" w:rsidR="00E101F0" w:rsidRPr="00533842" w:rsidRDefault="00E101F0">
            <w:pPr>
              <w:pStyle w:val="Tabletext"/>
              <w:rPr>
                <w:rFonts w:ascii="Calibri" w:hAnsi="Calibri"/>
              </w:rPr>
            </w:pPr>
            <w:r w:rsidRPr="00533842">
              <w:rPr>
                <w:rFonts w:ascii="Calibri" w:hAnsi="Calibri"/>
              </w:rPr>
              <w:t>Information and Communications Technology</w:t>
            </w:r>
          </w:p>
        </w:tc>
      </w:tr>
      <w:tr w:rsidR="00E101F0" w:rsidRPr="00533842" w14:paraId="03FF2733" w14:textId="77777777" w:rsidTr="00CB797C">
        <w:tc>
          <w:tcPr>
            <w:tcW w:w="2142" w:type="dxa"/>
          </w:tcPr>
          <w:p w14:paraId="0848F55B" w14:textId="77777777" w:rsidR="00E101F0" w:rsidRPr="00533842" w:rsidRDefault="00E101F0">
            <w:pPr>
              <w:pStyle w:val="Tabletext"/>
              <w:rPr>
                <w:rFonts w:ascii="Calibri" w:hAnsi="Calibri"/>
              </w:rPr>
            </w:pPr>
            <w:r w:rsidRPr="00533842">
              <w:rPr>
                <w:rFonts w:ascii="Calibri" w:hAnsi="Calibri"/>
              </w:rPr>
              <w:t>legacy content or site</w:t>
            </w:r>
          </w:p>
        </w:tc>
        <w:tc>
          <w:tcPr>
            <w:tcW w:w="6923" w:type="dxa"/>
          </w:tcPr>
          <w:p w14:paraId="71F94CAB" w14:textId="77777777" w:rsidR="00E101F0" w:rsidRPr="00533842" w:rsidRDefault="00E101F0">
            <w:pPr>
              <w:pStyle w:val="Tabletext"/>
              <w:rPr>
                <w:rFonts w:ascii="Calibri" w:hAnsi="Calibri"/>
              </w:rPr>
            </w:pPr>
            <w:r w:rsidRPr="00533842">
              <w:rPr>
                <w:rFonts w:ascii="Calibri" w:hAnsi="Calibri"/>
              </w:rPr>
              <w:t>Any content, including documents, published online prior to the effective date of this policy.</w:t>
            </w:r>
          </w:p>
        </w:tc>
      </w:tr>
      <w:tr w:rsidR="00E101F0" w:rsidRPr="00533842" w14:paraId="39E951EF" w14:textId="77777777" w:rsidTr="00CB797C">
        <w:tc>
          <w:tcPr>
            <w:tcW w:w="2142" w:type="dxa"/>
          </w:tcPr>
          <w:p w14:paraId="6E8F725E" w14:textId="77777777" w:rsidR="00E101F0" w:rsidRPr="00533842" w:rsidRDefault="00E101F0">
            <w:pPr>
              <w:pStyle w:val="Tabletext"/>
              <w:rPr>
                <w:rFonts w:ascii="Calibri" w:hAnsi="Calibri"/>
              </w:rPr>
            </w:pPr>
            <w:r w:rsidRPr="00533842">
              <w:rPr>
                <w:rFonts w:ascii="Calibri" w:hAnsi="Calibri"/>
              </w:rPr>
              <w:t>NDS</w:t>
            </w:r>
          </w:p>
        </w:tc>
        <w:tc>
          <w:tcPr>
            <w:tcW w:w="6923" w:type="dxa"/>
          </w:tcPr>
          <w:p w14:paraId="10236BC0" w14:textId="77777777" w:rsidR="00E101F0" w:rsidRPr="00533842" w:rsidRDefault="00000000">
            <w:pPr>
              <w:pStyle w:val="Tabletext"/>
              <w:rPr>
                <w:rFonts w:ascii="Calibri" w:hAnsi="Calibri"/>
              </w:rPr>
            </w:pPr>
            <w:hyperlink r:id="rId21" w:history="1">
              <w:r w:rsidR="00E101F0" w:rsidRPr="00533842">
                <w:rPr>
                  <w:rStyle w:val="Hyperlink"/>
                  <w:rFonts w:ascii="Calibri" w:hAnsi="Calibri"/>
                </w:rPr>
                <w:t>National Disability Strategy 2010-2020</w:t>
              </w:r>
            </w:hyperlink>
          </w:p>
        </w:tc>
      </w:tr>
      <w:tr w:rsidR="00E101F0" w:rsidRPr="00533842" w14:paraId="1F6CF3B4" w14:textId="77777777" w:rsidTr="00CB797C">
        <w:tc>
          <w:tcPr>
            <w:tcW w:w="2142" w:type="dxa"/>
          </w:tcPr>
          <w:p w14:paraId="46F9059B" w14:textId="77777777" w:rsidR="00E101F0" w:rsidRPr="00533842" w:rsidRDefault="00E101F0">
            <w:pPr>
              <w:pStyle w:val="Tabletext"/>
              <w:rPr>
                <w:rFonts w:ascii="Calibri" w:hAnsi="Calibri"/>
              </w:rPr>
            </w:pPr>
            <w:r w:rsidRPr="00533842">
              <w:rPr>
                <w:rFonts w:ascii="Calibri" w:hAnsi="Calibri"/>
              </w:rPr>
              <w:t>NTS</w:t>
            </w:r>
          </w:p>
        </w:tc>
        <w:tc>
          <w:tcPr>
            <w:tcW w:w="6923" w:type="dxa"/>
          </w:tcPr>
          <w:p w14:paraId="5A58E599" w14:textId="77777777" w:rsidR="00E101F0" w:rsidRPr="00533842" w:rsidRDefault="00000000">
            <w:pPr>
              <w:pStyle w:val="Tabletext"/>
              <w:rPr>
                <w:rFonts w:ascii="Calibri" w:hAnsi="Calibri"/>
              </w:rPr>
            </w:pPr>
            <w:hyperlink r:id="rId22" w:history="1">
              <w:r w:rsidR="00E101F0" w:rsidRPr="00533842">
                <w:rPr>
                  <w:rStyle w:val="Hyperlink"/>
                  <w:rFonts w:ascii="Calibri" w:hAnsi="Calibri"/>
                </w:rPr>
                <w:t>Web Accessibility National Transition Strategy</w:t>
              </w:r>
            </w:hyperlink>
          </w:p>
        </w:tc>
      </w:tr>
      <w:tr w:rsidR="00E101F0" w:rsidRPr="00533842" w14:paraId="169EB8F0" w14:textId="77777777" w:rsidTr="00CB797C">
        <w:tc>
          <w:tcPr>
            <w:tcW w:w="2142" w:type="dxa"/>
          </w:tcPr>
          <w:p w14:paraId="31CE010E" w14:textId="77777777" w:rsidR="00E101F0" w:rsidRPr="00533842" w:rsidRDefault="00E101F0">
            <w:pPr>
              <w:pStyle w:val="Tabletext"/>
              <w:rPr>
                <w:rFonts w:ascii="Calibri" w:hAnsi="Calibri"/>
              </w:rPr>
            </w:pPr>
            <w:r w:rsidRPr="00533842">
              <w:rPr>
                <w:rFonts w:ascii="Calibri" w:hAnsi="Calibri"/>
              </w:rPr>
              <w:t>RED Framework</w:t>
            </w:r>
          </w:p>
        </w:tc>
        <w:tc>
          <w:tcPr>
            <w:tcW w:w="6923" w:type="dxa"/>
          </w:tcPr>
          <w:p w14:paraId="470B468F" w14:textId="77777777" w:rsidR="00E101F0" w:rsidRPr="00533842" w:rsidRDefault="00000000">
            <w:pPr>
              <w:pStyle w:val="Tabletext"/>
              <w:rPr>
                <w:rFonts w:ascii="Calibri" w:hAnsi="Calibri"/>
              </w:rPr>
            </w:pPr>
            <w:hyperlink r:id="rId23" w:history="1">
              <w:r w:rsidR="00E101F0" w:rsidRPr="00533842">
                <w:rPr>
                  <w:rStyle w:val="Hyperlink"/>
                  <w:rFonts w:ascii="Calibri" w:hAnsi="Calibri"/>
                </w:rPr>
                <w:t>Respect, Equity and Diversity Framework</w:t>
              </w:r>
            </w:hyperlink>
          </w:p>
        </w:tc>
      </w:tr>
      <w:tr w:rsidR="00E101F0" w:rsidRPr="00533842" w14:paraId="1D4FC110" w14:textId="77777777" w:rsidTr="00CB797C">
        <w:tc>
          <w:tcPr>
            <w:tcW w:w="2142" w:type="dxa"/>
          </w:tcPr>
          <w:p w14:paraId="6229929F" w14:textId="77777777" w:rsidR="00E101F0" w:rsidRPr="00533842" w:rsidRDefault="00E101F0">
            <w:pPr>
              <w:pStyle w:val="Tabletext"/>
              <w:rPr>
                <w:rFonts w:ascii="Calibri" w:hAnsi="Calibri"/>
              </w:rPr>
            </w:pPr>
            <w:r w:rsidRPr="00533842">
              <w:rPr>
                <w:rFonts w:ascii="Calibri" w:hAnsi="Calibri"/>
              </w:rPr>
              <w:t>relied upon (technologies that are)</w:t>
            </w:r>
          </w:p>
        </w:tc>
        <w:tc>
          <w:tcPr>
            <w:tcW w:w="6923" w:type="dxa"/>
          </w:tcPr>
          <w:p w14:paraId="6FEAC9E1" w14:textId="41F5F29D" w:rsidR="00E101F0" w:rsidRPr="00533842" w:rsidRDefault="00E101F0" w:rsidP="00900743">
            <w:pPr>
              <w:pStyle w:val="Tabletext"/>
              <w:rPr>
                <w:rFonts w:ascii="Calibri" w:hAnsi="Calibri"/>
              </w:rPr>
            </w:pPr>
            <w:r w:rsidRPr="00533842">
              <w:rPr>
                <w:rFonts w:ascii="Calibri" w:hAnsi="Calibri"/>
              </w:rPr>
              <w:t xml:space="preserve">The content would not conform if that technology is turned off or is not supported. (Source: </w:t>
            </w:r>
            <w:hyperlink r:id="rId24" w:anchor="glossary" w:history="1">
              <w:r w:rsidRPr="00533842">
                <w:rPr>
                  <w:rStyle w:val="Hyperlink"/>
                  <w:rFonts w:ascii="Calibri" w:hAnsi="Calibri"/>
                </w:rPr>
                <w:t>WCAG 2</w:t>
              </w:r>
              <w:r w:rsidR="00900743">
                <w:rPr>
                  <w:rStyle w:val="Hyperlink"/>
                  <w:rFonts w:ascii="Calibri" w:hAnsi="Calibri"/>
                </w:rPr>
                <w:t>.1</w:t>
              </w:r>
              <w:r w:rsidRPr="00533842">
                <w:rPr>
                  <w:rStyle w:val="Hyperlink"/>
                  <w:rFonts w:ascii="Calibri" w:hAnsi="Calibri"/>
                </w:rPr>
                <w:t>, Glossary</w:t>
              </w:r>
            </w:hyperlink>
            <w:r w:rsidRPr="00533842">
              <w:rPr>
                <w:rFonts w:ascii="Calibri" w:hAnsi="Calibri"/>
              </w:rPr>
              <w:t>).</w:t>
            </w:r>
          </w:p>
        </w:tc>
      </w:tr>
      <w:tr w:rsidR="00E101F0" w:rsidRPr="00533842" w14:paraId="4CED433D" w14:textId="77777777" w:rsidTr="00CB797C">
        <w:tc>
          <w:tcPr>
            <w:tcW w:w="2142" w:type="dxa"/>
          </w:tcPr>
          <w:p w14:paraId="17AE5443" w14:textId="77777777" w:rsidR="00E101F0" w:rsidRPr="00533842" w:rsidRDefault="00E101F0">
            <w:pPr>
              <w:pStyle w:val="Tabletext"/>
              <w:rPr>
                <w:rFonts w:ascii="Calibri" w:hAnsi="Calibri"/>
              </w:rPr>
            </w:pPr>
            <w:r w:rsidRPr="00533842">
              <w:rPr>
                <w:rFonts w:ascii="Calibri" w:hAnsi="Calibri"/>
              </w:rPr>
              <w:t>site</w:t>
            </w:r>
          </w:p>
        </w:tc>
        <w:tc>
          <w:tcPr>
            <w:tcW w:w="6923" w:type="dxa"/>
          </w:tcPr>
          <w:p w14:paraId="15E352D4" w14:textId="77777777" w:rsidR="00E101F0" w:rsidRPr="00533842" w:rsidRDefault="00E101F0">
            <w:pPr>
              <w:pStyle w:val="Tabletext"/>
              <w:rPr>
                <w:rFonts w:ascii="Calibri" w:hAnsi="Calibri"/>
              </w:rPr>
            </w:pPr>
            <w:r w:rsidRPr="00533842">
              <w:rPr>
                <w:rFonts w:ascii="Calibri" w:hAnsi="Calibri"/>
              </w:rPr>
              <w:t>See ‘website’.</w:t>
            </w:r>
          </w:p>
        </w:tc>
      </w:tr>
      <w:tr w:rsidR="00E101F0" w:rsidRPr="00533842" w14:paraId="374A6818" w14:textId="77777777" w:rsidTr="00CB797C">
        <w:tc>
          <w:tcPr>
            <w:tcW w:w="2142" w:type="dxa"/>
          </w:tcPr>
          <w:p w14:paraId="04D0B342" w14:textId="77777777" w:rsidR="00E101F0" w:rsidRPr="00533842" w:rsidRDefault="00E101F0">
            <w:pPr>
              <w:pStyle w:val="Tabletext"/>
              <w:rPr>
                <w:rFonts w:ascii="Calibri" w:hAnsi="Calibri"/>
              </w:rPr>
            </w:pPr>
            <w:r w:rsidRPr="00533842">
              <w:rPr>
                <w:rFonts w:ascii="Calibri" w:hAnsi="Calibri"/>
              </w:rPr>
              <w:t>success criteria</w:t>
            </w:r>
          </w:p>
        </w:tc>
        <w:tc>
          <w:tcPr>
            <w:tcW w:w="6923" w:type="dxa"/>
          </w:tcPr>
          <w:p w14:paraId="5579A8B7" w14:textId="77777777" w:rsidR="00E101F0" w:rsidRPr="00533842" w:rsidRDefault="00E101F0">
            <w:pPr>
              <w:pStyle w:val="Tabletext"/>
              <w:rPr>
                <w:rFonts w:ascii="Calibri" w:hAnsi="Calibri"/>
              </w:rPr>
            </w:pPr>
            <w:r w:rsidRPr="00533842">
              <w:rPr>
                <w:rFonts w:ascii="Calibri" w:hAnsi="Calibri"/>
              </w:rPr>
              <w:t>See the explanation of WCAG 2.0 below for further information.</w:t>
            </w:r>
          </w:p>
        </w:tc>
      </w:tr>
      <w:tr w:rsidR="00E101F0" w:rsidRPr="00533842" w14:paraId="4BF298F4" w14:textId="77777777" w:rsidTr="00CB797C">
        <w:tc>
          <w:tcPr>
            <w:tcW w:w="2142" w:type="dxa"/>
          </w:tcPr>
          <w:p w14:paraId="3C8844F9" w14:textId="77777777" w:rsidR="00E101F0" w:rsidRPr="00533842" w:rsidRDefault="00E101F0">
            <w:pPr>
              <w:pStyle w:val="Tabletext"/>
              <w:rPr>
                <w:rFonts w:ascii="Calibri" w:hAnsi="Calibri"/>
              </w:rPr>
            </w:pPr>
            <w:r w:rsidRPr="00533842">
              <w:rPr>
                <w:rFonts w:ascii="Calibri" w:hAnsi="Calibri"/>
              </w:rPr>
              <w:t>sufficient techniques</w:t>
            </w:r>
          </w:p>
        </w:tc>
        <w:tc>
          <w:tcPr>
            <w:tcW w:w="6923" w:type="dxa"/>
          </w:tcPr>
          <w:p w14:paraId="52CADFA5" w14:textId="77777777" w:rsidR="00E101F0" w:rsidRPr="00533842" w:rsidRDefault="00E101F0">
            <w:pPr>
              <w:pStyle w:val="Tabletext"/>
              <w:rPr>
                <w:rFonts w:ascii="Calibri" w:hAnsi="Calibri"/>
              </w:rPr>
            </w:pPr>
            <w:r w:rsidRPr="00533842">
              <w:rPr>
                <w:rFonts w:ascii="Calibri" w:hAnsi="Calibri"/>
              </w:rPr>
              <w:t>Reliable ways to meet the success criteria. See the explanation of WCAG 2.0 below for further information.</w:t>
            </w:r>
          </w:p>
        </w:tc>
      </w:tr>
      <w:tr w:rsidR="00E101F0" w:rsidRPr="00533842" w14:paraId="5E338363" w14:textId="77777777" w:rsidTr="00CB797C">
        <w:tc>
          <w:tcPr>
            <w:tcW w:w="2142" w:type="dxa"/>
          </w:tcPr>
          <w:p w14:paraId="34E2A494" w14:textId="77777777" w:rsidR="00E101F0" w:rsidRPr="00533842" w:rsidRDefault="00E101F0">
            <w:pPr>
              <w:pStyle w:val="Tabletext"/>
              <w:rPr>
                <w:rFonts w:ascii="Calibri" w:hAnsi="Calibri"/>
              </w:rPr>
            </w:pPr>
            <w:r w:rsidRPr="00533842">
              <w:rPr>
                <w:rFonts w:ascii="Calibri" w:hAnsi="Calibri"/>
              </w:rPr>
              <w:t>UNCRPD</w:t>
            </w:r>
          </w:p>
        </w:tc>
        <w:tc>
          <w:tcPr>
            <w:tcW w:w="6923" w:type="dxa"/>
          </w:tcPr>
          <w:p w14:paraId="75D096BB" w14:textId="77777777" w:rsidR="00E101F0" w:rsidRPr="00533842" w:rsidRDefault="00000000">
            <w:pPr>
              <w:pStyle w:val="Tabletext"/>
              <w:rPr>
                <w:rFonts w:ascii="Calibri" w:hAnsi="Calibri"/>
              </w:rPr>
            </w:pPr>
            <w:hyperlink r:id="rId25" w:history="1">
              <w:r w:rsidR="00E101F0" w:rsidRPr="00533842">
                <w:rPr>
                  <w:rStyle w:val="Hyperlink"/>
                  <w:rFonts w:ascii="Calibri" w:hAnsi="Calibri"/>
                </w:rPr>
                <w:t xml:space="preserve">The </w:t>
              </w:r>
              <w:r w:rsidR="00E101F0" w:rsidRPr="00533842">
                <w:rPr>
                  <w:rStyle w:val="Hyperlink"/>
                  <w:rFonts w:ascii="Calibri" w:hAnsi="Calibri"/>
                  <w:i/>
                </w:rPr>
                <w:t>United Nations Convention on the Rights of Persons with Disabilities</w:t>
              </w:r>
              <w:r w:rsidR="00E101F0" w:rsidRPr="00533842">
                <w:rPr>
                  <w:rStyle w:val="Hyperlink"/>
                  <w:rFonts w:ascii="Calibri" w:hAnsi="Calibri"/>
                </w:rPr>
                <w:t xml:space="preserve"> (2008)</w:t>
              </w:r>
            </w:hyperlink>
          </w:p>
        </w:tc>
      </w:tr>
      <w:tr w:rsidR="00E101F0" w:rsidRPr="00533842" w14:paraId="468E7026" w14:textId="77777777" w:rsidTr="00CB797C">
        <w:tc>
          <w:tcPr>
            <w:tcW w:w="2142" w:type="dxa"/>
          </w:tcPr>
          <w:p w14:paraId="794445C0" w14:textId="77777777" w:rsidR="00E101F0" w:rsidRPr="00533842" w:rsidRDefault="00E101F0">
            <w:pPr>
              <w:pStyle w:val="Tabletext"/>
              <w:rPr>
                <w:rFonts w:ascii="Calibri" w:hAnsi="Calibri"/>
              </w:rPr>
            </w:pPr>
            <w:r w:rsidRPr="00533842">
              <w:rPr>
                <w:rFonts w:ascii="Calibri" w:hAnsi="Calibri"/>
              </w:rPr>
              <w:t>user agent</w:t>
            </w:r>
          </w:p>
        </w:tc>
        <w:tc>
          <w:tcPr>
            <w:tcW w:w="6923" w:type="dxa"/>
          </w:tcPr>
          <w:p w14:paraId="4B34E051" w14:textId="1BF098DA" w:rsidR="00E101F0" w:rsidRPr="00533842" w:rsidRDefault="00E101F0" w:rsidP="00900743">
            <w:pPr>
              <w:pStyle w:val="Tabletext"/>
              <w:rPr>
                <w:rFonts w:ascii="Calibri" w:hAnsi="Calibri"/>
              </w:rPr>
            </w:pPr>
            <w:r w:rsidRPr="00533842">
              <w:rPr>
                <w:rFonts w:ascii="Calibri" w:hAnsi="Calibri"/>
              </w:rPr>
              <w:t xml:space="preserve">Any software that retrieves and presents web content for users, e.g., web browsers, media players, plug-ins and other programs—including assistive technologies—that help in retrieving, rendering and interacting with web content. (Source: </w:t>
            </w:r>
            <w:hyperlink r:id="rId26" w:anchor="glossary" w:history="1">
              <w:r w:rsidRPr="00533842">
                <w:rPr>
                  <w:rStyle w:val="Hyperlink"/>
                  <w:rFonts w:ascii="Calibri" w:hAnsi="Calibri"/>
                </w:rPr>
                <w:t>WCAG 2</w:t>
              </w:r>
              <w:r w:rsidR="00900743">
                <w:rPr>
                  <w:rStyle w:val="Hyperlink"/>
                  <w:rFonts w:ascii="Calibri" w:hAnsi="Calibri"/>
                </w:rPr>
                <w:t>.1, Glossary</w:t>
              </w:r>
            </w:hyperlink>
            <w:r w:rsidRPr="00533842">
              <w:rPr>
                <w:rFonts w:ascii="Calibri" w:hAnsi="Calibri"/>
              </w:rPr>
              <w:t>).</w:t>
            </w:r>
          </w:p>
        </w:tc>
      </w:tr>
      <w:tr w:rsidR="00E101F0" w:rsidRPr="00533842" w14:paraId="28881962" w14:textId="77777777" w:rsidTr="00CB797C">
        <w:tc>
          <w:tcPr>
            <w:tcW w:w="2142" w:type="dxa"/>
          </w:tcPr>
          <w:p w14:paraId="61712AC8" w14:textId="77777777" w:rsidR="00E101F0" w:rsidRPr="00533842" w:rsidRDefault="00E101F0" w:rsidP="005C1DB1">
            <w:pPr>
              <w:pStyle w:val="Tabletext"/>
              <w:rPr>
                <w:rFonts w:ascii="Calibri" w:hAnsi="Calibri"/>
                <w:szCs w:val="20"/>
              </w:rPr>
            </w:pPr>
            <w:r w:rsidRPr="00533842">
              <w:rPr>
                <w:rFonts w:ascii="Calibri" w:hAnsi="Calibri"/>
                <w:szCs w:val="20"/>
              </w:rPr>
              <w:t>technology (web content)</w:t>
            </w:r>
          </w:p>
        </w:tc>
        <w:tc>
          <w:tcPr>
            <w:tcW w:w="6923" w:type="dxa"/>
          </w:tcPr>
          <w:p w14:paraId="4D8337B6" w14:textId="77777777" w:rsidR="00E101F0" w:rsidRPr="00533842" w:rsidRDefault="00E101F0">
            <w:pPr>
              <w:pStyle w:val="Tabletext"/>
              <w:rPr>
                <w:rFonts w:ascii="Calibri" w:hAnsi="Calibri"/>
              </w:rPr>
            </w:pPr>
            <w:r w:rsidRPr="00533842">
              <w:rPr>
                <w:rFonts w:ascii="Calibri" w:hAnsi="Calibri"/>
              </w:rPr>
              <w:t>Mechanism for encoding instructions to be rendered, played or executed by user agents.</w:t>
            </w:r>
          </w:p>
          <w:p w14:paraId="3DFD2107" w14:textId="77777777" w:rsidR="00E101F0" w:rsidRPr="00533842" w:rsidRDefault="00E101F0">
            <w:pPr>
              <w:pStyle w:val="Tabletext"/>
              <w:rPr>
                <w:rFonts w:ascii="Calibri" w:hAnsi="Calibri"/>
              </w:rPr>
            </w:pPr>
            <w:r w:rsidRPr="00533842">
              <w:rPr>
                <w:rFonts w:ascii="Calibri" w:hAnsi="Calibri"/>
              </w:rPr>
              <w:t xml:space="preserve">Web content technologies may include markup languages, data formats, or programming languages that authors may use alone or in combination to create end-user experiences that range from static web pages to synchronized media presentations to dynamic web applications. </w:t>
            </w:r>
          </w:p>
          <w:p w14:paraId="32E8D034" w14:textId="77777777" w:rsidR="00E101F0" w:rsidRPr="00533842" w:rsidRDefault="00E101F0">
            <w:pPr>
              <w:pStyle w:val="Tabletext"/>
              <w:rPr>
                <w:rFonts w:ascii="Calibri" w:hAnsi="Calibri"/>
              </w:rPr>
            </w:pPr>
            <w:r w:rsidRPr="00533842">
              <w:rPr>
                <w:rFonts w:ascii="Calibri" w:hAnsi="Calibri"/>
              </w:rPr>
              <w:t>Example: Some common examples of web content technologies include HTML, CSS, SVG, PNG, PDF, Flash, and JavaScript.</w:t>
            </w:r>
          </w:p>
        </w:tc>
      </w:tr>
      <w:tr w:rsidR="00E101F0" w:rsidRPr="00533842" w14:paraId="26CF9006" w14:textId="77777777" w:rsidTr="00CB797C">
        <w:tc>
          <w:tcPr>
            <w:tcW w:w="2142" w:type="dxa"/>
          </w:tcPr>
          <w:p w14:paraId="08428AD0" w14:textId="7824B3F7" w:rsidR="00E101F0" w:rsidRPr="00533842" w:rsidRDefault="00257B20" w:rsidP="00900743">
            <w:pPr>
              <w:pStyle w:val="Tabletext"/>
              <w:rPr>
                <w:rFonts w:ascii="Calibri" w:hAnsi="Calibri"/>
                <w:szCs w:val="20"/>
              </w:rPr>
            </w:pPr>
            <w:r>
              <w:rPr>
                <w:rFonts w:ascii="Calibri" w:hAnsi="Calibri"/>
                <w:szCs w:val="20"/>
              </w:rPr>
              <w:t>WCAG 2.</w:t>
            </w:r>
            <w:r w:rsidR="00255065">
              <w:rPr>
                <w:rFonts w:ascii="Calibri" w:hAnsi="Calibri"/>
                <w:szCs w:val="20"/>
              </w:rPr>
              <w:t>1</w:t>
            </w:r>
            <w:r>
              <w:rPr>
                <w:rFonts w:ascii="Calibri" w:hAnsi="Calibri"/>
                <w:szCs w:val="20"/>
              </w:rPr>
              <w:t>/</w:t>
            </w:r>
            <w:r w:rsidR="00E101F0" w:rsidRPr="00533842">
              <w:rPr>
                <w:rFonts w:ascii="Calibri" w:hAnsi="Calibri"/>
                <w:szCs w:val="20"/>
              </w:rPr>
              <w:t>WCAG 2.</w:t>
            </w:r>
            <w:r w:rsidR="00255065">
              <w:rPr>
                <w:rFonts w:ascii="Calibri" w:hAnsi="Calibri"/>
                <w:szCs w:val="20"/>
              </w:rPr>
              <w:t>0</w:t>
            </w:r>
          </w:p>
        </w:tc>
        <w:tc>
          <w:tcPr>
            <w:tcW w:w="6923" w:type="dxa"/>
          </w:tcPr>
          <w:p w14:paraId="7BD4089A" w14:textId="224642DD" w:rsidR="00E101F0" w:rsidRPr="00533842" w:rsidRDefault="00000000">
            <w:pPr>
              <w:pStyle w:val="Tabletext"/>
              <w:rPr>
                <w:rFonts w:ascii="Calibri" w:hAnsi="Calibri"/>
              </w:rPr>
            </w:pPr>
            <w:hyperlink r:id="rId27" w:history="1">
              <w:r w:rsidR="00255065" w:rsidRPr="00257B20">
                <w:rPr>
                  <w:rStyle w:val="Hyperlink"/>
                  <w:rFonts w:ascii="Calibri" w:hAnsi="Calibri"/>
                </w:rPr>
                <w:t>Web Content Accessibility Guidelines version 2.1</w:t>
              </w:r>
            </w:hyperlink>
            <w:r w:rsidR="00255065">
              <w:rPr>
                <w:rFonts w:ascii="Calibri" w:hAnsi="Calibri"/>
              </w:rPr>
              <w:t xml:space="preserve"> and</w:t>
            </w:r>
            <w:r w:rsidR="00255065" w:rsidRPr="00533842">
              <w:rPr>
                <w:rFonts w:ascii="Calibri" w:hAnsi="Calibri"/>
              </w:rPr>
              <w:t xml:space="preserve"> </w:t>
            </w:r>
            <w:hyperlink r:id="rId28" w:history="1">
              <w:r w:rsidR="00E101F0" w:rsidRPr="00533842">
                <w:rPr>
                  <w:rStyle w:val="Hyperlink"/>
                  <w:rFonts w:ascii="Calibri" w:hAnsi="Calibri"/>
                </w:rPr>
                <w:t>Web Content Accessibility Guidelines version 2.</w:t>
              </w:r>
            </w:hyperlink>
            <w:r w:rsidR="00257B20">
              <w:rPr>
                <w:rStyle w:val="Hyperlink"/>
                <w:rFonts w:ascii="Calibri" w:hAnsi="Calibri"/>
              </w:rPr>
              <w:t>0</w:t>
            </w:r>
            <w:r w:rsidR="00255065">
              <w:rPr>
                <w:rFonts w:ascii="Calibri" w:hAnsi="Calibri"/>
              </w:rPr>
              <w:t>.</w:t>
            </w:r>
          </w:p>
          <w:p w14:paraId="105B013F" w14:textId="77777777" w:rsidR="00E101F0" w:rsidRPr="00533842" w:rsidRDefault="00E101F0">
            <w:pPr>
              <w:pStyle w:val="Tabletext"/>
              <w:rPr>
                <w:rFonts w:ascii="Calibri" w:hAnsi="Calibri"/>
              </w:rPr>
            </w:pPr>
            <w:r w:rsidRPr="00533842">
              <w:rPr>
                <w:rFonts w:ascii="Calibri" w:hAnsi="Calibri"/>
              </w:rPr>
              <w:t>A set of standards and techniques published by the World Wide Web Consortium (W3C) on how to make web-based information and services accessible to as wide a range of people as possible.</w:t>
            </w:r>
          </w:p>
          <w:p w14:paraId="0E4B86C3" w14:textId="7C7FD2CD" w:rsidR="00E101F0" w:rsidRPr="00533842" w:rsidRDefault="00E101F0">
            <w:pPr>
              <w:pStyle w:val="Tabletext"/>
              <w:rPr>
                <w:rFonts w:ascii="Calibri" w:hAnsi="Calibri"/>
              </w:rPr>
            </w:pPr>
            <w:r w:rsidRPr="00533842">
              <w:rPr>
                <w:rFonts w:ascii="Calibri" w:hAnsi="Calibri"/>
              </w:rPr>
              <w:lastRenderedPageBreak/>
              <w:t>At the highest level, the four principles embodied by WCAG 2.</w:t>
            </w:r>
            <w:r w:rsidR="00900743">
              <w:rPr>
                <w:rFonts w:ascii="Calibri" w:hAnsi="Calibri"/>
              </w:rPr>
              <w:t>1</w:t>
            </w:r>
            <w:r w:rsidR="00900743" w:rsidRPr="00533842">
              <w:rPr>
                <w:rFonts w:ascii="Calibri" w:hAnsi="Calibri"/>
              </w:rPr>
              <w:t xml:space="preserve"> </w:t>
            </w:r>
            <w:r w:rsidRPr="00533842">
              <w:rPr>
                <w:rFonts w:ascii="Calibri" w:hAnsi="Calibri"/>
              </w:rPr>
              <w:t xml:space="preserve">are perceivable, operable, </w:t>
            </w:r>
            <w:proofErr w:type="gramStart"/>
            <w:r w:rsidRPr="00533842">
              <w:rPr>
                <w:rFonts w:ascii="Calibri" w:hAnsi="Calibri"/>
              </w:rPr>
              <w:t>understandable</w:t>
            </w:r>
            <w:proofErr w:type="gramEnd"/>
            <w:r w:rsidRPr="00533842">
              <w:rPr>
                <w:rFonts w:ascii="Calibri" w:hAnsi="Calibri"/>
              </w:rPr>
              <w:t xml:space="preserve"> and robust. Each of these principles is then broken down in to a number of behaviour-based guidelines, and each guideline in turn is broken down into a number of testable statements referred to as ‘success criteria’.</w:t>
            </w:r>
          </w:p>
          <w:p w14:paraId="027D9526" w14:textId="42F261B4" w:rsidR="00E101F0" w:rsidRPr="00533842" w:rsidRDefault="00E101F0" w:rsidP="00900743">
            <w:pPr>
              <w:pStyle w:val="Tabletext"/>
              <w:rPr>
                <w:rFonts w:ascii="Calibri" w:hAnsi="Calibri"/>
              </w:rPr>
            </w:pPr>
            <w:r w:rsidRPr="00533842">
              <w:rPr>
                <w:rFonts w:ascii="Calibri" w:hAnsi="Calibri"/>
              </w:rPr>
              <w:t>For each of the guidelines and success criteria in the WCAG 2.</w:t>
            </w:r>
            <w:r w:rsidR="00900743">
              <w:rPr>
                <w:rFonts w:ascii="Calibri" w:hAnsi="Calibri"/>
              </w:rPr>
              <w:t>1</w:t>
            </w:r>
            <w:r w:rsidR="00900743" w:rsidRPr="00533842">
              <w:rPr>
                <w:rFonts w:ascii="Calibri" w:hAnsi="Calibri"/>
              </w:rPr>
              <w:t xml:space="preserve"> </w:t>
            </w:r>
            <w:r w:rsidRPr="00533842">
              <w:rPr>
                <w:rFonts w:ascii="Calibri" w:hAnsi="Calibri"/>
              </w:rPr>
              <w:t>document itself, the WCAG 2.</w:t>
            </w:r>
            <w:r w:rsidR="00900743">
              <w:rPr>
                <w:rFonts w:ascii="Calibri" w:hAnsi="Calibri"/>
              </w:rPr>
              <w:t>1</w:t>
            </w:r>
            <w:r w:rsidR="00900743" w:rsidRPr="00533842">
              <w:rPr>
                <w:rFonts w:ascii="Calibri" w:hAnsi="Calibri"/>
              </w:rPr>
              <w:t xml:space="preserve"> </w:t>
            </w:r>
            <w:r w:rsidRPr="00533842">
              <w:rPr>
                <w:rFonts w:ascii="Calibri" w:hAnsi="Calibri"/>
              </w:rPr>
              <w:t>Working Group has also documented a wide variety of techniques. The techniques are informative and fall into two categories: those that are sufficient for meeting the success criteria and those that are advisory. The advisory techniques go beyond what is required by the individual success criteria and allow authors to better address the guidelines.</w:t>
            </w:r>
          </w:p>
        </w:tc>
      </w:tr>
      <w:tr w:rsidR="00E101F0" w:rsidRPr="00533842" w14:paraId="76AE4DA9" w14:textId="77777777" w:rsidTr="00CB797C">
        <w:tc>
          <w:tcPr>
            <w:tcW w:w="2142" w:type="dxa"/>
          </w:tcPr>
          <w:p w14:paraId="03D4F906" w14:textId="77777777" w:rsidR="00E101F0" w:rsidRPr="00533842" w:rsidRDefault="00E101F0">
            <w:pPr>
              <w:pStyle w:val="Tabletext"/>
              <w:rPr>
                <w:rFonts w:ascii="Calibri" w:hAnsi="Calibri"/>
              </w:rPr>
            </w:pPr>
            <w:r w:rsidRPr="00533842">
              <w:rPr>
                <w:rFonts w:ascii="Calibri" w:hAnsi="Calibri"/>
              </w:rPr>
              <w:lastRenderedPageBreak/>
              <w:t>web browser interface</w:t>
            </w:r>
          </w:p>
        </w:tc>
        <w:tc>
          <w:tcPr>
            <w:tcW w:w="6923" w:type="dxa"/>
          </w:tcPr>
          <w:p w14:paraId="1C620032" w14:textId="77777777" w:rsidR="00E101F0" w:rsidRPr="00533842" w:rsidRDefault="00E101F0">
            <w:pPr>
              <w:pStyle w:val="Tabletext"/>
              <w:rPr>
                <w:rFonts w:ascii="Calibri" w:hAnsi="Calibri"/>
              </w:rPr>
            </w:pPr>
            <w:r w:rsidRPr="00533842">
              <w:rPr>
                <w:rFonts w:ascii="Calibri" w:hAnsi="Calibri"/>
              </w:rPr>
              <w:t>This term is used interchangeably with ‘website’, ‘web page’, ‘web content’ and ‘site’ to refer to online content, functionalities and services presented via a web browser as covered under this policy.</w:t>
            </w:r>
          </w:p>
        </w:tc>
      </w:tr>
      <w:tr w:rsidR="00E101F0" w:rsidRPr="00533842" w14:paraId="2A057FA4" w14:textId="77777777" w:rsidTr="00CB797C">
        <w:tc>
          <w:tcPr>
            <w:tcW w:w="2142" w:type="dxa"/>
          </w:tcPr>
          <w:p w14:paraId="17E641E3" w14:textId="77777777" w:rsidR="00E101F0" w:rsidRPr="00533842" w:rsidRDefault="00E101F0">
            <w:pPr>
              <w:pStyle w:val="Tabletext"/>
              <w:rPr>
                <w:rFonts w:ascii="Calibri" w:hAnsi="Calibri"/>
              </w:rPr>
            </w:pPr>
            <w:r w:rsidRPr="00533842">
              <w:rPr>
                <w:rFonts w:ascii="Calibri" w:hAnsi="Calibri"/>
              </w:rPr>
              <w:t>web page</w:t>
            </w:r>
          </w:p>
        </w:tc>
        <w:tc>
          <w:tcPr>
            <w:tcW w:w="6923" w:type="dxa"/>
          </w:tcPr>
          <w:p w14:paraId="777A4DBF" w14:textId="77777777" w:rsidR="00E101F0" w:rsidRPr="00533842" w:rsidRDefault="00E101F0">
            <w:pPr>
              <w:pStyle w:val="Tabletext"/>
              <w:rPr>
                <w:rFonts w:ascii="Calibri" w:hAnsi="Calibri"/>
              </w:rPr>
            </w:pPr>
            <w:r w:rsidRPr="00533842">
              <w:rPr>
                <w:rFonts w:ascii="Calibri" w:hAnsi="Calibri"/>
              </w:rPr>
              <w:t>This term is used interchangeably with ‘website’, ‘site’, ‘web content’ and ‘web browser interface’ to refer to online content, functionalities and services presented via a web browser as covered under this policy.</w:t>
            </w:r>
          </w:p>
        </w:tc>
      </w:tr>
      <w:tr w:rsidR="00E101F0" w:rsidRPr="00533842" w14:paraId="723CAECF" w14:textId="77777777" w:rsidTr="00CB797C">
        <w:tc>
          <w:tcPr>
            <w:tcW w:w="2142" w:type="dxa"/>
          </w:tcPr>
          <w:p w14:paraId="2FFE75BE" w14:textId="77777777" w:rsidR="00E101F0" w:rsidRPr="00533842" w:rsidRDefault="00E101F0">
            <w:pPr>
              <w:pStyle w:val="Tabletext"/>
              <w:rPr>
                <w:rFonts w:ascii="Calibri" w:hAnsi="Calibri"/>
              </w:rPr>
            </w:pPr>
            <w:r w:rsidRPr="00533842">
              <w:rPr>
                <w:rFonts w:ascii="Calibri" w:hAnsi="Calibri"/>
              </w:rPr>
              <w:t>website</w:t>
            </w:r>
          </w:p>
        </w:tc>
        <w:tc>
          <w:tcPr>
            <w:tcW w:w="6923" w:type="dxa"/>
          </w:tcPr>
          <w:p w14:paraId="4FF7D895" w14:textId="77777777" w:rsidR="00E101F0" w:rsidRPr="00533842" w:rsidRDefault="00E101F0">
            <w:pPr>
              <w:pStyle w:val="Tabletext"/>
              <w:rPr>
                <w:rFonts w:ascii="Calibri" w:hAnsi="Calibri"/>
              </w:rPr>
            </w:pPr>
            <w:r w:rsidRPr="00533842">
              <w:rPr>
                <w:rFonts w:ascii="Calibri" w:hAnsi="Calibri"/>
              </w:rPr>
              <w:t>This term is used interchangeably with ‘site’, ‘web page’, ‘web content’ and ‘web browser interface’ to refer to online content, functionalities and services presented via a web browser as covered under this policy.</w:t>
            </w:r>
          </w:p>
        </w:tc>
      </w:tr>
      <w:tr w:rsidR="00E101F0" w:rsidRPr="00533842" w14:paraId="639B315E" w14:textId="77777777" w:rsidTr="00CB797C">
        <w:tc>
          <w:tcPr>
            <w:tcW w:w="2142" w:type="dxa"/>
          </w:tcPr>
          <w:p w14:paraId="1D0B1D82" w14:textId="77777777" w:rsidR="00E101F0" w:rsidRPr="00533842" w:rsidRDefault="00E101F0">
            <w:pPr>
              <w:pStyle w:val="Tabletext"/>
              <w:rPr>
                <w:rFonts w:ascii="Calibri" w:hAnsi="Calibri"/>
              </w:rPr>
            </w:pPr>
            <w:r w:rsidRPr="00533842">
              <w:rPr>
                <w:rFonts w:ascii="Calibri" w:hAnsi="Calibri"/>
              </w:rPr>
              <w:t>W3C</w:t>
            </w:r>
          </w:p>
        </w:tc>
        <w:tc>
          <w:tcPr>
            <w:tcW w:w="6923" w:type="dxa"/>
          </w:tcPr>
          <w:p w14:paraId="4E77C3B1" w14:textId="0C6AA530" w:rsidR="00E101F0" w:rsidRPr="00533842" w:rsidRDefault="00E101F0">
            <w:pPr>
              <w:pStyle w:val="Tabletext"/>
              <w:rPr>
                <w:rFonts w:ascii="Calibri" w:hAnsi="Calibri"/>
              </w:rPr>
            </w:pPr>
            <w:r w:rsidRPr="00533842">
              <w:rPr>
                <w:rFonts w:ascii="Calibri" w:hAnsi="Calibri"/>
              </w:rPr>
              <w:t>The World Wide Web Consortium. The W3C is an international community that develops open standards to ensure the long-term growth of the Web. WCAG 2.</w:t>
            </w:r>
            <w:r w:rsidR="00255065">
              <w:rPr>
                <w:rFonts w:ascii="Calibri" w:hAnsi="Calibri"/>
              </w:rPr>
              <w:t>1/WCAG 2.0</w:t>
            </w:r>
            <w:r w:rsidRPr="00533842">
              <w:rPr>
                <w:rFonts w:ascii="Calibri" w:hAnsi="Calibri"/>
              </w:rPr>
              <w:t xml:space="preserve"> was developed through the W3C process in cooperation with individuals and organisations around the world.</w:t>
            </w:r>
          </w:p>
        </w:tc>
      </w:tr>
    </w:tbl>
    <w:p w14:paraId="53C1DBB5" w14:textId="4D1EE0C9" w:rsidR="00E101F0" w:rsidRPr="00533842" w:rsidRDefault="00E101F0" w:rsidP="00B838B0">
      <w:pPr>
        <w:pStyle w:val="StyleNoteBefore12pt"/>
        <w:pBdr>
          <w:top w:val="single" w:sz="4" w:space="4" w:color="D9D9D9"/>
          <w:left w:val="single" w:sz="4" w:space="2" w:color="D9D9D9"/>
          <w:bottom w:val="single" w:sz="4" w:space="4" w:color="D9D9D9"/>
          <w:right w:val="single" w:sz="4" w:space="2" w:color="D9D9D9"/>
        </w:pBdr>
        <w:rPr>
          <w:rFonts w:ascii="Calibri" w:hAnsi="Calibri"/>
        </w:rPr>
      </w:pPr>
      <w:r w:rsidRPr="00533842">
        <w:rPr>
          <w:rFonts w:ascii="Calibri" w:hAnsi="Calibri"/>
          <w:b/>
          <w:bCs/>
        </w:rPr>
        <w:t>Note:</w:t>
      </w:r>
      <w:r w:rsidRPr="00533842">
        <w:rPr>
          <w:rFonts w:ascii="Calibri" w:hAnsi="Calibri"/>
        </w:rPr>
        <w:t xml:space="preserve"> other terms may be found in the </w:t>
      </w:r>
      <w:hyperlink r:id="rId29" w:anchor="glossary" w:history="1">
        <w:r w:rsidRPr="00533842">
          <w:rPr>
            <w:rStyle w:val="Hyperlink"/>
            <w:rFonts w:ascii="Calibri" w:hAnsi="Calibri"/>
          </w:rPr>
          <w:t>WCAG 2.</w:t>
        </w:r>
        <w:r w:rsidR="00255065">
          <w:rPr>
            <w:rStyle w:val="Hyperlink"/>
            <w:rFonts w:ascii="Calibri" w:hAnsi="Calibri"/>
          </w:rPr>
          <w:t>1</w:t>
        </w:r>
        <w:r w:rsidRPr="00533842">
          <w:rPr>
            <w:rStyle w:val="Hyperlink"/>
            <w:rFonts w:ascii="Calibri" w:hAnsi="Calibri"/>
          </w:rPr>
          <w:t xml:space="preserve"> Glossary</w:t>
        </w:r>
      </w:hyperlink>
      <w:r w:rsidRPr="00533842">
        <w:rPr>
          <w:rFonts w:ascii="Calibri" w:hAnsi="Calibri"/>
        </w:rPr>
        <w:t>.</w:t>
      </w:r>
    </w:p>
    <w:p w14:paraId="4F16928F" w14:textId="77777777" w:rsidR="00E101F0" w:rsidRPr="00533842" w:rsidRDefault="00E101F0">
      <w:pPr>
        <w:pStyle w:val="Heading2"/>
        <w:tabs>
          <w:tab w:val="clear" w:pos="680"/>
        </w:tabs>
        <w:ind w:left="0" w:firstLine="0"/>
        <w:rPr>
          <w:rFonts w:ascii="Calibri" w:hAnsi="Calibri"/>
        </w:rPr>
      </w:pPr>
      <w:bookmarkStart w:id="87" w:name="_Toc140517849"/>
      <w:r w:rsidRPr="00533842">
        <w:rPr>
          <w:rFonts w:ascii="Calibri" w:hAnsi="Calibri"/>
        </w:rPr>
        <w:t>Metadata</w:t>
      </w:r>
      <w:bookmarkEnd w:id="87"/>
    </w:p>
    <w:tbl>
      <w:tblPr>
        <w:tblW w:w="5000" w:type="pct"/>
        <w:tblLayout w:type="fixed"/>
        <w:tblLook w:val="01C0" w:firstRow="0" w:lastRow="1" w:firstColumn="1" w:lastColumn="1" w:noHBand="0" w:noVBand="0"/>
      </w:tblPr>
      <w:tblGrid>
        <w:gridCol w:w="2324"/>
        <w:gridCol w:w="6746"/>
      </w:tblGrid>
      <w:tr w:rsidR="00E101F0" w:rsidRPr="00533842" w14:paraId="68425189" w14:textId="77777777" w:rsidTr="00B2791F">
        <w:trPr>
          <w:tblHeader/>
        </w:trPr>
        <w:tc>
          <w:tcPr>
            <w:tcW w:w="2376" w:type="dxa"/>
          </w:tcPr>
          <w:p w14:paraId="30014FB1" w14:textId="77777777" w:rsidR="00E101F0" w:rsidRPr="00533842" w:rsidRDefault="00E101F0">
            <w:pPr>
              <w:pStyle w:val="StyleTableHeadingNotBold"/>
              <w:rPr>
                <w:rFonts w:ascii="Calibri" w:hAnsi="Calibri"/>
              </w:rPr>
            </w:pPr>
            <w:r w:rsidRPr="00533842">
              <w:rPr>
                <w:rFonts w:ascii="Calibri" w:hAnsi="Calibri"/>
              </w:rPr>
              <w:t>Owner</w:t>
            </w:r>
          </w:p>
        </w:tc>
        <w:tc>
          <w:tcPr>
            <w:tcW w:w="6910" w:type="dxa"/>
          </w:tcPr>
          <w:p w14:paraId="3D5B07AD" w14:textId="52FC5187" w:rsidR="00E101F0" w:rsidRPr="00533842" w:rsidRDefault="00BB23CE" w:rsidP="00AB0A8A">
            <w:pPr>
              <w:pStyle w:val="Tabletext"/>
              <w:rPr>
                <w:rStyle w:val="TemplateTip"/>
                <w:rFonts w:ascii="Calibri" w:hAnsi="Calibri"/>
                <w:sz w:val="18"/>
                <w:szCs w:val="20"/>
                <w:lang w:eastAsia="en-US"/>
              </w:rPr>
            </w:pPr>
            <w:r>
              <w:rPr>
                <w:rFonts w:ascii="Calibri" w:hAnsi="Calibri"/>
              </w:rPr>
              <w:t>Senior Manager</w:t>
            </w:r>
            <w:r w:rsidR="00E101F0" w:rsidRPr="00533842">
              <w:rPr>
                <w:rFonts w:ascii="Calibri" w:hAnsi="Calibri"/>
              </w:rPr>
              <w:t xml:space="preserve">, Online </w:t>
            </w:r>
            <w:r w:rsidR="00B96EE2">
              <w:rPr>
                <w:rFonts w:ascii="Calibri" w:hAnsi="Calibri"/>
              </w:rPr>
              <w:t>Services</w:t>
            </w:r>
            <w:r w:rsidR="00E101F0" w:rsidRPr="00533842">
              <w:rPr>
                <w:rFonts w:ascii="Calibri" w:hAnsi="Calibri"/>
              </w:rPr>
              <w:t xml:space="preserve">, </w:t>
            </w:r>
            <w:r w:rsidR="00CB797C">
              <w:rPr>
                <w:rFonts w:ascii="Calibri" w:hAnsi="Calibri"/>
              </w:rPr>
              <w:t>DDTS</w:t>
            </w:r>
          </w:p>
        </w:tc>
      </w:tr>
      <w:tr w:rsidR="001B747C" w:rsidRPr="00533842" w14:paraId="3CC1B3A2" w14:textId="77777777" w:rsidTr="00B2791F">
        <w:trPr>
          <w:tblHeader/>
        </w:trPr>
        <w:tc>
          <w:tcPr>
            <w:tcW w:w="2376" w:type="dxa"/>
          </w:tcPr>
          <w:p w14:paraId="533EDEDE" w14:textId="77777777" w:rsidR="001B747C" w:rsidRPr="00533842" w:rsidRDefault="001B747C" w:rsidP="001B747C">
            <w:pPr>
              <w:pStyle w:val="StyleTableHeadingNotBold"/>
              <w:rPr>
                <w:rFonts w:ascii="Calibri" w:hAnsi="Calibri"/>
              </w:rPr>
            </w:pPr>
            <w:r w:rsidRPr="00533842">
              <w:rPr>
                <w:rFonts w:ascii="Calibri" w:hAnsi="Calibri"/>
              </w:rPr>
              <w:t>Document location</w:t>
            </w:r>
          </w:p>
        </w:tc>
        <w:tc>
          <w:tcPr>
            <w:tcW w:w="6910" w:type="dxa"/>
          </w:tcPr>
          <w:p w14:paraId="2DF8CC48" w14:textId="145DDE25" w:rsidR="001B747C" w:rsidRDefault="00BB23CE" w:rsidP="00F245DA">
            <w:pPr>
              <w:pStyle w:val="Tabletext"/>
              <w:rPr>
                <w:highlight w:val="yellow"/>
              </w:rPr>
            </w:pPr>
            <w:r>
              <w:rPr>
                <w:rFonts w:ascii="Calibri" w:hAnsi="Calibri"/>
              </w:rPr>
              <w:t>CMTEDD website</w:t>
            </w:r>
          </w:p>
        </w:tc>
      </w:tr>
      <w:tr w:rsidR="001B747C" w:rsidRPr="00533842" w14:paraId="76F2821F" w14:textId="77777777" w:rsidTr="00B2791F">
        <w:trPr>
          <w:tblHeader/>
        </w:trPr>
        <w:tc>
          <w:tcPr>
            <w:tcW w:w="2376" w:type="dxa"/>
          </w:tcPr>
          <w:p w14:paraId="6E1520A5" w14:textId="77777777" w:rsidR="001B747C" w:rsidRPr="00533842" w:rsidRDefault="001B747C" w:rsidP="001B747C">
            <w:pPr>
              <w:pStyle w:val="StyleTableHeadingNotBold"/>
              <w:rPr>
                <w:rFonts w:ascii="Calibri" w:hAnsi="Calibri"/>
              </w:rPr>
            </w:pPr>
            <w:r w:rsidRPr="00533842">
              <w:rPr>
                <w:rFonts w:ascii="Calibri" w:hAnsi="Calibri"/>
              </w:rPr>
              <w:t>Review cycle</w:t>
            </w:r>
          </w:p>
        </w:tc>
        <w:tc>
          <w:tcPr>
            <w:tcW w:w="6910" w:type="dxa"/>
          </w:tcPr>
          <w:p w14:paraId="3B924F21" w14:textId="77777777" w:rsidR="001B747C" w:rsidRPr="00533842" w:rsidRDefault="001B747C" w:rsidP="001B747C">
            <w:pPr>
              <w:pStyle w:val="Tabletext"/>
              <w:rPr>
                <w:rFonts w:ascii="Calibri" w:hAnsi="Calibri"/>
                <w:highlight w:val="yellow"/>
              </w:rPr>
            </w:pPr>
            <w:r w:rsidRPr="00533842">
              <w:rPr>
                <w:rFonts w:ascii="Calibri" w:hAnsi="Calibri"/>
              </w:rPr>
              <w:t>This policy should be reviewed every 12 months</w:t>
            </w:r>
          </w:p>
        </w:tc>
      </w:tr>
      <w:tr w:rsidR="001B747C" w:rsidRPr="00533842" w14:paraId="25DEDE68" w14:textId="77777777" w:rsidTr="00B2791F">
        <w:trPr>
          <w:tblHeader/>
        </w:trPr>
        <w:tc>
          <w:tcPr>
            <w:tcW w:w="2376" w:type="dxa"/>
          </w:tcPr>
          <w:p w14:paraId="5076D6FF" w14:textId="77777777" w:rsidR="001B747C" w:rsidRPr="00533842" w:rsidRDefault="001B747C" w:rsidP="001B747C">
            <w:pPr>
              <w:pStyle w:val="StyleTableHeadingNotBold"/>
              <w:rPr>
                <w:rFonts w:ascii="Calibri" w:hAnsi="Calibri"/>
              </w:rPr>
            </w:pPr>
            <w:r w:rsidRPr="00533842">
              <w:rPr>
                <w:rFonts w:ascii="Calibri" w:hAnsi="Calibri"/>
              </w:rPr>
              <w:t>Acknowledgements</w:t>
            </w:r>
          </w:p>
        </w:tc>
        <w:tc>
          <w:tcPr>
            <w:tcW w:w="6910" w:type="dxa"/>
          </w:tcPr>
          <w:p w14:paraId="7A22D8AA" w14:textId="77777777" w:rsidR="001B747C" w:rsidRPr="00533842" w:rsidRDefault="001B747C" w:rsidP="001B747C">
            <w:pPr>
              <w:pStyle w:val="Tabletext"/>
              <w:rPr>
                <w:rFonts w:ascii="Calibri" w:hAnsi="Calibri"/>
              </w:rPr>
            </w:pPr>
            <w:r w:rsidRPr="00533842">
              <w:rPr>
                <w:rFonts w:ascii="Calibri" w:hAnsi="Calibri"/>
              </w:rPr>
              <w:t>Information has been sourced from the W3C, Department of Defence, the former Department of Education, Employment and Workplace Relations, the Department of Finance, Vision Australia, the NSW Government, the WA Government, the University of Tasmania, the New Hampshire State Government, the New Zealand Government, Queen’s University, the University of Wisconsin – Madison, the Treasury Board of Canada Secretariat and Purdue University to develop this policy.</w:t>
            </w:r>
          </w:p>
        </w:tc>
      </w:tr>
    </w:tbl>
    <w:p w14:paraId="7206FDF1" w14:textId="77777777" w:rsidR="00E101F0" w:rsidRPr="00533842" w:rsidRDefault="00E101F0" w:rsidP="00B838B0">
      <w:pPr>
        <w:pStyle w:val="StyleNoteBefore12ptAfter0pt"/>
        <w:pBdr>
          <w:top w:val="single" w:sz="4" w:space="4" w:color="D9D9D9"/>
          <w:left w:val="single" w:sz="4" w:space="2" w:color="D9D9D9"/>
          <w:bottom w:val="single" w:sz="4" w:space="4" w:color="D9D9D9"/>
          <w:right w:val="single" w:sz="4" w:space="2" w:color="D9D9D9"/>
        </w:pBdr>
        <w:rPr>
          <w:rFonts w:ascii="Calibri" w:hAnsi="Calibri"/>
        </w:rPr>
      </w:pPr>
      <w:bookmarkStart w:id="88" w:name="_Toc449418500"/>
      <w:bookmarkStart w:id="89" w:name="_Toc531166132"/>
      <w:bookmarkStart w:id="90" w:name="_Toc71441867"/>
      <w:bookmarkEnd w:id="84"/>
      <w:r w:rsidRPr="00533842">
        <w:rPr>
          <w:rFonts w:ascii="Calibri" w:hAnsi="Calibri"/>
          <w:b/>
          <w:bCs/>
        </w:rPr>
        <w:t xml:space="preserve">Note: </w:t>
      </w:r>
      <w:r w:rsidRPr="00533842">
        <w:rPr>
          <w:rFonts w:ascii="Calibri" w:hAnsi="Calibri"/>
        </w:rPr>
        <w:t>This is a CONTROLLED document. Any documents appearing in paper form are not controlled and should be checked against the intranet version prior to use.</w:t>
      </w:r>
    </w:p>
    <w:p w14:paraId="1148EF4E" w14:textId="77777777" w:rsidR="00E101F0" w:rsidRPr="00533842" w:rsidRDefault="00E101F0">
      <w:pPr>
        <w:pStyle w:val="Heading2"/>
        <w:tabs>
          <w:tab w:val="clear" w:pos="680"/>
        </w:tabs>
        <w:ind w:left="0" w:firstLine="0"/>
        <w:rPr>
          <w:rFonts w:ascii="Calibri" w:hAnsi="Calibri"/>
        </w:rPr>
      </w:pPr>
      <w:bookmarkStart w:id="91" w:name="_Toc140517850"/>
      <w:r w:rsidRPr="00533842">
        <w:rPr>
          <w:rFonts w:ascii="Calibri" w:hAnsi="Calibri"/>
        </w:rPr>
        <w:lastRenderedPageBreak/>
        <w:t xml:space="preserve">Amendment </w:t>
      </w:r>
      <w:bookmarkEnd w:id="88"/>
      <w:bookmarkEnd w:id="89"/>
      <w:r w:rsidRPr="00533842">
        <w:rPr>
          <w:rFonts w:ascii="Calibri" w:hAnsi="Calibri"/>
        </w:rPr>
        <w:t>history</w:t>
      </w:r>
      <w:bookmarkEnd w:id="90"/>
      <w:bookmarkEnd w:id="91"/>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A0" w:firstRow="1" w:lastRow="0" w:firstColumn="1" w:lastColumn="0" w:noHBand="0" w:noVBand="0"/>
      </w:tblPr>
      <w:tblGrid>
        <w:gridCol w:w="956"/>
        <w:gridCol w:w="1266"/>
        <w:gridCol w:w="3144"/>
        <w:gridCol w:w="1850"/>
        <w:gridCol w:w="1834"/>
      </w:tblGrid>
      <w:tr w:rsidR="00E101F0" w:rsidRPr="00533842" w14:paraId="14241690" w14:textId="77777777" w:rsidTr="00B838B0">
        <w:trPr>
          <w:trHeight w:val="450"/>
          <w:tblHeader/>
        </w:trPr>
        <w:tc>
          <w:tcPr>
            <w:tcW w:w="959" w:type="dxa"/>
          </w:tcPr>
          <w:p w14:paraId="3611346A" w14:textId="77777777" w:rsidR="00E101F0" w:rsidRPr="00533842" w:rsidRDefault="00E101F0" w:rsidP="00B838B0">
            <w:pPr>
              <w:pStyle w:val="TableHeading"/>
              <w:spacing w:before="60" w:after="60"/>
              <w:rPr>
                <w:rFonts w:ascii="Calibri" w:hAnsi="Calibri"/>
              </w:rPr>
            </w:pPr>
            <w:bookmarkStart w:id="92" w:name="RANGE!A1"/>
            <w:bookmarkEnd w:id="92"/>
            <w:r w:rsidRPr="00533842">
              <w:rPr>
                <w:rFonts w:ascii="Calibri" w:hAnsi="Calibri"/>
              </w:rPr>
              <w:t>Version</w:t>
            </w:r>
          </w:p>
        </w:tc>
        <w:tc>
          <w:tcPr>
            <w:tcW w:w="1276" w:type="dxa"/>
          </w:tcPr>
          <w:p w14:paraId="4D149F5F" w14:textId="77777777" w:rsidR="00E101F0" w:rsidRPr="00533842" w:rsidRDefault="00E101F0" w:rsidP="00B2791F">
            <w:pPr>
              <w:pStyle w:val="TableHeading"/>
              <w:spacing w:before="60" w:after="60"/>
              <w:rPr>
                <w:rFonts w:ascii="Calibri" w:hAnsi="Calibri"/>
              </w:rPr>
            </w:pPr>
            <w:bookmarkStart w:id="93" w:name="RANGE!B1"/>
            <w:bookmarkEnd w:id="93"/>
            <w:r w:rsidRPr="00533842">
              <w:rPr>
                <w:rFonts w:ascii="Calibri" w:hAnsi="Calibri"/>
              </w:rPr>
              <w:t>Issue date</w:t>
            </w:r>
          </w:p>
        </w:tc>
        <w:tc>
          <w:tcPr>
            <w:tcW w:w="3260" w:type="dxa"/>
          </w:tcPr>
          <w:p w14:paraId="2B32E9B0" w14:textId="77777777" w:rsidR="00E101F0" w:rsidRPr="00533842" w:rsidRDefault="00E101F0" w:rsidP="00B2791F">
            <w:pPr>
              <w:pStyle w:val="TableHeading"/>
              <w:spacing w:before="60" w:after="60"/>
              <w:rPr>
                <w:rFonts w:ascii="Calibri" w:hAnsi="Calibri"/>
              </w:rPr>
            </w:pPr>
            <w:bookmarkStart w:id="94" w:name="RANGE!C1"/>
            <w:bookmarkEnd w:id="94"/>
            <w:r w:rsidRPr="00533842">
              <w:rPr>
                <w:rFonts w:ascii="Calibri" w:hAnsi="Calibri"/>
              </w:rPr>
              <w:t>Amendment details</w:t>
            </w:r>
          </w:p>
        </w:tc>
        <w:tc>
          <w:tcPr>
            <w:tcW w:w="1895" w:type="dxa"/>
          </w:tcPr>
          <w:p w14:paraId="5B3BC72C" w14:textId="77777777" w:rsidR="00E101F0" w:rsidRPr="00533842" w:rsidRDefault="00E101F0" w:rsidP="00B2791F">
            <w:pPr>
              <w:pStyle w:val="TableHeading"/>
              <w:spacing w:before="60" w:after="60"/>
              <w:rPr>
                <w:rFonts w:ascii="Calibri" w:hAnsi="Calibri"/>
              </w:rPr>
            </w:pPr>
            <w:r w:rsidRPr="00533842">
              <w:rPr>
                <w:rFonts w:ascii="Calibri" w:hAnsi="Calibri"/>
              </w:rPr>
              <w:t>Author</w:t>
            </w:r>
          </w:p>
        </w:tc>
        <w:tc>
          <w:tcPr>
            <w:tcW w:w="1896" w:type="dxa"/>
          </w:tcPr>
          <w:p w14:paraId="1F54D2B4" w14:textId="77777777" w:rsidR="00E101F0" w:rsidRPr="00533842" w:rsidRDefault="00E101F0" w:rsidP="00B2791F">
            <w:pPr>
              <w:pStyle w:val="TableHeading"/>
              <w:spacing w:before="60" w:after="60"/>
              <w:rPr>
                <w:rFonts w:ascii="Calibri" w:hAnsi="Calibri"/>
              </w:rPr>
            </w:pPr>
            <w:r w:rsidRPr="00533842">
              <w:rPr>
                <w:rFonts w:ascii="Calibri" w:hAnsi="Calibri"/>
              </w:rPr>
              <w:t>Approval</w:t>
            </w:r>
          </w:p>
        </w:tc>
      </w:tr>
      <w:tr w:rsidR="00E101F0" w:rsidRPr="00533842" w14:paraId="52D06F27" w14:textId="77777777" w:rsidTr="00B838B0">
        <w:trPr>
          <w:trHeight w:val="450"/>
        </w:trPr>
        <w:tc>
          <w:tcPr>
            <w:tcW w:w="959" w:type="dxa"/>
          </w:tcPr>
          <w:p w14:paraId="47825D9E" w14:textId="77777777" w:rsidR="00E101F0" w:rsidRPr="00533842" w:rsidRDefault="00E101F0">
            <w:pPr>
              <w:pStyle w:val="Tabletext"/>
              <w:rPr>
                <w:rFonts w:ascii="Calibri" w:hAnsi="Calibri"/>
              </w:rPr>
            </w:pPr>
            <w:r w:rsidRPr="00533842">
              <w:rPr>
                <w:rFonts w:ascii="Calibri" w:hAnsi="Calibri"/>
              </w:rPr>
              <w:t>1.0</w:t>
            </w:r>
          </w:p>
        </w:tc>
        <w:tc>
          <w:tcPr>
            <w:tcW w:w="1276" w:type="dxa"/>
          </w:tcPr>
          <w:p w14:paraId="6F4E3EED" w14:textId="77777777" w:rsidR="00E101F0" w:rsidRPr="00533842" w:rsidRDefault="00E101F0">
            <w:pPr>
              <w:pStyle w:val="Tabletext"/>
              <w:rPr>
                <w:rFonts w:ascii="Calibri" w:hAnsi="Calibri"/>
              </w:rPr>
            </w:pPr>
            <w:r w:rsidRPr="00533842">
              <w:rPr>
                <w:rFonts w:ascii="Calibri" w:hAnsi="Calibri"/>
              </w:rPr>
              <w:t>April 2014</w:t>
            </w:r>
          </w:p>
        </w:tc>
        <w:tc>
          <w:tcPr>
            <w:tcW w:w="3260" w:type="dxa"/>
          </w:tcPr>
          <w:p w14:paraId="27D103B5" w14:textId="77777777" w:rsidR="00E101F0" w:rsidRPr="00533842" w:rsidRDefault="00E101F0">
            <w:pPr>
              <w:pStyle w:val="Tabletext"/>
              <w:rPr>
                <w:rFonts w:ascii="Calibri" w:hAnsi="Calibri"/>
              </w:rPr>
            </w:pPr>
            <w:r w:rsidRPr="00533842">
              <w:rPr>
                <w:rFonts w:ascii="Calibri" w:hAnsi="Calibri"/>
              </w:rPr>
              <w:t>First release for comment.</w:t>
            </w:r>
          </w:p>
        </w:tc>
        <w:tc>
          <w:tcPr>
            <w:tcW w:w="1895" w:type="dxa"/>
          </w:tcPr>
          <w:p w14:paraId="1888091A" w14:textId="77777777" w:rsidR="00E101F0" w:rsidRPr="00533842" w:rsidRDefault="00E101F0">
            <w:pPr>
              <w:pStyle w:val="Tabletext"/>
              <w:rPr>
                <w:rFonts w:ascii="Calibri" w:hAnsi="Calibri"/>
              </w:rPr>
            </w:pPr>
            <w:r w:rsidRPr="00533842">
              <w:rPr>
                <w:rFonts w:ascii="Calibri" w:hAnsi="Calibri"/>
              </w:rPr>
              <w:t>Web Accessibility Officer and Online Systems Manager, Shared Services ICT</w:t>
            </w:r>
          </w:p>
        </w:tc>
        <w:tc>
          <w:tcPr>
            <w:tcW w:w="1896" w:type="dxa"/>
          </w:tcPr>
          <w:p w14:paraId="35D1F5D3" w14:textId="77777777" w:rsidR="00E101F0" w:rsidRPr="00533842" w:rsidRDefault="00E101F0">
            <w:pPr>
              <w:pStyle w:val="Tabletext"/>
              <w:rPr>
                <w:rFonts w:ascii="Calibri" w:hAnsi="Calibri"/>
              </w:rPr>
            </w:pPr>
          </w:p>
        </w:tc>
      </w:tr>
      <w:tr w:rsidR="00E101F0" w:rsidRPr="00533842" w14:paraId="2EB88405" w14:textId="77777777" w:rsidTr="00B838B0">
        <w:trPr>
          <w:trHeight w:val="450"/>
        </w:trPr>
        <w:tc>
          <w:tcPr>
            <w:tcW w:w="959" w:type="dxa"/>
          </w:tcPr>
          <w:p w14:paraId="2144FA4B" w14:textId="77777777" w:rsidR="00E101F0" w:rsidRPr="00533842" w:rsidRDefault="00E101F0" w:rsidP="007C67BD">
            <w:pPr>
              <w:pStyle w:val="Tabletext"/>
              <w:rPr>
                <w:rFonts w:ascii="Calibri" w:hAnsi="Calibri"/>
              </w:rPr>
            </w:pPr>
            <w:r w:rsidRPr="00533842">
              <w:rPr>
                <w:rFonts w:ascii="Calibri" w:hAnsi="Calibri"/>
              </w:rPr>
              <w:t>1.1</w:t>
            </w:r>
          </w:p>
        </w:tc>
        <w:tc>
          <w:tcPr>
            <w:tcW w:w="1276" w:type="dxa"/>
          </w:tcPr>
          <w:p w14:paraId="6E42E1E4" w14:textId="77777777" w:rsidR="00E101F0" w:rsidRPr="00533842" w:rsidRDefault="00E101F0" w:rsidP="007C67BD">
            <w:pPr>
              <w:pStyle w:val="Tabletext"/>
              <w:rPr>
                <w:rFonts w:ascii="Calibri" w:hAnsi="Calibri"/>
              </w:rPr>
            </w:pPr>
            <w:r w:rsidRPr="00533842">
              <w:rPr>
                <w:rFonts w:ascii="Calibri" w:hAnsi="Calibri"/>
              </w:rPr>
              <w:t>July 2014</w:t>
            </w:r>
          </w:p>
        </w:tc>
        <w:tc>
          <w:tcPr>
            <w:tcW w:w="3260" w:type="dxa"/>
          </w:tcPr>
          <w:p w14:paraId="16E0CF15" w14:textId="77777777" w:rsidR="00E101F0" w:rsidRPr="00533842" w:rsidRDefault="00E101F0">
            <w:pPr>
              <w:pStyle w:val="Tabletext"/>
              <w:rPr>
                <w:rFonts w:ascii="Calibri" w:hAnsi="Calibri"/>
              </w:rPr>
            </w:pPr>
            <w:r w:rsidRPr="00533842">
              <w:rPr>
                <w:rFonts w:ascii="Calibri" w:hAnsi="Calibri"/>
              </w:rPr>
              <w:t>Revised to incorporate a different governance model and risk management approach and then further revised after internal feedback.</w:t>
            </w:r>
          </w:p>
        </w:tc>
        <w:tc>
          <w:tcPr>
            <w:tcW w:w="1895" w:type="dxa"/>
          </w:tcPr>
          <w:p w14:paraId="497517CB" w14:textId="77777777" w:rsidR="00E101F0" w:rsidRPr="00533842" w:rsidRDefault="00E101F0">
            <w:pPr>
              <w:pStyle w:val="Tabletext"/>
              <w:rPr>
                <w:rFonts w:ascii="Calibri" w:hAnsi="Calibri"/>
              </w:rPr>
            </w:pPr>
            <w:r w:rsidRPr="00533842">
              <w:rPr>
                <w:rFonts w:ascii="Calibri" w:hAnsi="Calibri"/>
              </w:rPr>
              <w:t>Web Accessibility Officer, Shared Services ICT</w:t>
            </w:r>
          </w:p>
        </w:tc>
        <w:tc>
          <w:tcPr>
            <w:tcW w:w="1896" w:type="dxa"/>
          </w:tcPr>
          <w:p w14:paraId="2C1EA54F" w14:textId="77777777" w:rsidR="00E101F0" w:rsidRPr="00533842" w:rsidRDefault="00E101F0">
            <w:pPr>
              <w:pStyle w:val="Tabletext"/>
              <w:rPr>
                <w:rFonts w:ascii="Calibri" w:hAnsi="Calibri"/>
              </w:rPr>
            </w:pPr>
          </w:p>
        </w:tc>
      </w:tr>
      <w:tr w:rsidR="004762C9" w:rsidRPr="00533842" w14:paraId="086FB765" w14:textId="77777777" w:rsidTr="00B838B0">
        <w:trPr>
          <w:trHeight w:val="450"/>
        </w:trPr>
        <w:tc>
          <w:tcPr>
            <w:tcW w:w="959" w:type="dxa"/>
          </w:tcPr>
          <w:p w14:paraId="77AD6FC2" w14:textId="77777777" w:rsidR="004762C9" w:rsidRPr="00533842" w:rsidRDefault="004762C9" w:rsidP="007C67BD">
            <w:pPr>
              <w:pStyle w:val="Tabletext"/>
              <w:rPr>
                <w:rFonts w:ascii="Calibri" w:hAnsi="Calibri"/>
              </w:rPr>
            </w:pPr>
            <w:r w:rsidRPr="00533842">
              <w:rPr>
                <w:rFonts w:ascii="Calibri" w:hAnsi="Calibri"/>
              </w:rPr>
              <w:t>1.2</w:t>
            </w:r>
          </w:p>
        </w:tc>
        <w:tc>
          <w:tcPr>
            <w:tcW w:w="1276" w:type="dxa"/>
          </w:tcPr>
          <w:p w14:paraId="53A54B4E" w14:textId="77777777" w:rsidR="004762C9" w:rsidRPr="00533842" w:rsidRDefault="00CA148E" w:rsidP="00CA148E">
            <w:pPr>
              <w:pStyle w:val="Tabletext"/>
              <w:rPr>
                <w:rFonts w:ascii="Calibri" w:hAnsi="Calibri"/>
              </w:rPr>
            </w:pPr>
            <w:r w:rsidRPr="00533842">
              <w:rPr>
                <w:rFonts w:ascii="Calibri" w:hAnsi="Calibri"/>
              </w:rPr>
              <w:t>December</w:t>
            </w:r>
            <w:r w:rsidR="004762C9" w:rsidRPr="00533842">
              <w:rPr>
                <w:rFonts w:ascii="Calibri" w:hAnsi="Calibri"/>
              </w:rPr>
              <w:t xml:space="preserve"> 2014</w:t>
            </w:r>
          </w:p>
        </w:tc>
        <w:tc>
          <w:tcPr>
            <w:tcW w:w="3260" w:type="dxa"/>
          </w:tcPr>
          <w:p w14:paraId="0746C37C" w14:textId="77777777" w:rsidR="004762C9" w:rsidRPr="00533842" w:rsidRDefault="004762C9" w:rsidP="004762C9">
            <w:pPr>
              <w:pStyle w:val="Tabletext"/>
              <w:rPr>
                <w:rFonts w:ascii="Calibri" w:hAnsi="Calibri"/>
              </w:rPr>
            </w:pPr>
            <w:r w:rsidRPr="00533842">
              <w:rPr>
                <w:rFonts w:ascii="Calibri" w:hAnsi="Calibri"/>
              </w:rPr>
              <w:t>Revised following feedback from directorates</w:t>
            </w:r>
            <w:r w:rsidR="00F872AD" w:rsidRPr="00533842">
              <w:rPr>
                <w:rFonts w:ascii="Calibri" w:hAnsi="Calibri"/>
              </w:rPr>
              <w:t xml:space="preserve"> via the Coordinated Communications Network (CCN)</w:t>
            </w:r>
            <w:r w:rsidRPr="00533842">
              <w:rPr>
                <w:rFonts w:ascii="Calibri" w:hAnsi="Calibri"/>
              </w:rPr>
              <w:t>.</w:t>
            </w:r>
          </w:p>
        </w:tc>
        <w:tc>
          <w:tcPr>
            <w:tcW w:w="1895" w:type="dxa"/>
          </w:tcPr>
          <w:p w14:paraId="40C61ED9" w14:textId="77777777" w:rsidR="004762C9" w:rsidRPr="00533842" w:rsidRDefault="004762C9">
            <w:pPr>
              <w:pStyle w:val="Tabletext"/>
              <w:rPr>
                <w:rFonts w:ascii="Calibri" w:hAnsi="Calibri"/>
              </w:rPr>
            </w:pPr>
            <w:r w:rsidRPr="00533842">
              <w:rPr>
                <w:rFonts w:ascii="Calibri" w:hAnsi="Calibri"/>
              </w:rPr>
              <w:t>Web Accessibility Officer, Shared Services ICT</w:t>
            </w:r>
          </w:p>
        </w:tc>
        <w:tc>
          <w:tcPr>
            <w:tcW w:w="1896" w:type="dxa"/>
          </w:tcPr>
          <w:p w14:paraId="0B9A4A85" w14:textId="77777777" w:rsidR="004762C9" w:rsidRPr="00533842" w:rsidRDefault="00CA148E">
            <w:pPr>
              <w:pStyle w:val="Tabletext"/>
              <w:rPr>
                <w:rFonts w:ascii="Calibri" w:hAnsi="Calibri"/>
              </w:rPr>
            </w:pPr>
            <w:r w:rsidRPr="00533842">
              <w:rPr>
                <w:rFonts w:ascii="Calibri" w:hAnsi="Calibri"/>
              </w:rPr>
              <w:t>ED SSICT</w:t>
            </w:r>
          </w:p>
          <w:p w14:paraId="39298212" w14:textId="77777777" w:rsidR="00CA148E" w:rsidRPr="00533842" w:rsidRDefault="00CA148E">
            <w:pPr>
              <w:pStyle w:val="Tabletext"/>
              <w:rPr>
                <w:rFonts w:ascii="Calibri" w:hAnsi="Calibri"/>
              </w:rPr>
            </w:pPr>
            <w:r w:rsidRPr="00533842">
              <w:rPr>
                <w:rFonts w:ascii="Calibri" w:hAnsi="Calibri"/>
              </w:rPr>
              <w:t>ED GIO</w:t>
            </w:r>
          </w:p>
        </w:tc>
      </w:tr>
      <w:tr w:rsidR="00127D9B" w:rsidRPr="00533842" w14:paraId="041B18D5" w14:textId="77777777" w:rsidTr="00B838B0">
        <w:trPr>
          <w:trHeight w:val="450"/>
        </w:trPr>
        <w:tc>
          <w:tcPr>
            <w:tcW w:w="959" w:type="dxa"/>
          </w:tcPr>
          <w:p w14:paraId="40DB62C7" w14:textId="77777777" w:rsidR="00127D9B" w:rsidRPr="00533842" w:rsidRDefault="00127D9B" w:rsidP="007C67BD">
            <w:pPr>
              <w:pStyle w:val="Tabletext"/>
              <w:rPr>
                <w:rFonts w:ascii="Calibri" w:hAnsi="Calibri"/>
              </w:rPr>
            </w:pPr>
            <w:r>
              <w:rPr>
                <w:rFonts w:ascii="Calibri" w:hAnsi="Calibri"/>
              </w:rPr>
              <w:t>1.3</w:t>
            </w:r>
          </w:p>
        </w:tc>
        <w:tc>
          <w:tcPr>
            <w:tcW w:w="1276" w:type="dxa"/>
          </w:tcPr>
          <w:p w14:paraId="3B6931E7" w14:textId="77777777" w:rsidR="00127D9B" w:rsidRPr="00533842" w:rsidRDefault="00127D9B" w:rsidP="00CA148E">
            <w:pPr>
              <w:pStyle w:val="Tabletext"/>
              <w:rPr>
                <w:rFonts w:ascii="Calibri" w:hAnsi="Calibri"/>
              </w:rPr>
            </w:pPr>
            <w:r>
              <w:rPr>
                <w:rFonts w:ascii="Calibri" w:hAnsi="Calibri"/>
              </w:rPr>
              <w:t>February 2016</w:t>
            </w:r>
          </w:p>
        </w:tc>
        <w:tc>
          <w:tcPr>
            <w:tcW w:w="3260" w:type="dxa"/>
          </w:tcPr>
          <w:p w14:paraId="4DAC3AF1" w14:textId="77777777" w:rsidR="00127D9B" w:rsidRPr="00533842" w:rsidRDefault="00127D9B" w:rsidP="004762C9">
            <w:pPr>
              <w:pStyle w:val="Tabletext"/>
              <w:rPr>
                <w:rFonts w:ascii="Calibri" w:hAnsi="Calibri"/>
              </w:rPr>
            </w:pPr>
            <w:r>
              <w:rPr>
                <w:rFonts w:ascii="Calibri" w:hAnsi="Calibri"/>
              </w:rPr>
              <w:t>Minor updates.</w:t>
            </w:r>
          </w:p>
        </w:tc>
        <w:tc>
          <w:tcPr>
            <w:tcW w:w="1895" w:type="dxa"/>
          </w:tcPr>
          <w:p w14:paraId="635E0917" w14:textId="77777777" w:rsidR="00127D9B" w:rsidRPr="00533842" w:rsidRDefault="00127D9B">
            <w:pPr>
              <w:pStyle w:val="Tabletext"/>
              <w:rPr>
                <w:rFonts w:ascii="Calibri" w:hAnsi="Calibri"/>
              </w:rPr>
            </w:pPr>
            <w:r>
              <w:rPr>
                <w:rFonts w:ascii="Calibri" w:hAnsi="Calibri"/>
              </w:rPr>
              <w:t>Online Services, Shared Services ICT</w:t>
            </w:r>
          </w:p>
        </w:tc>
        <w:tc>
          <w:tcPr>
            <w:tcW w:w="1896" w:type="dxa"/>
          </w:tcPr>
          <w:p w14:paraId="298F9385" w14:textId="501E7903" w:rsidR="00127D9B" w:rsidRPr="00533842" w:rsidRDefault="00BB23CE">
            <w:pPr>
              <w:pStyle w:val="Tabletext"/>
              <w:rPr>
                <w:rFonts w:ascii="Calibri" w:hAnsi="Calibri"/>
              </w:rPr>
            </w:pPr>
            <w:r>
              <w:rPr>
                <w:rFonts w:ascii="Calibri" w:hAnsi="Calibri"/>
              </w:rPr>
              <w:t>Senior Manager, Online Services</w:t>
            </w:r>
          </w:p>
        </w:tc>
      </w:tr>
      <w:tr w:rsidR="00CD5A62" w:rsidRPr="00533842" w14:paraId="426B7520" w14:textId="77777777" w:rsidTr="00B838B0">
        <w:trPr>
          <w:trHeight w:val="450"/>
        </w:trPr>
        <w:tc>
          <w:tcPr>
            <w:tcW w:w="959" w:type="dxa"/>
          </w:tcPr>
          <w:p w14:paraId="1E9449BF" w14:textId="77777777" w:rsidR="00CD5A62" w:rsidRDefault="00CD5A62" w:rsidP="007C67BD">
            <w:pPr>
              <w:pStyle w:val="Tabletext"/>
              <w:rPr>
                <w:rFonts w:ascii="Calibri" w:hAnsi="Calibri"/>
              </w:rPr>
            </w:pPr>
            <w:r>
              <w:rPr>
                <w:rFonts w:ascii="Calibri" w:hAnsi="Calibri"/>
              </w:rPr>
              <w:t>1.4</w:t>
            </w:r>
          </w:p>
        </w:tc>
        <w:tc>
          <w:tcPr>
            <w:tcW w:w="1276" w:type="dxa"/>
          </w:tcPr>
          <w:p w14:paraId="39DDD7DD" w14:textId="77777777" w:rsidR="00CD5A62" w:rsidRDefault="00CD5A62" w:rsidP="00CA148E">
            <w:pPr>
              <w:pStyle w:val="Tabletext"/>
              <w:rPr>
                <w:rFonts w:ascii="Calibri" w:hAnsi="Calibri"/>
              </w:rPr>
            </w:pPr>
            <w:r>
              <w:rPr>
                <w:rFonts w:ascii="Calibri" w:hAnsi="Calibri"/>
              </w:rPr>
              <w:t>February 2018</w:t>
            </w:r>
          </w:p>
        </w:tc>
        <w:tc>
          <w:tcPr>
            <w:tcW w:w="3260" w:type="dxa"/>
          </w:tcPr>
          <w:p w14:paraId="0EAF0AF6" w14:textId="77777777" w:rsidR="00CD5A62" w:rsidRDefault="00CD5A62" w:rsidP="004762C9">
            <w:pPr>
              <w:pStyle w:val="Tabletext"/>
              <w:rPr>
                <w:rFonts w:ascii="Calibri" w:hAnsi="Calibri"/>
              </w:rPr>
            </w:pPr>
            <w:r>
              <w:rPr>
                <w:rFonts w:ascii="Calibri" w:hAnsi="Calibri"/>
              </w:rPr>
              <w:t>Minor updates.</w:t>
            </w:r>
          </w:p>
        </w:tc>
        <w:tc>
          <w:tcPr>
            <w:tcW w:w="1895" w:type="dxa"/>
          </w:tcPr>
          <w:p w14:paraId="6C443264" w14:textId="77777777" w:rsidR="00CD5A62" w:rsidRDefault="00CD5A62">
            <w:pPr>
              <w:pStyle w:val="Tabletext"/>
              <w:rPr>
                <w:rFonts w:ascii="Calibri" w:hAnsi="Calibri"/>
              </w:rPr>
            </w:pPr>
            <w:r>
              <w:rPr>
                <w:rFonts w:ascii="Calibri" w:hAnsi="Calibri"/>
              </w:rPr>
              <w:t>Online Services, Shared Services ICT</w:t>
            </w:r>
          </w:p>
        </w:tc>
        <w:tc>
          <w:tcPr>
            <w:tcW w:w="1896" w:type="dxa"/>
          </w:tcPr>
          <w:p w14:paraId="0F4E1AEB" w14:textId="04E7B118" w:rsidR="00CD5A62" w:rsidRDefault="00BB23CE">
            <w:pPr>
              <w:pStyle w:val="Tabletext"/>
              <w:rPr>
                <w:rFonts w:ascii="Calibri" w:hAnsi="Calibri"/>
              </w:rPr>
            </w:pPr>
            <w:r>
              <w:rPr>
                <w:rFonts w:ascii="Calibri" w:hAnsi="Calibri"/>
              </w:rPr>
              <w:t>Senior Manager, Online Services</w:t>
            </w:r>
          </w:p>
        </w:tc>
      </w:tr>
      <w:tr w:rsidR="00CD5A62" w:rsidRPr="00533842" w14:paraId="52BF9B7B" w14:textId="77777777" w:rsidTr="00B838B0">
        <w:trPr>
          <w:trHeight w:val="450"/>
        </w:trPr>
        <w:tc>
          <w:tcPr>
            <w:tcW w:w="959" w:type="dxa"/>
          </w:tcPr>
          <w:p w14:paraId="2F79189B" w14:textId="77777777" w:rsidR="00CD5A62" w:rsidRDefault="00CD5A62" w:rsidP="007C67BD">
            <w:pPr>
              <w:pStyle w:val="Tabletext"/>
              <w:rPr>
                <w:rFonts w:ascii="Calibri" w:hAnsi="Calibri"/>
              </w:rPr>
            </w:pPr>
            <w:r>
              <w:rPr>
                <w:rFonts w:ascii="Calibri" w:hAnsi="Calibri"/>
              </w:rPr>
              <w:t>1.5</w:t>
            </w:r>
          </w:p>
        </w:tc>
        <w:tc>
          <w:tcPr>
            <w:tcW w:w="1276" w:type="dxa"/>
          </w:tcPr>
          <w:p w14:paraId="53B1ACD4" w14:textId="77777777" w:rsidR="00CD5A62" w:rsidRDefault="001B747C" w:rsidP="00CA148E">
            <w:pPr>
              <w:pStyle w:val="Tabletext"/>
              <w:rPr>
                <w:rFonts w:ascii="Calibri" w:hAnsi="Calibri"/>
              </w:rPr>
            </w:pPr>
            <w:r>
              <w:rPr>
                <w:rFonts w:ascii="Calibri" w:hAnsi="Calibri"/>
              </w:rPr>
              <w:t>May</w:t>
            </w:r>
            <w:r w:rsidR="00CD5A62">
              <w:rPr>
                <w:rFonts w:ascii="Calibri" w:hAnsi="Calibri"/>
              </w:rPr>
              <w:t xml:space="preserve"> 2019</w:t>
            </w:r>
          </w:p>
        </w:tc>
        <w:tc>
          <w:tcPr>
            <w:tcW w:w="3260" w:type="dxa"/>
          </w:tcPr>
          <w:p w14:paraId="62401588" w14:textId="77777777" w:rsidR="00CD5A62" w:rsidRDefault="00CD5A62" w:rsidP="004762C9">
            <w:pPr>
              <w:pStyle w:val="Tabletext"/>
              <w:rPr>
                <w:rFonts w:ascii="Calibri" w:hAnsi="Calibri"/>
              </w:rPr>
            </w:pPr>
            <w:r>
              <w:rPr>
                <w:rFonts w:ascii="Calibri" w:hAnsi="Calibri"/>
              </w:rPr>
              <w:t>Minor updates.</w:t>
            </w:r>
          </w:p>
        </w:tc>
        <w:tc>
          <w:tcPr>
            <w:tcW w:w="1895" w:type="dxa"/>
          </w:tcPr>
          <w:p w14:paraId="4F86FE69" w14:textId="77777777" w:rsidR="00CD5A62" w:rsidRDefault="00CD5A62">
            <w:pPr>
              <w:pStyle w:val="Tabletext"/>
              <w:rPr>
                <w:rFonts w:ascii="Calibri" w:hAnsi="Calibri"/>
              </w:rPr>
            </w:pPr>
            <w:r>
              <w:rPr>
                <w:rFonts w:ascii="Calibri" w:hAnsi="Calibri"/>
              </w:rPr>
              <w:t>Online Services, Shared Services ICT</w:t>
            </w:r>
          </w:p>
        </w:tc>
        <w:tc>
          <w:tcPr>
            <w:tcW w:w="1896" w:type="dxa"/>
          </w:tcPr>
          <w:p w14:paraId="08DAF397" w14:textId="3BA14489" w:rsidR="00CD5A62" w:rsidRDefault="00BB23CE">
            <w:pPr>
              <w:pStyle w:val="Tabletext"/>
              <w:rPr>
                <w:rFonts w:ascii="Calibri" w:hAnsi="Calibri"/>
              </w:rPr>
            </w:pPr>
            <w:r>
              <w:rPr>
                <w:rFonts w:ascii="Calibri" w:hAnsi="Calibri"/>
              </w:rPr>
              <w:t>Senior Manager, Online Services</w:t>
            </w:r>
          </w:p>
        </w:tc>
      </w:tr>
      <w:tr w:rsidR="00900743" w:rsidRPr="00533842" w14:paraId="5410C3DB" w14:textId="77777777" w:rsidTr="00B838B0">
        <w:trPr>
          <w:trHeight w:val="450"/>
        </w:trPr>
        <w:tc>
          <w:tcPr>
            <w:tcW w:w="959" w:type="dxa"/>
          </w:tcPr>
          <w:p w14:paraId="1BBC9D4B" w14:textId="77777777" w:rsidR="00900743" w:rsidRDefault="00900743" w:rsidP="007C67BD">
            <w:pPr>
              <w:pStyle w:val="Tabletext"/>
              <w:rPr>
                <w:rFonts w:ascii="Calibri" w:hAnsi="Calibri"/>
              </w:rPr>
            </w:pPr>
            <w:r>
              <w:rPr>
                <w:rFonts w:ascii="Calibri" w:hAnsi="Calibri"/>
              </w:rPr>
              <w:t>1.6</w:t>
            </w:r>
          </w:p>
        </w:tc>
        <w:tc>
          <w:tcPr>
            <w:tcW w:w="1276" w:type="dxa"/>
          </w:tcPr>
          <w:p w14:paraId="2DEB1765" w14:textId="401D06D3" w:rsidR="00900743" w:rsidRDefault="00E91966" w:rsidP="00CA148E">
            <w:pPr>
              <w:pStyle w:val="Tabletext"/>
              <w:rPr>
                <w:rFonts w:ascii="Calibri" w:hAnsi="Calibri"/>
              </w:rPr>
            </w:pPr>
            <w:r>
              <w:rPr>
                <w:rFonts w:ascii="Calibri" w:hAnsi="Calibri"/>
              </w:rPr>
              <w:t xml:space="preserve">December </w:t>
            </w:r>
            <w:r w:rsidR="00900743">
              <w:rPr>
                <w:rFonts w:ascii="Calibri" w:hAnsi="Calibri"/>
              </w:rPr>
              <w:t>2019</w:t>
            </w:r>
          </w:p>
        </w:tc>
        <w:tc>
          <w:tcPr>
            <w:tcW w:w="3260" w:type="dxa"/>
          </w:tcPr>
          <w:p w14:paraId="2EED4CAB" w14:textId="2080A5A5" w:rsidR="00900743" w:rsidRDefault="00900743" w:rsidP="004762C9">
            <w:pPr>
              <w:pStyle w:val="Tabletext"/>
              <w:rPr>
                <w:rFonts w:ascii="Calibri" w:hAnsi="Calibri"/>
              </w:rPr>
            </w:pPr>
            <w:r>
              <w:rPr>
                <w:rFonts w:ascii="Calibri" w:hAnsi="Calibri"/>
              </w:rPr>
              <w:t>Minor updates</w:t>
            </w:r>
            <w:r w:rsidR="00CB797C">
              <w:rPr>
                <w:rFonts w:ascii="Calibri" w:hAnsi="Calibri"/>
              </w:rPr>
              <w:t>.</w:t>
            </w:r>
          </w:p>
        </w:tc>
        <w:tc>
          <w:tcPr>
            <w:tcW w:w="1895" w:type="dxa"/>
          </w:tcPr>
          <w:p w14:paraId="60A300D4" w14:textId="77777777" w:rsidR="00900743" w:rsidRDefault="00900743">
            <w:pPr>
              <w:pStyle w:val="Tabletext"/>
              <w:rPr>
                <w:rFonts w:ascii="Calibri" w:hAnsi="Calibri"/>
              </w:rPr>
            </w:pPr>
            <w:r>
              <w:rPr>
                <w:rFonts w:ascii="Calibri" w:hAnsi="Calibri"/>
              </w:rPr>
              <w:t>Online Services, Shared Services ICT</w:t>
            </w:r>
          </w:p>
        </w:tc>
        <w:tc>
          <w:tcPr>
            <w:tcW w:w="1896" w:type="dxa"/>
          </w:tcPr>
          <w:p w14:paraId="6863B482" w14:textId="3812293D" w:rsidR="00900743" w:rsidRDefault="00BB23CE">
            <w:pPr>
              <w:pStyle w:val="Tabletext"/>
              <w:rPr>
                <w:rFonts w:ascii="Calibri" w:hAnsi="Calibri"/>
              </w:rPr>
            </w:pPr>
            <w:r>
              <w:rPr>
                <w:rFonts w:ascii="Calibri" w:hAnsi="Calibri"/>
              </w:rPr>
              <w:t>Senior Manager, Online Services</w:t>
            </w:r>
          </w:p>
        </w:tc>
      </w:tr>
      <w:tr w:rsidR="00CB797C" w:rsidRPr="00533842" w14:paraId="03419B31" w14:textId="77777777" w:rsidTr="00B838B0">
        <w:trPr>
          <w:trHeight w:val="450"/>
        </w:trPr>
        <w:tc>
          <w:tcPr>
            <w:tcW w:w="959" w:type="dxa"/>
          </w:tcPr>
          <w:p w14:paraId="40CC9441" w14:textId="4FA748FF" w:rsidR="00CB797C" w:rsidRDefault="00CB797C" w:rsidP="007C67BD">
            <w:pPr>
              <w:pStyle w:val="Tabletext"/>
              <w:rPr>
                <w:rFonts w:ascii="Calibri" w:hAnsi="Calibri"/>
              </w:rPr>
            </w:pPr>
            <w:r>
              <w:rPr>
                <w:rFonts w:ascii="Calibri" w:hAnsi="Calibri"/>
              </w:rPr>
              <w:t>1.7</w:t>
            </w:r>
          </w:p>
        </w:tc>
        <w:tc>
          <w:tcPr>
            <w:tcW w:w="1276" w:type="dxa"/>
          </w:tcPr>
          <w:p w14:paraId="036046B4" w14:textId="50D6156C" w:rsidR="00CB797C" w:rsidRDefault="00CB797C" w:rsidP="00CA148E">
            <w:pPr>
              <w:pStyle w:val="Tabletext"/>
              <w:rPr>
                <w:rFonts w:ascii="Calibri" w:hAnsi="Calibri"/>
              </w:rPr>
            </w:pPr>
            <w:r>
              <w:rPr>
                <w:rFonts w:ascii="Calibri" w:hAnsi="Calibri"/>
              </w:rPr>
              <w:t>April 2021</w:t>
            </w:r>
          </w:p>
        </w:tc>
        <w:tc>
          <w:tcPr>
            <w:tcW w:w="3260" w:type="dxa"/>
          </w:tcPr>
          <w:p w14:paraId="1F8506A3" w14:textId="63AA8A18" w:rsidR="00CB797C" w:rsidRDefault="00CB797C" w:rsidP="004762C9">
            <w:pPr>
              <w:pStyle w:val="Tabletext"/>
              <w:rPr>
                <w:rFonts w:ascii="Calibri" w:hAnsi="Calibri"/>
              </w:rPr>
            </w:pPr>
            <w:r>
              <w:rPr>
                <w:rFonts w:ascii="Calibri" w:hAnsi="Calibri"/>
              </w:rPr>
              <w:t>Minor updates.</w:t>
            </w:r>
          </w:p>
        </w:tc>
        <w:tc>
          <w:tcPr>
            <w:tcW w:w="1895" w:type="dxa"/>
          </w:tcPr>
          <w:p w14:paraId="4D5C6B3D" w14:textId="3096FD1D" w:rsidR="00CB797C" w:rsidRDefault="00CB797C">
            <w:pPr>
              <w:pStyle w:val="Tabletext"/>
              <w:rPr>
                <w:rFonts w:ascii="Calibri" w:hAnsi="Calibri"/>
              </w:rPr>
            </w:pPr>
            <w:r>
              <w:rPr>
                <w:rFonts w:ascii="Calibri" w:hAnsi="Calibri"/>
              </w:rPr>
              <w:t>Online Services, DDTS</w:t>
            </w:r>
          </w:p>
        </w:tc>
        <w:tc>
          <w:tcPr>
            <w:tcW w:w="1896" w:type="dxa"/>
          </w:tcPr>
          <w:p w14:paraId="6D8ADCB2" w14:textId="200B6BDD" w:rsidR="00CB797C" w:rsidRDefault="00BB23CE">
            <w:pPr>
              <w:pStyle w:val="Tabletext"/>
              <w:rPr>
                <w:rFonts w:ascii="Calibri" w:hAnsi="Calibri"/>
              </w:rPr>
            </w:pPr>
            <w:r>
              <w:rPr>
                <w:rFonts w:ascii="Calibri" w:hAnsi="Calibri"/>
              </w:rPr>
              <w:t>Senior Manager, Online Services</w:t>
            </w:r>
          </w:p>
        </w:tc>
      </w:tr>
      <w:tr w:rsidR="00BB23CE" w:rsidRPr="00533842" w14:paraId="6090868C" w14:textId="77777777" w:rsidTr="00B838B0">
        <w:trPr>
          <w:trHeight w:val="450"/>
        </w:trPr>
        <w:tc>
          <w:tcPr>
            <w:tcW w:w="959" w:type="dxa"/>
          </w:tcPr>
          <w:p w14:paraId="6D5E2C64" w14:textId="14D18B04" w:rsidR="00BB23CE" w:rsidRDefault="00BB23CE" w:rsidP="007C67BD">
            <w:pPr>
              <w:pStyle w:val="Tabletext"/>
              <w:rPr>
                <w:rFonts w:ascii="Calibri" w:hAnsi="Calibri"/>
              </w:rPr>
            </w:pPr>
            <w:r>
              <w:rPr>
                <w:rFonts w:ascii="Calibri" w:hAnsi="Calibri"/>
              </w:rPr>
              <w:t>1.8</w:t>
            </w:r>
          </w:p>
        </w:tc>
        <w:tc>
          <w:tcPr>
            <w:tcW w:w="1276" w:type="dxa"/>
          </w:tcPr>
          <w:p w14:paraId="50D9DA09" w14:textId="7E1047EF" w:rsidR="00BB23CE" w:rsidRDefault="00BB23CE" w:rsidP="00CA148E">
            <w:pPr>
              <w:pStyle w:val="Tabletext"/>
              <w:rPr>
                <w:rFonts w:ascii="Calibri" w:hAnsi="Calibri"/>
              </w:rPr>
            </w:pPr>
            <w:r>
              <w:rPr>
                <w:rFonts w:ascii="Calibri" w:hAnsi="Calibri"/>
              </w:rPr>
              <w:t>June 2023</w:t>
            </w:r>
          </w:p>
        </w:tc>
        <w:tc>
          <w:tcPr>
            <w:tcW w:w="3260" w:type="dxa"/>
          </w:tcPr>
          <w:p w14:paraId="508E5FB7" w14:textId="3B8783F2" w:rsidR="00BB23CE" w:rsidRDefault="00BB23CE" w:rsidP="004762C9">
            <w:pPr>
              <w:pStyle w:val="Tabletext"/>
              <w:rPr>
                <w:rFonts w:ascii="Calibri" w:hAnsi="Calibri"/>
              </w:rPr>
            </w:pPr>
            <w:r>
              <w:rPr>
                <w:rFonts w:ascii="Calibri" w:hAnsi="Calibri"/>
              </w:rPr>
              <w:t>Minor updates</w:t>
            </w:r>
          </w:p>
        </w:tc>
        <w:tc>
          <w:tcPr>
            <w:tcW w:w="1895" w:type="dxa"/>
          </w:tcPr>
          <w:p w14:paraId="00FABE29" w14:textId="479B09F5" w:rsidR="00BB23CE" w:rsidRDefault="00BB23CE">
            <w:pPr>
              <w:pStyle w:val="Tabletext"/>
              <w:rPr>
                <w:rFonts w:ascii="Calibri" w:hAnsi="Calibri"/>
              </w:rPr>
            </w:pPr>
            <w:r>
              <w:rPr>
                <w:rFonts w:ascii="Calibri" w:hAnsi="Calibri"/>
              </w:rPr>
              <w:t>Online Services, DDTS</w:t>
            </w:r>
          </w:p>
        </w:tc>
        <w:tc>
          <w:tcPr>
            <w:tcW w:w="1896" w:type="dxa"/>
          </w:tcPr>
          <w:p w14:paraId="2E5DD3BB" w14:textId="46E0389A" w:rsidR="00BB23CE" w:rsidRDefault="00BB23CE">
            <w:pPr>
              <w:pStyle w:val="Tabletext"/>
              <w:rPr>
                <w:rFonts w:ascii="Calibri" w:hAnsi="Calibri"/>
              </w:rPr>
            </w:pPr>
            <w:r>
              <w:rPr>
                <w:rFonts w:ascii="Calibri" w:hAnsi="Calibri"/>
              </w:rPr>
              <w:t>Senior Manager, Online Services</w:t>
            </w:r>
          </w:p>
        </w:tc>
      </w:tr>
    </w:tbl>
    <w:p w14:paraId="2236803A" w14:textId="77777777" w:rsidR="00E101F0" w:rsidRPr="00533842" w:rsidRDefault="00E101F0">
      <w:pPr>
        <w:suppressAutoHyphens w:val="0"/>
        <w:spacing w:after="0"/>
        <w:rPr>
          <w:rStyle w:val="TemplateTip"/>
          <w:rFonts w:ascii="Calibri" w:hAnsi="Calibri"/>
          <w:iCs/>
          <w:sz w:val="18"/>
          <w:szCs w:val="18"/>
        </w:rPr>
      </w:pPr>
      <w:r w:rsidRPr="00533842">
        <w:rPr>
          <w:rStyle w:val="TemplateTip"/>
          <w:rFonts w:ascii="Calibri" w:hAnsi="Calibri"/>
          <w:i/>
          <w:sz w:val="18"/>
          <w:szCs w:val="18"/>
        </w:rPr>
        <w:br w:type="page"/>
      </w:r>
    </w:p>
    <w:p w14:paraId="1FE1F87B" w14:textId="77777777" w:rsidR="00E101F0" w:rsidRPr="00533842" w:rsidRDefault="00E101F0" w:rsidP="00620B15">
      <w:pPr>
        <w:pStyle w:val="Heading1"/>
        <w:rPr>
          <w:rFonts w:ascii="Calibri" w:hAnsi="Calibri"/>
          <w:vanish/>
          <w:sz w:val="32"/>
          <w:szCs w:val="32"/>
        </w:rPr>
      </w:pPr>
      <w:bookmarkStart w:id="95" w:name="_Toc140517851"/>
      <w:r w:rsidRPr="00533842">
        <w:rPr>
          <w:rFonts w:ascii="Calibri" w:hAnsi="Calibri"/>
        </w:rPr>
        <w:lastRenderedPageBreak/>
        <w:t>Appendix B—Legislative and policy obligations</w:t>
      </w:r>
      <w:bookmarkEnd w:id="95"/>
    </w:p>
    <w:p w14:paraId="3B063E22" w14:textId="77777777" w:rsidR="00E101F0" w:rsidRPr="00533842" w:rsidRDefault="00E101F0" w:rsidP="00620B15">
      <w:pPr>
        <w:pStyle w:val="Heading1"/>
        <w:rPr>
          <w:rFonts w:ascii="Calibri" w:hAnsi="Calibri"/>
          <w:vanish/>
          <w:sz w:val="32"/>
          <w:szCs w:val="32"/>
        </w:rPr>
      </w:pPr>
    </w:p>
    <w:p w14:paraId="798A61B5" w14:textId="77777777" w:rsidR="00E101F0" w:rsidRPr="00533842" w:rsidRDefault="00E101F0" w:rsidP="00620B15">
      <w:pPr>
        <w:pStyle w:val="Heading1"/>
        <w:rPr>
          <w:rFonts w:ascii="Calibri" w:hAnsi="Calibri"/>
          <w:vanish/>
          <w:sz w:val="32"/>
          <w:szCs w:val="32"/>
        </w:rPr>
      </w:pPr>
    </w:p>
    <w:p w14:paraId="4CD36845" w14:textId="77777777" w:rsidR="00E101F0" w:rsidRPr="00533842" w:rsidRDefault="00E101F0" w:rsidP="00620B15">
      <w:pPr>
        <w:pStyle w:val="Heading1"/>
        <w:rPr>
          <w:rFonts w:ascii="Calibri" w:hAnsi="Calibri"/>
        </w:rPr>
      </w:pPr>
    </w:p>
    <w:p w14:paraId="6554014C" w14:textId="77777777" w:rsidR="00E101F0" w:rsidRPr="00533842" w:rsidRDefault="00E101F0">
      <w:pPr>
        <w:pStyle w:val="BodyText"/>
        <w:rPr>
          <w:rFonts w:ascii="Calibri" w:hAnsi="Calibri"/>
        </w:rPr>
      </w:pPr>
      <w:r w:rsidRPr="00533842">
        <w:rPr>
          <w:rFonts w:ascii="Calibri" w:hAnsi="Calibri"/>
        </w:rPr>
        <w:t>The pursuit of accessibility is a matter of international convention, domestic law and government policy. Furthermore, it is necessary for enabling the ACT Government to achieve its goal of providing productive, reliable and inclusive online information and services for both the community and its employees.</w:t>
      </w:r>
    </w:p>
    <w:p w14:paraId="62C29F77" w14:textId="77777777" w:rsidR="00E101F0" w:rsidRPr="00533842" w:rsidRDefault="00000000">
      <w:pPr>
        <w:pStyle w:val="BodyText"/>
        <w:rPr>
          <w:rFonts w:ascii="Calibri" w:hAnsi="Calibri"/>
        </w:rPr>
      </w:pPr>
      <w:hyperlink r:id="rId30" w:history="1">
        <w:r w:rsidR="00E101F0" w:rsidRPr="00533842">
          <w:rPr>
            <w:rStyle w:val="Hyperlink"/>
            <w:rFonts w:ascii="Calibri" w:hAnsi="Calibri"/>
            <w:b/>
          </w:rPr>
          <w:t xml:space="preserve">The </w:t>
        </w:r>
        <w:r w:rsidR="00E101F0" w:rsidRPr="00533842">
          <w:rPr>
            <w:rStyle w:val="Hyperlink"/>
            <w:rFonts w:ascii="Calibri" w:hAnsi="Calibri"/>
            <w:b/>
            <w:i/>
          </w:rPr>
          <w:t>United Nations Convention on the Rights of Persons with Disabilities (2008) (UNCRPD)</w:t>
        </w:r>
      </w:hyperlink>
      <w:r w:rsidR="00E101F0" w:rsidRPr="00533842">
        <w:rPr>
          <w:rFonts w:ascii="Calibri" w:hAnsi="Calibri"/>
        </w:rPr>
        <w:t xml:space="preserve">: Ratified by the Australian Government in 2008, the UNCRPD recognises that access to information, technology, communications and services is a human right. As a signatory to the UNCRPD, the Australian Government made a commitment to accessible online government information and services through the </w:t>
      </w:r>
      <w:r w:rsidR="004762C9" w:rsidRPr="00533842">
        <w:rPr>
          <w:rFonts w:ascii="Calibri" w:hAnsi="Calibri"/>
        </w:rPr>
        <w:t xml:space="preserve">Web Accessibility </w:t>
      </w:r>
      <w:r w:rsidR="00E101F0" w:rsidRPr="00533842">
        <w:rPr>
          <w:rFonts w:ascii="Calibri" w:hAnsi="Calibri"/>
        </w:rPr>
        <w:t>N</w:t>
      </w:r>
      <w:r w:rsidR="004762C9" w:rsidRPr="00533842">
        <w:rPr>
          <w:rFonts w:ascii="Calibri" w:hAnsi="Calibri"/>
        </w:rPr>
        <w:t xml:space="preserve">ational </w:t>
      </w:r>
      <w:r w:rsidR="00E101F0" w:rsidRPr="00533842">
        <w:rPr>
          <w:rFonts w:ascii="Calibri" w:hAnsi="Calibri"/>
        </w:rPr>
        <w:t>T</w:t>
      </w:r>
      <w:r w:rsidR="004762C9" w:rsidRPr="00533842">
        <w:rPr>
          <w:rFonts w:ascii="Calibri" w:hAnsi="Calibri"/>
        </w:rPr>
        <w:t xml:space="preserve">ransition </w:t>
      </w:r>
      <w:r w:rsidR="00E101F0" w:rsidRPr="00533842">
        <w:rPr>
          <w:rFonts w:ascii="Calibri" w:hAnsi="Calibri"/>
        </w:rPr>
        <w:t>S</w:t>
      </w:r>
      <w:r w:rsidR="004762C9" w:rsidRPr="00533842">
        <w:rPr>
          <w:rFonts w:ascii="Calibri" w:hAnsi="Calibri"/>
        </w:rPr>
        <w:t>trategy (NTS)</w:t>
      </w:r>
      <w:r w:rsidR="00E101F0" w:rsidRPr="00533842">
        <w:rPr>
          <w:rFonts w:ascii="Calibri" w:hAnsi="Calibri"/>
        </w:rPr>
        <w:t>.</w:t>
      </w:r>
    </w:p>
    <w:p w14:paraId="5F6C96C8" w14:textId="77777777" w:rsidR="00E101F0" w:rsidRPr="00533842" w:rsidRDefault="00000000">
      <w:pPr>
        <w:pStyle w:val="BodyText"/>
        <w:rPr>
          <w:rFonts w:ascii="Calibri" w:hAnsi="Calibri"/>
        </w:rPr>
      </w:pPr>
      <w:hyperlink r:id="rId31" w:history="1">
        <w:r w:rsidR="00E101F0" w:rsidRPr="00533842">
          <w:rPr>
            <w:rStyle w:val="Hyperlink"/>
            <w:rFonts w:ascii="Calibri" w:hAnsi="Calibri"/>
            <w:b/>
          </w:rPr>
          <w:t xml:space="preserve">The </w:t>
        </w:r>
        <w:r w:rsidR="00E101F0" w:rsidRPr="00533842">
          <w:rPr>
            <w:rStyle w:val="Hyperlink"/>
            <w:rFonts w:ascii="Calibri" w:hAnsi="Calibri"/>
            <w:b/>
            <w:i/>
          </w:rPr>
          <w:t>Disability Discrimination Act 1992 (DDA)</w:t>
        </w:r>
      </w:hyperlink>
      <w:r w:rsidR="00E101F0" w:rsidRPr="00533842">
        <w:rPr>
          <w:rFonts w:ascii="Calibri" w:hAnsi="Calibri"/>
        </w:rPr>
        <w:t xml:space="preserve">: Makes it unlawful to discriminate against people based on ability. Under the DDA it is an offence to not provide people with disabilities with the same access to goods, services and facilities as other people, though it does not provide specific guidance on how not to discriminate. The </w:t>
      </w:r>
      <w:hyperlink r:id="rId32" w:history="1">
        <w:r w:rsidR="00E101F0" w:rsidRPr="00533842">
          <w:rPr>
            <w:rStyle w:val="Hyperlink"/>
            <w:rFonts w:ascii="Calibri" w:hAnsi="Calibri"/>
          </w:rPr>
          <w:t xml:space="preserve">World Wide Web Access: </w:t>
        </w:r>
        <w:r w:rsidR="00DF2554" w:rsidRPr="00533842">
          <w:rPr>
            <w:rStyle w:val="Hyperlink"/>
            <w:rFonts w:ascii="Calibri" w:hAnsi="Calibri"/>
          </w:rPr>
          <w:t>Disability Discrimination Act Advisory Notes</w:t>
        </w:r>
      </w:hyperlink>
      <w:r w:rsidR="00E101F0" w:rsidRPr="00533842">
        <w:rPr>
          <w:rFonts w:ascii="Calibri" w:hAnsi="Calibri"/>
        </w:rPr>
        <w:t xml:space="preserve"> issued by the Australian Human Rights Commission addresses this with specific guidance around how to mitigate against the risk of complaint under the DDA in the provision of online information and services. They also provide significantly more detail regarding the recommended treatment of content in digital office document formats than the NTS, which is predominantly focused on web pages.</w:t>
      </w:r>
    </w:p>
    <w:p w14:paraId="63E16ED7" w14:textId="77777777" w:rsidR="00E101F0" w:rsidRPr="00533842" w:rsidRDefault="00000000">
      <w:pPr>
        <w:pStyle w:val="BodyText"/>
        <w:rPr>
          <w:rFonts w:ascii="Calibri" w:hAnsi="Calibri"/>
        </w:rPr>
      </w:pPr>
      <w:hyperlink r:id="rId33" w:history="1">
        <w:r w:rsidR="00E101F0" w:rsidRPr="00533842">
          <w:rPr>
            <w:rStyle w:val="Hyperlink"/>
            <w:rFonts w:ascii="Calibri" w:hAnsi="Calibri"/>
            <w:b/>
          </w:rPr>
          <w:t xml:space="preserve">The </w:t>
        </w:r>
        <w:r w:rsidR="00E101F0" w:rsidRPr="00533842">
          <w:rPr>
            <w:rStyle w:val="Hyperlink"/>
            <w:rFonts w:ascii="Calibri" w:hAnsi="Calibri"/>
            <w:b/>
            <w:i/>
          </w:rPr>
          <w:t>National Disability Strategy 2010-2020</w:t>
        </w:r>
        <w:r w:rsidR="00E101F0" w:rsidRPr="00533842">
          <w:rPr>
            <w:rStyle w:val="Hyperlink"/>
            <w:rFonts w:ascii="Calibri" w:hAnsi="Calibri"/>
            <w:i/>
          </w:rPr>
          <w:t xml:space="preserve"> </w:t>
        </w:r>
        <w:r w:rsidR="00E101F0" w:rsidRPr="00533842">
          <w:rPr>
            <w:rStyle w:val="Hyperlink"/>
            <w:rFonts w:ascii="Calibri" w:hAnsi="Calibri"/>
            <w:b/>
            <w:i/>
          </w:rPr>
          <w:t>(NDS)</w:t>
        </w:r>
      </w:hyperlink>
      <w:r w:rsidR="00E101F0" w:rsidRPr="00533842">
        <w:rPr>
          <w:rFonts w:ascii="Calibri" w:hAnsi="Calibri"/>
        </w:rPr>
        <w:t xml:space="preserve">: The NDS was launched by the Council of Australian Governments (COAG) on 13 February 2011 and complements the UNCRPD and the DDA in showing the commitment by the Commonwealth, state and territory governments to a national approach towards an inclusive and enabling society. It recognises the Government’s adoption of mandated web accessibility standards through the </w:t>
      </w:r>
      <w:r w:rsidR="004762C9" w:rsidRPr="00533842">
        <w:rPr>
          <w:rFonts w:ascii="Calibri" w:hAnsi="Calibri"/>
        </w:rPr>
        <w:t>NTS</w:t>
      </w:r>
      <w:r w:rsidR="00E101F0" w:rsidRPr="00533842">
        <w:rPr>
          <w:rFonts w:ascii="Calibri" w:hAnsi="Calibri"/>
        </w:rPr>
        <w:t>. Under the first outcome “inclusive and accessible communities”, there is a specific policy direction aimed at “communication and information systems that are accessible, reliable and responsive to the needs of people with disability, their families and carers”.</w:t>
      </w:r>
    </w:p>
    <w:p w14:paraId="5A66156E" w14:textId="1439E308" w:rsidR="00E101F0" w:rsidRPr="00533842" w:rsidRDefault="00000000">
      <w:pPr>
        <w:pStyle w:val="BodyText"/>
        <w:rPr>
          <w:rFonts w:ascii="Calibri" w:hAnsi="Calibri"/>
        </w:rPr>
      </w:pPr>
      <w:hyperlink r:id="rId34" w:history="1">
        <w:r w:rsidR="00E101F0" w:rsidRPr="00533842">
          <w:rPr>
            <w:rStyle w:val="Hyperlink"/>
            <w:rFonts w:ascii="Calibri" w:hAnsi="Calibri"/>
            <w:b/>
          </w:rPr>
          <w:t>The</w:t>
        </w:r>
        <w:r w:rsidR="00E101F0" w:rsidRPr="00533842">
          <w:rPr>
            <w:rStyle w:val="Hyperlink"/>
            <w:rFonts w:ascii="Calibri" w:hAnsi="Calibri"/>
          </w:rPr>
          <w:t xml:space="preserve"> </w:t>
        </w:r>
        <w:r w:rsidR="00E101F0" w:rsidRPr="00533842">
          <w:rPr>
            <w:rStyle w:val="Hyperlink"/>
            <w:rFonts w:ascii="Calibri" w:hAnsi="Calibri"/>
            <w:b/>
            <w:i/>
          </w:rPr>
          <w:t>Web Content Accessibility Guidelines version 2.</w:t>
        </w:r>
        <w:r w:rsidR="00900743">
          <w:rPr>
            <w:rStyle w:val="Hyperlink"/>
            <w:rFonts w:ascii="Calibri" w:hAnsi="Calibri"/>
            <w:b/>
            <w:i/>
          </w:rPr>
          <w:t>1</w:t>
        </w:r>
        <w:r w:rsidR="00900743" w:rsidRPr="00533842">
          <w:rPr>
            <w:rStyle w:val="Hyperlink"/>
            <w:rFonts w:ascii="Calibri" w:hAnsi="Calibri"/>
            <w:b/>
            <w:i/>
          </w:rPr>
          <w:t xml:space="preserve"> </w:t>
        </w:r>
        <w:r w:rsidR="00E101F0" w:rsidRPr="00533842">
          <w:rPr>
            <w:rStyle w:val="Hyperlink"/>
            <w:rFonts w:ascii="Calibri" w:hAnsi="Calibri"/>
            <w:b/>
            <w:i/>
          </w:rPr>
          <w:t>(WCAG 2.</w:t>
        </w:r>
        <w:r w:rsidR="00900743">
          <w:rPr>
            <w:rStyle w:val="Hyperlink"/>
            <w:rFonts w:ascii="Calibri" w:hAnsi="Calibri"/>
            <w:b/>
            <w:i/>
          </w:rPr>
          <w:t>1</w:t>
        </w:r>
        <w:r w:rsidR="00E101F0" w:rsidRPr="00533842">
          <w:rPr>
            <w:rStyle w:val="Hyperlink"/>
            <w:rFonts w:ascii="Calibri" w:hAnsi="Calibri"/>
            <w:b/>
            <w:i/>
          </w:rPr>
          <w:t>)</w:t>
        </w:r>
      </w:hyperlink>
      <w:r w:rsidR="00E101F0" w:rsidRPr="00533842">
        <w:rPr>
          <w:rFonts w:ascii="Calibri" w:hAnsi="Calibri"/>
        </w:rPr>
        <w:t xml:space="preserve">: A set of standards and techniques published by the World Wide Web Consortium (W3C) on how to make web-based information and services accessible to as wide a range of people as possible. </w:t>
      </w:r>
    </w:p>
    <w:p w14:paraId="1951094F" w14:textId="77777777" w:rsidR="00E101F0" w:rsidRPr="00533842" w:rsidRDefault="00000000">
      <w:pPr>
        <w:pStyle w:val="BodyText"/>
        <w:rPr>
          <w:rFonts w:ascii="Calibri" w:hAnsi="Calibri"/>
        </w:rPr>
      </w:pPr>
      <w:hyperlink r:id="rId35" w:history="1">
        <w:r w:rsidR="00E101F0" w:rsidRPr="00533842">
          <w:rPr>
            <w:rStyle w:val="Hyperlink"/>
            <w:rFonts w:ascii="Calibri" w:hAnsi="Calibri"/>
            <w:b/>
          </w:rPr>
          <w:t>The</w:t>
        </w:r>
        <w:r w:rsidR="00E101F0" w:rsidRPr="00533842">
          <w:rPr>
            <w:rStyle w:val="Hyperlink"/>
            <w:rFonts w:ascii="Calibri" w:hAnsi="Calibri"/>
            <w:b/>
            <w:i/>
          </w:rPr>
          <w:t xml:space="preserve"> Web Accessibility National Transition Strategy (NTS)</w:t>
        </w:r>
      </w:hyperlink>
      <w:r w:rsidR="00E101F0" w:rsidRPr="00533842">
        <w:rPr>
          <w:rFonts w:ascii="Calibri" w:hAnsi="Calibri"/>
        </w:rPr>
        <w:t xml:space="preserve">: In late 2009 the Online and Communications Council, a subcommittee of the Council of Australian Governments (COAG), endorsed the implementation of WCAG 2.0, requiring all federal, state and territory websites to conform to the guidelines to meet Single A level within a two-year period (by the end of 2012). </w:t>
      </w:r>
    </w:p>
    <w:p w14:paraId="54DEE833" w14:textId="77777777" w:rsidR="00E101F0" w:rsidRPr="00533842" w:rsidRDefault="00E101F0">
      <w:pPr>
        <w:pStyle w:val="BodyText"/>
        <w:rPr>
          <w:rFonts w:ascii="Calibri" w:hAnsi="Calibri"/>
        </w:rPr>
      </w:pPr>
      <w:r w:rsidRPr="00533842">
        <w:rPr>
          <w:rFonts w:ascii="Calibri" w:hAnsi="Calibri"/>
        </w:rPr>
        <w:t>Subsequently, at its meeting on 8 December 2010, the ACT Government Shared Services Governing Committee formally endorsed the Government commitment to achieve WCAG 2.0 Level A compliance on all its websites by the end of 2012 and AA compliance by the end of 2014.</w:t>
      </w:r>
    </w:p>
    <w:p w14:paraId="067ED7D4" w14:textId="77777777" w:rsidR="00E101F0" w:rsidRPr="00533842" w:rsidRDefault="00E101F0">
      <w:pPr>
        <w:pStyle w:val="BodyText"/>
        <w:rPr>
          <w:rFonts w:ascii="Calibri" w:hAnsi="Calibri"/>
        </w:rPr>
      </w:pPr>
      <w:r w:rsidRPr="00533842">
        <w:rPr>
          <w:rFonts w:ascii="Calibri" w:hAnsi="Calibri"/>
        </w:rPr>
        <w:t>The Australian Government Information Management Office (AGIMO) was tasked with coordinating the implementation, and developed the NTS as a whole-of-government arrangement. The 2010/005 Circular from AGIMO makes the National Transition Strategy a matter of formal government policy.</w:t>
      </w:r>
    </w:p>
    <w:p w14:paraId="4B2A97B0" w14:textId="77777777" w:rsidR="00E101F0" w:rsidRPr="00533842" w:rsidRDefault="00E101F0">
      <w:pPr>
        <w:pStyle w:val="BodyText"/>
        <w:rPr>
          <w:rFonts w:ascii="Calibri" w:hAnsi="Calibri"/>
          <w:lang w:val="en-US"/>
        </w:rPr>
      </w:pPr>
      <w:r w:rsidRPr="00533842">
        <w:rPr>
          <w:rFonts w:ascii="Calibri" w:hAnsi="Calibri"/>
        </w:rPr>
        <w:t xml:space="preserve">The NTS is an Australian Government deliverable under both the NDS and the </w:t>
      </w:r>
      <w:r w:rsidRPr="00533842">
        <w:rPr>
          <w:rFonts w:ascii="Calibri" w:hAnsi="Calibri"/>
          <w:lang w:val="en-US"/>
        </w:rPr>
        <w:t>UNCRPD.</w:t>
      </w:r>
    </w:p>
    <w:p w14:paraId="3C0A1334" w14:textId="77777777" w:rsidR="00E101F0" w:rsidRPr="00533842" w:rsidRDefault="00000000">
      <w:pPr>
        <w:pStyle w:val="BodyText"/>
        <w:rPr>
          <w:rFonts w:ascii="Calibri" w:hAnsi="Calibri"/>
        </w:rPr>
      </w:pPr>
      <w:hyperlink r:id="rId36" w:history="1">
        <w:proofErr w:type="spellStart"/>
        <w:r w:rsidR="00E101F0" w:rsidRPr="00533842">
          <w:rPr>
            <w:rStyle w:val="Hyperlink"/>
            <w:rFonts w:ascii="Calibri" w:hAnsi="Calibri"/>
            <w:b/>
            <w:i/>
            <w:lang w:val="en-US"/>
          </w:rPr>
          <w:t>Austr</w:t>
        </w:r>
        <w:r w:rsidR="00E101F0" w:rsidRPr="00533842">
          <w:rPr>
            <w:rStyle w:val="Hyperlink"/>
            <w:rFonts w:ascii="Calibri" w:hAnsi="Calibri"/>
            <w:b/>
            <w:i/>
          </w:rPr>
          <w:t>alian</w:t>
        </w:r>
        <w:proofErr w:type="spellEnd"/>
        <w:r w:rsidR="00E101F0" w:rsidRPr="00533842">
          <w:rPr>
            <w:rStyle w:val="Hyperlink"/>
            <w:rFonts w:ascii="Calibri" w:hAnsi="Calibri"/>
            <w:b/>
            <w:i/>
          </w:rPr>
          <w:t xml:space="preserve"> Government Web Guide</w:t>
        </w:r>
      </w:hyperlink>
      <w:r w:rsidR="00E101F0" w:rsidRPr="00533842">
        <w:rPr>
          <w:rFonts w:ascii="Calibri" w:hAnsi="Calibri"/>
        </w:rPr>
        <w:t xml:space="preserve"> – The NTS refers to the Australian Government Web Guide for additional information to assist agencies with implementation. The accessibility section of the web guide is also a mandatory requirement.</w:t>
      </w:r>
    </w:p>
    <w:p w14:paraId="698F8AAE" w14:textId="77777777" w:rsidR="00E101F0" w:rsidRPr="00533842" w:rsidRDefault="00000000">
      <w:pPr>
        <w:pStyle w:val="BodyText"/>
        <w:rPr>
          <w:rFonts w:ascii="Calibri" w:hAnsi="Calibri"/>
        </w:rPr>
      </w:pPr>
      <w:hyperlink r:id="rId37" w:history="1">
        <w:r w:rsidR="00E101F0" w:rsidRPr="00533842">
          <w:rPr>
            <w:rStyle w:val="Hyperlink"/>
            <w:rFonts w:ascii="Calibri" w:hAnsi="Calibri"/>
            <w:b/>
            <w:i/>
          </w:rPr>
          <w:t>ACT Public Service Respect, Equity and Diversity (RED) Framework</w:t>
        </w:r>
      </w:hyperlink>
      <w:r w:rsidR="00E101F0" w:rsidRPr="00533842">
        <w:rPr>
          <w:rFonts w:ascii="Calibri" w:hAnsi="Calibri"/>
          <w:b/>
          <w:i/>
        </w:rPr>
        <w:t xml:space="preserve"> </w:t>
      </w:r>
      <w:r w:rsidR="00E101F0" w:rsidRPr="00533842">
        <w:rPr>
          <w:rFonts w:ascii="Calibri" w:hAnsi="Calibri"/>
        </w:rPr>
        <w:t xml:space="preserve">- The RED Framework articulates the ACT Government’s commitment to creating a workplace that embraces diversity and promotes inclusion. The Employment Strategy for People with Disability forms part of the overarching RED and aims to improve the recruitment and retention of people with disability through reduced barriers and disincentives. </w:t>
      </w:r>
    </w:p>
    <w:p w14:paraId="42C8186B" w14:textId="77777777" w:rsidR="00E101F0" w:rsidRPr="00533842" w:rsidRDefault="00E101F0" w:rsidP="00C073AA">
      <w:pPr>
        <w:pStyle w:val="BodyText"/>
        <w:rPr>
          <w:rFonts w:ascii="Calibri" w:hAnsi="Calibri"/>
        </w:rPr>
      </w:pPr>
    </w:p>
    <w:sectPr w:rsidR="00E101F0" w:rsidRPr="00533842" w:rsidSect="00656D9A">
      <w:headerReference w:type="default" r:id="rId38"/>
      <w:footerReference w:type="default" r:id="rId39"/>
      <w:pgSz w:w="11906" w:h="16838" w:code="9"/>
      <w:pgMar w:top="1418" w:right="1418" w:bottom="1418" w:left="1418" w:header="62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902" w14:textId="77777777" w:rsidR="00C428D5" w:rsidRDefault="00C428D5">
      <w:r>
        <w:separator/>
      </w:r>
    </w:p>
  </w:endnote>
  <w:endnote w:type="continuationSeparator" w:id="0">
    <w:p w14:paraId="58C2A553" w14:textId="77777777" w:rsidR="00C428D5" w:rsidRDefault="00C4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2A05" w14:textId="7843D5F6" w:rsidR="00CA148E" w:rsidRDefault="00CA148E">
    <w:pPr>
      <w:pStyle w:val="Footer"/>
      <w:tabs>
        <w:tab w:val="clear" w:pos="8505"/>
        <w:tab w:val="right" w:pos="8931"/>
      </w:tabs>
      <w:spacing w:after="0"/>
    </w:pPr>
    <w:r>
      <w:t xml:space="preserve">Date issued: </w:t>
    </w:r>
    <w:r w:rsidR="00BB23CE">
      <w:t>June</w:t>
    </w:r>
    <w:r w:rsidR="00CB797C">
      <w:t xml:space="preserve"> 202</w:t>
    </w:r>
    <w:r w:rsidR="00BB23CE">
      <w:t>3</w:t>
    </w:r>
    <w:r w:rsidR="00516B14">
      <w:rPr>
        <w:lang w:val="en-US"/>
      </w:rPr>
      <w:fldChar w:fldCharType="begin"/>
    </w:r>
    <w:r w:rsidR="00516B14">
      <w:rPr>
        <w:lang w:val="en-US"/>
      </w:rPr>
      <w:instrText xml:space="preserve"> REF  IssueDate  \* MERGEFORMAT </w:instrText>
    </w:r>
    <w:r w:rsidR="00AD0D8E">
      <w:rPr>
        <w:lang w:val="en-US"/>
      </w:rPr>
      <w:fldChar w:fldCharType="separate"/>
    </w:r>
    <w:r w:rsidR="00516B14">
      <w:rPr>
        <w:lang w:val="en-US"/>
      </w:rPr>
      <w:fldChar w:fldCharType="end"/>
    </w:r>
    <w:r>
      <w:tab/>
      <w:t xml:space="preserve">Version: </w:t>
    </w:r>
    <w:r w:rsidR="00516B14">
      <w:rPr>
        <w:lang w:val="en-US"/>
      </w:rPr>
      <w:fldChar w:fldCharType="begin"/>
    </w:r>
    <w:r w:rsidR="00516B14">
      <w:rPr>
        <w:lang w:val="en-US"/>
      </w:rPr>
      <w:instrText xml:space="preserve"> REF  VersionNumber  \* MERGEFORMAT </w:instrText>
    </w:r>
    <w:r w:rsidR="00516B14">
      <w:rPr>
        <w:lang w:val="en-US"/>
      </w:rPr>
      <w:fldChar w:fldCharType="separate"/>
    </w:r>
    <w:r w:rsidR="00964913" w:rsidRPr="00964913">
      <w:rPr>
        <w:lang w:val="en-US"/>
      </w:rPr>
      <w:t xml:space="preserve"> </w:t>
    </w:r>
    <w:r w:rsidR="00964913" w:rsidRPr="00964913">
      <w:t>1.</w:t>
    </w:r>
    <w:r w:rsidR="00516B14">
      <w:fldChar w:fldCharType="end"/>
    </w:r>
    <w:r w:rsidR="00BB23CE">
      <w:t>8</w:t>
    </w:r>
    <w:r>
      <w:tab/>
      <w:t xml:space="preserve">Page </w:t>
    </w:r>
    <w:r>
      <w:fldChar w:fldCharType="begin"/>
    </w:r>
    <w:r>
      <w:instrText xml:space="preserve"> PAGE </w:instrText>
    </w:r>
    <w:r>
      <w:fldChar w:fldCharType="separate"/>
    </w:r>
    <w:r w:rsidR="00F245DA">
      <w:rPr>
        <w:noProof/>
      </w:rPr>
      <w:t>2</w:t>
    </w:r>
    <w:r>
      <w:fldChar w:fldCharType="end"/>
    </w:r>
    <w:r>
      <w:t xml:space="preserve"> of </w:t>
    </w:r>
    <w:r w:rsidR="00516B14">
      <w:rPr>
        <w:noProof/>
      </w:rPr>
      <w:fldChar w:fldCharType="begin"/>
    </w:r>
    <w:r w:rsidR="00516B14">
      <w:rPr>
        <w:noProof/>
      </w:rPr>
      <w:instrText xml:space="preserve"> NUMPAGES </w:instrText>
    </w:r>
    <w:r w:rsidR="00516B14">
      <w:rPr>
        <w:noProof/>
      </w:rPr>
      <w:fldChar w:fldCharType="separate"/>
    </w:r>
    <w:r w:rsidR="00F245DA">
      <w:rPr>
        <w:noProof/>
      </w:rPr>
      <w:t>11</w:t>
    </w:r>
    <w:r w:rsidR="00516B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1674" w14:textId="4CF1EFEF" w:rsidR="00CA148E" w:rsidRPr="007D2218" w:rsidRDefault="00CA148E">
    <w:pPr>
      <w:pStyle w:val="Footer"/>
      <w:tabs>
        <w:tab w:val="clear" w:pos="8505"/>
        <w:tab w:val="right" w:pos="8931"/>
      </w:tabs>
      <w:spacing w:after="0"/>
      <w:rPr>
        <w:rFonts w:ascii="Calibri" w:hAnsi="Calibri" w:cs="Calibri"/>
        <w:sz w:val="18"/>
        <w:szCs w:val="18"/>
      </w:rPr>
    </w:pPr>
    <w:r w:rsidRPr="007D2218">
      <w:rPr>
        <w:rFonts w:ascii="Calibri" w:hAnsi="Calibri" w:cs="Calibri"/>
        <w:sz w:val="18"/>
        <w:szCs w:val="18"/>
      </w:rPr>
      <w:t xml:space="preserve">Date issued: </w:t>
    </w:r>
    <w:r w:rsidR="00BB23CE">
      <w:rPr>
        <w:rFonts w:ascii="Calibri" w:hAnsi="Calibri" w:cs="Calibri"/>
        <w:sz w:val="18"/>
        <w:szCs w:val="18"/>
      </w:rPr>
      <w:t>June</w:t>
    </w:r>
    <w:r w:rsidR="00CB797C">
      <w:rPr>
        <w:rFonts w:ascii="Calibri" w:hAnsi="Calibri" w:cs="Calibri"/>
        <w:sz w:val="18"/>
        <w:szCs w:val="18"/>
      </w:rPr>
      <w:t xml:space="preserve"> 202</w:t>
    </w:r>
    <w:r w:rsidR="00BB23CE">
      <w:rPr>
        <w:rFonts w:ascii="Calibri" w:hAnsi="Calibri" w:cs="Calibri"/>
        <w:sz w:val="18"/>
        <w:szCs w:val="18"/>
      </w:rPr>
      <w:t>3</w:t>
    </w:r>
    <w:r w:rsidRPr="007D2218">
      <w:rPr>
        <w:rFonts w:ascii="Calibri" w:hAnsi="Calibri" w:cs="Calibri"/>
        <w:sz w:val="18"/>
        <w:szCs w:val="18"/>
      </w:rPr>
      <w:tab/>
      <w:t xml:space="preserve">Version: </w:t>
    </w:r>
    <w:r w:rsidR="00516B14">
      <w:rPr>
        <w:rFonts w:ascii="Calibri" w:hAnsi="Calibri" w:cs="Calibri"/>
        <w:sz w:val="18"/>
        <w:szCs w:val="18"/>
        <w:lang w:val="en-US"/>
      </w:rPr>
      <w:fldChar w:fldCharType="begin"/>
    </w:r>
    <w:r w:rsidR="00516B14">
      <w:rPr>
        <w:rFonts w:ascii="Calibri" w:hAnsi="Calibri" w:cs="Calibri"/>
        <w:sz w:val="18"/>
        <w:szCs w:val="18"/>
        <w:lang w:val="en-US"/>
      </w:rPr>
      <w:instrText xml:space="preserve"> REF  VersionNumber  \* MERGEFORMAT </w:instrText>
    </w:r>
    <w:r w:rsidR="00516B14">
      <w:rPr>
        <w:rFonts w:ascii="Calibri" w:hAnsi="Calibri" w:cs="Calibri"/>
        <w:sz w:val="18"/>
        <w:szCs w:val="18"/>
        <w:lang w:val="en-US"/>
      </w:rPr>
      <w:fldChar w:fldCharType="separate"/>
    </w:r>
    <w:r w:rsidR="00964913" w:rsidRPr="00964913">
      <w:rPr>
        <w:rFonts w:ascii="Calibri" w:hAnsi="Calibri" w:cs="Calibri"/>
        <w:sz w:val="18"/>
        <w:szCs w:val="18"/>
        <w:lang w:val="en-US"/>
      </w:rPr>
      <w:t xml:space="preserve"> </w:t>
    </w:r>
    <w:r w:rsidR="00964913" w:rsidRPr="00964913">
      <w:rPr>
        <w:rFonts w:ascii="Calibri" w:hAnsi="Calibri" w:cs="Calibri"/>
        <w:sz w:val="18"/>
        <w:szCs w:val="18"/>
      </w:rPr>
      <w:t>1.</w:t>
    </w:r>
    <w:r w:rsidR="00516B14">
      <w:rPr>
        <w:rFonts w:ascii="Calibri" w:hAnsi="Calibri" w:cs="Calibri"/>
        <w:sz w:val="18"/>
        <w:szCs w:val="18"/>
      </w:rPr>
      <w:fldChar w:fldCharType="end"/>
    </w:r>
    <w:r w:rsidR="00BB23CE">
      <w:rPr>
        <w:rFonts w:ascii="Calibri" w:hAnsi="Calibri" w:cs="Calibri"/>
        <w:sz w:val="18"/>
        <w:szCs w:val="18"/>
      </w:rPr>
      <w:t>8</w:t>
    </w:r>
    <w:r w:rsidRPr="007D2218">
      <w:rPr>
        <w:rFonts w:ascii="Calibri" w:hAnsi="Calibri" w:cs="Calibri"/>
        <w:sz w:val="18"/>
        <w:szCs w:val="18"/>
      </w:rPr>
      <w:tab/>
      <w:t xml:space="preserve">Page </w:t>
    </w:r>
    <w:r w:rsidRPr="007D2218">
      <w:rPr>
        <w:rFonts w:ascii="Calibri" w:hAnsi="Calibri" w:cs="Calibri"/>
        <w:sz w:val="18"/>
        <w:szCs w:val="18"/>
      </w:rPr>
      <w:fldChar w:fldCharType="begin"/>
    </w:r>
    <w:r w:rsidRPr="007D2218">
      <w:rPr>
        <w:rFonts w:ascii="Calibri" w:hAnsi="Calibri" w:cs="Calibri"/>
        <w:sz w:val="18"/>
        <w:szCs w:val="18"/>
      </w:rPr>
      <w:instrText xml:space="preserve"> PAGE </w:instrText>
    </w:r>
    <w:r w:rsidRPr="007D2218">
      <w:rPr>
        <w:rFonts w:ascii="Calibri" w:hAnsi="Calibri" w:cs="Calibri"/>
        <w:sz w:val="18"/>
        <w:szCs w:val="18"/>
      </w:rPr>
      <w:fldChar w:fldCharType="separate"/>
    </w:r>
    <w:r w:rsidR="00F245DA">
      <w:rPr>
        <w:rFonts w:ascii="Calibri" w:hAnsi="Calibri" w:cs="Calibri"/>
        <w:noProof/>
        <w:sz w:val="18"/>
        <w:szCs w:val="18"/>
      </w:rPr>
      <w:t>11</w:t>
    </w:r>
    <w:r w:rsidRPr="007D2218">
      <w:rPr>
        <w:rFonts w:ascii="Calibri" w:hAnsi="Calibri" w:cs="Calibri"/>
        <w:sz w:val="18"/>
        <w:szCs w:val="18"/>
      </w:rPr>
      <w:fldChar w:fldCharType="end"/>
    </w:r>
    <w:r w:rsidRPr="007D2218">
      <w:rPr>
        <w:rFonts w:ascii="Calibri" w:hAnsi="Calibri" w:cs="Calibri"/>
        <w:sz w:val="18"/>
        <w:szCs w:val="18"/>
      </w:rPr>
      <w:t xml:space="preserve"> of </w:t>
    </w:r>
    <w:r w:rsidRPr="007D2218">
      <w:rPr>
        <w:rFonts w:ascii="Calibri" w:hAnsi="Calibri" w:cs="Calibri"/>
        <w:sz w:val="18"/>
        <w:szCs w:val="18"/>
      </w:rPr>
      <w:fldChar w:fldCharType="begin"/>
    </w:r>
    <w:r w:rsidRPr="007D2218">
      <w:rPr>
        <w:rFonts w:ascii="Calibri" w:hAnsi="Calibri" w:cs="Calibri"/>
        <w:sz w:val="18"/>
        <w:szCs w:val="18"/>
      </w:rPr>
      <w:instrText xml:space="preserve"> NUMPAGES </w:instrText>
    </w:r>
    <w:r w:rsidRPr="007D2218">
      <w:rPr>
        <w:rFonts w:ascii="Calibri" w:hAnsi="Calibri" w:cs="Calibri"/>
        <w:sz w:val="18"/>
        <w:szCs w:val="18"/>
      </w:rPr>
      <w:fldChar w:fldCharType="separate"/>
    </w:r>
    <w:r w:rsidR="00F245DA">
      <w:rPr>
        <w:rFonts w:ascii="Calibri" w:hAnsi="Calibri" w:cs="Calibri"/>
        <w:noProof/>
        <w:sz w:val="18"/>
        <w:szCs w:val="18"/>
      </w:rPr>
      <w:t>11</w:t>
    </w:r>
    <w:r w:rsidRPr="007D2218">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E0EC" w14:textId="77777777" w:rsidR="00C428D5" w:rsidRDefault="00C428D5">
      <w:r>
        <w:separator/>
      </w:r>
    </w:p>
  </w:footnote>
  <w:footnote w:type="continuationSeparator" w:id="0">
    <w:p w14:paraId="534AB2FB" w14:textId="77777777" w:rsidR="00C428D5" w:rsidRDefault="00C4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29A" w14:textId="77777777" w:rsidR="00CA148E" w:rsidRPr="004E00CD" w:rsidRDefault="00CA148E" w:rsidP="004E00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50C2" w14:textId="7B498C23" w:rsidR="00CA148E" w:rsidRPr="007E7063" w:rsidRDefault="00516B14">
    <w:pPr>
      <w:pStyle w:val="Header"/>
      <w:tabs>
        <w:tab w:val="clear" w:pos="8505"/>
        <w:tab w:val="right" w:pos="9072"/>
      </w:tabs>
      <w:jc w:val="right"/>
      <w:rPr>
        <w:rFonts w:ascii="Calibri" w:hAnsi="Calibri" w:cs="Calibri"/>
      </w:rPr>
    </w:pPr>
    <w:r>
      <w:rPr>
        <w:rFonts w:ascii="Calibri" w:hAnsi="Calibri" w:cs="Calibri"/>
      </w:rPr>
      <w:fldChar w:fldCharType="begin"/>
    </w:r>
    <w:r>
      <w:rPr>
        <w:rFonts w:ascii="Calibri" w:hAnsi="Calibri" w:cs="Calibri"/>
      </w:rPr>
      <w:instrText xml:space="preserve"> REF  DocumentTitle  \* MERGEFORMAT </w:instrText>
    </w:r>
    <w:r>
      <w:rPr>
        <w:rFonts w:ascii="Calibri" w:hAnsi="Calibri" w:cs="Calibri"/>
      </w:rPr>
      <w:fldChar w:fldCharType="separate"/>
    </w:r>
    <w:r w:rsidR="00964913" w:rsidRPr="00964913">
      <w:rPr>
        <w:rFonts w:ascii="Calibri" w:hAnsi="Calibri" w:cs="Calibri"/>
      </w:rPr>
      <w:t xml:space="preserve"> Web Accessibility Policy </w:t>
    </w:r>
    <w:r>
      <w:rPr>
        <w:rFonts w:ascii="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330" w14:textId="000E0981" w:rsidR="00CA148E" w:rsidRPr="00533842" w:rsidRDefault="00CA148E" w:rsidP="00656D9A">
    <w:pPr>
      <w:pStyle w:val="Header"/>
      <w:tabs>
        <w:tab w:val="clear" w:pos="8505"/>
        <w:tab w:val="right" w:pos="9072"/>
      </w:tabs>
      <w:spacing w:after="0"/>
      <w:jc w:val="right"/>
      <w:rPr>
        <w:rFonts w:ascii="Calibri" w:hAnsi="Calibri" w:cs="Calibri"/>
        <w:sz w:val="20"/>
        <w:szCs w:val="20"/>
      </w:rPr>
    </w:pPr>
    <w:r w:rsidRPr="00533842">
      <w:rPr>
        <w:rFonts w:ascii="Calibri" w:hAnsi="Calibri"/>
        <w:sz w:val="20"/>
        <w:szCs w:val="20"/>
      </w:rPr>
      <w:fldChar w:fldCharType="begin"/>
    </w:r>
    <w:r w:rsidRPr="00533842">
      <w:rPr>
        <w:rFonts w:ascii="Calibri" w:hAnsi="Calibri"/>
        <w:sz w:val="20"/>
        <w:szCs w:val="20"/>
      </w:rPr>
      <w:instrText xml:space="preserve"> REF  DocumentTitle  \* MERGEFORMAT </w:instrText>
    </w:r>
    <w:r w:rsidRPr="00533842">
      <w:rPr>
        <w:rFonts w:ascii="Calibri" w:hAnsi="Calibri"/>
        <w:sz w:val="20"/>
        <w:szCs w:val="20"/>
      </w:rPr>
      <w:fldChar w:fldCharType="separate"/>
    </w:r>
    <w:r w:rsidR="00964913" w:rsidRPr="00964913">
      <w:rPr>
        <w:rFonts w:ascii="Calibri" w:hAnsi="Calibri" w:cs="Calibri"/>
        <w:sz w:val="20"/>
        <w:szCs w:val="20"/>
      </w:rPr>
      <w:t xml:space="preserve"> Web Accessibility Policy </w:t>
    </w:r>
    <w:r w:rsidRPr="00533842">
      <w:rPr>
        <w:rFonts w:ascii="Calibri" w:hAnsi="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FE098A"/>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B907ED8"/>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FFFFFF89"/>
    <w:multiLevelType w:val="singleLevel"/>
    <w:tmpl w:val="C194DE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2326B"/>
    <w:multiLevelType w:val="hybridMultilevel"/>
    <w:tmpl w:val="000AD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254B8D"/>
    <w:multiLevelType w:val="multilevel"/>
    <w:tmpl w:val="355C6930"/>
    <w:lvl w:ilvl="0">
      <w:start w:val="1"/>
      <w:numFmt w:val="decimal"/>
      <w:lvlText w:val="%1"/>
      <w:lvlJc w:val="left"/>
      <w:pPr>
        <w:tabs>
          <w:tab w:val="num" w:pos="705"/>
        </w:tabs>
        <w:ind w:left="705" w:hanging="705"/>
      </w:pPr>
      <w:rPr>
        <w:rFonts w:cs="Times New Roman" w:hint="default"/>
      </w:rPr>
    </w:lvl>
    <w:lvl w:ilvl="1">
      <w:start w:val="1"/>
      <w:numFmt w:val="decimal"/>
      <w:pStyle w:val="Heading3"/>
      <w:lvlText w:val="%1.%2"/>
      <w:lvlJc w:val="left"/>
      <w:pPr>
        <w:tabs>
          <w:tab w:val="num" w:pos="680"/>
        </w:tabs>
        <w:ind w:left="680" w:hanging="6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15:restartNumberingAfterBreak="0">
    <w:nsid w:val="18C44079"/>
    <w:multiLevelType w:val="hybridMultilevel"/>
    <w:tmpl w:val="333E2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A0FA1"/>
    <w:multiLevelType w:val="hybridMultilevel"/>
    <w:tmpl w:val="7DBE4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286DA2"/>
    <w:multiLevelType w:val="hybridMultilevel"/>
    <w:tmpl w:val="B2608686"/>
    <w:lvl w:ilvl="0" w:tplc="30EA0BA4">
      <w:start w:val="1"/>
      <w:numFmt w:val="bullet"/>
      <w:pStyle w:val="ListBullet2"/>
      <w:lvlText w:val="-"/>
      <w:lvlJc w:val="left"/>
      <w:pPr>
        <w:tabs>
          <w:tab w:val="num" w:pos="643"/>
        </w:tabs>
        <w:ind w:left="643" w:hanging="360"/>
      </w:pPr>
      <w:rPr>
        <w:rFonts w:ascii="Verdana" w:hAnsi="Verdana"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335A3A48"/>
    <w:multiLevelType w:val="hybridMultilevel"/>
    <w:tmpl w:val="1BE8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D78F3"/>
    <w:multiLevelType w:val="multilevel"/>
    <w:tmpl w:val="0F4C579C"/>
    <w:lvl w:ilvl="0">
      <w:start w:val="1"/>
      <w:numFmt w:val="decimal"/>
      <w:lvlText w:val="%1."/>
      <w:lvlJc w:val="left"/>
      <w:pPr>
        <w:tabs>
          <w:tab w:val="num" w:pos="680"/>
        </w:tabs>
        <w:ind w:left="680" w:hanging="680"/>
      </w:pPr>
      <w:rPr>
        <w:rFonts w:cs="Times New Roman" w:hint="default"/>
      </w:rPr>
    </w:lvl>
    <w:lvl w:ilvl="1">
      <w:start w:val="1"/>
      <w:numFmt w:val="decimal"/>
      <w:lvlText w:val="%2%1."/>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 w15:restartNumberingAfterBreak="0">
    <w:nsid w:val="3F2D6BD1"/>
    <w:multiLevelType w:val="hybridMultilevel"/>
    <w:tmpl w:val="194E0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F4222"/>
    <w:multiLevelType w:val="hybridMultilevel"/>
    <w:tmpl w:val="858C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07DF8"/>
    <w:multiLevelType w:val="hybridMultilevel"/>
    <w:tmpl w:val="C4548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43047B"/>
    <w:multiLevelType w:val="hybridMultilevel"/>
    <w:tmpl w:val="FF867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85380E"/>
    <w:multiLevelType w:val="hybridMultilevel"/>
    <w:tmpl w:val="44EE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31683"/>
    <w:multiLevelType w:val="hybridMultilevel"/>
    <w:tmpl w:val="C6DE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C39AD"/>
    <w:multiLevelType w:val="hybridMultilevel"/>
    <w:tmpl w:val="B0146E8E"/>
    <w:lvl w:ilvl="0" w:tplc="0C090001">
      <w:start w:val="1"/>
      <w:numFmt w:val="bullet"/>
      <w:lvlText w:val=""/>
      <w:lvlJc w:val="left"/>
      <w:pPr>
        <w:ind w:left="5406" w:hanging="360"/>
      </w:pPr>
      <w:rPr>
        <w:rFonts w:ascii="Symbol" w:hAnsi="Symbol" w:hint="default"/>
      </w:rPr>
    </w:lvl>
    <w:lvl w:ilvl="1" w:tplc="0C090003" w:tentative="1">
      <w:start w:val="1"/>
      <w:numFmt w:val="bullet"/>
      <w:lvlText w:val="o"/>
      <w:lvlJc w:val="left"/>
      <w:pPr>
        <w:ind w:left="6126" w:hanging="360"/>
      </w:pPr>
      <w:rPr>
        <w:rFonts w:ascii="Courier New" w:hAnsi="Courier New" w:hint="default"/>
      </w:rPr>
    </w:lvl>
    <w:lvl w:ilvl="2" w:tplc="0C090005" w:tentative="1">
      <w:start w:val="1"/>
      <w:numFmt w:val="bullet"/>
      <w:lvlText w:val=""/>
      <w:lvlJc w:val="left"/>
      <w:pPr>
        <w:ind w:left="6846" w:hanging="360"/>
      </w:pPr>
      <w:rPr>
        <w:rFonts w:ascii="Wingdings" w:hAnsi="Wingdings" w:hint="default"/>
      </w:rPr>
    </w:lvl>
    <w:lvl w:ilvl="3" w:tplc="0C090001" w:tentative="1">
      <w:start w:val="1"/>
      <w:numFmt w:val="bullet"/>
      <w:lvlText w:val=""/>
      <w:lvlJc w:val="left"/>
      <w:pPr>
        <w:ind w:left="7566" w:hanging="360"/>
      </w:pPr>
      <w:rPr>
        <w:rFonts w:ascii="Symbol" w:hAnsi="Symbol" w:hint="default"/>
      </w:rPr>
    </w:lvl>
    <w:lvl w:ilvl="4" w:tplc="0C090003" w:tentative="1">
      <w:start w:val="1"/>
      <w:numFmt w:val="bullet"/>
      <w:lvlText w:val="o"/>
      <w:lvlJc w:val="left"/>
      <w:pPr>
        <w:ind w:left="8286" w:hanging="360"/>
      </w:pPr>
      <w:rPr>
        <w:rFonts w:ascii="Courier New" w:hAnsi="Courier New" w:hint="default"/>
      </w:rPr>
    </w:lvl>
    <w:lvl w:ilvl="5" w:tplc="0C090005" w:tentative="1">
      <w:start w:val="1"/>
      <w:numFmt w:val="bullet"/>
      <w:lvlText w:val=""/>
      <w:lvlJc w:val="left"/>
      <w:pPr>
        <w:ind w:left="9006" w:hanging="360"/>
      </w:pPr>
      <w:rPr>
        <w:rFonts w:ascii="Wingdings" w:hAnsi="Wingdings" w:hint="default"/>
      </w:rPr>
    </w:lvl>
    <w:lvl w:ilvl="6" w:tplc="0C090001" w:tentative="1">
      <w:start w:val="1"/>
      <w:numFmt w:val="bullet"/>
      <w:lvlText w:val=""/>
      <w:lvlJc w:val="left"/>
      <w:pPr>
        <w:ind w:left="9726" w:hanging="360"/>
      </w:pPr>
      <w:rPr>
        <w:rFonts w:ascii="Symbol" w:hAnsi="Symbol" w:hint="default"/>
      </w:rPr>
    </w:lvl>
    <w:lvl w:ilvl="7" w:tplc="0C090003" w:tentative="1">
      <w:start w:val="1"/>
      <w:numFmt w:val="bullet"/>
      <w:lvlText w:val="o"/>
      <w:lvlJc w:val="left"/>
      <w:pPr>
        <w:ind w:left="10446" w:hanging="360"/>
      </w:pPr>
      <w:rPr>
        <w:rFonts w:ascii="Courier New" w:hAnsi="Courier New" w:hint="default"/>
      </w:rPr>
    </w:lvl>
    <w:lvl w:ilvl="8" w:tplc="0C090005" w:tentative="1">
      <w:start w:val="1"/>
      <w:numFmt w:val="bullet"/>
      <w:lvlText w:val=""/>
      <w:lvlJc w:val="left"/>
      <w:pPr>
        <w:ind w:left="11166" w:hanging="360"/>
      </w:pPr>
      <w:rPr>
        <w:rFonts w:ascii="Wingdings" w:hAnsi="Wingdings" w:hint="default"/>
      </w:rPr>
    </w:lvl>
  </w:abstractNum>
  <w:num w:numId="1" w16cid:durableId="1339506227">
    <w:abstractNumId w:val="0"/>
  </w:num>
  <w:num w:numId="2" w16cid:durableId="407459653">
    <w:abstractNumId w:val="2"/>
  </w:num>
  <w:num w:numId="3" w16cid:durableId="909391197">
    <w:abstractNumId w:val="1"/>
  </w:num>
  <w:num w:numId="4" w16cid:durableId="108087944">
    <w:abstractNumId w:val="0"/>
  </w:num>
  <w:num w:numId="5" w16cid:durableId="1230573985">
    <w:abstractNumId w:val="2"/>
  </w:num>
  <w:num w:numId="6" w16cid:durableId="1282686815">
    <w:abstractNumId w:val="1"/>
  </w:num>
  <w:num w:numId="7" w16cid:durableId="363096719">
    <w:abstractNumId w:val="2"/>
  </w:num>
  <w:num w:numId="8" w16cid:durableId="205945877">
    <w:abstractNumId w:val="7"/>
  </w:num>
  <w:num w:numId="9" w16cid:durableId="1689334897">
    <w:abstractNumId w:val="1"/>
  </w:num>
  <w:num w:numId="10" w16cid:durableId="336616790">
    <w:abstractNumId w:val="4"/>
  </w:num>
  <w:num w:numId="11" w16cid:durableId="482477785">
    <w:abstractNumId w:val="9"/>
  </w:num>
  <w:num w:numId="12" w16cid:durableId="592864148">
    <w:abstractNumId w:val="8"/>
  </w:num>
  <w:num w:numId="13" w16cid:durableId="1012956059">
    <w:abstractNumId w:val="11"/>
  </w:num>
  <w:num w:numId="14" w16cid:durableId="854661078">
    <w:abstractNumId w:val="3"/>
  </w:num>
  <w:num w:numId="15" w16cid:durableId="1792354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4885181">
    <w:abstractNumId w:val="14"/>
  </w:num>
  <w:num w:numId="17" w16cid:durableId="402341753">
    <w:abstractNumId w:val="6"/>
  </w:num>
  <w:num w:numId="18" w16cid:durableId="407387192">
    <w:abstractNumId w:val="10"/>
  </w:num>
  <w:num w:numId="19" w16cid:durableId="2125731942">
    <w:abstractNumId w:val="12"/>
  </w:num>
  <w:num w:numId="20" w16cid:durableId="256062613">
    <w:abstractNumId w:val="13"/>
  </w:num>
  <w:num w:numId="21" w16cid:durableId="1955475123">
    <w:abstractNumId w:val="5"/>
  </w:num>
  <w:num w:numId="22" w16cid:durableId="1255479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6706608">
    <w:abstractNumId w:val="16"/>
  </w:num>
  <w:num w:numId="24" w16cid:durableId="6249704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E8"/>
    <w:rsid w:val="000116CB"/>
    <w:rsid w:val="0001397C"/>
    <w:rsid w:val="000461D8"/>
    <w:rsid w:val="00055442"/>
    <w:rsid w:val="00056AB1"/>
    <w:rsid w:val="000637CF"/>
    <w:rsid w:val="00066634"/>
    <w:rsid w:val="00066FAB"/>
    <w:rsid w:val="000673C3"/>
    <w:rsid w:val="00067FF4"/>
    <w:rsid w:val="000727F0"/>
    <w:rsid w:val="00072AD1"/>
    <w:rsid w:val="00081D69"/>
    <w:rsid w:val="00094D57"/>
    <w:rsid w:val="0009554E"/>
    <w:rsid w:val="0009727C"/>
    <w:rsid w:val="00097349"/>
    <w:rsid w:val="000A3086"/>
    <w:rsid w:val="000A3B5F"/>
    <w:rsid w:val="000A4B30"/>
    <w:rsid w:val="000A6520"/>
    <w:rsid w:val="000B1157"/>
    <w:rsid w:val="000B12B5"/>
    <w:rsid w:val="000B1729"/>
    <w:rsid w:val="000D26CC"/>
    <w:rsid w:val="000D2F3C"/>
    <w:rsid w:val="000D386B"/>
    <w:rsid w:val="000E197B"/>
    <w:rsid w:val="000F01F7"/>
    <w:rsid w:val="0011090A"/>
    <w:rsid w:val="00113133"/>
    <w:rsid w:val="00114B4D"/>
    <w:rsid w:val="00127D9B"/>
    <w:rsid w:val="00130923"/>
    <w:rsid w:val="0013611F"/>
    <w:rsid w:val="00140308"/>
    <w:rsid w:val="00147939"/>
    <w:rsid w:val="001557C4"/>
    <w:rsid w:val="0016538A"/>
    <w:rsid w:val="0018172D"/>
    <w:rsid w:val="00184AC2"/>
    <w:rsid w:val="001853EC"/>
    <w:rsid w:val="0019236A"/>
    <w:rsid w:val="00195C26"/>
    <w:rsid w:val="00197209"/>
    <w:rsid w:val="001A2859"/>
    <w:rsid w:val="001A5D8B"/>
    <w:rsid w:val="001B747C"/>
    <w:rsid w:val="001E274A"/>
    <w:rsid w:val="001F4DC8"/>
    <w:rsid w:val="0021117B"/>
    <w:rsid w:val="002214A1"/>
    <w:rsid w:val="002230C3"/>
    <w:rsid w:val="00224170"/>
    <w:rsid w:val="00230349"/>
    <w:rsid w:val="00230492"/>
    <w:rsid w:val="0023188B"/>
    <w:rsid w:val="002338DB"/>
    <w:rsid w:val="00234604"/>
    <w:rsid w:val="00244ABD"/>
    <w:rsid w:val="00245A7D"/>
    <w:rsid w:val="00246E16"/>
    <w:rsid w:val="00255065"/>
    <w:rsid w:val="00257B20"/>
    <w:rsid w:val="0027387E"/>
    <w:rsid w:val="0027475F"/>
    <w:rsid w:val="00287298"/>
    <w:rsid w:val="00291B5A"/>
    <w:rsid w:val="002B21FE"/>
    <w:rsid w:val="002B78D5"/>
    <w:rsid w:val="002C5907"/>
    <w:rsid w:val="002F6345"/>
    <w:rsid w:val="00300FC3"/>
    <w:rsid w:val="003261C4"/>
    <w:rsid w:val="00330199"/>
    <w:rsid w:val="003345A6"/>
    <w:rsid w:val="00345D4A"/>
    <w:rsid w:val="00345F29"/>
    <w:rsid w:val="00354CAA"/>
    <w:rsid w:val="00356BDD"/>
    <w:rsid w:val="00362110"/>
    <w:rsid w:val="0037235C"/>
    <w:rsid w:val="00384B7C"/>
    <w:rsid w:val="003917DA"/>
    <w:rsid w:val="003A4E57"/>
    <w:rsid w:val="003A58C2"/>
    <w:rsid w:val="003B2A9E"/>
    <w:rsid w:val="003D61C3"/>
    <w:rsid w:val="003E55FE"/>
    <w:rsid w:val="003E6AF7"/>
    <w:rsid w:val="003E7CC8"/>
    <w:rsid w:val="003F042F"/>
    <w:rsid w:val="003F4835"/>
    <w:rsid w:val="004066E6"/>
    <w:rsid w:val="00412C3B"/>
    <w:rsid w:val="004143F0"/>
    <w:rsid w:val="0041451D"/>
    <w:rsid w:val="00432D70"/>
    <w:rsid w:val="004449A9"/>
    <w:rsid w:val="00451D1B"/>
    <w:rsid w:val="0046497F"/>
    <w:rsid w:val="004762C9"/>
    <w:rsid w:val="00492D77"/>
    <w:rsid w:val="00494D6C"/>
    <w:rsid w:val="00495454"/>
    <w:rsid w:val="004A0A91"/>
    <w:rsid w:val="004B6787"/>
    <w:rsid w:val="004E00CD"/>
    <w:rsid w:val="004E4296"/>
    <w:rsid w:val="004E4FBC"/>
    <w:rsid w:val="004E53FE"/>
    <w:rsid w:val="004F32D3"/>
    <w:rsid w:val="0050328A"/>
    <w:rsid w:val="00506DBF"/>
    <w:rsid w:val="00516B14"/>
    <w:rsid w:val="00522A70"/>
    <w:rsid w:val="005252C7"/>
    <w:rsid w:val="005317E9"/>
    <w:rsid w:val="00532D91"/>
    <w:rsid w:val="00533842"/>
    <w:rsid w:val="00545A7D"/>
    <w:rsid w:val="00564A27"/>
    <w:rsid w:val="0056541A"/>
    <w:rsid w:val="00572124"/>
    <w:rsid w:val="005772E8"/>
    <w:rsid w:val="00577643"/>
    <w:rsid w:val="0058206F"/>
    <w:rsid w:val="00582D0C"/>
    <w:rsid w:val="0058338D"/>
    <w:rsid w:val="005908C9"/>
    <w:rsid w:val="00591B2C"/>
    <w:rsid w:val="005940E9"/>
    <w:rsid w:val="005944A3"/>
    <w:rsid w:val="00595B19"/>
    <w:rsid w:val="005B5FF6"/>
    <w:rsid w:val="005C1DB1"/>
    <w:rsid w:val="005C21BE"/>
    <w:rsid w:val="005C2B94"/>
    <w:rsid w:val="005C65C0"/>
    <w:rsid w:val="005D0C1A"/>
    <w:rsid w:val="005D623F"/>
    <w:rsid w:val="005E0A9C"/>
    <w:rsid w:val="005F515C"/>
    <w:rsid w:val="00611175"/>
    <w:rsid w:val="006125E6"/>
    <w:rsid w:val="00612C03"/>
    <w:rsid w:val="00614566"/>
    <w:rsid w:val="00615A89"/>
    <w:rsid w:val="00620B15"/>
    <w:rsid w:val="00624F41"/>
    <w:rsid w:val="006278E8"/>
    <w:rsid w:val="00630B6B"/>
    <w:rsid w:val="00633B5A"/>
    <w:rsid w:val="00645149"/>
    <w:rsid w:val="00647922"/>
    <w:rsid w:val="00656097"/>
    <w:rsid w:val="00656D9A"/>
    <w:rsid w:val="006575A3"/>
    <w:rsid w:val="006700F4"/>
    <w:rsid w:val="006815C8"/>
    <w:rsid w:val="006867E3"/>
    <w:rsid w:val="006A03B0"/>
    <w:rsid w:val="006A6073"/>
    <w:rsid w:val="006B2504"/>
    <w:rsid w:val="006C3473"/>
    <w:rsid w:val="006D2D0D"/>
    <w:rsid w:val="006D35C4"/>
    <w:rsid w:val="006E4CAE"/>
    <w:rsid w:val="00721CFB"/>
    <w:rsid w:val="0072704D"/>
    <w:rsid w:val="00727F49"/>
    <w:rsid w:val="007455E9"/>
    <w:rsid w:val="00752C64"/>
    <w:rsid w:val="00757042"/>
    <w:rsid w:val="007577F0"/>
    <w:rsid w:val="00763C40"/>
    <w:rsid w:val="00771CD3"/>
    <w:rsid w:val="00792B8D"/>
    <w:rsid w:val="00794712"/>
    <w:rsid w:val="00796432"/>
    <w:rsid w:val="007977E0"/>
    <w:rsid w:val="007A5A22"/>
    <w:rsid w:val="007B11AD"/>
    <w:rsid w:val="007B13A6"/>
    <w:rsid w:val="007B5256"/>
    <w:rsid w:val="007C2D82"/>
    <w:rsid w:val="007C67BD"/>
    <w:rsid w:val="007C7C8F"/>
    <w:rsid w:val="007D2218"/>
    <w:rsid w:val="007E1C17"/>
    <w:rsid w:val="007E7063"/>
    <w:rsid w:val="00800A80"/>
    <w:rsid w:val="00801813"/>
    <w:rsid w:val="00813E83"/>
    <w:rsid w:val="00815E19"/>
    <w:rsid w:val="00831C46"/>
    <w:rsid w:val="008327BB"/>
    <w:rsid w:val="0083607A"/>
    <w:rsid w:val="00856601"/>
    <w:rsid w:val="00862AED"/>
    <w:rsid w:val="00865ABA"/>
    <w:rsid w:val="00867436"/>
    <w:rsid w:val="008815C7"/>
    <w:rsid w:val="00883F07"/>
    <w:rsid w:val="008924D0"/>
    <w:rsid w:val="008974B0"/>
    <w:rsid w:val="008976BC"/>
    <w:rsid w:val="008A1B5C"/>
    <w:rsid w:val="008A31BD"/>
    <w:rsid w:val="008A5C19"/>
    <w:rsid w:val="008A7392"/>
    <w:rsid w:val="008B1876"/>
    <w:rsid w:val="008C0BF7"/>
    <w:rsid w:val="008C6360"/>
    <w:rsid w:val="008E43D6"/>
    <w:rsid w:val="008F013A"/>
    <w:rsid w:val="008F6329"/>
    <w:rsid w:val="00900743"/>
    <w:rsid w:val="00925F80"/>
    <w:rsid w:val="0093348C"/>
    <w:rsid w:val="00954802"/>
    <w:rsid w:val="00954B87"/>
    <w:rsid w:val="00960A5C"/>
    <w:rsid w:val="00961B27"/>
    <w:rsid w:val="00963062"/>
    <w:rsid w:val="00964913"/>
    <w:rsid w:val="0096768E"/>
    <w:rsid w:val="00974018"/>
    <w:rsid w:val="009750D0"/>
    <w:rsid w:val="00981627"/>
    <w:rsid w:val="00982CE0"/>
    <w:rsid w:val="00990FF1"/>
    <w:rsid w:val="0099707C"/>
    <w:rsid w:val="009B665C"/>
    <w:rsid w:val="009C0B16"/>
    <w:rsid w:val="009D18EE"/>
    <w:rsid w:val="009D500D"/>
    <w:rsid w:val="009D63AD"/>
    <w:rsid w:val="009F0E08"/>
    <w:rsid w:val="00A005CE"/>
    <w:rsid w:val="00A165DB"/>
    <w:rsid w:val="00A2148E"/>
    <w:rsid w:val="00A248CD"/>
    <w:rsid w:val="00A45EC8"/>
    <w:rsid w:val="00A47A47"/>
    <w:rsid w:val="00A65909"/>
    <w:rsid w:val="00A771D1"/>
    <w:rsid w:val="00A840BD"/>
    <w:rsid w:val="00A84BBA"/>
    <w:rsid w:val="00A95A0D"/>
    <w:rsid w:val="00A9714D"/>
    <w:rsid w:val="00AA1171"/>
    <w:rsid w:val="00AA4B00"/>
    <w:rsid w:val="00AB0A8A"/>
    <w:rsid w:val="00AB6D94"/>
    <w:rsid w:val="00AC0ECE"/>
    <w:rsid w:val="00AC3E31"/>
    <w:rsid w:val="00AD0D8E"/>
    <w:rsid w:val="00AD33C8"/>
    <w:rsid w:val="00AD6218"/>
    <w:rsid w:val="00AE724F"/>
    <w:rsid w:val="00B023BA"/>
    <w:rsid w:val="00B1084C"/>
    <w:rsid w:val="00B122F6"/>
    <w:rsid w:val="00B12F27"/>
    <w:rsid w:val="00B16609"/>
    <w:rsid w:val="00B20086"/>
    <w:rsid w:val="00B23327"/>
    <w:rsid w:val="00B2791F"/>
    <w:rsid w:val="00B341BA"/>
    <w:rsid w:val="00B35253"/>
    <w:rsid w:val="00B403B9"/>
    <w:rsid w:val="00B43986"/>
    <w:rsid w:val="00B477E9"/>
    <w:rsid w:val="00B47AFF"/>
    <w:rsid w:val="00B57CCF"/>
    <w:rsid w:val="00B65E04"/>
    <w:rsid w:val="00B67115"/>
    <w:rsid w:val="00B75809"/>
    <w:rsid w:val="00B838B0"/>
    <w:rsid w:val="00B91890"/>
    <w:rsid w:val="00B96EE2"/>
    <w:rsid w:val="00BA05AE"/>
    <w:rsid w:val="00BA30F7"/>
    <w:rsid w:val="00BB23CE"/>
    <w:rsid w:val="00BB4DDF"/>
    <w:rsid w:val="00BC41EB"/>
    <w:rsid w:val="00BC7AC0"/>
    <w:rsid w:val="00BD4012"/>
    <w:rsid w:val="00BE03E6"/>
    <w:rsid w:val="00BE1880"/>
    <w:rsid w:val="00BE1A32"/>
    <w:rsid w:val="00BE5982"/>
    <w:rsid w:val="00BF049C"/>
    <w:rsid w:val="00BF0AC9"/>
    <w:rsid w:val="00BF191F"/>
    <w:rsid w:val="00C04477"/>
    <w:rsid w:val="00C073AA"/>
    <w:rsid w:val="00C13F4C"/>
    <w:rsid w:val="00C1490C"/>
    <w:rsid w:val="00C17501"/>
    <w:rsid w:val="00C25656"/>
    <w:rsid w:val="00C35243"/>
    <w:rsid w:val="00C40B46"/>
    <w:rsid w:val="00C428D5"/>
    <w:rsid w:val="00C71C95"/>
    <w:rsid w:val="00C9478B"/>
    <w:rsid w:val="00CA148E"/>
    <w:rsid w:val="00CB3CAB"/>
    <w:rsid w:val="00CB797C"/>
    <w:rsid w:val="00CC3A5C"/>
    <w:rsid w:val="00CC4C30"/>
    <w:rsid w:val="00CD2EB4"/>
    <w:rsid w:val="00CD31F2"/>
    <w:rsid w:val="00CD5A62"/>
    <w:rsid w:val="00CE2799"/>
    <w:rsid w:val="00CF7AB2"/>
    <w:rsid w:val="00D0180F"/>
    <w:rsid w:val="00D04372"/>
    <w:rsid w:val="00D1421D"/>
    <w:rsid w:val="00D20974"/>
    <w:rsid w:val="00D20DAD"/>
    <w:rsid w:val="00D214D3"/>
    <w:rsid w:val="00D23EFA"/>
    <w:rsid w:val="00D27566"/>
    <w:rsid w:val="00D31409"/>
    <w:rsid w:val="00D34248"/>
    <w:rsid w:val="00D46A46"/>
    <w:rsid w:val="00D54997"/>
    <w:rsid w:val="00D5642D"/>
    <w:rsid w:val="00D614E3"/>
    <w:rsid w:val="00D61B67"/>
    <w:rsid w:val="00D63970"/>
    <w:rsid w:val="00D64D1A"/>
    <w:rsid w:val="00D66CE8"/>
    <w:rsid w:val="00DB0701"/>
    <w:rsid w:val="00DB3A58"/>
    <w:rsid w:val="00DB4603"/>
    <w:rsid w:val="00DC1F02"/>
    <w:rsid w:val="00DC2FF8"/>
    <w:rsid w:val="00DE5C89"/>
    <w:rsid w:val="00DE7620"/>
    <w:rsid w:val="00DF14C4"/>
    <w:rsid w:val="00DF2554"/>
    <w:rsid w:val="00DF316A"/>
    <w:rsid w:val="00DF6B11"/>
    <w:rsid w:val="00E00E5D"/>
    <w:rsid w:val="00E018CA"/>
    <w:rsid w:val="00E0481D"/>
    <w:rsid w:val="00E101F0"/>
    <w:rsid w:val="00E108B2"/>
    <w:rsid w:val="00E122E7"/>
    <w:rsid w:val="00E26CFA"/>
    <w:rsid w:val="00E34F16"/>
    <w:rsid w:val="00E71DCD"/>
    <w:rsid w:val="00E73E57"/>
    <w:rsid w:val="00E91966"/>
    <w:rsid w:val="00E9368B"/>
    <w:rsid w:val="00E93FD0"/>
    <w:rsid w:val="00EA4CBC"/>
    <w:rsid w:val="00EC02D3"/>
    <w:rsid w:val="00ED2EF4"/>
    <w:rsid w:val="00ED5AD5"/>
    <w:rsid w:val="00EE4A6C"/>
    <w:rsid w:val="00EE7BE9"/>
    <w:rsid w:val="00EF6B76"/>
    <w:rsid w:val="00F068AF"/>
    <w:rsid w:val="00F128C9"/>
    <w:rsid w:val="00F245DA"/>
    <w:rsid w:val="00F249FF"/>
    <w:rsid w:val="00F252C7"/>
    <w:rsid w:val="00F25ECC"/>
    <w:rsid w:val="00F31FD3"/>
    <w:rsid w:val="00F35C35"/>
    <w:rsid w:val="00F37144"/>
    <w:rsid w:val="00F37EDF"/>
    <w:rsid w:val="00F4125A"/>
    <w:rsid w:val="00F5101A"/>
    <w:rsid w:val="00F5621D"/>
    <w:rsid w:val="00F64F09"/>
    <w:rsid w:val="00F847E5"/>
    <w:rsid w:val="00F84879"/>
    <w:rsid w:val="00F872AD"/>
    <w:rsid w:val="00F91AA7"/>
    <w:rsid w:val="00FA6C67"/>
    <w:rsid w:val="00FB11AB"/>
    <w:rsid w:val="00FB42D7"/>
    <w:rsid w:val="00FB67CF"/>
    <w:rsid w:val="00FC1A76"/>
    <w:rsid w:val="00FC7F2F"/>
    <w:rsid w:val="00FD20B6"/>
    <w:rsid w:val="00FD3A8B"/>
    <w:rsid w:val="00FD513E"/>
    <w:rsid w:val="00FE2A47"/>
    <w:rsid w:val="00FF4A3F"/>
    <w:rsid w:val="00FF5551"/>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37C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0481D"/>
    <w:pPr>
      <w:suppressAutoHyphens/>
      <w:spacing w:after="200"/>
    </w:pPr>
    <w:rPr>
      <w:rFonts w:ascii="Verdana" w:hAnsi="Verdana"/>
    </w:rPr>
  </w:style>
  <w:style w:type="paragraph" w:styleId="Heading1">
    <w:name w:val="heading 1"/>
    <w:basedOn w:val="Normal"/>
    <w:next w:val="BodyText"/>
    <w:link w:val="Heading1Char"/>
    <w:uiPriority w:val="99"/>
    <w:qFormat/>
    <w:rsid w:val="005C1DB1"/>
    <w:pPr>
      <w:keepNext/>
      <w:spacing w:before="120" w:after="120"/>
      <w:outlineLvl w:val="0"/>
    </w:pPr>
    <w:rPr>
      <w:sz w:val="36"/>
      <w:szCs w:val="40"/>
    </w:rPr>
  </w:style>
  <w:style w:type="paragraph" w:styleId="Heading2">
    <w:name w:val="heading 2"/>
    <w:basedOn w:val="Heading1"/>
    <w:next w:val="BodyText"/>
    <w:link w:val="Heading2Char"/>
    <w:uiPriority w:val="99"/>
    <w:qFormat/>
    <w:rsid w:val="005C1DB1"/>
    <w:pPr>
      <w:tabs>
        <w:tab w:val="num" w:pos="680"/>
      </w:tabs>
      <w:ind w:left="680" w:hanging="680"/>
      <w:outlineLvl w:val="1"/>
    </w:pPr>
    <w:rPr>
      <w:sz w:val="32"/>
      <w:szCs w:val="32"/>
    </w:rPr>
  </w:style>
  <w:style w:type="paragraph" w:styleId="Heading3">
    <w:name w:val="heading 3"/>
    <w:basedOn w:val="Heading2"/>
    <w:next w:val="BodyText"/>
    <w:link w:val="Heading3Char"/>
    <w:uiPriority w:val="99"/>
    <w:qFormat/>
    <w:rsid w:val="00E0481D"/>
    <w:pPr>
      <w:numPr>
        <w:ilvl w:val="1"/>
        <w:numId w:val="10"/>
      </w:numPr>
      <w:outlineLvl w:val="2"/>
    </w:pPr>
    <w:rPr>
      <w:sz w:val="28"/>
      <w:szCs w:val="28"/>
    </w:rPr>
  </w:style>
  <w:style w:type="paragraph" w:styleId="Heading4">
    <w:name w:val="heading 4"/>
    <w:basedOn w:val="Heading3"/>
    <w:next w:val="BodyText"/>
    <w:link w:val="Heading4Char"/>
    <w:uiPriority w:val="99"/>
    <w:qFormat/>
    <w:rsid w:val="00E0481D"/>
    <w:pPr>
      <w:numPr>
        <w:ilvl w:val="0"/>
        <w:numId w:val="0"/>
      </w:numPr>
      <w:outlineLvl w:val="3"/>
    </w:pPr>
    <w:rPr>
      <w:b/>
      <w:sz w:val="22"/>
      <w:szCs w:val="20"/>
    </w:rPr>
  </w:style>
  <w:style w:type="paragraph" w:styleId="Heading5">
    <w:name w:val="heading 5"/>
    <w:basedOn w:val="Heading4"/>
    <w:next w:val="BodyText"/>
    <w:link w:val="Heading5Char"/>
    <w:uiPriority w:val="99"/>
    <w:qFormat/>
    <w:rsid w:val="00E0481D"/>
    <w:pPr>
      <w:spacing w:line="240" w:lineRule="atLeast"/>
      <w:outlineLvl w:val="4"/>
    </w:pPr>
  </w:style>
  <w:style w:type="paragraph" w:styleId="Heading6">
    <w:name w:val="heading 6"/>
    <w:basedOn w:val="Heading5"/>
    <w:next w:val="BodyText"/>
    <w:link w:val="Heading6Char"/>
    <w:uiPriority w:val="99"/>
    <w:qFormat/>
    <w:rsid w:val="00E0481D"/>
    <w:pPr>
      <w:outlineLvl w:val="5"/>
    </w:pPr>
    <w:rPr>
      <w:color w:val="000000"/>
    </w:rPr>
  </w:style>
  <w:style w:type="paragraph" w:styleId="Heading7">
    <w:name w:val="heading 7"/>
    <w:basedOn w:val="Heading5"/>
    <w:next w:val="BodyText"/>
    <w:link w:val="Heading7Char"/>
    <w:uiPriority w:val="99"/>
    <w:qFormat/>
    <w:rsid w:val="00E0481D"/>
    <w:pPr>
      <w:outlineLvl w:val="6"/>
    </w:pPr>
  </w:style>
  <w:style w:type="paragraph" w:styleId="Heading8">
    <w:name w:val="heading 8"/>
    <w:basedOn w:val="Heading5"/>
    <w:next w:val="BodyText"/>
    <w:link w:val="Heading8Char"/>
    <w:uiPriority w:val="99"/>
    <w:qFormat/>
    <w:rsid w:val="00E0481D"/>
    <w:pPr>
      <w:outlineLvl w:val="7"/>
    </w:pPr>
  </w:style>
  <w:style w:type="paragraph" w:styleId="Heading9">
    <w:name w:val="heading 9"/>
    <w:basedOn w:val="Heading5"/>
    <w:next w:val="BodyText"/>
    <w:link w:val="Heading9Char"/>
    <w:uiPriority w:val="99"/>
    <w:qFormat/>
    <w:rsid w:val="00E048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0C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C1DB1"/>
    <w:rPr>
      <w:rFonts w:ascii="Verdana" w:hAnsi="Verdana"/>
      <w:sz w:val="32"/>
      <w:szCs w:val="32"/>
    </w:rPr>
  </w:style>
  <w:style w:type="character" w:customStyle="1" w:styleId="Heading3Char">
    <w:name w:val="Heading 3 Char"/>
    <w:link w:val="Heading3"/>
    <w:uiPriority w:val="99"/>
    <w:rsid w:val="000720CD"/>
    <w:rPr>
      <w:rFonts w:ascii="Verdana" w:hAnsi="Verdana"/>
      <w:sz w:val="28"/>
      <w:szCs w:val="28"/>
    </w:rPr>
  </w:style>
  <w:style w:type="character" w:customStyle="1" w:styleId="Heading4Char">
    <w:name w:val="Heading 4 Char"/>
    <w:link w:val="Heading4"/>
    <w:uiPriority w:val="9"/>
    <w:semiHidden/>
    <w:rsid w:val="000720CD"/>
    <w:rPr>
      <w:rFonts w:ascii="Calibri" w:eastAsia="Times New Roman" w:hAnsi="Calibri" w:cs="Times New Roman"/>
      <w:b/>
      <w:bCs/>
      <w:sz w:val="28"/>
      <w:szCs w:val="28"/>
    </w:rPr>
  </w:style>
  <w:style w:type="character" w:customStyle="1" w:styleId="Heading5Char">
    <w:name w:val="Heading 5 Char"/>
    <w:link w:val="Heading5"/>
    <w:uiPriority w:val="9"/>
    <w:semiHidden/>
    <w:rsid w:val="000720C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720CD"/>
    <w:rPr>
      <w:rFonts w:ascii="Calibri" w:eastAsia="Times New Roman" w:hAnsi="Calibri" w:cs="Times New Roman"/>
      <w:b/>
      <w:bCs/>
    </w:rPr>
  </w:style>
  <w:style w:type="character" w:customStyle="1" w:styleId="Heading7Char">
    <w:name w:val="Heading 7 Char"/>
    <w:link w:val="Heading7"/>
    <w:uiPriority w:val="9"/>
    <w:semiHidden/>
    <w:rsid w:val="000720CD"/>
    <w:rPr>
      <w:rFonts w:ascii="Calibri" w:eastAsia="Times New Roman" w:hAnsi="Calibri" w:cs="Times New Roman"/>
      <w:sz w:val="24"/>
      <w:szCs w:val="24"/>
    </w:rPr>
  </w:style>
  <w:style w:type="character" w:customStyle="1" w:styleId="Heading8Char">
    <w:name w:val="Heading 8 Char"/>
    <w:link w:val="Heading8"/>
    <w:uiPriority w:val="9"/>
    <w:semiHidden/>
    <w:rsid w:val="000720CD"/>
    <w:rPr>
      <w:rFonts w:ascii="Calibri" w:eastAsia="Times New Roman" w:hAnsi="Calibri" w:cs="Times New Roman"/>
      <w:i/>
      <w:iCs/>
      <w:sz w:val="24"/>
      <w:szCs w:val="24"/>
    </w:rPr>
  </w:style>
  <w:style w:type="character" w:customStyle="1" w:styleId="Heading9Char">
    <w:name w:val="Heading 9 Char"/>
    <w:link w:val="Heading9"/>
    <w:uiPriority w:val="9"/>
    <w:semiHidden/>
    <w:rsid w:val="000720CD"/>
    <w:rPr>
      <w:rFonts w:ascii="Cambria" w:eastAsia="Times New Roman" w:hAnsi="Cambria" w:cs="Times New Roman"/>
    </w:rPr>
  </w:style>
  <w:style w:type="paragraph" w:styleId="BodyText">
    <w:name w:val="Body Text"/>
    <w:basedOn w:val="Normal"/>
    <w:link w:val="BodyTextChar"/>
    <w:uiPriority w:val="99"/>
    <w:rsid w:val="006125E6"/>
    <w:rPr>
      <w:sz w:val="22"/>
    </w:rPr>
  </w:style>
  <w:style w:type="character" w:customStyle="1" w:styleId="BodyTextChar">
    <w:name w:val="Body Text Char"/>
    <w:link w:val="BodyText"/>
    <w:uiPriority w:val="99"/>
    <w:locked/>
    <w:rsid w:val="006125E6"/>
    <w:rPr>
      <w:rFonts w:ascii="Verdana" w:hAnsi="Verdana" w:cs="Times New Roman"/>
      <w:sz w:val="22"/>
    </w:rPr>
  </w:style>
  <w:style w:type="paragraph" w:styleId="TOC1">
    <w:name w:val="toc 1"/>
    <w:basedOn w:val="BodyText"/>
    <w:next w:val="BodyText"/>
    <w:uiPriority w:val="39"/>
    <w:rsid w:val="00522A70"/>
    <w:pPr>
      <w:tabs>
        <w:tab w:val="left" w:pos="425"/>
        <w:tab w:val="right" w:leader="dot" w:pos="8505"/>
      </w:tabs>
      <w:spacing w:before="60" w:after="60"/>
    </w:pPr>
    <w:rPr>
      <w:sz w:val="24"/>
    </w:rPr>
  </w:style>
  <w:style w:type="paragraph" w:styleId="TOC2">
    <w:name w:val="toc 2"/>
    <w:basedOn w:val="TOC1"/>
    <w:next w:val="Normal"/>
    <w:uiPriority w:val="39"/>
    <w:rsid w:val="00522A70"/>
    <w:pPr>
      <w:tabs>
        <w:tab w:val="clear" w:pos="425"/>
        <w:tab w:val="left" w:pos="567"/>
      </w:tabs>
      <w:spacing w:before="0"/>
      <w:ind w:left="181"/>
    </w:pPr>
    <w:rPr>
      <w:sz w:val="22"/>
    </w:rPr>
  </w:style>
  <w:style w:type="character" w:customStyle="1" w:styleId="IssueDate">
    <w:name w:val="IssueDate"/>
    <w:uiPriority w:val="99"/>
    <w:rsid w:val="00E0481D"/>
    <w:rPr>
      <w:rFonts w:cs="Times New Roman"/>
      <w:sz w:val="36"/>
      <w:vertAlign w:val="baseline"/>
    </w:rPr>
  </w:style>
  <w:style w:type="paragraph" w:customStyle="1" w:styleId="MetaHeading">
    <w:name w:val="Meta Heading"/>
    <w:basedOn w:val="Heading2"/>
    <w:next w:val="BodyText"/>
    <w:uiPriority w:val="99"/>
    <w:rsid w:val="00E0481D"/>
    <w:pPr>
      <w:tabs>
        <w:tab w:val="clear" w:pos="680"/>
      </w:tabs>
      <w:ind w:left="0" w:firstLine="0"/>
      <w:outlineLvl w:val="9"/>
    </w:pPr>
  </w:style>
  <w:style w:type="character" w:styleId="FollowedHyperlink">
    <w:name w:val="FollowedHyperlink"/>
    <w:uiPriority w:val="99"/>
    <w:rsid w:val="00E0481D"/>
    <w:rPr>
      <w:rFonts w:cs="Times New Roman"/>
      <w:color w:val="800080"/>
      <w:u w:val="single"/>
    </w:rPr>
  </w:style>
  <w:style w:type="paragraph" w:styleId="ListBullet2">
    <w:name w:val="List Bullet 2"/>
    <w:basedOn w:val="Normal"/>
    <w:uiPriority w:val="99"/>
    <w:rsid w:val="00E0481D"/>
    <w:pPr>
      <w:numPr>
        <w:numId w:val="8"/>
      </w:numPr>
      <w:tabs>
        <w:tab w:val="clear" w:pos="643"/>
        <w:tab w:val="num" w:pos="567"/>
      </w:tabs>
      <w:spacing w:after="120"/>
      <w:ind w:left="567" w:hanging="210"/>
    </w:pPr>
  </w:style>
  <w:style w:type="paragraph" w:customStyle="1" w:styleId="Note">
    <w:name w:val="Note"/>
    <w:basedOn w:val="BodyText"/>
    <w:next w:val="BodyText"/>
    <w:uiPriority w:val="99"/>
    <w:rsid w:val="00E0481D"/>
    <w:pPr>
      <w:pBdr>
        <w:top w:val="dotted" w:sz="4" w:space="4" w:color="auto"/>
        <w:left w:val="dotted" w:sz="4" w:space="2" w:color="auto"/>
        <w:bottom w:val="dotted" w:sz="4" w:space="4" w:color="auto"/>
        <w:right w:val="dotted" w:sz="4" w:space="2" w:color="auto"/>
      </w:pBdr>
      <w:suppressAutoHyphens w:val="0"/>
    </w:pPr>
    <w:rPr>
      <w:rFonts w:ascii="Tahoma" w:hAnsi="Tahoma"/>
      <w:lang w:eastAsia="en-US"/>
    </w:rPr>
  </w:style>
  <w:style w:type="paragraph" w:styleId="TOC3">
    <w:name w:val="toc 3"/>
    <w:basedOn w:val="TOC2"/>
    <w:next w:val="Normal"/>
    <w:uiPriority w:val="39"/>
    <w:rsid w:val="00E0481D"/>
    <w:pPr>
      <w:tabs>
        <w:tab w:val="clear" w:pos="567"/>
        <w:tab w:val="left" w:pos="709"/>
        <w:tab w:val="left" w:pos="1200"/>
      </w:tabs>
      <w:ind w:left="454" w:firstLine="113"/>
    </w:pPr>
    <w:rPr>
      <w:noProof/>
    </w:rPr>
  </w:style>
  <w:style w:type="character" w:styleId="Hyperlink">
    <w:name w:val="Hyperlink"/>
    <w:uiPriority w:val="99"/>
    <w:rsid w:val="00E0481D"/>
    <w:rPr>
      <w:rFonts w:cs="Times New Roman"/>
      <w:color w:val="0000FF"/>
      <w:u w:val="single"/>
    </w:rPr>
  </w:style>
  <w:style w:type="paragraph" w:styleId="ListBullet">
    <w:name w:val="List Bullet"/>
    <w:basedOn w:val="BodyText"/>
    <w:uiPriority w:val="99"/>
    <w:rsid w:val="00E0481D"/>
    <w:pPr>
      <w:numPr>
        <w:numId w:val="4"/>
      </w:numPr>
      <w:tabs>
        <w:tab w:val="clear" w:pos="643"/>
        <w:tab w:val="num" w:pos="360"/>
      </w:tabs>
      <w:suppressAutoHyphens w:val="0"/>
      <w:spacing w:after="120"/>
      <w:ind w:left="357" w:hanging="357"/>
    </w:pPr>
    <w:rPr>
      <w:lang w:eastAsia="en-US"/>
    </w:rPr>
  </w:style>
  <w:style w:type="paragraph" w:styleId="ListNumber">
    <w:name w:val="List Number"/>
    <w:basedOn w:val="Normal"/>
    <w:uiPriority w:val="99"/>
    <w:rsid w:val="00E0481D"/>
    <w:pPr>
      <w:numPr>
        <w:numId w:val="6"/>
      </w:numPr>
      <w:suppressAutoHyphens w:val="0"/>
      <w:spacing w:after="120"/>
      <w:ind w:left="357" w:hanging="357"/>
    </w:pPr>
    <w:rPr>
      <w:lang w:eastAsia="en-US"/>
    </w:rPr>
  </w:style>
  <w:style w:type="paragraph" w:customStyle="1" w:styleId="BodyNumbered">
    <w:name w:val="Body Numbered"/>
    <w:basedOn w:val="BodyText"/>
    <w:uiPriority w:val="99"/>
    <w:rsid w:val="00E0481D"/>
    <w:pPr>
      <w:tabs>
        <w:tab w:val="right" w:pos="-284"/>
        <w:tab w:val="left" w:pos="0"/>
      </w:tabs>
      <w:spacing w:after="120"/>
      <w:ind w:left="-567"/>
    </w:pPr>
  </w:style>
  <w:style w:type="paragraph" w:customStyle="1" w:styleId="BodyNumberedend">
    <w:name w:val="Body Numbered end"/>
    <w:basedOn w:val="BodyNumbered"/>
    <w:next w:val="BodyText"/>
    <w:uiPriority w:val="99"/>
    <w:rsid w:val="00E0481D"/>
    <w:pPr>
      <w:spacing w:after="240"/>
    </w:pPr>
  </w:style>
  <w:style w:type="paragraph" w:customStyle="1" w:styleId="Bodytextclose">
    <w:name w:val="Body text close"/>
    <w:basedOn w:val="BodyText"/>
    <w:next w:val="Normal"/>
    <w:uiPriority w:val="99"/>
    <w:rsid w:val="00E0481D"/>
    <w:pPr>
      <w:keepNext/>
      <w:spacing w:after="120"/>
    </w:pPr>
  </w:style>
  <w:style w:type="paragraph" w:styleId="BodyTextIndent">
    <w:name w:val="Body Text Indent"/>
    <w:basedOn w:val="BodyText"/>
    <w:link w:val="BodyTextIndentChar"/>
    <w:uiPriority w:val="99"/>
    <w:rsid w:val="00E0481D"/>
    <w:pPr>
      <w:suppressAutoHyphens w:val="0"/>
      <w:spacing w:after="120"/>
      <w:ind w:left="357"/>
    </w:pPr>
    <w:rPr>
      <w:lang w:eastAsia="en-US"/>
    </w:rPr>
  </w:style>
  <w:style w:type="character" w:customStyle="1" w:styleId="BodyTextIndentChar">
    <w:name w:val="Body Text Indent Char"/>
    <w:link w:val="BodyTextIndent"/>
    <w:uiPriority w:val="99"/>
    <w:semiHidden/>
    <w:rsid w:val="000720CD"/>
    <w:rPr>
      <w:rFonts w:ascii="Verdana" w:hAnsi="Verdana"/>
      <w:sz w:val="20"/>
      <w:szCs w:val="20"/>
    </w:rPr>
  </w:style>
  <w:style w:type="paragraph" w:styleId="Caption">
    <w:name w:val="caption"/>
    <w:basedOn w:val="Normal"/>
    <w:next w:val="Normal"/>
    <w:uiPriority w:val="99"/>
    <w:qFormat/>
    <w:rsid w:val="00E0481D"/>
    <w:pPr>
      <w:spacing w:before="120" w:after="120"/>
    </w:pPr>
    <w:rPr>
      <w:b/>
      <w:bCs/>
    </w:rPr>
  </w:style>
  <w:style w:type="paragraph" w:customStyle="1" w:styleId="Documenttitle">
    <w:name w:val="Document title"/>
    <w:basedOn w:val="BodyText"/>
    <w:next w:val="BodyText"/>
    <w:uiPriority w:val="99"/>
    <w:rsid w:val="00E0481D"/>
    <w:pPr>
      <w:spacing w:before="2400" w:after="360"/>
      <w:jc w:val="center"/>
    </w:pPr>
    <w:rPr>
      <w:rFonts w:ascii="Tahoma" w:hAnsi="Tahoma"/>
      <w:b/>
      <w:sz w:val="56"/>
      <w:szCs w:val="52"/>
      <w14:shadow w14:blurRad="50800" w14:dist="38100" w14:dir="2700000" w14:sx="100000" w14:sy="100000" w14:kx="0" w14:ky="0" w14:algn="tl">
        <w14:srgbClr w14:val="000000">
          <w14:alpha w14:val="60000"/>
        </w14:srgbClr>
      </w14:shadow>
    </w:rPr>
  </w:style>
  <w:style w:type="paragraph" w:customStyle="1" w:styleId="DocumentVersionnumber">
    <w:name w:val="Document Version number"/>
    <w:basedOn w:val="Documenttitle"/>
    <w:next w:val="Normal"/>
    <w:uiPriority w:val="99"/>
    <w:rsid w:val="00E0481D"/>
    <w:pPr>
      <w:spacing w:before="1800" w:after="0"/>
    </w:pPr>
    <w:rPr>
      <w:b w:val="0"/>
      <w:sz w:val="36"/>
      <w:szCs w:val="36"/>
      <w14:shadow w14:blurRad="0" w14:dist="0" w14:dir="0" w14:sx="0" w14:sy="0" w14:kx="0" w14:ky="0" w14:algn="none">
        <w14:srgbClr w14:val="000000"/>
      </w14:shadow>
    </w:rPr>
  </w:style>
  <w:style w:type="paragraph" w:styleId="Footer">
    <w:name w:val="footer"/>
    <w:basedOn w:val="BodyText"/>
    <w:link w:val="FooterChar"/>
    <w:uiPriority w:val="99"/>
    <w:rsid w:val="00E0481D"/>
    <w:pPr>
      <w:tabs>
        <w:tab w:val="center" w:pos="4253"/>
        <w:tab w:val="right" w:pos="8505"/>
      </w:tabs>
      <w:spacing w:after="60"/>
    </w:pPr>
    <w:rPr>
      <w:sz w:val="16"/>
      <w:szCs w:val="16"/>
    </w:rPr>
  </w:style>
  <w:style w:type="character" w:customStyle="1" w:styleId="FooterChar">
    <w:name w:val="Footer Char"/>
    <w:link w:val="Footer"/>
    <w:uiPriority w:val="99"/>
    <w:semiHidden/>
    <w:rsid w:val="000720CD"/>
    <w:rPr>
      <w:rFonts w:ascii="Verdana" w:hAnsi="Verdana"/>
      <w:sz w:val="20"/>
      <w:szCs w:val="20"/>
    </w:rPr>
  </w:style>
  <w:style w:type="paragraph" w:styleId="Header">
    <w:name w:val="header"/>
    <w:basedOn w:val="BodyText"/>
    <w:link w:val="HeaderChar"/>
    <w:uiPriority w:val="99"/>
    <w:rsid w:val="00E0481D"/>
    <w:pPr>
      <w:tabs>
        <w:tab w:val="right" w:pos="8505"/>
      </w:tabs>
      <w:spacing w:after="120"/>
    </w:pPr>
    <w:rPr>
      <w:sz w:val="18"/>
      <w:szCs w:val="18"/>
    </w:rPr>
  </w:style>
  <w:style w:type="character" w:customStyle="1" w:styleId="HeaderChar">
    <w:name w:val="Header Char"/>
    <w:link w:val="Header"/>
    <w:uiPriority w:val="99"/>
    <w:semiHidden/>
    <w:rsid w:val="000720CD"/>
    <w:rPr>
      <w:rFonts w:ascii="Verdana" w:hAnsi="Verdana"/>
      <w:sz w:val="20"/>
      <w:szCs w:val="20"/>
    </w:rPr>
  </w:style>
  <w:style w:type="paragraph" w:styleId="Index1">
    <w:name w:val="index 1"/>
    <w:basedOn w:val="Normal"/>
    <w:next w:val="Normal"/>
    <w:uiPriority w:val="99"/>
    <w:semiHidden/>
    <w:rsid w:val="00E0481D"/>
    <w:pPr>
      <w:ind w:left="200" w:hanging="200"/>
    </w:pPr>
  </w:style>
  <w:style w:type="paragraph" w:styleId="Index2">
    <w:name w:val="index 2"/>
    <w:basedOn w:val="Normal"/>
    <w:next w:val="Normal"/>
    <w:uiPriority w:val="99"/>
    <w:semiHidden/>
    <w:rsid w:val="00E0481D"/>
    <w:pPr>
      <w:ind w:left="400" w:hanging="200"/>
    </w:pPr>
  </w:style>
  <w:style w:type="paragraph" w:styleId="Index3">
    <w:name w:val="index 3"/>
    <w:basedOn w:val="Normal"/>
    <w:next w:val="Normal"/>
    <w:uiPriority w:val="99"/>
    <w:semiHidden/>
    <w:rsid w:val="00E0481D"/>
    <w:pPr>
      <w:ind w:left="600" w:hanging="200"/>
    </w:pPr>
  </w:style>
  <w:style w:type="paragraph" w:styleId="Index4">
    <w:name w:val="index 4"/>
    <w:basedOn w:val="Normal"/>
    <w:next w:val="Normal"/>
    <w:uiPriority w:val="99"/>
    <w:semiHidden/>
    <w:rsid w:val="00E0481D"/>
    <w:pPr>
      <w:ind w:left="800" w:hanging="200"/>
    </w:pPr>
  </w:style>
  <w:style w:type="paragraph" w:styleId="Index5">
    <w:name w:val="index 5"/>
    <w:basedOn w:val="Normal"/>
    <w:next w:val="Normal"/>
    <w:uiPriority w:val="99"/>
    <w:semiHidden/>
    <w:rsid w:val="00E0481D"/>
    <w:pPr>
      <w:ind w:left="1000" w:hanging="200"/>
    </w:pPr>
  </w:style>
  <w:style w:type="paragraph" w:styleId="Index6">
    <w:name w:val="index 6"/>
    <w:basedOn w:val="Normal"/>
    <w:next w:val="Normal"/>
    <w:uiPriority w:val="99"/>
    <w:semiHidden/>
    <w:rsid w:val="00E0481D"/>
    <w:pPr>
      <w:ind w:left="1200" w:hanging="200"/>
    </w:pPr>
  </w:style>
  <w:style w:type="paragraph" w:styleId="Index7">
    <w:name w:val="index 7"/>
    <w:basedOn w:val="Normal"/>
    <w:next w:val="Normal"/>
    <w:uiPriority w:val="99"/>
    <w:semiHidden/>
    <w:rsid w:val="00E0481D"/>
    <w:pPr>
      <w:ind w:left="1400" w:hanging="200"/>
    </w:pPr>
  </w:style>
  <w:style w:type="paragraph" w:styleId="Index8">
    <w:name w:val="index 8"/>
    <w:basedOn w:val="Normal"/>
    <w:next w:val="Normal"/>
    <w:uiPriority w:val="99"/>
    <w:semiHidden/>
    <w:rsid w:val="00E0481D"/>
    <w:pPr>
      <w:ind w:left="1600" w:hanging="200"/>
    </w:pPr>
  </w:style>
  <w:style w:type="paragraph" w:styleId="Index9">
    <w:name w:val="index 9"/>
    <w:basedOn w:val="Normal"/>
    <w:next w:val="Normal"/>
    <w:uiPriority w:val="99"/>
    <w:semiHidden/>
    <w:rsid w:val="00E0481D"/>
    <w:pPr>
      <w:ind w:left="1800" w:hanging="200"/>
    </w:pPr>
  </w:style>
  <w:style w:type="paragraph" w:styleId="IndexHeading">
    <w:name w:val="index heading"/>
    <w:basedOn w:val="Normal"/>
    <w:next w:val="Index1"/>
    <w:uiPriority w:val="99"/>
    <w:semiHidden/>
    <w:rsid w:val="00E0481D"/>
    <w:rPr>
      <w:rFonts w:ascii="Arial" w:hAnsi="Arial" w:cs="Arial"/>
      <w:b/>
      <w:bCs/>
    </w:rPr>
  </w:style>
  <w:style w:type="paragraph" w:customStyle="1" w:styleId="InTACT">
    <w:name w:val="InTACT"/>
    <w:basedOn w:val="BodyText"/>
    <w:next w:val="BodyText"/>
    <w:uiPriority w:val="99"/>
    <w:rsid w:val="00E0481D"/>
    <w:pPr>
      <w:keepNext/>
      <w:spacing w:after="180"/>
      <w:jc w:val="center"/>
    </w:pPr>
    <w:rPr>
      <w:rFonts w:ascii="Tahoma" w:hAnsi="Tahoma"/>
      <w:b/>
      <w:sz w:val="32"/>
      <w:szCs w:val="32"/>
    </w:rPr>
  </w:style>
  <w:style w:type="paragraph" w:customStyle="1" w:styleId="IntactQMS">
    <w:name w:val="Intact QMS"/>
    <w:basedOn w:val="InTACT"/>
    <w:next w:val="BodyText"/>
    <w:uiPriority w:val="99"/>
    <w:rsid w:val="00E0481D"/>
    <w:pPr>
      <w:keepNext w:val="0"/>
      <w:spacing w:before="240" w:after="0"/>
    </w:pPr>
    <w:rPr>
      <w:sz w:val="40"/>
      <w:szCs w:val="40"/>
    </w:rPr>
  </w:style>
  <w:style w:type="paragraph" w:customStyle="1" w:styleId="intactlogo">
    <w:name w:val="intactlogo"/>
    <w:basedOn w:val="BodyText"/>
    <w:uiPriority w:val="99"/>
    <w:rsid w:val="00E0481D"/>
    <w:pPr>
      <w:suppressAutoHyphens w:val="0"/>
      <w:spacing w:after="120"/>
      <w:jc w:val="center"/>
    </w:pPr>
    <w:rPr>
      <w:rFonts w:ascii="Arial" w:hAnsi="Arial"/>
      <w:b/>
      <w:color w:val="808080"/>
      <w:sz w:val="28"/>
      <w:lang w:eastAsia="en-US"/>
    </w:rPr>
  </w:style>
  <w:style w:type="paragraph" w:styleId="PlainText">
    <w:name w:val="Plain Text"/>
    <w:basedOn w:val="Normal"/>
    <w:link w:val="PlainTextChar"/>
    <w:uiPriority w:val="99"/>
    <w:rsid w:val="00E0481D"/>
    <w:pPr>
      <w:suppressAutoHyphens w:val="0"/>
      <w:spacing w:after="0"/>
    </w:pPr>
    <w:rPr>
      <w:rFonts w:ascii="Courier New" w:hAnsi="Courier New" w:cs="Courier New"/>
      <w:lang w:eastAsia="en-US"/>
    </w:rPr>
  </w:style>
  <w:style w:type="character" w:customStyle="1" w:styleId="PlainTextChar">
    <w:name w:val="Plain Text Char"/>
    <w:link w:val="PlainText"/>
    <w:uiPriority w:val="99"/>
    <w:locked/>
    <w:rsid w:val="00E0481D"/>
    <w:rPr>
      <w:rFonts w:ascii="Courier New" w:hAnsi="Courier New" w:cs="Courier New"/>
      <w:lang w:val="en-AU" w:eastAsia="en-US" w:bidi="ar-SA"/>
    </w:rPr>
  </w:style>
  <w:style w:type="paragraph" w:customStyle="1" w:styleId="Spacer">
    <w:name w:val="Spacer"/>
    <w:basedOn w:val="Normal"/>
    <w:uiPriority w:val="99"/>
    <w:rsid w:val="00E0481D"/>
    <w:pPr>
      <w:keepNext/>
      <w:spacing w:after="0" w:line="80" w:lineRule="atLeast"/>
    </w:pPr>
    <w:rPr>
      <w:sz w:val="8"/>
      <w:szCs w:val="8"/>
    </w:rPr>
  </w:style>
  <w:style w:type="paragraph" w:customStyle="1" w:styleId="Tabletext">
    <w:name w:val="Table text"/>
    <w:basedOn w:val="Normal"/>
    <w:rsid w:val="005C1DB1"/>
    <w:pPr>
      <w:spacing w:after="120"/>
    </w:pPr>
    <w:rPr>
      <w:sz w:val="22"/>
      <w:szCs w:val="18"/>
    </w:rPr>
  </w:style>
  <w:style w:type="paragraph" w:customStyle="1" w:styleId="TableHeading">
    <w:name w:val="Table Heading"/>
    <w:basedOn w:val="Tabletext"/>
    <w:uiPriority w:val="99"/>
    <w:rsid w:val="005C1DB1"/>
    <w:pPr>
      <w:keepNext/>
    </w:pPr>
    <w:rPr>
      <w:b/>
    </w:rPr>
  </w:style>
  <w:style w:type="paragraph" w:styleId="TOC4">
    <w:name w:val="toc 4"/>
    <w:basedOn w:val="Normal"/>
    <w:next w:val="Normal"/>
    <w:uiPriority w:val="99"/>
    <w:semiHidden/>
    <w:rsid w:val="00E0481D"/>
    <w:pPr>
      <w:ind w:left="600"/>
    </w:pPr>
  </w:style>
  <w:style w:type="paragraph" w:styleId="TOC5">
    <w:name w:val="toc 5"/>
    <w:basedOn w:val="Normal"/>
    <w:next w:val="Normal"/>
    <w:uiPriority w:val="99"/>
    <w:semiHidden/>
    <w:rsid w:val="00E0481D"/>
    <w:pPr>
      <w:ind w:left="800"/>
    </w:pPr>
  </w:style>
  <w:style w:type="paragraph" w:styleId="TOC6">
    <w:name w:val="toc 6"/>
    <w:basedOn w:val="Normal"/>
    <w:next w:val="Normal"/>
    <w:uiPriority w:val="99"/>
    <w:semiHidden/>
    <w:rsid w:val="00E0481D"/>
    <w:pPr>
      <w:ind w:left="1000"/>
    </w:pPr>
  </w:style>
  <w:style w:type="paragraph" w:styleId="TOC7">
    <w:name w:val="toc 7"/>
    <w:basedOn w:val="Normal"/>
    <w:next w:val="Normal"/>
    <w:uiPriority w:val="99"/>
    <w:semiHidden/>
    <w:rsid w:val="00E0481D"/>
    <w:pPr>
      <w:ind w:left="1200"/>
    </w:pPr>
  </w:style>
  <w:style w:type="paragraph" w:styleId="TOC8">
    <w:name w:val="toc 8"/>
    <w:basedOn w:val="Normal"/>
    <w:next w:val="Normal"/>
    <w:uiPriority w:val="99"/>
    <w:semiHidden/>
    <w:rsid w:val="00E0481D"/>
    <w:pPr>
      <w:ind w:left="1400"/>
    </w:pPr>
  </w:style>
  <w:style w:type="paragraph" w:styleId="TOC9">
    <w:name w:val="toc 9"/>
    <w:basedOn w:val="Normal"/>
    <w:next w:val="Normal"/>
    <w:uiPriority w:val="99"/>
    <w:semiHidden/>
    <w:rsid w:val="00E0481D"/>
    <w:pPr>
      <w:ind w:left="1600"/>
    </w:pPr>
  </w:style>
  <w:style w:type="paragraph" w:customStyle="1" w:styleId="Procnumber">
    <w:name w:val="Proc number"/>
    <w:basedOn w:val="Documenttitle"/>
    <w:uiPriority w:val="99"/>
    <w:rsid w:val="00E0481D"/>
    <w:pPr>
      <w:spacing w:before="1800" w:after="0"/>
    </w:pPr>
    <w:rPr>
      <w:b w:val="0"/>
      <w:bCs/>
      <w:spacing w:val="24"/>
      <w:sz w:val="32"/>
      <w14:shadow w14:blurRad="0" w14:dist="0" w14:dir="0" w14:sx="0" w14:sy="0" w14:kx="0" w14:ky="0" w14:algn="none">
        <w14:srgbClr w14:val="000000"/>
      </w14:shadow>
    </w:rPr>
  </w:style>
  <w:style w:type="paragraph" w:styleId="BodyText2">
    <w:name w:val="Body Text 2"/>
    <w:basedOn w:val="Normal"/>
    <w:link w:val="BodyText2Char"/>
    <w:uiPriority w:val="99"/>
    <w:rsid w:val="00E0481D"/>
    <w:rPr>
      <w:i/>
      <w:iCs/>
    </w:rPr>
  </w:style>
  <w:style w:type="character" w:customStyle="1" w:styleId="BodyText2Char">
    <w:name w:val="Body Text 2 Char"/>
    <w:link w:val="BodyText2"/>
    <w:uiPriority w:val="99"/>
    <w:semiHidden/>
    <w:rsid w:val="000720CD"/>
    <w:rPr>
      <w:rFonts w:ascii="Verdana" w:hAnsi="Verdana"/>
      <w:sz w:val="20"/>
      <w:szCs w:val="20"/>
    </w:rPr>
  </w:style>
  <w:style w:type="paragraph" w:styleId="BalloonText">
    <w:name w:val="Balloon Text"/>
    <w:basedOn w:val="Normal"/>
    <w:link w:val="BalloonTextChar"/>
    <w:uiPriority w:val="99"/>
    <w:semiHidden/>
    <w:rsid w:val="00E0481D"/>
    <w:rPr>
      <w:rFonts w:ascii="Tahoma" w:hAnsi="Tahoma" w:cs="Tahoma"/>
      <w:sz w:val="16"/>
      <w:szCs w:val="16"/>
    </w:rPr>
  </w:style>
  <w:style w:type="character" w:customStyle="1" w:styleId="BalloonTextChar">
    <w:name w:val="Balloon Text Char"/>
    <w:link w:val="BalloonText"/>
    <w:uiPriority w:val="99"/>
    <w:semiHidden/>
    <w:rsid w:val="000720CD"/>
    <w:rPr>
      <w:sz w:val="0"/>
      <w:szCs w:val="0"/>
    </w:rPr>
  </w:style>
  <w:style w:type="table" w:styleId="TableGrid">
    <w:name w:val="Table Grid"/>
    <w:basedOn w:val="TableNormal"/>
    <w:uiPriority w:val="99"/>
    <w:rsid w:val="00E0481D"/>
    <w:pPr>
      <w:suppressAutoHyphens/>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Tip">
    <w:name w:val="Template Tip"/>
    <w:uiPriority w:val="99"/>
    <w:rsid w:val="00E0481D"/>
    <w:rPr>
      <w:rFonts w:ascii="Verdana" w:hAnsi="Verdana" w:cs="Times New Roman"/>
      <w:sz w:val="20"/>
      <w:shd w:val="clear" w:color="auto" w:fill="FFFF99"/>
    </w:rPr>
  </w:style>
  <w:style w:type="paragraph" w:customStyle="1" w:styleId="Approval">
    <w:name w:val="Approval"/>
    <w:basedOn w:val="Normal"/>
    <w:uiPriority w:val="99"/>
    <w:rsid w:val="00E0481D"/>
    <w:pPr>
      <w:spacing w:before="120" w:after="120"/>
      <w:jc w:val="center"/>
    </w:pPr>
    <w:rPr>
      <w:rFonts w:ascii="Tahoma" w:hAnsi="Tahoma"/>
      <w:sz w:val="28"/>
    </w:rPr>
  </w:style>
  <w:style w:type="character" w:styleId="CommentReference">
    <w:name w:val="annotation reference"/>
    <w:uiPriority w:val="99"/>
    <w:rsid w:val="006278E8"/>
    <w:rPr>
      <w:rFonts w:cs="Times New Roman"/>
      <w:sz w:val="16"/>
      <w:szCs w:val="16"/>
    </w:rPr>
  </w:style>
  <w:style w:type="paragraph" w:styleId="CommentText">
    <w:name w:val="annotation text"/>
    <w:basedOn w:val="Normal"/>
    <w:link w:val="CommentTextChar"/>
    <w:uiPriority w:val="99"/>
    <w:rsid w:val="006278E8"/>
  </w:style>
  <w:style w:type="character" w:customStyle="1" w:styleId="CommentTextChar">
    <w:name w:val="Comment Text Char"/>
    <w:link w:val="CommentText"/>
    <w:uiPriority w:val="99"/>
    <w:locked/>
    <w:rsid w:val="006278E8"/>
    <w:rPr>
      <w:rFonts w:ascii="Verdana" w:hAnsi="Verdana" w:cs="Times New Roman"/>
    </w:rPr>
  </w:style>
  <w:style w:type="paragraph" w:styleId="CommentSubject">
    <w:name w:val="annotation subject"/>
    <w:basedOn w:val="CommentText"/>
    <w:next w:val="CommentText"/>
    <w:link w:val="CommentSubjectChar"/>
    <w:uiPriority w:val="99"/>
    <w:rsid w:val="006278E8"/>
    <w:rPr>
      <w:b/>
      <w:bCs/>
    </w:rPr>
  </w:style>
  <w:style w:type="character" w:customStyle="1" w:styleId="CommentSubjectChar">
    <w:name w:val="Comment Subject Char"/>
    <w:link w:val="CommentSubject"/>
    <w:uiPriority w:val="99"/>
    <w:locked/>
    <w:rsid w:val="006278E8"/>
    <w:rPr>
      <w:rFonts w:ascii="Verdana" w:hAnsi="Verdana" w:cs="Times New Roman"/>
      <w:b/>
      <w:bCs/>
    </w:rPr>
  </w:style>
  <w:style w:type="paragraph" w:styleId="ListParagraph">
    <w:name w:val="List Paragraph"/>
    <w:basedOn w:val="BodyText"/>
    <w:link w:val="ListParagraphChar"/>
    <w:uiPriority w:val="99"/>
    <w:qFormat/>
    <w:rsid w:val="005C1DB1"/>
    <w:pPr>
      <w:ind w:left="720"/>
      <w:contextualSpacing/>
    </w:pPr>
  </w:style>
  <w:style w:type="character" w:customStyle="1" w:styleId="ListParagraphChar">
    <w:name w:val="List Paragraph Char"/>
    <w:link w:val="ListParagraph"/>
    <w:uiPriority w:val="99"/>
    <w:locked/>
    <w:rsid w:val="005C1DB1"/>
    <w:rPr>
      <w:rFonts w:ascii="Verdana" w:hAnsi="Verdana" w:cs="Times New Roman"/>
      <w:sz w:val="22"/>
    </w:rPr>
  </w:style>
  <w:style w:type="paragraph" w:styleId="DocumentMap">
    <w:name w:val="Document Map"/>
    <w:basedOn w:val="Normal"/>
    <w:link w:val="DocumentMapChar"/>
    <w:uiPriority w:val="99"/>
    <w:rsid w:val="00771CD3"/>
    <w:pPr>
      <w:spacing w:after="0"/>
    </w:pPr>
    <w:rPr>
      <w:rFonts w:ascii="Tahoma" w:hAnsi="Tahoma" w:cs="Tahoma"/>
      <w:sz w:val="16"/>
      <w:szCs w:val="16"/>
    </w:rPr>
  </w:style>
  <w:style w:type="character" w:customStyle="1" w:styleId="DocumentMapChar">
    <w:name w:val="Document Map Char"/>
    <w:link w:val="DocumentMap"/>
    <w:uiPriority w:val="99"/>
    <w:locked/>
    <w:rsid w:val="00771CD3"/>
    <w:rPr>
      <w:rFonts w:ascii="Tahoma" w:hAnsi="Tahoma" w:cs="Tahoma"/>
      <w:sz w:val="16"/>
      <w:szCs w:val="16"/>
    </w:rPr>
  </w:style>
  <w:style w:type="paragraph" w:customStyle="1" w:styleId="StyleNoteBefore12pt">
    <w:name w:val="Style Note + Before:  12 pt"/>
    <w:basedOn w:val="Note"/>
    <w:uiPriority w:val="99"/>
    <w:rsid w:val="005C1DB1"/>
    <w:pPr>
      <w:spacing w:before="240"/>
    </w:pPr>
    <w:rPr>
      <w:rFonts w:ascii="Verdana" w:hAnsi="Verdana"/>
    </w:rPr>
  </w:style>
  <w:style w:type="paragraph" w:customStyle="1" w:styleId="StyleNoteBefore12ptAfter0pt">
    <w:name w:val="Style Note + Before:  12 pt After:  0 pt"/>
    <w:basedOn w:val="Note"/>
    <w:uiPriority w:val="99"/>
    <w:rsid w:val="005C1DB1"/>
    <w:pPr>
      <w:spacing w:before="240" w:after="0"/>
    </w:pPr>
    <w:rPr>
      <w:rFonts w:ascii="Verdana" w:hAnsi="Verdana"/>
    </w:rPr>
  </w:style>
  <w:style w:type="paragraph" w:customStyle="1" w:styleId="StyleTableHeadingNotBold">
    <w:name w:val="Style Table Heading + Not Bold"/>
    <w:basedOn w:val="TableHeading"/>
    <w:uiPriority w:val="99"/>
    <w:rsid w:val="005C1DB1"/>
    <w:rPr>
      <w:b w:val="0"/>
    </w:rPr>
  </w:style>
  <w:style w:type="paragraph" w:styleId="Revision">
    <w:name w:val="Revision"/>
    <w:hidden/>
    <w:uiPriority w:val="99"/>
    <w:semiHidden/>
    <w:rsid w:val="00CD5A6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1409">
      <w:marLeft w:val="0"/>
      <w:marRight w:val="0"/>
      <w:marTop w:val="0"/>
      <w:marBottom w:val="0"/>
      <w:divBdr>
        <w:top w:val="none" w:sz="0" w:space="0" w:color="auto"/>
        <w:left w:val="none" w:sz="0" w:space="0" w:color="auto"/>
        <w:bottom w:val="none" w:sz="0" w:space="0" w:color="auto"/>
        <w:right w:val="none" w:sz="0" w:space="0" w:color="auto"/>
      </w:divBdr>
    </w:div>
    <w:div w:id="1069571410">
      <w:marLeft w:val="0"/>
      <w:marRight w:val="0"/>
      <w:marTop w:val="0"/>
      <w:marBottom w:val="0"/>
      <w:divBdr>
        <w:top w:val="none" w:sz="0" w:space="0" w:color="auto"/>
        <w:left w:val="none" w:sz="0" w:space="0" w:color="auto"/>
        <w:bottom w:val="none" w:sz="0" w:space="0" w:color="auto"/>
        <w:right w:val="none" w:sz="0" w:space="0" w:color="auto"/>
      </w:divBdr>
    </w:div>
    <w:div w:id="1069571411">
      <w:marLeft w:val="0"/>
      <w:marRight w:val="0"/>
      <w:marTop w:val="0"/>
      <w:marBottom w:val="0"/>
      <w:divBdr>
        <w:top w:val="none" w:sz="0" w:space="0" w:color="auto"/>
        <w:left w:val="none" w:sz="0" w:space="0" w:color="auto"/>
        <w:bottom w:val="none" w:sz="0" w:space="0" w:color="auto"/>
        <w:right w:val="none" w:sz="0" w:space="0" w:color="auto"/>
      </w:divBdr>
    </w:div>
    <w:div w:id="1069571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s.gov.au/our-responsibilities/disability-and-carers/program-services/government-international/national-disability-strategy" TargetMode="External"/><Relationship Id="rId18" Type="http://schemas.openxmlformats.org/officeDocument/2006/relationships/hyperlink" Target="http://www.humanrights.gov.au/our-work/disability-rights/standards/world-wide-web-access-disability-discrimination-act-advisory" TargetMode="External"/><Relationship Id="rId26" Type="http://schemas.openxmlformats.org/officeDocument/2006/relationships/hyperlink" Target="https://www.w3.org/TR/WCAG2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ss.gov.au/our-responsibilities/disability-and-carers/program-services/government-international/national-disability-strategy" TargetMode="External"/><Relationship Id="rId34" Type="http://schemas.openxmlformats.org/officeDocument/2006/relationships/hyperlink" Target="http://www.w3.org/TR/WCAG21/" TargetMode="External"/><Relationship Id="rId7" Type="http://schemas.openxmlformats.org/officeDocument/2006/relationships/image" Target="media/image1.png"/><Relationship Id="rId12" Type="http://schemas.openxmlformats.org/officeDocument/2006/relationships/hyperlink" Target="http://www.comlaw.gov.au/Series/C2004A04426" TargetMode="External"/><Relationship Id="rId17" Type="http://schemas.openxmlformats.org/officeDocument/2006/relationships/hyperlink" Target="http://www.w3.org/TR/WCAG20/" TargetMode="External"/><Relationship Id="rId25" Type="http://schemas.openxmlformats.org/officeDocument/2006/relationships/hyperlink" Target="http://www.un.org/disabilities/convention/conventionfull.shtml" TargetMode="External"/><Relationship Id="rId33" Type="http://schemas.openxmlformats.org/officeDocument/2006/relationships/hyperlink" Target="http://www.dss.gov.au/our-responsibilities/disability-and-carers/program-services/government-international/national-disability-strategy"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w3.org/TR/WCAG21/" TargetMode="External"/><Relationship Id="rId20" Type="http://schemas.openxmlformats.org/officeDocument/2006/relationships/hyperlink" Target="http://www.comlaw.gov.au/Series/C2004A04426" TargetMode="External"/><Relationship Id="rId29" Type="http://schemas.openxmlformats.org/officeDocument/2006/relationships/hyperlink" Target="https://www.w3.org/TR/WCAG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WCAG21/" TargetMode="External"/><Relationship Id="rId24" Type="http://schemas.openxmlformats.org/officeDocument/2006/relationships/hyperlink" Target="https://www.w3.org/TR/WCAG21/" TargetMode="External"/><Relationship Id="rId32" Type="http://schemas.openxmlformats.org/officeDocument/2006/relationships/hyperlink" Target="http://www.humanrights.gov.au/our-work/disability-rights/standards/world-wide-web-access-disability-discrimination-act-advisory" TargetMode="External"/><Relationship Id="rId37" Type="http://schemas.openxmlformats.org/officeDocument/2006/relationships/hyperlink" Target="http://www.cmd.act.gov.au/governance/public/RE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nance.gov.au/publications/wcag-2-implementation/index.html" TargetMode="External"/><Relationship Id="rId23" Type="http://schemas.openxmlformats.org/officeDocument/2006/relationships/hyperlink" Target="http://www.cmd.act.gov.au/governance/public/RED" TargetMode="External"/><Relationship Id="rId28" Type="http://schemas.openxmlformats.org/officeDocument/2006/relationships/hyperlink" Target="http://www.w3.org/TR/WCAG20/" TargetMode="External"/><Relationship Id="rId36" Type="http://schemas.openxmlformats.org/officeDocument/2006/relationships/hyperlink" Target="http://webguide.gov.au/" TargetMode="External"/><Relationship Id="rId10" Type="http://schemas.openxmlformats.org/officeDocument/2006/relationships/footer" Target="footer1.xml"/><Relationship Id="rId19" Type="http://schemas.openxmlformats.org/officeDocument/2006/relationships/hyperlink" Target="https://www.w3.org/TR/WCAG21/" TargetMode="External"/><Relationship Id="rId31" Type="http://schemas.openxmlformats.org/officeDocument/2006/relationships/hyperlink" Target="http://www.comlaw.gov.au/Series/C2004A0442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org/disabilities/convention/conventionfull.shtml" TargetMode="External"/><Relationship Id="rId22" Type="http://schemas.openxmlformats.org/officeDocument/2006/relationships/hyperlink" Target="http://www.finance.gov.au/publications/wcag-2-implementation/index.html" TargetMode="External"/><Relationship Id="rId27" Type="http://schemas.openxmlformats.org/officeDocument/2006/relationships/hyperlink" Target="http://www.w3.org/TR/WCAG21/" TargetMode="External"/><Relationship Id="rId30" Type="http://schemas.openxmlformats.org/officeDocument/2006/relationships/hyperlink" Target="http://www.un.org/disabilities/convention/conventionfull.shtml" TargetMode="External"/><Relationship Id="rId35" Type="http://schemas.openxmlformats.org/officeDocument/2006/relationships/hyperlink" Target="http://www.finance.gov.au/publications/wcag-2-implement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3318</Words>
  <Characters>19681</Characters>
  <Application>Microsoft Office Word</Application>
  <DocSecurity>0</DocSecurity>
  <Lines>517</Lines>
  <Paragraphs>298</Paragraphs>
  <ScaleCrop>false</ScaleCrop>
  <HeadingPairs>
    <vt:vector size="2" baseType="variant">
      <vt:variant>
        <vt:lpstr>Title</vt:lpstr>
      </vt:variant>
      <vt:variant>
        <vt:i4>1</vt:i4>
      </vt:variant>
    </vt:vector>
  </HeadingPairs>
  <TitlesOfParts>
    <vt:vector size="1" baseType="lpstr">
      <vt:lpstr>ACT Government Web Accessibility Policy</vt:lpstr>
    </vt:vector>
  </TitlesOfParts>
  <LinksUpToDate>false</LinksUpToDate>
  <CharactersWithSpaces>22701</CharactersWithSpaces>
  <SharedDoc>false</SharedDoc>
  <HLinks>
    <vt:vector size="156" baseType="variant">
      <vt:variant>
        <vt:i4>3670060</vt:i4>
      </vt:variant>
      <vt:variant>
        <vt:i4>135</vt:i4>
      </vt:variant>
      <vt:variant>
        <vt:i4>0</vt:i4>
      </vt:variant>
      <vt:variant>
        <vt:i4>5</vt:i4>
      </vt:variant>
      <vt:variant>
        <vt:lpwstr>http://www.cmd.act.gov.au/governance/public/RED</vt:lpwstr>
      </vt:variant>
      <vt:variant>
        <vt:lpwstr/>
      </vt:variant>
      <vt:variant>
        <vt:i4>3473527</vt:i4>
      </vt:variant>
      <vt:variant>
        <vt:i4>132</vt:i4>
      </vt:variant>
      <vt:variant>
        <vt:i4>0</vt:i4>
      </vt:variant>
      <vt:variant>
        <vt:i4>5</vt:i4>
      </vt:variant>
      <vt:variant>
        <vt:lpwstr>http://webguide.gov.au/</vt:lpwstr>
      </vt:variant>
      <vt:variant>
        <vt:lpwstr/>
      </vt:variant>
      <vt:variant>
        <vt:i4>6750253</vt:i4>
      </vt:variant>
      <vt:variant>
        <vt:i4>129</vt:i4>
      </vt:variant>
      <vt:variant>
        <vt:i4>0</vt:i4>
      </vt:variant>
      <vt:variant>
        <vt:i4>5</vt:i4>
      </vt:variant>
      <vt:variant>
        <vt:lpwstr>http://www.finance.gov.au/publications/wcag-2-implementation/index.html</vt:lpwstr>
      </vt:variant>
      <vt:variant>
        <vt:lpwstr/>
      </vt:variant>
      <vt:variant>
        <vt:i4>5636100</vt:i4>
      </vt:variant>
      <vt:variant>
        <vt:i4>126</vt:i4>
      </vt:variant>
      <vt:variant>
        <vt:i4>0</vt:i4>
      </vt:variant>
      <vt:variant>
        <vt:i4>5</vt:i4>
      </vt:variant>
      <vt:variant>
        <vt:lpwstr>http://www.w3.org/TR/WCAG20/</vt:lpwstr>
      </vt:variant>
      <vt:variant>
        <vt:lpwstr/>
      </vt:variant>
      <vt:variant>
        <vt:i4>3080236</vt:i4>
      </vt:variant>
      <vt:variant>
        <vt:i4>123</vt:i4>
      </vt:variant>
      <vt:variant>
        <vt:i4>0</vt:i4>
      </vt:variant>
      <vt:variant>
        <vt:i4>5</vt:i4>
      </vt:variant>
      <vt:variant>
        <vt:lpwstr>http://www.dss.gov.au/our-responsibilities/disability-and-carers/program-services/government-international/national-disability-strategy</vt:lpwstr>
      </vt:variant>
      <vt:variant>
        <vt:lpwstr/>
      </vt:variant>
      <vt:variant>
        <vt:i4>3735649</vt:i4>
      </vt:variant>
      <vt:variant>
        <vt:i4>120</vt:i4>
      </vt:variant>
      <vt:variant>
        <vt:i4>0</vt:i4>
      </vt:variant>
      <vt:variant>
        <vt:i4>5</vt:i4>
      </vt:variant>
      <vt:variant>
        <vt:lpwstr>http://www.humanrights.gov.au/our-work/disability-rights/standards/world-wide-web-access-disability-discrimination-act-advisory</vt:lpwstr>
      </vt:variant>
      <vt:variant>
        <vt:lpwstr/>
      </vt:variant>
      <vt:variant>
        <vt:i4>7340135</vt:i4>
      </vt:variant>
      <vt:variant>
        <vt:i4>117</vt:i4>
      </vt:variant>
      <vt:variant>
        <vt:i4>0</vt:i4>
      </vt:variant>
      <vt:variant>
        <vt:i4>5</vt:i4>
      </vt:variant>
      <vt:variant>
        <vt:lpwstr>http://www.comlaw.gov.au/Series/C2004A04426</vt:lpwstr>
      </vt:variant>
      <vt:variant>
        <vt:lpwstr/>
      </vt:variant>
      <vt:variant>
        <vt:i4>6357043</vt:i4>
      </vt:variant>
      <vt:variant>
        <vt:i4>114</vt:i4>
      </vt:variant>
      <vt:variant>
        <vt:i4>0</vt:i4>
      </vt:variant>
      <vt:variant>
        <vt:i4>5</vt:i4>
      </vt:variant>
      <vt:variant>
        <vt:lpwstr>http://www.un.org/disabilities/convention/conventionfull.shtml</vt:lpwstr>
      </vt:variant>
      <vt:variant>
        <vt:lpwstr/>
      </vt:variant>
      <vt:variant>
        <vt:i4>5308429</vt:i4>
      </vt:variant>
      <vt:variant>
        <vt:i4>111</vt:i4>
      </vt:variant>
      <vt:variant>
        <vt:i4>0</vt:i4>
      </vt:variant>
      <vt:variant>
        <vt:i4>5</vt:i4>
      </vt:variant>
      <vt:variant>
        <vt:lpwstr>http://www.w3.org/TR/WCAG20/</vt:lpwstr>
      </vt:variant>
      <vt:variant>
        <vt:lpwstr>glossary</vt:lpwstr>
      </vt:variant>
      <vt:variant>
        <vt:i4>655380</vt:i4>
      </vt:variant>
      <vt:variant>
        <vt:i4>108</vt:i4>
      </vt:variant>
      <vt:variant>
        <vt:i4>0</vt:i4>
      </vt:variant>
      <vt:variant>
        <vt:i4>5</vt:i4>
      </vt:variant>
      <vt:variant>
        <vt:lpwstr>http://sharedservices/actgovt/ICTdocs/Service-Catalogue/docs/glossaryofterms.html</vt:lpwstr>
      </vt:variant>
      <vt:variant>
        <vt:lpwstr/>
      </vt:variant>
      <vt:variant>
        <vt:i4>5636100</vt:i4>
      </vt:variant>
      <vt:variant>
        <vt:i4>105</vt:i4>
      </vt:variant>
      <vt:variant>
        <vt:i4>0</vt:i4>
      </vt:variant>
      <vt:variant>
        <vt:i4>5</vt:i4>
      </vt:variant>
      <vt:variant>
        <vt:lpwstr>http://www.w3.org/TR/WCAG20/</vt:lpwstr>
      </vt:variant>
      <vt:variant>
        <vt:lpwstr/>
      </vt:variant>
      <vt:variant>
        <vt:i4>5308429</vt:i4>
      </vt:variant>
      <vt:variant>
        <vt:i4>102</vt:i4>
      </vt:variant>
      <vt:variant>
        <vt:i4>0</vt:i4>
      </vt:variant>
      <vt:variant>
        <vt:i4>5</vt:i4>
      </vt:variant>
      <vt:variant>
        <vt:lpwstr>http://www.w3.org/TR/WCAG20/</vt:lpwstr>
      </vt:variant>
      <vt:variant>
        <vt:lpwstr>glossary</vt:lpwstr>
      </vt:variant>
      <vt:variant>
        <vt:i4>6357043</vt:i4>
      </vt:variant>
      <vt:variant>
        <vt:i4>99</vt:i4>
      </vt:variant>
      <vt:variant>
        <vt:i4>0</vt:i4>
      </vt:variant>
      <vt:variant>
        <vt:i4>5</vt:i4>
      </vt:variant>
      <vt:variant>
        <vt:lpwstr>http://www.un.org/disabilities/convention/conventionfull.shtml</vt:lpwstr>
      </vt:variant>
      <vt:variant>
        <vt:lpwstr/>
      </vt:variant>
      <vt:variant>
        <vt:i4>5308429</vt:i4>
      </vt:variant>
      <vt:variant>
        <vt:i4>96</vt:i4>
      </vt:variant>
      <vt:variant>
        <vt:i4>0</vt:i4>
      </vt:variant>
      <vt:variant>
        <vt:i4>5</vt:i4>
      </vt:variant>
      <vt:variant>
        <vt:lpwstr>http://www.w3.org/TR/WCAG20/</vt:lpwstr>
      </vt:variant>
      <vt:variant>
        <vt:lpwstr>glossary</vt:lpwstr>
      </vt:variant>
      <vt:variant>
        <vt:i4>3670060</vt:i4>
      </vt:variant>
      <vt:variant>
        <vt:i4>93</vt:i4>
      </vt:variant>
      <vt:variant>
        <vt:i4>0</vt:i4>
      </vt:variant>
      <vt:variant>
        <vt:i4>5</vt:i4>
      </vt:variant>
      <vt:variant>
        <vt:lpwstr>http://www.cmd.act.gov.au/governance/public/RED</vt:lpwstr>
      </vt:variant>
      <vt:variant>
        <vt:lpwstr/>
      </vt:variant>
      <vt:variant>
        <vt:i4>6750253</vt:i4>
      </vt:variant>
      <vt:variant>
        <vt:i4>90</vt:i4>
      </vt:variant>
      <vt:variant>
        <vt:i4>0</vt:i4>
      </vt:variant>
      <vt:variant>
        <vt:i4>5</vt:i4>
      </vt:variant>
      <vt:variant>
        <vt:lpwstr>http://www.finance.gov.au/publications/wcag-2-implementation/index.html</vt:lpwstr>
      </vt:variant>
      <vt:variant>
        <vt:lpwstr/>
      </vt:variant>
      <vt:variant>
        <vt:i4>3080236</vt:i4>
      </vt:variant>
      <vt:variant>
        <vt:i4>87</vt:i4>
      </vt:variant>
      <vt:variant>
        <vt:i4>0</vt:i4>
      </vt:variant>
      <vt:variant>
        <vt:i4>5</vt:i4>
      </vt:variant>
      <vt:variant>
        <vt:lpwstr>http://www.dss.gov.au/our-responsibilities/disability-and-carers/program-services/government-international/national-disability-strategy</vt:lpwstr>
      </vt:variant>
      <vt:variant>
        <vt:lpwstr/>
      </vt:variant>
      <vt:variant>
        <vt:i4>7340135</vt:i4>
      </vt:variant>
      <vt:variant>
        <vt:i4>84</vt:i4>
      </vt:variant>
      <vt:variant>
        <vt:i4>0</vt:i4>
      </vt:variant>
      <vt:variant>
        <vt:i4>5</vt:i4>
      </vt:variant>
      <vt:variant>
        <vt:lpwstr>http://www.comlaw.gov.au/Series/C2004A04426</vt:lpwstr>
      </vt:variant>
      <vt:variant>
        <vt:lpwstr/>
      </vt:variant>
      <vt:variant>
        <vt:i4>5308429</vt:i4>
      </vt:variant>
      <vt:variant>
        <vt:i4>81</vt:i4>
      </vt:variant>
      <vt:variant>
        <vt:i4>0</vt:i4>
      </vt:variant>
      <vt:variant>
        <vt:i4>5</vt:i4>
      </vt:variant>
      <vt:variant>
        <vt:lpwstr>http://www.w3.org/TR/WCAG20/</vt:lpwstr>
      </vt:variant>
      <vt:variant>
        <vt:lpwstr>glossary</vt:lpwstr>
      </vt:variant>
      <vt:variant>
        <vt:i4>3735649</vt:i4>
      </vt:variant>
      <vt:variant>
        <vt:i4>78</vt:i4>
      </vt:variant>
      <vt:variant>
        <vt:i4>0</vt:i4>
      </vt:variant>
      <vt:variant>
        <vt:i4>5</vt:i4>
      </vt:variant>
      <vt:variant>
        <vt:lpwstr>http://www.humanrights.gov.au/our-work/disability-rights/standards/world-wide-web-access-disability-discrimination-act-advisory</vt:lpwstr>
      </vt:variant>
      <vt:variant>
        <vt:lpwstr/>
      </vt:variant>
      <vt:variant>
        <vt:i4>5636100</vt:i4>
      </vt:variant>
      <vt:variant>
        <vt:i4>75</vt:i4>
      </vt:variant>
      <vt:variant>
        <vt:i4>0</vt:i4>
      </vt:variant>
      <vt:variant>
        <vt:i4>5</vt:i4>
      </vt:variant>
      <vt:variant>
        <vt:lpwstr>http://www.w3.org/TR/WCAG20/</vt:lpwstr>
      </vt:variant>
      <vt:variant>
        <vt:lpwstr/>
      </vt:variant>
      <vt:variant>
        <vt:i4>6750253</vt:i4>
      </vt:variant>
      <vt:variant>
        <vt:i4>72</vt:i4>
      </vt:variant>
      <vt:variant>
        <vt:i4>0</vt:i4>
      </vt:variant>
      <vt:variant>
        <vt:i4>5</vt:i4>
      </vt:variant>
      <vt:variant>
        <vt:lpwstr>http://www.finance.gov.au/publications/wcag-2-implementation/index.html</vt:lpwstr>
      </vt:variant>
      <vt:variant>
        <vt:lpwstr/>
      </vt:variant>
      <vt:variant>
        <vt:i4>6357043</vt:i4>
      </vt:variant>
      <vt:variant>
        <vt:i4>69</vt:i4>
      </vt:variant>
      <vt:variant>
        <vt:i4>0</vt:i4>
      </vt:variant>
      <vt:variant>
        <vt:i4>5</vt:i4>
      </vt:variant>
      <vt:variant>
        <vt:lpwstr>http://www.un.org/disabilities/convention/conventionfull.shtml</vt:lpwstr>
      </vt:variant>
      <vt:variant>
        <vt:lpwstr/>
      </vt:variant>
      <vt:variant>
        <vt:i4>3080236</vt:i4>
      </vt:variant>
      <vt:variant>
        <vt:i4>66</vt:i4>
      </vt:variant>
      <vt:variant>
        <vt:i4>0</vt:i4>
      </vt:variant>
      <vt:variant>
        <vt:i4>5</vt:i4>
      </vt:variant>
      <vt:variant>
        <vt:lpwstr>http://www.dss.gov.au/our-responsibilities/disability-and-carers/program-services/government-international/national-disability-strategy</vt:lpwstr>
      </vt:variant>
      <vt:variant>
        <vt:lpwstr/>
      </vt:variant>
      <vt:variant>
        <vt:i4>7340135</vt:i4>
      </vt:variant>
      <vt:variant>
        <vt:i4>63</vt:i4>
      </vt:variant>
      <vt:variant>
        <vt:i4>0</vt:i4>
      </vt:variant>
      <vt:variant>
        <vt:i4>5</vt:i4>
      </vt:variant>
      <vt:variant>
        <vt:lpwstr>http://www.comlaw.gov.au/Series/C2004A04426</vt:lpwstr>
      </vt:variant>
      <vt:variant>
        <vt:lpwstr/>
      </vt:variant>
      <vt:variant>
        <vt:i4>1310723</vt:i4>
      </vt:variant>
      <vt:variant>
        <vt:i4>60</vt:i4>
      </vt:variant>
      <vt:variant>
        <vt:i4>0</vt:i4>
      </vt:variant>
      <vt:variant>
        <vt:i4>5</vt:i4>
      </vt:variant>
      <vt:variant>
        <vt:lpwstr>http://www.w3.org/TR/WCAG20/</vt:lpwstr>
      </vt:variant>
      <vt:variant>
        <vt:lpwstr>conformance-reqs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Web Accessibility Policy</dc:title>
  <dc:subject>Web Accessibility Policy WhoG-210</dc:subject>
  <dc:creator/>
  <dc:description/>
  <cp:lastModifiedBy/>
  <cp:revision>1</cp:revision>
  <dcterms:created xsi:type="dcterms:W3CDTF">2019-05-03T03:11:00Z</dcterms:created>
  <dcterms:modified xsi:type="dcterms:W3CDTF">2023-07-17T10:25:00Z</dcterms:modified>
  <cp:contentStatus>updated Feb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76bbd03d-cd05-4231-9ba4-59805eb6f501</vt:lpwstr>
  </property>
  <property fmtid="{D5CDD505-2E9C-101B-9397-08002B2CF9AE}" pid="3" name="bjSaver">
    <vt:lpwstr>j2eip0XhbNuubF9MrfBsjb5jbhHE1cO3</vt:lpwstr>
  </property>
  <property fmtid="{D5CDD505-2E9C-101B-9397-08002B2CF9AE}" pid="4" name="bjDocumentLabelXML">
    <vt:lpwstr>&lt;?xml version="1.0"?&gt;&lt;sisl xmlns:xsi="http://www.w3.org/2001/XMLSchema-instance" xmlns:xsd="http://www.w3.org/2001/XMLSchema" sislVersion="0" policy="1865c0a7-d648-4a74-80fe-fa9dc7fe13cc" xmlns="http://www.boldonjames.com/2008/01/sie/internal/label"&gt;  &lt;el</vt:lpwstr>
  </property>
  <property fmtid="{D5CDD505-2E9C-101B-9397-08002B2CF9AE}" pid="5" name="bjDocumentLabelXML-0">
    <vt:lpwstr>ement uid="7c13fe2d-c7c1-4f6c-bb3a-8f72249e7201" value="" /&gt;&lt;/sisl&gt;</vt:lpwstr>
  </property>
  <property fmtid="{D5CDD505-2E9C-101B-9397-08002B2CF9AE}" pid="6" name="bjDocumentSecurityLabel">
    <vt:lpwstr>UNCLASSIFIED</vt:lpwstr>
  </property>
  <property fmtid="{D5CDD505-2E9C-101B-9397-08002B2CF9AE}" pid="7" name="bjFooterBothDocProperty">
    <vt:lpwstr>UNCLASSIFIED</vt:lpwstr>
  </property>
  <property fmtid="{D5CDD505-2E9C-101B-9397-08002B2CF9AE}" pid="8" name="bjHeaderBothDocProperty">
    <vt:lpwstr>UNCLASSIFIED</vt:lpwstr>
  </property>
</Properties>
</file>