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A49" w:rsidRPr="00184260" w:rsidRDefault="00B25A49" w:rsidP="00B25A49">
      <w:pPr>
        <w:spacing w:after="120"/>
        <w:jc w:val="both"/>
        <w:rPr>
          <w:rFonts w:ascii="Calibri" w:hAnsi="Calibri"/>
          <w:b/>
          <w:bCs/>
        </w:rPr>
      </w:pPr>
      <w:r w:rsidRPr="00184260">
        <w:rPr>
          <w:rFonts w:ascii="Calibri" w:hAnsi="Calibri"/>
          <w:b/>
          <w:bCs/>
        </w:rPr>
        <w:t>17/552:  On-Demand Transport Industry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25A49" w:rsidRPr="00184260" w:rsidTr="00647CB8">
        <w:trPr>
          <w:jc w:val="center"/>
        </w:trPr>
        <w:tc>
          <w:tcPr>
            <w:tcW w:w="9105" w:type="dxa"/>
          </w:tcPr>
          <w:p w:rsidR="00B25A49" w:rsidRPr="00184260" w:rsidRDefault="00B25A49" w:rsidP="00647CB8">
            <w:pPr>
              <w:spacing w:before="60" w:after="0"/>
              <w:jc w:val="both"/>
              <w:rPr>
                <w:rFonts w:ascii="Calibri" w:hAnsi="Calibri"/>
                <w:b/>
                <w:bCs/>
              </w:rPr>
            </w:pPr>
            <w:r w:rsidRPr="00184260">
              <w:rPr>
                <w:rFonts w:ascii="Calibri" w:hAnsi="Calibri"/>
                <w:b/>
                <w:bCs/>
              </w:rPr>
              <w:t>Summary of Impacts</w:t>
            </w:r>
          </w:p>
        </w:tc>
      </w:tr>
      <w:tr w:rsidR="00B25A49" w:rsidRPr="00184260" w:rsidTr="00647CB8">
        <w:trPr>
          <w:jc w:val="center"/>
        </w:trPr>
        <w:tc>
          <w:tcPr>
            <w:tcW w:w="9105" w:type="dxa"/>
          </w:tcPr>
          <w:p w:rsidR="00B25A49" w:rsidRPr="00184260" w:rsidRDefault="00B25A49" w:rsidP="00647CB8">
            <w:pPr>
              <w:spacing w:after="0" w:line="240" w:lineRule="auto"/>
              <w:rPr>
                <w:rFonts w:ascii="Calibri" w:hAnsi="Calibri"/>
                <w:u w:val="single"/>
              </w:rPr>
            </w:pPr>
            <w:r w:rsidRPr="00184260">
              <w:rPr>
                <w:rFonts w:ascii="Calibri" w:hAnsi="Calibri"/>
                <w:u w:val="single"/>
              </w:rPr>
              <w:t>Social</w:t>
            </w:r>
          </w:p>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Stable or growing supply of wheelchair accessible taxi (WAT) service supply can lead to greater access to health, amenities, social networks and cultural activities for people with a disability.</w:t>
            </w:r>
          </w:p>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Potential increase and harmonisation of cross-border on-demand transport services, if cross-border reforms are implemented.</w:t>
            </w:r>
          </w:p>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Increases in safety and quality of services can occur if education and enforcement activities are bolstered (such as related to driver fatigue and WAT loading procedures, updating of regulation around evolving hoists for WAT vehicles).</w:t>
            </w:r>
          </w:p>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Increased vehicle choice for rideshare service, as four-door ut</w:t>
            </w:r>
            <w:r>
              <w:rPr>
                <w:rFonts w:ascii="Calibri" w:hAnsi="Calibri"/>
              </w:rPr>
              <w:t xml:space="preserve">ilities </w:t>
            </w:r>
            <w:r w:rsidRPr="00184260">
              <w:rPr>
                <w:rFonts w:ascii="Calibri" w:hAnsi="Calibri"/>
              </w:rPr>
              <w:t>are regulated for service.</w:t>
            </w:r>
          </w:p>
          <w:p w:rsidR="00B25A49" w:rsidRPr="00184260" w:rsidRDefault="00B25A49" w:rsidP="00647CB8">
            <w:pPr>
              <w:spacing w:after="0" w:line="240" w:lineRule="auto"/>
              <w:rPr>
                <w:rFonts w:ascii="Calibri" w:hAnsi="Calibri"/>
                <w:u w:val="single"/>
              </w:rPr>
            </w:pPr>
            <w:r w:rsidRPr="00184260">
              <w:rPr>
                <w:rFonts w:ascii="Calibri" w:hAnsi="Calibri"/>
                <w:u w:val="single"/>
              </w:rPr>
              <w:t>Economic</w:t>
            </w:r>
          </w:p>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 xml:space="preserve">Provision of counselling services could have an ongoing recurring </w:t>
            </w:r>
            <w:r>
              <w:rPr>
                <w:rFonts w:ascii="Calibri" w:hAnsi="Calibri"/>
              </w:rPr>
              <w:t>b</w:t>
            </w:r>
            <w:r w:rsidRPr="00184260">
              <w:rPr>
                <w:rFonts w:ascii="Calibri" w:hAnsi="Calibri"/>
              </w:rPr>
              <w:t>udget impact.</w:t>
            </w:r>
          </w:p>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Changes in the number of taxis on the road can raise or lower levels of industry competition.</w:t>
            </w:r>
          </w:p>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 xml:space="preserve">The release of Government-issued licences can have a positive, recurring impact on the </w:t>
            </w:r>
            <w:r>
              <w:rPr>
                <w:rFonts w:ascii="Calibri" w:hAnsi="Calibri"/>
              </w:rPr>
              <w:t>b</w:t>
            </w:r>
            <w:r w:rsidRPr="00184260">
              <w:rPr>
                <w:rFonts w:ascii="Calibri" w:hAnsi="Calibri"/>
              </w:rPr>
              <w:t>udget.</w:t>
            </w:r>
          </w:p>
          <w:p w:rsidR="00B25A49" w:rsidRPr="00184260" w:rsidRDefault="00B25A49" w:rsidP="00647CB8">
            <w:pPr>
              <w:spacing w:after="0" w:line="240" w:lineRule="auto"/>
              <w:rPr>
                <w:rFonts w:ascii="Calibri" w:hAnsi="Calibri"/>
                <w:u w:val="single"/>
              </w:rPr>
            </w:pPr>
            <w:r w:rsidRPr="00184260">
              <w:rPr>
                <w:rFonts w:ascii="Calibri" w:hAnsi="Calibri"/>
                <w:u w:val="single"/>
              </w:rPr>
              <w:t>Environmental</w:t>
            </w:r>
          </w:p>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Any increase in demand for on-demand transport can lead to a larger number of on-demand transport industry (ODTI) vehicles on the road.  Environmental standards applied to on-demand transport vehicles can support air quality.</w:t>
            </w:r>
          </w:p>
          <w:p w:rsidR="00B25A49" w:rsidRPr="00184260" w:rsidRDefault="00B25A49" w:rsidP="00647CB8">
            <w:pPr>
              <w:spacing w:after="0" w:line="240" w:lineRule="auto"/>
              <w:ind w:left="360"/>
              <w:rPr>
                <w:rFonts w:ascii="Calibri" w:hAnsi="Calibri"/>
              </w:rPr>
            </w:pPr>
          </w:p>
        </w:tc>
      </w:tr>
    </w:tbl>
    <w:p w:rsidR="00B25A49" w:rsidRPr="00184260" w:rsidRDefault="00B25A49" w:rsidP="00B25A49">
      <w:pPr>
        <w:spacing w:after="120"/>
        <w:rPr>
          <w:rFonts w:ascii="Calibri" w:hAnsi="Calibri"/>
          <w:i/>
          <w:color w:val="000000"/>
        </w:rPr>
      </w:pPr>
      <w:r w:rsidRPr="00184260">
        <w:rPr>
          <w:rFonts w:ascii="Calibri" w:hAnsi="Calibri"/>
          <w:i/>
          <w:color w:val="000000"/>
        </w:rPr>
        <w:t xml:space="preserve">Key to impacts: Red – negative, </w:t>
      </w:r>
      <w:proofErr w:type="gramStart"/>
      <w:r w:rsidRPr="00184260">
        <w:rPr>
          <w:rFonts w:ascii="Calibri" w:hAnsi="Calibri"/>
          <w:i/>
          <w:color w:val="000000"/>
        </w:rPr>
        <w:t>Blue</w:t>
      </w:r>
      <w:proofErr w:type="gramEnd"/>
      <w:r w:rsidRPr="00184260">
        <w:rPr>
          <w:rFonts w:ascii="Calibri" w:hAnsi="Calibri"/>
          <w:i/>
          <w:color w:val="000000"/>
        </w:rPr>
        <w:t xml:space="preserve"> – neutral and Green – positive.</w:t>
      </w:r>
    </w:p>
    <w:p w:rsidR="00B25A49" w:rsidRPr="00184260" w:rsidRDefault="00B25A49" w:rsidP="00B25A49">
      <w:pPr>
        <w:spacing w:after="120"/>
        <w:rPr>
          <w:rFonts w:ascii="Calibri" w:hAnsi="Calibri"/>
          <w:b/>
          <w:bCs/>
        </w:rPr>
      </w:pPr>
      <w:r w:rsidRPr="00184260">
        <w:rPr>
          <w:rFonts w:ascii="Calibri" w:hAnsi="Calibr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7491"/>
      </w:tblGrid>
      <w:tr w:rsidR="00B25A49" w:rsidRPr="00184260" w:rsidTr="00647CB8">
        <w:trPr>
          <w:jc w:val="center"/>
        </w:trPr>
        <w:tc>
          <w:tcPr>
            <w:tcW w:w="1526" w:type="dxa"/>
            <w:shd w:val="clear" w:color="auto" w:fill="92D050"/>
          </w:tcPr>
          <w:p w:rsidR="00B25A49" w:rsidRPr="00184260" w:rsidRDefault="00B25A49" w:rsidP="00647CB8">
            <w:pPr>
              <w:spacing w:after="0" w:line="240" w:lineRule="auto"/>
              <w:rPr>
                <w:rFonts w:ascii="Calibri" w:eastAsia="Constantia" w:hAnsi="Calibri" w:cs="Constantia"/>
              </w:rPr>
            </w:pPr>
            <w:r w:rsidRPr="00184260">
              <w:rPr>
                <w:rFonts w:ascii="Calibri" w:eastAsia="Constantia" w:hAnsi="Calibri" w:cs="Constantia"/>
                <w:b/>
              </w:rPr>
              <w:t>Human rights</w:t>
            </w:r>
          </w:p>
        </w:tc>
        <w:tc>
          <w:tcPr>
            <w:tcW w:w="7716" w:type="dxa"/>
          </w:tcPr>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 xml:space="preserve">On-going industry education includes familiarity and compliance with the </w:t>
            </w:r>
            <w:r w:rsidRPr="00184260">
              <w:rPr>
                <w:rFonts w:ascii="Calibri" w:hAnsi="Calibri"/>
                <w:i/>
              </w:rPr>
              <w:t>Discrimination Act 1991</w:t>
            </w:r>
            <w:r w:rsidRPr="00184260">
              <w:rPr>
                <w:rFonts w:ascii="Calibri" w:hAnsi="Calibri"/>
              </w:rPr>
              <w:t>, which can support the prevention of discrimination against people with a disability and other groups.</w:t>
            </w:r>
          </w:p>
        </w:tc>
      </w:tr>
      <w:tr w:rsidR="00B25A49" w:rsidRPr="00184260" w:rsidTr="00647CB8">
        <w:trPr>
          <w:jc w:val="center"/>
        </w:trPr>
        <w:tc>
          <w:tcPr>
            <w:tcW w:w="1526" w:type="dxa"/>
            <w:shd w:val="clear" w:color="auto" w:fill="92D050"/>
          </w:tcPr>
          <w:p w:rsidR="00B25A49" w:rsidRPr="00184260" w:rsidRDefault="00B25A49" w:rsidP="00647CB8">
            <w:pPr>
              <w:rPr>
                <w:rFonts w:ascii="Calibri" w:hAnsi="Calibri"/>
              </w:rPr>
            </w:pPr>
            <w:r w:rsidRPr="00184260">
              <w:rPr>
                <w:rFonts w:ascii="Calibri" w:hAnsi="Calibri"/>
                <w:b/>
                <w:bCs/>
              </w:rPr>
              <w:t>Access to social networks and community services</w:t>
            </w:r>
          </w:p>
        </w:tc>
        <w:tc>
          <w:tcPr>
            <w:tcW w:w="7716" w:type="dxa"/>
          </w:tcPr>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Greater passenger access to WAT service</w:t>
            </w:r>
            <w:r>
              <w:rPr>
                <w:rFonts w:ascii="Calibri" w:hAnsi="Calibri"/>
              </w:rPr>
              <w:t>s</w:t>
            </w:r>
            <w:r w:rsidRPr="00184260">
              <w:rPr>
                <w:rFonts w:ascii="Calibri" w:hAnsi="Calibri"/>
              </w:rPr>
              <w:t xml:space="preserve"> can increase ease for access to these activities.  WAT services are already a vital link to these activities for people with a disability.</w:t>
            </w:r>
          </w:p>
        </w:tc>
      </w:tr>
      <w:tr w:rsidR="00B25A49" w:rsidRPr="00184260" w:rsidTr="00647CB8">
        <w:trPr>
          <w:trHeight w:val="922"/>
          <w:jc w:val="center"/>
        </w:trPr>
        <w:tc>
          <w:tcPr>
            <w:tcW w:w="1526" w:type="dxa"/>
            <w:shd w:val="clear" w:color="auto" w:fill="92D050"/>
          </w:tcPr>
          <w:p w:rsidR="00B25A49" w:rsidRPr="00184260" w:rsidRDefault="00B25A49" w:rsidP="00647CB8">
            <w:pPr>
              <w:jc w:val="both"/>
              <w:rPr>
                <w:rFonts w:ascii="Calibri" w:hAnsi="Calibri"/>
              </w:rPr>
            </w:pPr>
            <w:r w:rsidRPr="00184260">
              <w:rPr>
                <w:rFonts w:ascii="Calibri" w:hAnsi="Calibri"/>
                <w:b/>
                <w:bCs/>
              </w:rPr>
              <w:t>Community and individual health</w:t>
            </w:r>
          </w:p>
        </w:tc>
        <w:tc>
          <w:tcPr>
            <w:tcW w:w="7716" w:type="dxa"/>
          </w:tcPr>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Greater passenger access to WAT service</w:t>
            </w:r>
            <w:r>
              <w:rPr>
                <w:rFonts w:ascii="Calibri" w:hAnsi="Calibri"/>
              </w:rPr>
              <w:t>s</w:t>
            </w:r>
            <w:r w:rsidRPr="00184260">
              <w:rPr>
                <w:rFonts w:ascii="Calibri" w:hAnsi="Calibri"/>
              </w:rPr>
              <w:t xml:space="preserve"> can increase ease for access to health services.  WAT services </w:t>
            </w:r>
            <w:r>
              <w:rPr>
                <w:rFonts w:ascii="Calibri" w:hAnsi="Calibri"/>
              </w:rPr>
              <w:t>are</w:t>
            </w:r>
            <w:r w:rsidRPr="00184260">
              <w:rPr>
                <w:rFonts w:ascii="Calibri" w:hAnsi="Calibri"/>
              </w:rPr>
              <w:t xml:space="preserve"> already a vital link to health services for people with a disability, as shown in evaluation surveys.</w:t>
            </w:r>
          </w:p>
        </w:tc>
      </w:tr>
      <w:tr w:rsidR="00B25A49" w:rsidRPr="00184260" w:rsidTr="00647CB8">
        <w:trPr>
          <w:jc w:val="center"/>
        </w:trPr>
        <w:tc>
          <w:tcPr>
            <w:tcW w:w="1526" w:type="dxa"/>
            <w:shd w:val="clear" w:color="auto" w:fill="92D050"/>
          </w:tcPr>
          <w:p w:rsidR="00B25A49" w:rsidRPr="00184260" w:rsidRDefault="00B25A49" w:rsidP="00647CB8">
            <w:pPr>
              <w:jc w:val="both"/>
              <w:rPr>
                <w:rFonts w:ascii="Calibri" w:hAnsi="Calibri"/>
              </w:rPr>
            </w:pPr>
            <w:r w:rsidRPr="00184260">
              <w:rPr>
                <w:rFonts w:ascii="Calibri" w:hAnsi="Calibri"/>
                <w:b/>
                <w:bCs/>
              </w:rPr>
              <w:t>Disability</w:t>
            </w:r>
          </w:p>
        </w:tc>
        <w:tc>
          <w:tcPr>
            <w:tcW w:w="7716" w:type="dxa"/>
          </w:tcPr>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Evaluation recommendations support: safer WAT service</w:t>
            </w:r>
            <w:r>
              <w:rPr>
                <w:rFonts w:ascii="Calibri" w:hAnsi="Calibri"/>
              </w:rPr>
              <w:t>s</w:t>
            </w:r>
            <w:r w:rsidRPr="00184260">
              <w:rPr>
                <w:rFonts w:ascii="Calibri" w:hAnsi="Calibri"/>
              </w:rPr>
              <w:t>, related to driver behaviour and equipment; more stable WAT supply, including during off-peak hours; more accessible pick-up and drop-off areas for WAT and other public-transport points; and greater choice of WAT vehicle types.</w:t>
            </w:r>
          </w:p>
        </w:tc>
      </w:tr>
      <w:tr w:rsidR="00B25A49" w:rsidRPr="00184260" w:rsidTr="00647CB8">
        <w:trPr>
          <w:jc w:val="center"/>
        </w:trPr>
        <w:tc>
          <w:tcPr>
            <w:tcW w:w="1526" w:type="dxa"/>
            <w:shd w:val="clear" w:color="auto" w:fill="92D050"/>
          </w:tcPr>
          <w:p w:rsidR="00B25A49" w:rsidRPr="00184260" w:rsidRDefault="00B25A49" w:rsidP="00647CB8">
            <w:pPr>
              <w:jc w:val="both"/>
              <w:rPr>
                <w:rFonts w:ascii="Calibri" w:hAnsi="Calibri"/>
              </w:rPr>
            </w:pPr>
            <w:r w:rsidRPr="00184260">
              <w:rPr>
                <w:rFonts w:ascii="Calibri" w:hAnsi="Calibri"/>
                <w:b/>
                <w:bCs/>
              </w:rPr>
              <w:t>Disadvantaged and vulnerable</w:t>
            </w:r>
          </w:p>
        </w:tc>
        <w:tc>
          <w:tcPr>
            <w:tcW w:w="7716" w:type="dxa"/>
          </w:tcPr>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 xml:space="preserve">Consideration of the application of the Taxi Subsidy Scheme (TSS) to on-demand transport provides TSS </w:t>
            </w:r>
            <w:r>
              <w:rPr>
                <w:rFonts w:ascii="Calibri" w:hAnsi="Calibri"/>
              </w:rPr>
              <w:t>m</w:t>
            </w:r>
            <w:r w:rsidRPr="00184260">
              <w:rPr>
                <w:rFonts w:ascii="Calibri" w:hAnsi="Calibri"/>
              </w:rPr>
              <w:t>embers travel options at subsidised prices.</w:t>
            </w:r>
          </w:p>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Any downward movement in on-demand transport fares may lead to increased welfare for passengers.</w:t>
            </w:r>
          </w:p>
        </w:tc>
      </w:tr>
    </w:tbl>
    <w:p w:rsidR="00B25A49" w:rsidRPr="00184260" w:rsidRDefault="00B25A49" w:rsidP="00B25A49">
      <w:pPr>
        <w:spacing w:before="120" w:after="0"/>
        <w:jc w:val="both"/>
        <w:rPr>
          <w:rFonts w:ascii="Calibri" w:hAnsi="Calibri"/>
          <w:b/>
          <w:bCs/>
        </w:rPr>
      </w:pPr>
      <w:r w:rsidRPr="00184260">
        <w:rPr>
          <w:rFonts w:ascii="Calibri" w:hAnsi="Calibri"/>
          <w:b/>
          <w:bCs/>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7497"/>
      </w:tblGrid>
      <w:tr w:rsidR="00B25A49" w:rsidRPr="00184260" w:rsidTr="00647CB8">
        <w:trPr>
          <w:jc w:val="center"/>
        </w:trPr>
        <w:tc>
          <w:tcPr>
            <w:tcW w:w="1526" w:type="dxa"/>
            <w:shd w:val="clear" w:color="auto" w:fill="0070C0"/>
          </w:tcPr>
          <w:p w:rsidR="00B25A49" w:rsidRPr="00184260" w:rsidRDefault="00B25A49" w:rsidP="00647CB8">
            <w:pPr>
              <w:jc w:val="both"/>
              <w:rPr>
                <w:rFonts w:ascii="Calibri" w:hAnsi="Calibri"/>
              </w:rPr>
            </w:pPr>
            <w:r w:rsidRPr="00184260">
              <w:rPr>
                <w:rFonts w:ascii="Calibri" w:hAnsi="Calibri"/>
                <w:b/>
                <w:bCs/>
              </w:rPr>
              <w:t>ACT Government Budget</w:t>
            </w:r>
          </w:p>
        </w:tc>
        <w:tc>
          <w:tcPr>
            <w:tcW w:w="7716" w:type="dxa"/>
          </w:tcPr>
          <w:p w:rsidR="00B25A49" w:rsidRPr="00184260" w:rsidRDefault="00B25A49" w:rsidP="00647CB8">
            <w:pPr>
              <w:numPr>
                <w:ilvl w:val="0"/>
                <w:numId w:val="1"/>
              </w:numPr>
              <w:spacing w:after="0" w:line="240" w:lineRule="auto"/>
              <w:ind w:left="360"/>
              <w:rPr>
                <w:rFonts w:ascii="Calibri" w:hAnsi="Calibri"/>
              </w:rPr>
            </w:pPr>
            <w:r>
              <w:rPr>
                <w:rFonts w:ascii="Calibri" w:hAnsi="Calibri"/>
              </w:rPr>
              <w:t>A change in the release program for taxi licences</w:t>
            </w:r>
            <w:r w:rsidRPr="00184260">
              <w:rPr>
                <w:rFonts w:ascii="Calibri" w:hAnsi="Calibri"/>
              </w:rPr>
              <w:t xml:space="preserve"> is expected to have a positive annual </w:t>
            </w:r>
            <w:r>
              <w:rPr>
                <w:rFonts w:ascii="Calibri" w:hAnsi="Calibri"/>
              </w:rPr>
              <w:t>b</w:t>
            </w:r>
            <w:r w:rsidRPr="00184260">
              <w:rPr>
                <w:rFonts w:ascii="Calibri" w:hAnsi="Calibri"/>
              </w:rPr>
              <w:t>udget impact.</w:t>
            </w:r>
          </w:p>
        </w:tc>
      </w:tr>
      <w:tr w:rsidR="00B25A49" w:rsidRPr="00184260" w:rsidTr="00647CB8">
        <w:trPr>
          <w:jc w:val="center"/>
        </w:trPr>
        <w:tc>
          <w:tcPr>
            <w:tcW w:w="1526" w:type="dxa"/>
            <w:shd w:val="clear" w:color="auto" w:fill="92D050"/>
          </w:tcPr>
          <w:p w:rsidR="00B25A49" w:rsidRPr="00184260" w:rsidRDefault="00B25A49" w:rsidP="00647CB8">
            <w:pPr>
              <w:jc w:val="both"/>
              <w:rPr>
                <w:rFonts w:ascii="Calibri" w:hAnsi="Calibri"/>
              </w:rPr>
            </w:pPr>
            <w:r w:rsidRPr="00184260">
              <w:rPr>
                <w:rFonts w:ascii="Calibri" w:hAnsi="Calibri"/>
                <w:b/>
                <w:bCs/>
              </w:rPr>
              <w:lastRenderedPageBreak/>
              <w:t>Growth</w:t>
            </w:r>
          </w:p>
        </w:tc>
        <w:tc>
          <w:tcPr>
            <w:tcW w:w="7716" w:type="dxa"/>
          </w:tcPr>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 xml:space="preserve">Stable and growing on-demand transport is expected to positively support business, </w:t>
            </w:r>
            <w:r>
              <w:rPr>
                <w:rFonts w:ascii="Calibri" w:hAnsi="Calibri"/>
              </w:rPr>
              <w:t>g</w:t>
            </w:r>
            <w:r w:rsidRPr="00184260">
              <w:rPr>
                <w:rFonts w:ascii="Calibri" w:hAnsi="Calibri"/>
              </w:rPr>
              <w:t>overnment and tourism activity.</w:t>
            </w:r>
          </w:p>
        </w:tc>
      </w:tr>
      <w:tr w:rsidR="00B25A49" w:rsidRPr="00184260" w:rsidTr="00647CB8">
        <w:trPr>
          <w:jc w:val="center"/>
        </w:trPr>
        <w:tc>
          <w:tcPr>
            <w:tcW w:w="1526" w:type="dxa"/>
            <w:shd w:val="clear" w:color="auto" w:fill="92D050"/>
          </w:tcPr>
          <w:p w:rsidR="00B25A49" w:rsidRPr="00184260" w:rsidRDefault="00B25A49" w:rsidP="00647CB8">
            <w:pPr>
              <w:jc w:val="both"/>
              <w:rPr>
                <w:rFonts w:ascii="Calibri" w:hAnsi="Calibri"/>
              </w:rPr>
            </w:pPr>
            <w:r w:rsidRPr="00184260">
              <w:rPr>
                <w:rFonts w:ascii="Calibri" w:hAnsi="Calibri"/>
                <w:b/>
                <w:bCs/>
              </w:rPr>
              <w:t>Competition</w:t>
            </w:r>
          </w:p>
        </w:tc>
        <w:tc>
          <w:tcPr>
            <w:tcW w:w="7716" w:type="dxa"/>
          </w:tcPr>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rPr>
              <w:t>Supply of services that grow ahead of demand may increase competition within the taxis service mode, and between other transport modes, such as rideshare and hire car services.</w:t>
            </w:r>
          </w:p>
        </w:tc>
      </w:tr>
    </w:tbl>
    <w:p w:rsidR="00B25A49" w:rsidRPr="00184260" w:rsidRDefault="00B25A49" w:rsidP="00B25A49">
      <w:pPr>
        <w:spacing w:before="120" w:after="0"/>
        <w:jc w:val="both"/>
        <w:rPr>
          <w:rFonts w:ascii="Calibri" w:hAnsi="Calibri"/>
          <w:b/>
          <w:bCs/>
        </w:rPr>
      </w:pPr>
      <w:r w:rsidRPr="00184260">
        <w:rPr>
          <w:rFonts w:ascii="Calibri" w:hAnsi="Calibri"/>
          <w:b/>
          <w:bCs/>
        </w:rPr>
        <w:t>Environmental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7524"/>
      </w:tblGrid>
      <w:tr w:rsidR="00B25A49" w:rsidRPr="00184260" w:rsidTr="00647CB8">
        <w:trPr>
          <w:jc w:val="center"/>
        </w:trPr>
        <w:tc>
          <w:tcPr>
            <w:tcW w:w="1526" w:type="dxa"/>
            <w:shd w:val="clear" w:color="auto" w:fill="0070C0"/>
          </w:tcPr>
          <w:p w:rsidR="00B25A49" w:rsidRPr="00184260" w:rsidRDefault="00B25A49" w:rsidP="00647CB8">
            <w:pPr>
              <w:rPr>
                <w:rFonts w:ascii="Calibri" w:hAnsi="Calibri"/>
                <w:b/>
                <w:color w:val="FFC000"/>
              </w:rPr>
            </w:pPr>
            <w:r w:rsidRPr="00184260">
              <w:rPr>
                <w:rFonts w:ascii="Calibri" w:hAnsi="Calibri"/>
                <w:b/>
              </w:rPr>
              <w:t>Air</w:t>
            </w:r>
          </w:p>
        </w:tc>
        <w:tc>
          <w:tcPr>
            <w:tcW w:w="7716" w:type="dxa"/>
          </w:tcPr>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b/>
                <w:u w:val="single"/>
              </w:rPr>
              <w:t>Negative</w:t>
            </w:r>
            <w:r w:rsidRPr="00184260">
              <w:rPr>
                <w:rFonts w:ascii="Calibri" w:hAnsi="Calibri"/>
              </w:rPr>
              <w:t xml:space="preserve"> – Any increase in demand for on-demand transport could lead to a larger number of ODTI vehicles on the road.</w:t>
            </w:r>
          </w:p>
          <w:p w:rsidR="00B25A49" w:rsidRPr="00184260" w:rsidRDefault="00B25A49" w:rsidP="00647CB8">
            <w:pPr>
              <w:numPr>
                <w:ilvl w:val="0"/>
                <w:numId w:val="1"/>
              </w:numPr>
              <w:spacing w:after="0" w:line="240" w:lineRule="auto"/>
              <w:ind w:left="360"/>
              <w:rPr>
                <w:rFonts w:ascii="Calibri" w:hAnsi="Calibri"/>
              </w:rPr>
            </w:pPr>
            <w:r w:rsidRPr="00184260">
              <w:rPr>
                <w:rFonts w:ascii="Calibri" w:hAnsi="Calibri"/>
                <w:b/>
                <w:u w:val="single"/>
              </w:rPr>
              <w:t>Positive</w:t>
            </w:r>
            <w:r w:rsidRPr="00184260">
              <w:rPr>
                <w:rFonts w:ascii="Calibri" w:hAnsi="Calibri"/>
              </w:rPr>
              <w:t xml:space="preserve"> – Environmental standards applied to on-demand transport vehicles can have a positive impacts on air quality.</w:t>
            </w:r>
          </w:p>
        </w:tc>
      </w:tr>
    </w:tbl>
    <w:p w:rsidR="00187A74" w:rsidRDefault="00B25A49" w:rsidP="00B25A49">
      <w:bookmarkStart w:id="0" w:name="_GoBack"/>
      <w:bookmarkEnd w:id="0"/>
      <w:r w:rsidRPr="00184260">
        <w:rPr>
          <w:rFonts w:ascii="Calibri" w:hAnsi="Calibri"/>
          <w:b/>
          <w:bCs/>
          <w:color w:val="0F6FC6"/>
        </w:rPr>
        <w:br w:type="page"/>
      </w:r>
    </w:p>
    <w:sectPr w:rsidR="00187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09"/>
    <w:rsid w:val="00187A74"/>
    <w:rsid w:val="00B25A49"/>
    <w:rsid w:val="00EF0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7CBC1-45E8-4051-BB01-C3EADF4E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A49"/>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0D7FB-3EEC-4EF2-96B5-C3D8BCD146BB}"/>
</file>

<file path=customXml/itemProps2.xml><?xml version="1.0" encoding="utf-8"?>
<ds:datastoreItem xmlns:ds="http://schemas.openxmlformats.org/officeDocument/2006/customXml" ds:itemID="{E91ECB8B-2A35-4903-9A1F-3C21680BAF93}"/>
</file>

<file path=customXml/itemProps3.xml><?xml version="1.0" encoding="utf-8"?>
<ds:datastoreItem xmlns:ds="http://schemas.openxmlformats.org/officeDocument/2006/customXml" ds:itemID="{4A5BE400-0D9E-42FF-A571-DC58C225A277}"/>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2799</Characters>
  <Application>Microsoft Office Word</Application>
  <DocSecurity>0</DocSecurity>
  <Lines>23</Lines>
  <Paragraphs>6</Paragraphs>
  <ScaleCrop>false</ScaleCrop>
  <Company>ACT Government</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Amy</dc:creator>
  <cp:keywords/>
  <dc:description/>
  <cp:lastModifiedBy>Hood, Amy</cp:lastModifiedBy>
  <cp:revision>2</cp:revision>
  <dcterms:created xsi:type="dcterms:W3CDTF">2018-11-02T03:36:00Z</dcterms:created>
  <dcterms:modified xsi:type="dcterms:W3CDTF">2018-11-02T03:37:00Z</dcterms:modified>
</cp:coreProperties>
</file>