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CC443" w14:textId="50621463" w:rsidR="00BE5701" w:rsidRPr="00F03BC0" w:rsidRDefault="006F4FF3">
      <w:pPr>
        <w:pStyle w:val="BodyText"/>
        <w:jc w:val="center"/>
        <w:rPr>
          <w:color w:val="000000" w:themeColor="text1"/>
          <w:sz w:val="28"/>
        </w:rPr>
      </w:pPr>
      <w:r w:rsidRPr="00F03BC0">
        <w:rPr>
          <w:b w:val="0"/>
          <w:noProof/>
          <w:color w:val="000000" w:themeColor="text1"/>
          <w:sz w:val="34"/>
          <w:lang w:eastAsia="en-AU"/>
        </w:rPr>
        <w:drawing>
          <wp:inline distT="0" distB="0" distL="0" distR="0" wp14:anchorId="78338613" wp14:editId="6BAB6F5A">
            <wp:extent cx="1304925" cy="2038350"/>
            <wp:effectExtent l="19050" t="0" r="9525" b="0"/>
            <wp:docPr id="2" name="Picture 1" descr="ACTGov_CMC_stacke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CMC_stacked_black"/>
                    <pic:cNvPicPr>
                      <a:picLocks noChangeAspect="1" noChangeArrowheads="1"/>
                    </pic:cNvPicPr>
                  </pic:nvPicPr>
                  <pic:blipFill>
                    <a:blip r:embed="rId11" cstate="print"/>
                    <a:srcRect/>
                    <a:stretch>
                      <a:fillRect/>
                    </a:stretch>
                  </pic:blipFill>
                  <pic:spPr bwMode="auto">
                    <a:xfrm>
                      <a:off x="0" y="0"/>
                      <a:ext cx="1304925" cy="2038350"/>
                    </a:xfrm>
                    <a:prstGeom prst="rect">
                      <a:avLst/>
                    </a:prstGeom>
                    <a:noFill/>
                    <a:ln w="9525">
                      <a:noFill/>
                      <a:miter lim="800000"/>
                      <a:headEnd/>
                      <a:tailEnd/>
                    </a:ln>
                  </pic:spPr>
                </pic:pic>
              </a:graphicData>
            </a:graphic>
          </wp:inline>
        </w:drawing>
      </w:r>
    </w:p>
    <w:p w14:paraId="511200A7" w14:textId="77777777" w:rsidR="00BE5701" w:rsidRPr="00F03BC0" w:rsidRDefault="00BE5701">
      <w:pPr>
        <w:pStyle w:val="BodyText"/>
        <w:jc w:val="center"/>
        <w:rPr>
          <w:color w:val="000000" w:themeColor="text1"/>
          <w:sz w:val="28"/>
        </w:rPr>
      </w:pPr>
    </w:p>
    <w:p w14:paraId="3AAFD6FE" w14:textId="77777777" w:rsidR="004C031E" w:rsidRPr="00F03BC0" w:rsidRDefault="004C031E">
      <w:pPr>
        <w:pStyle w:val="BodyText"/>
        <w:jc w:val="center"/>
        <w:rPr>
          <w:color w:val="000000" w:themeColor="text1"/>
          <w:sz w:val="28"/>
        </w:rPr>
      </w:pPr>
    </w:p>
    <w:p w14:paraId="06D79D54" w14:textId="77777777" w:rsidR="004C031E" w:rsidRPr="00F03BC0" w:rsidRDefault="004C031E">
      <w:pPr>
        <w:pStyle w:val="BodyText"/>
        <w:jc w:val="center"/>
        <w:rPr>
          <w:color w:val="000000" w:themeColor="text1"/>
          <w:sz w:val="28"/>
        </w:rPr>
      </w:pPr>
    </w:p>
    <w:p w14:paraId="18BB44D5" w14:textId="244DF870" w:rsidR="00BE5701" w:rsidRPr="00F03BC0" w:rsidRDefault="00BE5701" w:rsidP="00DD1E0D">
      <w:pPr>
        <w:pStyle w:val="Heading1"/>
        <w:jc w:val="center"/>
        <w:rPr>
          <w:color w:val="000000" w:themeColor="text1"/>
        </w:rPr>
      </w:pPr>
      <w:bookmarkStart w:id="0" w:name="_Toc45642297"/>
      <w:r w:rsidRPr="00F03BC0">
        <w:rPr>
          <w:color w:val="000000" w:themeColor="text1"/>
        </w:rPr>
        <w:t>AUSTRALIAN CAPITAL TERRITORY</w:t>
      </w:r>
      <w:bookmarkEnd w:id="0"/>
    </w:p>
    <w:p w14:paraId="634C6463" w14:textId="77777777" w:rsidR="00BE5701" w:rsidRPr="00F03BC0" w:rsidRDefault="00BE5701">
      <w:pPr>
        <w:pStyle w:val="BodyText"/>
        <w:jc w:val="center"/>
        <w:rPr>
          <w:color w:val="000000" w:themeColor="text1"/>
          <w:sz w:val="28"/>
        </w:rPr>
      </w:pPr>
    </w:p>
    <w:p w14:paraId="04B40EF9" w14:textId="4F9F79FF" w:rsidR="00BE5701" w:rsidRPr="00F03BC0" w:rsidRDefault="003E5E2F" w:rsidP="00DD1E0D">
      <w:pPr>
        <w:pStyle w:val="Heading1"/>
        <w:jc w:val="center"/>
        <w:rPr>
          <w:color w:val="000000" w:themeColor="text1"/>
        </w:rPr>
      </w:pPr>
      <w:bookmarkStart w:id="1" w:name="_Toc45642298"/>
      <w:r w:rsidRPr="00F03BC0">
        <w:rPr>
          <w:color w:val="000000" w:themeColor="text1"/>
        </w:rPr>
        <w:t xml:space="preserve">2020 </w:t>
      </w:r>
      <w:r w:rsidR="00BE5701" w:rsidRPr="00F03BC0">
        <w:rPr>
          <w:color w:val="000000" w:themeColor="text1"/>
        </w:rPr>
        <w:t>GENERAL ELECTION</w:t>
      </w:r>
      <w:bookmarkEnd w:id="1"/>
    </w:p>
    <w:p w14:paraId="0AAF143E" w14:textId="77777777" w:rsidR="00BE5701" w:rsidRPr="00F03BC0" w:rsidRDefault="00BE5701" w:rsidP="00DD1E0D">
      <w:pPr>
        <w:rPr>
          <w:color w:val="000000" w:themeColor="text1"/>
        </w:rPr>
      </w:pPr>
    </w:p>
    <w:p w14:paraId="79A84152" w14:textId="77777777" w:rsidR="00BE5701" w:rsidRPr="00F03BC0" w:rsidRDefault="00BE5701" w:rsidP="00DD1E0D">
      <w:pPr>
        <w:rPr>
          <w:color w:val="000000" w:themeColor="text1"/>
        </w:rPr>
      </w:pPr>
    </w:p>
    <w:p w14:paraId="46DEECD6" w14:textId="77777777" w:rsidR="00BE5701" w:rsidRPr="00F03BC0" w:rsidRDefault="00BE5701" w:rsidP="00DD1E0D">
      <w:pPr>
        <w:rPr>
          <w:color w:val="000000" w:themeColor="text1"/>
        </w:rPr>
      </w:pPr>
    </w:p>
    <w:p w14:paraId="7130A5EE" w14:textId="77777777" w:rsidR="00BE5701" w:rsidRPr="00F03BC0" w:rsidRDefault="00BE5701" w:rsidP="00DD1E0D">
      <w:pPr>
        <w:pStyle w:val="Title"/>
        <w:jc w:val="center"/>
        <w:rPr>
          <w:color w:val="000000" w:themeColor="text1"/>
        </w:rPr>
      </w:pPr>
      <w:r w:rsidRPr="00F03BC0">
        <w:rPr>
          <w:color w:val="000000" w:themeColor="text1"/>
        </w:rPr>
        <w:t>GUIDANCE ON CARETAKER CONVENTIONS</w:t>
      </w:r>
    </w:p>
    <w:p w14:paraId="725A93A5" w14:textId="77777777" w:rsidR="00BE5701" w:rsidRPr="00F03BC0" w:rsidRDefault="00BE5701">
      <w:pPr>
        <w:pStyle w:val="BodyText"/>
        <w:jc w:val="center"/>
        <w:rPr>
          <w:color w:val="000000" w:themeColor="text1"/>
        </w:rPr>
      </w:pPr>
    </w:p>
    <w:p w14:paraId="17DF0845" w14:textId="77777777" w:rsidR="00BE5701" w:rsidRPr="00F03BC0" w:rsidRDefault="00BE5701">
      <w:pPr>
        <w:pStyle w:val="BodyText"/>
        <w:jc w:val="center"/>
        <w:rPr>
          <w:color w:val="000000" w:themeColor="text1"/>
        </w:rPr>
      </w:pPr>
    </w:p>
    <w:p w14:paraId="624D051F" w14:textId="77777777" w:rsidR="00BE5701" w:rsidRPr="00F03BC0" w:rsidRDefault="00BE5701">
      <w:pPr>
        <w:pStyle w:val="BodyText"/>
        <w:jc w:val="center"/>
        <w:rPr>
          <w:color w:val="000000" w:themeColor="text1"/>
        </w:rPr>
      </w:pPr>
    </w:p>
    <w:p w14:paraId="3FCA7018" w14:textId="77777777" w:rsidR="00BE5701" w:rsidRPr="00F03BC0" w:rsidRDefault="00BE5701">
      <w:pPr>
        <w:pStyle w:val="BodyText"/>
        <w:rPr>
          <w:color w:val="000000" w:themeColor="text1"/>
        </w:rPr>
      </w:pPr>
    </w:p>
    <w:p w14:paraId="543B2FE5" w14:textId="77777777" w:rsidR="00BE5701" w:rsidRPr="00F03BC0" w:rsidRDefault="00BE5701">
      <w:pPr>
        <w:pStyle w:val="BodyText"/>
        <w:rPr>
          <w:color w:val="000000" w:themeColor="text1"/>
        </w:rPr>
      </w:pPr>
    </w:p>
    <w:p w14:paraId="7DA94299" w14:textId="77777777" w:rsidR="00BE5701" w:rsidRPr="00F03BC0" w:rsidRDefault="00BE5701">
      <w:pPr>
        <w:pStyle w:val="BodyText"/>
        <w:rPr>
          <w:color w:val="000000" w:themeColor="text1"/>
        </w:rPr>
      </w:pPr>
    </w:p>
    <w:p w14:paraId="616CE2B0" w14:textId="77777777" w:rsidR="00BE5701" w:rsidRPr="00F03BC0" w:rsidRDefault="00BE5701">
      <w:pPr>
        <w:pStyle w:val="BodyText"/>
        <w:rPr>
          <w:color w:val="000000" w:themeColor="text1"/>
        </w:rPr>
      </w:pPr>
    </w:p>
    <w:p w14:paraId="29416490" w14:textId="77777777" w:rsidR="00BE5701" w:rsidRPr="00F03BC0" w:rsidRDefault="00BE5701">
      <w:pPr>
        <w:pStyle w:val="BodyText"/>
        <w:rPr>
          <w:color w:val="000000" w:themeColor="text1"/>
        </w:rPr>
      </w:pPr>
    </w:p>
    <w:p w14:paraId="4CBBADFF" w14:textId="77777777" w:rsidR="00BE5701" w:rsidRPr="00F03BC0" w:rsidRDefault="00BE5701">
      <w:pPr>
        <w:pStyle w:val="BodyText"/>
        <w:rPr>
          <w:color w:val="000000" w:themeColor="text1"/>
        </w:rPr>
      </w:pPr>
    </w:p>
    <w:p w14:paraId="570EE6A1" w14:textId="77777777" w:rsidR="005746B5" w:rsidRPr="00F03BC0" w:rsidRDefault="005746B5" w:rsidP="00DD1E0D">
      <w:pPr>
        <w:jc w:val="right"/>
        <w:rPr>
          <w:b/>
          <w:color w:val="000000" w:themeColor="text1"/>
        </w:rPr>
      </w:pPr>
    </w:p>
    <w:p w14:paraId="71B283E7" w14:textId="77777777" w:rsidR="005746B5" w:rsidRPr="00F03BC0" w:rsidRDefault="005746B5" w:rsidP="00DD1E0D">
      <w:pPr>
        <w:jc w:val="right"/>
        <w:rPr>
          <w:b/>
          <w:color w:val="000000" w:themeColor="text1"/>
        </w:rPr>
      </w:pPr>
    </w:p>
    <w:p w14:paraId="687B37D1" w14:textId="77777777" w:rsidR="005746B5" w:rsidRPr="00F03BC0" w:rsidRDefault="005746B5" w:rsidP="00DD1E0D">
      <w:pPr>
        <w:jc w:val="right"/>
        <w:rPr>
          <w:b/>
          <w:color w:val="000000" w:themeColor="text1"/>
        </w:rPr>
      </w:pPr>
    </w:p>
    <w:p w14:paraId="5A19335A" w14:textId="237A6566" w:rsidR="008A7042" w:rsidRPr="00F03BC0" w:rsidRDefault="009A53D4" w:rsidP="00DD1E0D">
      <w:pPr>
        <w:jc w:val="right"/>
        <w:rPr>
          <w:b/>
          <w:color w:val="000000" w:themeColor="text1"/>
        </w:rPr>
      </w:pPr>
      <w:r>
        <w:rPr>
          <w:b/>
          <w:color w:val="000000" w:themeColor="text1"/>
        </w:rPr>
        <w:t>August</w:t>
      </w:r>
      <w:bookmarkStart w:id="2" w:name="_GoBack"/>
      <w:bookmarkEnd w:id="2"/>
      <w:r w:rsidR="008A7127" w:rsidRPr="00F03BC0">
        <w:rPr>
          <w:b/>
          <w:color w:val="000000" w:themeColor="text1"/>
        </w:rPr>
        <w:t xml:space="preserve"> </w:t>
      </w:r>
      <w:r w:rsidR="00C419C3" w:rsidRPr="00F03BC0">
        <w:rPr>
          <w:b/>
          <w:color w:val="000000" w:themeColor="text1"/>
        </w:rPr>
        <w:t>2020</w:t>
      </w:r>
    </w:p>
    <w:p w14:paraId="30FE90F1" w14:textId="310B3C3A" w:rsidR="00834AB3" w:rsidRPr="00F03BC0" w:rsidRDefault="00834AB3">
      <w:pPr>
        <w:rPr>
          <w:b/>
          <w:color w:val="000000" w:themeColor="text1"/>
        </w:rPr>
      </w:pPr>
      <w:r w:rsidRPr="00F03BC0">
        <w:rPr>
          <w:b/>
          <w:color w:val="000000" w:themeColor="text1"/>
        </w:rPr>
        <w:br w:type="page"/>
      </w:r>
    </w:p>
    <w:p w14:paraId="17124C46" w14:textId="77777777" w:rsidR="00834AB3" w:rsidRPr="00F03BC0" w:rsidRDefault="00834AB3" w:rsidP="00DD1E0D">
      <w:pPr>
        <w:jc w:val="right"/>
        <w:rPr>
          <w:b/>
          <w:color w:val="000000" w:themeColor="text1"/>
        </w:rPr>
      </w:pPr>
    </w:p>
    <w:p w14:paraId="09405292" w14:textId="77777777" w:rsidR="00380BF8" w:rsidRPr="00F03BC0" w:rsidRDefault="00380BF8" w:rsidP="00380BF8">
      <w:pPr>
        <w:pStyle w:val="BodyText"/>
        <w:jc w:val="center"/>
        <w:rPr>
          <w:color w:val="000000" w:themeColor="text1"/>
          <w:sz w:val="28"/>
        </w:rPr>
      </w:pPr>
      <w:r w:rsidRPr="00F03BC0">
        <w:rPr>
          <w:color w:val="000000" w:themeColor="text1"/>
          <w:sz w:val="28"/>
        </w:rPr>
        <w:t>TABLE OF CONTENTS</w:t>
      </w:r>
    </w:p>
    <w:p w14:paraId="03AC53BB" w14:textId="77777777" w:rsidR="00380BF8" w:rsidRPr="00F03BC0" w:rsidRDefault="00380BF8" w:rsidP="00380BF8">
      <w:pPr>
        <w:pStyle w:val="BodyText"/>
        <w:jc w:val="center"/>
        <w:rPr>
          <w:color w:val="000000" w:themeColor="text1"/>
        </w:rPr>
      </w:pPr>
    </w:p>
    <w:p w14:paraId="4E841D02" w14:textId="23E7AC69" w:rsidR="00F40E8A" w:rsidRPr="00F03BC0" w:rsidRDefault="0089649A">
      <w:pPr>
        <w:pStyle w:val="TOC1"/>
        <w:rPr>
          <w:rFonts w:asciiTheme="minorHAnsi" w:eastAsiaTheme="minorEastAsia" w:hAnsiTheme="minorHAnsi" w:cstheme="minorBidi"/>
          <w:b w:val="0"/>
          <w:bCs w:val="0"/>
          <w:i w:val="0"/>
          <w:iCs w:val="0"/>
          <w:noProof/>
          <w:color w:val="000000" w:themeColor="text1"/>
          <w:sz w:val="22"/>
          <w:szCs w:val="22"/>
          <w:lang w:eastAsia="en-AU"/>
        </w:rPr>
      </w:pPr>
      <w:r w:rsidRPr="00F03BC0">
        <w:rPr>
          <w:color w:val="000000" w:themeColor="text1"/>
        </w:rPr>
        <w:fldChar w:fldCharType="begin"/>
      </w:r>
      <w:r w:rsidR="00F6308C" w:rsidRPr="00F03BC0">
        <w:rPr>
          <w:color w:val="000000" w:themeColor="text1"/>
        </w:rPr>
        <w:instrText xml:space="preserve"> TOC \o "1-3" \h \z \u </w:instrText>
      </w:r>
      <w:r w:rsidRPr="00F03BC0">
        <w:rPr>
          <w:color w:val="000000" w:themeColor="text1"/>
        </w:rPr>
        <w:fldChar w:fldCharType="separate"/>
      </w:r>
      <w:hyperlink w:anchor="_Toc45642297" w:history="1">
        <w:r w:rsidR="00F40E8A" w:rsidRPr="00F03BC0">
          <w:rPr>
            <w:rStyle w:val="Hyperlink"/>
            <w:noProof/>
            <w:color w:val="000000" w:themeColor="text1"/>
          </w:rPr>
          <w:t>AUSTRALIAN CAPITAL TERRITORY</w:t>
        </w:r>
        <w:r w:rsidR="00F40E8A" w:rsidRPr="00F03BC0">
          <w:rPr>
            <w:noProof/>
            <w:webHidden/>
            <w:color w:val="000000" w:themeColor="text1"/>
          </w:rPr>
          <w:tab/>
        </w:r>
        <w:r w:rsidR="00F40E8A" w:rsidRPr="00F03BC0">
          <w:rPr>
            <w:noProof/>
            <w:webHidden/>
            <w:color w:val="000000" w:themeColor="text1"/>
          </w:rPr>
          <w:fldChar w:fldCharType="begin"/>
        </w:r>
        <w:r w:rsidR="00F40E8A" w:rsidRPr="00F03BC0">
          <w:rPr>
            <w:noProof/>
            <w:webHidden/>
            <w:color w:val="000000" w:themeColor="text1"/>
          </w:rPr>
          <w:instrText xml:space="preserve"> PAGEREF _Toc45642297 \h </w:instrText>
        </w:r>
        <w:r w:rsidR="00F40E8A" w:rsidRPr="00F03BC0">
          <w:rPr>
            <w:noProof/>
            <w:webHidden/>
            <w:color w:val="000000" w:themeColor="text1"/>
          </w:rPr>
        </w:r>
        <w:r w:rsidR="00F40E8A" w:rsidRPr="00F03BC0">
          <w:rPr>
            <w:noProof/>
            <w:webHidden/>
            <w:color w:val="000000" w:themeColor="text1"/>
          </w:rPr>
          <w:fldChar w:fldCharType="separate"/>
        </w:r>
        <w:r w:rsidR="00320AE9">
          <w:rPr>
            <w:noProof/>
            <w:webHidden/>
            <w:color w:val="000000" w:themeColor="text1"/>
          </w:rPr>
          <w:t>1</w:t>
        </w:r>
        <w:r w:rsidR="00F40E8A" w:rsidRPr="00F03BC0">
          <w:rPr>
            <w:noProof/>
            <w:webHidden/>
            <w:color w:val="000000" w:themeColor="text1"/>
          </w:rPr>
          <w:fldChar w:fldCharType="end"/>
        </w:r>
      </w:hyperlink>
    </w:p>
    <w:p w14:paraId="3D59AF6B" w14:textId="56769721" w:rsidR="00F40E8A" w:rsidRPr="00F03BC0" w:rsidRDefault="009A53D4">
      <w:pPr>
        <w:pStyle w:val="TOC1"/>
        <w:rPr>
          <w:rFonts w:asciiTheme="minorHAnsi" w:eastAsiaTheme="minorEastAsia" w:hAnsiTheme="minorHAnsi" w:cstheme="minorBidi"/>
          <w:b w:val="0"/>
          <w:bCs w:val="0"/>
          <w:i w:val="0"/>
          <w:iCs w:val="0"/>
          <w:noProof/>
          <w:color w:val="000000" w:themeColor="text1"/>
          <w:sz w:val="22"/>
          <w:szCs w:val="22"/>
          <w:lang w:eastAsia="en-AU"/>
        </w:rPr>
      </w:pPr>
      <w:hyperlink w:anchor="_Toc45642298" w:history="1">
        <w:r w:rsidR="00F40E8A" w:rsidRPr="00F03BC0">
          <w:rPr>
            <w:rStyle w:val="Hyperlink"/>
            <w:noProof/>
            <w:color w:val="000000" w:themeColor="text1"/>
          </w:rPr>
          <w:t>2020 GENERAL ELECTION</w:t>
        </w:r>
        <w:r w:rsidR="00F40E8A" w:rsidRPr="00F03BC0">
          <w:rPr>
            <w:noProof/>
            <w:webHidden/>
            <w:color w:val="000000" w:themeColor="text1"/>
          </w:rPr>
          <w:tab/>
        </w:r>
        <w:r w:rsidR="00F40E8A" w:rsidRPr="00F03BC0">
          <w:rPr>
            <w:noProof/>
            <w:webHidden/>
            <w:color w:val="000000" w:themeColor="text1"/>
          </w:rPr>
          <w:fldChar w:fldCharType="begin"/>
        </w:r>
        <w:r w:rsidR="00F40E8A" w:rsidRPr="00F03BC0">
          <w:rPr>
            <w:noProof/>
            <w:webHidden/>
            <w:color w:val="000000" w:themeColor="text1"/>
          </w:rPr>
          <w:instrText xml:space="preserve"> PAGEREF _Toc45642298 \h </w:instrText>
        </w:r>
        <w:r w:rsidR="00F40E8A" w:rsidRPr="00F03BC0">
          <w:rPr>
            <w:noProof/>
            <w:webHidden/>
            <w:color w:val="000000" w:themeColor="text1"/>
          </w:rPr>
        </w:r>
        <w:r w:rsidR="00F40E8A" w:rsidRPr="00F03BC0">
          <w:rPr>
            <w:noProof/>
            <w:webHidden/>
            <w:color w:val="000000" w:themeColor="text1"/>
          </w:rPr>
          <w:fldChar w:fldCharType="separate"/>
        </w:r>
        <w:r w:rsidR="00320AE9">
          <w:rPr>
            <w:noProof/>
            <w:webHidden/>
            <w:color w:val="000000" w:themeColor="text1"/>
          </w:rPr>
          <w:t>1</w:t>
        </w:r>
        <w:r w:rsidR="00F40E8A" w:rsidRPr="00F03BC0">
          <w:rPr>
            <w:noProof/>
            <w:webHidden/>
            <w:color w:val="000000" w:themeColor="text1"/>
          </w:rPr>
          <w:fldChar w:fldCharType="end"/>
        </w:r>
      </w:hyperlink>
    </w:p>
    <w:p w14:paraId="34AB5F9B" w14:textId="31EC1BB1" w:rsidR="00F40E8A" w:rsidRPr="00F03BC0" w:rsidRDefault="009A53D4">
      <w:pPr>
        <w:pStyle w:val="TOC1"/>
        <w:rPr>
          <w:rFonts w:asciiTheme="minorHAnsi" w:eastAsiaTheme="minorEastAsia" w:hAnsiTheme="minorHAnsi" w:cstheme="minorBidi"/>
          <w:b w:val="0"/>
          <w:bCs w:val="0"/>
          <w:i w:val="0"/>
          <w:iCs w:val="0"/>
          <w:noProof/>
          <w:color w:val="000000" w:themeColor="text1"/>
          <w:sz w:val="22"/>
          <w:szCs w:val="22"/>
          <w:lang w:eastAsia="en-AU"/>
        </w:rPr>
      </w:pPr>
      <w:hyperlink w:anchor="_Toc45642299" w:history="1">
        <w:r w:rsidR="00F40E8A" w:rsidRPr="00F03BC0">
          <w:rPr>
            <w:rStyle w:val="Hyperlink"/>
            <w:noProof/>
            <w:color w:val="000000" w:themeColor="text1"/>
          </w:rPr>
          <w:t>2.</w:t>
        </w:r>
        <w:r w:rsidR="00F40E8A" w:rsidRPr="00F03BC0">
          <w:rPr>
            <w:rFonts w:asciiTheme="minorHAnsi" w:eastAsiaTheme="minorEastAsia" w:hAnsiTheme="minorHAnsi" w:cstheme="minorBidi"/>
            <w:b w:val="0"/>
            <w:bCs w:val="0"/>
            <w:i w:val="0"/>
            <w:iCs w:val="0"/>
            <w:noProof/>
            <w:color w:val="000000" w:themeColor="text1"/>
            <w:sz w:val="22"/>
            <w:szCs w:val="22"/>
            <w:lang w:eastAsia="en-AU"/>
          </w:rPr>
          <w:tab/>
        </w:r>
        <w:r w:rsidR="00F40E8A" w:rsidRPr="00F03BC0">
          <w:rPr>
            <w:rStyle w:val="Hyperlink"/>
            <w:noProof/>
            <w:color w:val="000000" w:themeColor="text1"/>
          </w:rPr>
          <w:t>The Caretaker period</w:t>
        </w:r>
        <w:r w:rsidR="00F40E8A" w:rsidRPr="00F03BC0">
          <w:rPr>
            <w:noProof/>
            <w:webHidden/>
            <w:color w:val="000000" w:themeColor="text1"/>
          </w:rPr>
          <w:tab/>
        </w:r>
        <w:r w:rsidR="00F40E8A" w:rsidRPr="00F03BC0">
          <w:rPr>
            <w:noProof/>
            <w:webHidden/>
            <w:color w:val="000000" w:themeColor="text1"/>
          </w:rPr>
          <w:fldChar w:fldCharType="begin"/>
        </w:r>
        <w:r w:rsidR="00F40E8A" w:rsidRPr="00F03BC0">
          <w:rPr>
            <w:noProof/>
            <w:webHidden/>
            <w:color w:val="000000" w:themeColor="text1"/>
          </w:rPr>
          <w:instrText xml:space="preserve"> PAGEREF _Toc45642299 \h </w:instrText>
        </w:r>
        <w:r w:rsidR="00F40E8A" w:rsidRPr="00F03BC0">
          <w:rPr>
            <w:noProof/>
            <w:webHidden/>
            <w:color w:val="000000" w:themeColor="text1"/>
          </w:rPr>
        </w:r>
        <w:r w:rsidR="00F40E8A" w:rsidRPr="00F03BC0">
          <w:rPr>
            <w:noProof/>
            <w:webHidden/>
            <w:color w:val="000000" w:themeColor="text1"/>
          </w:rPr>
          <w:fldChar w:fldCharType="separate"/>
        </w:r>
        <w:r w:rsidR="00320AE9">
          <w:rPr>
            <w:noProof/>
            <w:webHidden/>
            <w:color w:val="000000" w:themeColor="text1"/>
          </w:rPr>
          <w:t>4</w:t>
        </w:r>
        <w:r w:rsidR="00F40E8A" w:rsidRPr="00F03BC0">
          <w:rPr>
            <w:noProof/>
            <w:webHidden/>
            <w:color w:val="000000" w:themeColor="text1"/>
          </w:rPr>
          <w:fldChar w:fldCharType="end"/>
        </w:r>
      </w:hyperlink>
    </w:p>
    <w:p w14:paraId="2D7F9EF1" w14:textId="77916E04" w:rsidR="00F40E8A" w:rsidRPr="00F03BC0" w:rsidRDefault="009A53D4">
      <w:pPr>
        <w:pStyle w:val="TOC1"/>
        <w:rPr>
          <w:rFonts w:asciiTheme="minorHAnsi" w:eastAsiaTheme="minorEastAsia" w:hAnsiTheme="minorHAnsi" w:cstheme="minorBidi"/>
          <w:b w:val="0"/>
          <w:bCs w:val="0"/>
          <w:i w:val="0"/>
          <w:iCs w:val="0"/>
          <w:noProof/>
          <w:color w:val="000000" w:themeColor="text1"/>
          <w:sz w:val="22"/>
          <w:szCs w:val="22"/>
          <w:lang w:eastAsia="en-AU"/>
        </w:rPr>
      </w:pPr>
      <w:hyperlink w:anchor="_Toc45642300" w:history="1">
        <w:r w:rsidR="00F40E8A" w:rsidRPr="00F03BC0">
          <w:rPr>
            <w:rStyle w:val="Hyperlink"/>
            <w:noProof/>
            <w:color w:val="000000" w:themeColor="text1"/>
          </w:rPr>
          <w:t>3.</w:t>
        </w:r>
        <w:r w:rsidR="00F40E8A" w:rsidRPr="00F03BC0">
          <w:rPr>
            <w:rFonts w:asciiTheme="minorHAnsi" w:eastAsiaTheme="minorEastAsia" w:hAnsiTheme="minorHAnsi" w:cstheme="minorBidi"/>
            <w:b w:val="0"/>
            <w:bCs w:val="0"/>
            <w:i w:val="0"/>
            <w:iCs w:val="0"/>
            <w:noProof/>
            <w:color w:val="000000" w:themeColor="text1"/>
            <w:sz w:val="22"/>
            <w:szCs w:val="22"/>
            <w:lang w:eastAsia="en-AU"/>
          </w:rPr>
          <w:tab/>
        </w:r>
        <w:r w:rsidR="00F40E8A" w:rsidRPr="00F03BC0">
          <w:rPr>
            <w:rStyle w:val="Hyperlink"/>
            <w:noProof/>
            <w:color w:val="000000" w:themeColor="text1"/>
          </w:rPr>
          <w:t>Operations of the government</w:t>
        </w:r>
        <w:r w:rsidR="00F40E8A" w:rsidRPr="00F03BC0">
          <w:rPr>
            <w:noProof/>
            <w:webHidden/>
            <w:color w:val="000000" w:themeColor="text1"/>
          </w:rPr>
          <w:tab/>
        </w:r>
        <w:r w:rsidR="00F40E8A" w:rsidRPr="00F03BC0">
          <w:rPr>
            <w:noProof/>
            <w:webHidden/>
            <w:color w:val="000000" w:themeColor="text1"/>
          </w:rPr>
          <w:fldChar w:fldCharType="begin"/>
        </w:r>
        <w:r w:rsidR="00F40E8A" w:rsidRPr="00F03BC0">
          <w:rPr>
            <w:noProof/>
            <w:webHidden/>
            <w:color w:val="000000" w:themeColor="text1"/>
          </w:rPr>
          <w:instrText xml:space="preserve"> PAGEREF _Toc45642300 \h </w:instrText>
        </w:r>
        <w:r w:rsidR="00F40E8A" w:rsidRPr="00F03BC0">
          <w:rPr>
            <w:noProof/>
            <w:webHidden/>
            <w:color w:val="000000" w:themeColor="text1"/>
          </w:rPr>
        </w:r>
        <w:r w:rsidR="00F40E8A" w:rsidRPr="00F03BC0">
          <w:rPr>
            <w:noProof/>
            <w:webHidden/>
            <w:color w:val="000000" w:themeColor="text1"/>
          </w:rPr>
          <w:fldChar w:fldCharType="separate"/>
        </w:r>
        <w:r w:rsidR="00320AE9">
          <w:rPr>
            <w:noProof/>
            <w:webHidden/>
            <w:color w:val="000000" w:themeColor="text1"/>
          </w:rPr>
          <w:t>5</w:t>
        </w:r>
        <w:r w:rsidR="00F40E8A" w:rsidRPr="00F03BC0">
          <w:rPr>
            <w:noProof/>
            <w:webHidden/>
            <w:color w:val="000000" w:themeColor="text1"/>
          </w:rPr>
          <w:fldChar w:fldCharType="end"/>
        </w:r>
      </w:hyperlink>
    </w:p>
    <w:p w14:paraId="14015108" w14:textId="4282F09D" w:rsidR="00F40E8A" w:rsidRPr="00F03BC0" w:rsidRDefault="009A53D4">
      <w:pPr>
        <w:pStyle w:val="TOC2"/>
        <w:rPr>
          <w:rFonts w:asciiTheme="minorHAnsi" w:eastAsiaTheme="minorEastAsia" w:hAnsiTheme="minorHAnsi" w:cstheme="minorBidi"/>
          <w:b w:val="0"/>
          <w:bCs w:val="0"/>
          <w:noProof/>
          <w:color w:val="000000" w:themeColor="text1"/>
          <w:lang w:eastAsia="en-AU"/>
        </w:rPr>
      </w:pPr>
      <w:hyperlink w:anchor="_Toc45642301" w:history="1">
        <w:r w:rsidR="00F40E8A" w:rsidRPr="00F03BC0">
          <w:rPr>
            <w:rStyle w:val="Hyperlink"/>
            <w:iCs/>
            <w:noProof/>
            <w:color w:val="000000" w:themeColor="text1"/>
          </w:rPr>
          <w:t>3(a)</w:t>
        </w:r>
        <w:r w:rsidR="00F40E8A" w:rsidRPr="00F03BC0">
          <w:rPr>
            <w:rFonts w:asciiTheme="minorHAnsi" w:eastAsiaTheme="minorEastAsia" w:hAnsiTheme="minorHAnsi" w:cstheme="minorBidi"/>
            <w:b w:val="0"/>
            <w:bCs w:val="0"/>
            <w:noProof/>
            <w:color w:val="000000" w:themeColor="text1"/>
            <w:lang w:eastAsia="en-AU"/>
          </w:rPr>
          <w:tab/>
        </w:r>
        <w:r w:rsidR="00F40E8A" w:rsidRPr="00F03BC0">
          <w:rPr>
            <w:rStyle w:val="Hyperlink"/>
            <w:iCs/>
            <w:noProof/>
            <w:color w:val="000000" w:themeColor="text1"/>
          </w:rPr>
          <w:t>Policy decisions</w:t>
        </w:r>
        <w:r w:rsidR="00F40E8A" w:rsidRPr="00F03BC0">
          <w:rPr>
            <w:noProof/>
            <w:webHidden/>
            <w:color w:val="000000" w:themeColor="text1"/>
          </w:rPr>
          <w:tab/>
        </w:r>
        <w:r w:rsidR="00F40E8A" w:rsidRPr="00F03BC0">
          <w:rPr>
            <w:noProof/>
            <w:webHidden/>
            <w:color w:val="000000" w:themeColor="text1"/>
          </w:rPr>
          <w:fldChar w:fldCharType="begin"/>
        </w:r>
        <w:r w:rsidR="00F40E8A" w:rsidRPr="00F03BC0">
          <w:rPr>
            <w:noProof/>
            <w:webHidden/>
            <w:color w:val="000000" w:themeColor="text1"/>
          </w:rPr>
          <w:instrText xml:space="preserve"> PAGEREF _Toc45642301 \h </w:instrText>
        </w:r>
        <w:r w:rsidR="00F40E8A" w:rsidRPr="00F03BC0">
          <w:rPr>
            <w:noProof/>
            <w:webHidden/>
            <w:color w:val="000000" w:themeColor="text1"/>
          </w:rPr>
        </w:r>
        <w:r w:rsidR="00F40E8A" w:rsidRPr="00F03BC0">
          <w:rPr>
            <w:noProof/>
            <w:webHidden/>
            <w:color w:val="000000" w:themeColor="text1"/>
          </w:rPr>
          <w:fldChar w:fldCharType="separate"/>
        </w:r>
        <w:r w:rsidR="00320AE9">
          <w:rPr>
            <w:noProof/>
            <w:webHidden/>
            <w:color w:val="000000" w:themeColor="text1"/>
          </w:rPr>
          <w:t>5</w:t>
        </w:r>
        <w:r w:rsidR="00F40E8A" w:rsidRPr="00F03BC0">
          <w:rPr>
            <w:noProof/>
            <w:webHidden/>
            <w:color w:val="000000" w:themeColor="text1"/>
          </w:rPr>
          <w:fldChar w:fldCharType="end"/>
        </w:r>
      </w:hyperlink>
    </w:p>
    <w:p w14:paraId="118E4C58" w14:textId="4FB2696B" w:rsidR="00F40E8A" w:rsidRPr="00F03BC0" w:rsidRDefault="009A53D4">
      <w:pPr>
        <w:pStyle w:val="TOC2"/>
        <w:rPr>
          <w:rFonts w:asciiTheme="minorHAnsi" w:eastAsiaTheme="minorEastAsia" w:hAnsiTheme="minorHAnsi" w:cstheme="minorBidi"/>
          <w:b w:val="0"/>
          <w:bCs w:val="0"/>
          <w:noProof/>
          <w:color w:val="000000" w:themeColor="text1"/>
          <w:lang w:eastAsia="en-AU"/>
        </w:rPr>
      </w:pPr>
      <w:hyperlink w:anchor="_Toc45642302" w:history="1">
        <w:r w:rsidR="00F40E8A" w:rsidRPr="00F03BC0">
          <w:rPr>
            <w:rStyle w:val="Hyperlink"/>
            <w:iCs/>
            <w:noProof/>
            <w:color w:val="000000" w:themeColor="text1"/>
          </w:rPr>
          <w:t>3(b)</w:t>
        </w:r>
        <w:r w:rsidR="00F40E8A" w:rsidRPr="00F03BC0">
          <w:rPr>
            <w:rFonts w:asciiTheme="minorHAnsi" w:eastAsiaTheme="minorEastAsia" w:hAnsiTheme="minorHAnsi" w:cstheme="minorBidi"/>
            <w:b w:val="0"/>
            <w:bCs w:val="0"/>
            <w:noProof/>
            <w:color w:val="000000" w:themeColor="text1"/>
            <w:lang w:eastAsia="en-AU"/>
          </w:rPr>
          <w:tab/>
        </w:r>
        <w:r w:rsidR="00F40E8A" w:rsidRPr="00F03BC0">
          <w:rPr>
            <w:rStyle w:val="Hyperlink"/>
            <w:iCs/>
            <w:noProof/>
            <w:color w:val="000000" w:themeColor="text1"/>
          </w:rPr>
          <w:t>Cabinet meetings</w:t>
        </w:r>
        <w:r w:rsidR="00F40E8A" w:rsidRPr="00F03BC0">
          <w:rPr>
            <w:noProof/>
            <w:webHidden/>
            <w:color w:val="000000" w:themeColor="text1"/>
          </w:rPr>
          <w:tab/>
        </w:r>
        <w:r w:rsidR="00F40E8A" w:rsidRPr="00F03BC0">
          <w:rPr>
            <w:noProof/>
            <w:webHidden/>
            <w:color w:val="000000" w:themeColor="text1"/>
          </w:rPr>
          <w:fldChar w:fldCharType="begin"/>
        </w:r>
        <w:r w:rsidR="00F40E8A" w:rsidRPr="00F03BC0">
          <w:rPr>
            <w:noProof/>
            <w:webHidden/>
            <w:color w:val="000000" w:themeColor="text1"/>
          </w:rPr>
          <w:instrText xml:space="preserve"> PAGEREF _Toc45642302 \h </w:instrText>
        </w:r>
        <w:r w:rsidR="00F40E8A" w:rsidRPr="00F03BC0">
          <w:rPr>
            <w:noProof/>
            <w:webHidden/>
            <w:color w:val="000000" w:themeColor="text1"/>
          </w:rPr>
        </w:r>
        <w:r w:rsidR="00F40E8A" w:rsidRPr="00F03BC0">
          <w:rPr>
            <w:noProof/>
            <w:webHidden/>
            <w:color w:val="000000" w:themeColor="text1"/>
          </w:rPr>
          <w:fldChar w:fldCharType="separate"/>
        </w:r>
        <w:r w:rsidR="00320AE9">
          <w:rPr>
            <w:noProof/>
            <w:webHidden/>
            <w:color w:val="000000" w:themeColor="text1"/>
          </w:rPr>
          <w:t>6</w:t>
        </w:r>
        <w:r w:rsidR="00F40E8A" w:rsidRPr="00F03BC0">
          <w:rPr>
            <w:noProof/>
            <w:webHidden/>
            <w:color w:val="000000" w:themeColor="text1"/>
          </w:rPr>
          <w:fldChar w:fldCharType="end"/>
        </w:r>
      </w:hyperlink>
    </w:p>
    <w:p w14:paraId="1B13746F" w14:textId="6315DCE5" w:rsidR="00F40E8A" w:rsidRPr="00F03BC0" w:rsidRDefault="009A53D4">
      <w:pPr>
        <w:pStyle w:val="TOC2"/>
        <w:rPr>
          <w:rFonts w:asciiTheme="minorHAnsi" w:eastAsiaTheme="minorEastAsia" w:hAnsiTheme="minorHAnsi" w:cstheme="minorBidi"/>
          <w:b w:val="0"/>
          <w:bCs w:val="0"/>
          <w:noProof/>
          <w:color w:val="000000" w:themeColor="text1"/>
          <w:lang w:eastAsia="en-AU"/>
        </w:rPr>
      </w:pPr>
      <w:hyperlink w:anchor="_Toc45642303" w:history="1">
        <w:r w:rsidR="00F40E8A" w:rsidRPr="00F03BC0">
          <w:rPr>
            <w:rStyle w:val="Hyperlink"/>
            <w:iCs/>
            <w:noProof/>
            <w:color w:val="000000" w:themeColor="text1"/>
          </w:rPr>
          <w:t>3(c)      Appointments</w:t>
        </w:r>
        <w:r w:rsidR="00F40E8A" w:rsidRPr="00F03BC0">
          <w:rPr>
            <w:noProof/>
            <w:webHidden/>
            <w:color w:val="000000" w:themeColor="text1"/>
          </w:rPr>
          <w:tab/>
        </w:r>
        <w:r w:rsidR="00F40E8A" w:rsidRPr="00F03BC0">
          <w:rPr>
            <w:noProof/>
            <w:webHidden/>
            <w:color w:val="000000" w:themeColor="text1"/>
          </w:rPr>
          <w:fldChar w:fldCharType="begin"/>
        </w:r>
        <w:r w:rsidR="00F40E8A" w:rsidRPr="00F03BC0">
          <w:rPr>
            <w:noProof/>
            <w:webHidden/>
            <w:color w:val="000000" w:themeColor="text1"/>
          </w:rPr>
          <w:instrText xml:space="preserve"> PAGEREF _Toc45642303 \h </w:instrText>
        </w:r>
        <w:r w:rsidR="00F40E8A" w:rsidRPr="00F03BC0">
          <w:rPr>
            <w:noProof/>
            <w:webHidden/>
            <w:color w:val="000000" w:themeColor="text1"/>
          </w:rPr>
        </w:r>
        <w:r w:rsidR="00F40E8A" w:rsidRPr="00F03BC0">
          <w:rPr>
            <w:noProof/>
            <w:webHidden/>
            <w:color w:val="000000" w:themeColor="text1"/>
          </w:rPr>
          <w:fldChar w:fldCharType="separate"/>
        </w:r>
        <w:r w:rsidR="00320AE9">
          <w:rPr>
            <w:noProof/>
            <w:webHidden/>
            <w:color w:val="000000" w:themeColor="text1"/>
          </w:rPr>
          <w:t>6</w:t>
        </w:r>
        <w:r w:rsidR="00F40E8A" w:rsidRPr="00F03BC0">
          <w:rPr>
            <w:noProof/>
            <w:webHidden/>
            <w:color w:val="000000" w:themeColor="text1"/>
          </w:rPr>
          <w:fldChar w:fldCharType="end"/>
        </w:r>
      </w:hyperlink>
    </w:p>
    <w:p w14:paraId="54667D19" w14:textId="121C5D92" w:rsidR="00F40E8A" w:rsidRPr="00F03BC0" w:rsidRDefault="009A53D4">
      <w:pPr>
        <w:pStyle w:val="TOC2"/>
        <w:rPr>
          <w:rFonts w:asciiTheme="minorHAnsi" w:eastAsiaTheme="minorEastAsia" w:hAnsiTheme="minorHAnsi" w:cstheme="minorBidi"/>
          <w:b w:val="0"/>
          <w:bCs w:val="0"/>
          <w:noProof/>
          <w:color w:val="000000" w:themeColor="text1"/>
          <w:lang w:eastAsia="en-AU"/>
        </w:rPr>
      </w:pPr>
      <w:hyperlink w:anchor="_Toc45642304" w:history="1">
        <w:r w:rsidR="00F40E8A" w:rsidRPr="00F03BC0">
          <w:rPr>
            <w:rStyle w:val="Hyperlink"/>
            <w:iCs/>
            <w:noProof/>
            <w:color w:val="000000" w:themeColor="text1"/>
          </w:rPr>
          <w:t>3(d)</w:t>
        </w:r>
        <w:r w:rsidR="00F40E8A" w:rsidRPr="00F03BC0">
          <w:rPr>
            <w:rFonts w:asciiTheme="minorHAnsi" w:eastAsiaTheme="minorEastAsia" w:hAnsiTheme="minorHAnsi" w:cstheme="minorBidi"/>
            <w:b w:val="0"/>
            <w:bCs w:val="0"/>
            <w:noProof/>
            <w:color w:val="000000" w:themeColor="text1"/>
            <w:lang w:eastAsia="en-AU"/>
          </w:rPr>
          <w:tab/>
        </w:r>
        <w:r w:rsidR="00F40E8A" w:rsidRPr="00F03BC0">
          <w:rPr>
            <w:rStyle w:val="Hyperlink"/>
            <w:iCs/>
            <w:noProof/>
            <w:color w:val="000000" w:themeColor="text1"/>
          </w:rPr>
          <w:t>Contracts and undertakings</w:t>
        </w:r>
        <w:r w:rsidR="00F40E8A" w:rsidRPr="00F03BC0">
          <w:rPr>
            <w:noProof/>
            <w:webHidden/>
            <w:color w:val="000000" w:themeColor="text1"/>
          </w:rPr>
          <w:tab/>
        </w:r>
        <w:r w:rsidR="00F40E8A" w:rsidRPr="00F03BC0">
          <w:rPr>
            <w:noProof/>
            <w:webHidden/>
            <w:color w:val="000000" w:themeColor="text1"/>
          </w:rPr>
          <w:fldChar w:fldCharType="begin"/>
        </w:r>
        <w:r w:rsidR="00F40E8A" w:rsidRPr="00F03BC0">
          <w:rPr>
            <w:noProof/>
            <w:webHidden/>
            <w:color w:val="000000" w:themeColor="text1"/>
          </w:rPr>
          <w:instrText xml:space="preserve"> PAGEREF _Toc45642304 \h </w:instrText>
        </w:r>
        <w:r w:rsidR="00F40E8A" w:rsidRPr="00F03BC0">
          <w:rPr>
            <w:noProof/>
            <w:webHidden/>
            <w:color w:val="000000" w:themeColor="text1"/>
          </w:rPr>
        </w:r>
        <w:r w:rsidR="00F40E8A" w:rsidRPr="00F03BC0">
          <w:rPr>
            <w:noProof/>
            <w:webHidden/>
            <w:color w:val="000000" w:themeColor="text1"/>
          </w:rPr>
          <w:fldChar w:fldCharType="separate"/>
        </w:r>
        <w:r w:rsidR="00320AE9">
          <w:rPr>
            <w:noProof/>
            <w:webHidden/>
            <w:color w:val="000000" w:themeColor="text1"/>
          </w:rPr>
          <w:t>6</w:t>
        </w:r>
        <w:r w:rsidR="00F40E8A" w:rsidRPr="00F03BC0">
          <w:rPr>
            <w:noProof/>
            <w:webHidden/>
            <w:color w:val="000000" w:themeColor="text1"/>
          </w:rPr>
          <w:fldChar w:fldCharType="end"/>
        </w:r>
      </w:hyperlink>
    </w:p>
    <w:p w14:paraId="7AD9F973" w14:textId="23125416" w:rsidR="00F40E8A" w:rsidRPr="00F03BC0" w:rsidRDefault="009A53D4">
      <w:pPr>
        <w:pStyle w:val="TOC2"/>
        <w:rPr>
          <w:rFonts w:asciiTheme="minorHAnsi" w:eastAsiaTheme="minorEastAsia" w:hAnsiTheme="minorHAnsi" w:cstheme="minorBidi"/>
          <w:b w:val="0"/>
          <w:bCs w:val="0"/>
          <w:noProof/>
          <w:color w:val="000000" w:themeColor="text1"/>
          <w:lang w:eastAsia="en-AU"/>
        </w:rPr>
      </w:pPr>
      <w:hyperlink w:anchor="_Toc45642305" w:history="1">
        <w:r w:rsidR="00F40E8A" w:rsidRPr="00F03BC0">
          <w:rPr>
            <w:rStyle w:val="Hyperlink"/>
            <w:iCs/>
            <w:noProof/>
            <w:color w:val="000000" w:themeColor="text1"/>
          </w:rPr>
          <w:t>3(e)</w:t>
        </w:r>
        <w:r w:rsidR="00F40E8A" w:rsidRPr="00F03BC0">
          <w:rPr>
            <w:rFonts w:asciiTheme="minorHAnsi" w:eastAsiaTheme="minorEastAsia" w:hAnsiTheme="minorHAnsi" w:cstheme="minorBidi"/>
            <w:b w:val="0"/>
            <w:bCs w:val="0"/>
            <w:noProof/>
            <w:color w:val="000000" w:themeColor="text1"/>
            <w:lang w:eastAsia="en-AU"/>
          </w:rPr>
          <w:tab/>
        </w:r>
        <w:r w:rsidR="00F40E8A" w:rsidRPr="00F03BC0">
          <w:rPr>
            <w:rStyle w:val="Hyperlink"/>
            <w:iCs/>
            <w:noProof/>
            <w:color w:val="000000" w:themeColor="text1"/>
          </w:rPr>
          <w:t>Ministerial attendance at intergovernmental meetings</w:t>
        </w:r>
        <w:r w:rsidR="00F40E8A" w:rsidRPr="00F03BC0">
          <w:rPr>
            <w:noProof/>
            <w:webHidden/>
            <w:color w:val="000000" w:themeColor="text1"/>
          </w:rPr>
          <w:tab/>
        </w:r>
        <w:r w:rsidR="00F40E8A" w:rsidRPr="00F03BC0">
          <w:rPr>
            <w:noProof/>
            <w:webHidden/>
            <w:color w:val="000000" w:themeColor="text1"/>
          </w:rPr>
          <w:fldChar w:fldCharType="begin"/>
        </w:r>
        <w:r w:rsidR="00F40E8A" w:rsidRPr="00F03BC0">
          <w:rPr>
            <w:noProof/>
            <w:webHidden/>
            <w:color w:val="000000" w:themeColor="text1"/>
          </w:rPr>
          <w:instrText xml:space="preserve"> PAGEREF _Toc45642305 \h </w:instrText>
        </w:r>
        <w:r w:rsidR="00F40E8A" w:rsidRPr="00F03BC0">
          <w:rPr>
            <w:noProof/>
            <w:webHidden/>
            <w:color w:val="000000" w:themeColor="text1"/>
          </w:rPr>
        </w:r>
        <w:r w:rsidR="00F40E8A" w:rsidRPr="00F03BC0">
          <w:rPr>
            <w:noProof/>
            <w:webHidden/>
            <w:color w:val="000000" w:themeColor="text1"/>
          </w:rPr>
          <w:fldChar w:fldCharType="separate"/>
        </w:r>
        <w:r w:rsidR="00320AE9">
          <w:rPr>
            <w:noProof/>
            <w:webHidden/>
            <w:color w:val="000000" w:themeColor="text1"/>
          </w:rPr>
          <w:t>7</w:t>
        </w:r>
        <w:r w:rsidR="00F40E8A" w:rsidRPr="00F03BC0">
          <w:rPr>
            <w:noProof/>
            <w:webHidden/>
            <w:color w:val="000000" w:themeColor="text1"/>
          </w:rPr>
          <w:fldChar w:fldCharType="end"/>
        </w:r>
      </w:hyperlink>
    </w:p>
    <w:p w14:paraId="1743BB06" w14:textId="1001E3CF" w:rsidR="00F40E8A" w:rsidRPr="00F03BC0" w:rsidRDefault="009A53D4">
      <w:pPr>
        <w:pStyle w:val="TOC2"/>
        <w:rPr>
          <w:rFonts w:asciiTheme="minorHAnsi" w:eastAsiaTheme="minorEastAsia" w:hAnsiTheme="minorHAnsi" w:cstheme="minorBidi"/>
          <w:b w:val="0"/>
          <w:bCs w:val="0"/>
          <w:noProof/>
          <w:color w:val="000000" w:themeColor="text1"/>
          <w:lang w:eastAsia="en-AU"/>
        </w:rPr>
      </w:pPr>
      <w:hyperlink w:anchor="_Toc45642306" w:history="1">
        <w:r w:rsidR="00F40E8A" w:rsidRPr="00F03BC0">
          <w:rPr>
            <w:rStyle w:val="Hyperlink"/>
            <w:iCs/>
            <w:noProof/>
            <w:color w:val="000000" w:themeColor="text1"/>
          </w:rPr>
          <w:t>3(f)</w:t>
        </w:r>
        <w:r w:rsidR="00F40E8A" w:rsidRPr="00F03BC0">
          <w:rPr>
            <w:rFonts w:asciiTheme="minorHAnsi" w:eastAsiaTheme="minorEastAsia" w:hAnsiTheme="minorHAnsi" w:cstheme="minorBidi"/>
            <w:b w:val="0"/>
            <w:bCs w:val="0"/>
            <w:noProof/>
            <w:color w:val="000000" w:themeColor="text1"/>
            <w:lang w:eastAsia="en-AU"/>
          </w:rPr>
          <w:tab/>
        </w:r>
        <w:r w:rsidR="00F40E8A" w:rsidRPr="00F03BC0">
          <w:rPr>
            <w:rStyle w:val="Hyperlink"/>
            <w:iCs/>
            <w:noProof/>
            <w:color w:val="000000" w:themeColor="text1"/>
          </w:rPr>
          <w:t>Requests by ministers of directorates and agencies</w:t>
        </w:r>
        <w:r w:rsidR="00F40E8A" w:rsidRPr="00F03BC0">
          <w:rPr>
            <w:noProof/>
            <w:webHidden/>
            <w:color w:val="000000" w:themeColor="text1"/>
          </w:rPr>
          <w:tab/>
        </w:r>
        <w:r w:rsidR="00F40E8A" w:rsidRPr="00F03BC0">
          <w:rPr>
            <w:noProof/>
            <w:webHidden/>
            <w:color w:val="000000" w:themeColor="text1"/>
          </w:rPr>
          <w:fldChar w:fldCharType="begin"/>
        </w:r>
        <w:r w:rsidR="00F40E8A" w:rsidRPr="00F03BC0">
          <w:rPr>
            <w:noProof/>
            <w:webHidden/>
            <w:color w:val="000000" w:themeColor="text1"/>
          </w:rPr>
          <w:instrText xml:space="preserve"> PAGEREF _Toc45642306 \h </w:instrText>
        </w:r>
        <w:r w:rsidR="00F40E8A" w:rsidRPr="00F03BC0">
          <w:rPr>
            <w:noProof/>
            <w:webHidden/>
            <w:color w:val="000000" w:themeColor="text1"/>
          </w:rPr>
        </w:r>
        <w:r w:rsidR="00F40E8A" w:rsidRPr="00F03BC0">
          <w:rPr>
            <w:noProof/>
            <w:webHidden/>
            <w:color w:val="000000" w:themeColor="text1"/>
          </w:rPr>
          <w:fldChar w:fldCharType="separate"/>
        </w:r>
        <w:r w:rsidR="00320AE9">
          <w:rPr>
            <w:noProof/>
            <w:webHidden/>
            <w:color w:val="000000" w:themeColor="text1"/>
          </w:rPr>
          <w:t>7</w:t>
        </w:r>
        <w:r w:rsidR="00F40E8A" w:rsidRPr="00F03BC0">
          <w:rPr>
            <w:noProof/>
            <w:webHidden/>
            <w:color w:val="000000" w:themeColor="text1"/>
          </w:rPr>
          <w:fldChar w:fldCharType="end"/>
        </w:r>
      </w:hyperlink>
    </w:p>
    <w:p w14:paraId="1C6A8D9A" w14:textId="4A902FD7" w:rsidR="00F40E8A" w:rsidRPr="00F03BC0" w:rsidRDefault="009A53D4">
      <w:pPr>
        <w:pStyle w:val="TOC2"/>
        <w:rPr>
          <w:rFonts w:asciiTheme="minorHAnsi" w:eastAsiaTheme="minorEastAsia" w:hAnsiTheme="minorHAnsi" w:cstheme="minorBidi"/>
          <w:b w:val="0"/>
          <w:bCs w:val="0"/>
          <w:noProof/>
          <w:color w:val="000000" w:themeColor="text1"/>
          <w:lang w:eastAsia="en-AU"/>
        </w:rPr>
      </w:pPr>
      <w:hyperlink w:anchor="_Toc45642307" w:history="1">
        <w:r w:rsidR="00F40E8A" w:rsidRPr="00F03BC0">
          <w:rPr>
            <w:rStyle w:val="Hyperlink"/>
            <w:iCs/>
            <w:noProof/>
            <w:color w:val="000000" w:themeColor="text1"/>
          </w:rPr>
          <w:t>3(g)</w:t>
        </w:r>
        <w:r w:rsidR="00F40E8A" w:rsidRPr="00F03BC0">
          <w:rPr>
            <w:rFonts w:asciiTheme="minorHAnsi" w:eastAsiaTheme="minorEastAsia" w:hAnsiTheme="minorHAnsi" w:cstheme="minorBidi"/>
            <w:b w:val="0"/>
            <w:bCs w:val="0"/>
            <w:noProof/>
            <w:color w:val="000000" w:themeColor="text1"/>
            <w:lang w:eastAsia="en-AU"/>
          </w:rPr>
          <w:tab/>
        </w:r>
        <w:r w:rsidR="00F40E8A" w:rsidRPr="00F03BC0">
          <w:rPr>
            <w:rStyle w:val="Hyperlink"/>
            <w:iCs/>
            <w:noProof/>
            <w:color w:val="000000" w:themeColor="text1"/>
          </w:rPr>
          <w:t>Commencement of legislation</w:t>
        </w:r>
        <w:r w:rsidR="00F40E8A" w:rsidRPr="00F03BC0">
          <w:rPr>
            <w:noProof/>
            <w:webHidden/>
            <w:color w:val="000000" w:themeColor="text1"/>
          </w:rPr>
          <w:tab/>
        </w:r>
        <w:r w:rsidR="00F40E8A" w:rsidRPr="00F03BC0">
          <w:rPr>
            <w:noProof/>
            <w:webHidden/>
            <w:color w:val="000000" w:themeColor="text1"/>
          </w:rPr>
          <w:fldChar w:fldCharType="begin"/>
        </w:r>
        <w:r w:rsidR="00F40E8A" w:rsidRPr="00F03BC0">
          <w:rPr>
            <w:noProof/>
            <w:webHidden/>
            <w:color w:val="000000" w:themeColor="text1"/>
          </w:rPr>
          <w:instrText xml:space="preserve"> PAGEREF _Toc45642307 \h </w:instrText>
        </w:r>
        <w:r w:rsidR="00F40E8A" w:rsidRPr="00F03BC0">
          <w:rPr>
            <w:noProof/>
            <w:webHidden/>
            <w:color w:val="000000" w:themeColor="text1"/>
          </w:rPr>
        </w:r>
        <w:r w:rsidR="00F40E8A" w:rsidRPr="00F03BC0">
          <w:rPr>
            <w:noProof/>
            <w:webHidden/>
            <w:color w:val="000000" w:themeColor="text1"/>
          </w:rPr>
          <w:fldChar w:fldCharType="separate"/>
        </w:r>
        <w:r w:rsidR="00320AE9">
          <w:rPr>
            <w:noProof/>
            <w:webHidden/>
            <w:color w:val="000000" w:themeColor="text1"/>
          </w:rPr>
          <w:t>8</w:t>
        </w:r>
        <w:r w:rsidR="00F40E8A" w:rsidRPr="00F03BC0">
          <w:rPr>
            <w:noProof/>
            <w:webHidden/>
            <w:color w:val="000000" w:themeColor="text1"/>
          </w:rPr>
          <w:fldChar w:fldCharType="end"/>
        </w:r>
      </w:hyperlink>
    </w:p>
    <w:p w14:paraId="3EC71E2B" w14:textId="37A5649E" w:rsidR="00F40E8A" w:rsidRPr="00F03BC0" w:rsidRDefault="009A53D4">
      <w:pPr>
        <w:pStyle w:val="TOC2"/>
        <w:rPr>
          <w:rFonts w:asciiTheme="minorHAnsi" w:eastAsiaTheme="minorEastAsia" w:hAnsiTheme="minorHAnsi" w:cstheme="minorBidi"/>
          <w:b w:val="0"/>
          <w:bCs w:val="0"/>
          <w:noProof/>
          <w:color w:val="000000" w:themeColor="text1"/>
          <w:lang w:eastAsia="en-AU"/>
        </w:rPr>
      </w:pPr>
      <w:hyperlink w:anchor="_Toc45642308" w:history="1">
        <w:r w:rsidR="00F40E8A" w:rsidRPr="00F03BC0">
          <w:rPr>
            <w:rStyle w:val="Hyperlink"/>
            <w:iCs/>
            <w:noProof/>
            <w:color w:val="000000" w:themeColor="text1"/>
          </w:rPr>
          <w:t>3(h)</w:t>
        </w:r>
        <w:r w:rsidR="00F40E8A" w:rsidRPr="00F03BC0">
          <w:rPr>
            <w:rFonts w:asciiTheme="minorHAnsi" w:eastAsiaTheme="minorEastAsia" w:hAnsiTheme="minorHAnsi" w:cstheme="minorBidi"/>
            <w:b w:val="0"/>
            <w:bCs w:val="0"/>
            <w:noProof/>
            <w:color w:val="000000" w:themeColor="text1"/>
            <w:lang w:eastAsia="en-AU"/>
          </w:rPr>
          <w:tab/>
        </w:r>
        <w:r w:rsidR="00F40E8A" w:rsidRPr="00F03BC0">
          <w:rPr>
            <w:rStyle w:val="Hyperlink"/>
            <w:iCs/>
            <w:noProof/>
            <w:color w:val="000000" w:themeColor="text1"/>
          </w:rPr>
          <w:t>Ministerial and public official attendance at the Select Committee on the COVID</w:t>
        </w:r>
        <w:r w:rsidR="00F40E8A" w:rsidRPr="00F03BC0">
          <w:rPr>
            <w:rStyle w:val="Hyperlink"/>
            <w:iCs/>
            <w:noProof/>
            <w:color w:val="000000" w:themeColor="text1"/>
          </w:rPr>
          <w:noBreakHyphen/>
          <w:t>19 pandemic response</w:t>
        </w:r>
        <w:r w:rsidR="00F40E8A" w:rsidRPr="00F03BC0">
          <w:rPr>
            <w:noProof/>
            <w:webHidden/>
            <w:color w:val="000000" w:themeColor="text1"/>
          </w:rPr>
          <w:tab/>
        </w:r>
        <w:r w:rsidR="00F40E8A" w:rsidRPr="00F03BC0">
          <w:rPr>
            <w:noProof/>
            <w:webHidden/>
            <w:color w:val="000000" w:themeColor="text1"/>
          </w:rPr>
          <w:fldChar w:fldCharType="begin"/>
        </w:r>
        <w:r w:rsidR="00F40E8A" w:rsidRPr="00F03BC0">
          <w:rPr>
            <w:noProof/>
            <w:webHidden/>
            <w:color w:val="000000" w:themeColor="text1"/>
          </w:rPr>
          <w:instrText xml:space="preserve"> PAGEREF _Toc45642308 \h </w:instrText>
        </w:r>
        <w:r w:rsidR="00F40E8A" w:rsidRPr="00F03BC0">
          <w:rPr>
            <w:noProof/>
            <w:webHidden/>
            <w:color w:val="000000" w:themeColor="text1"/>
          </w:rPr>
        </w:r>
        <w:r w:rsidR="00F40E8A" w:rsidRPr="00F03BC0">
          <w:rPr>
            <w:noProof/>
            <w:webHidden/>
            <w:color w:val="000000" w:themeColor="text1"/>
          </w:rPr>
          <w:fldChar w:fldCharType="separate"/>
        </w:r>
        <w:r w:rsidR="00320AE9">
          <w:rPr>
            <w:noProof/>
            <w:webHidden/>
            <w:color w:val="000000" w:themeColor="text1"/>
          </w:rPr>
          <w:t>8</w:t>
        </w:r>
        <w:r w:rsidR="00F40E8A" w:rsidRPr="00F03BC0">
          <w:rPr>
            <w:noProof/>
            <w:webHidden/>
            <w:color w:val="000000" w:themeColor="text1"/>
          </w:rPr>
          <w:fldChar w:fldCharType="end"/>
        </w:r>
      </w:hyperlink>
    </w:p>
    <w:p w14:paraId="77DD2D90" w14:textId="47DB89F3" w:rsidR="00F40E8A" w:rsidRPr="00F03BC0" w:rsidRDefault="009A53D4">
      <w:pPr>
        <w:pStyle w:val="TOC2"/>
        <w:rPr>
          <w:rFonts w:asciiTheme="minorHAnsi" w:eastAsiaTheme="minorEastAsia" w:hAnsiTheme="minorHAnsi" w:cstheme="minorBidi"/>
          <w:b w:val="0"/>
          <w:bCs w:val="0"/>
          <w:noProof/>
          <w:color w:val="000000" w:themeColor="text1"/>
          <w:lang w:eastAsia="en-AU"/>
        </w:rPr>
      </w:pPr>
      <w:hyperlink w:anchor="_Toc45642309" w:history="1">
        <w:r w:rsidR="00F40E8A" w:rsidRPr="00F03BC0">
          <w:rPr>
            <w:rStyle w:val="Hyperlink"/>
            <w:iCs/>
            <w:noProof/>
            <w:color w:val="000000" w:themeColor="text1"/>
          </w:rPr>
          <w:t>3(i)</w:t>
        </w:r>
        <w:r w:rsidR="00F40E8A" w:rsidRPr="00F03BC0">
          <w:rPr>
            <w:rFonts w:asciiTheme="minorHAnsi" w:eastAsiaTheme="minorEastAsia" w:hAnsiTheme="minorHAnsi" w:cstheme="minorBidi"/>
            <w:b w:val="0"/>
            <w:bCs w:val="0"/>
            <w:noProof/>
            <w:color w:val="000000" w:themeColor="text1"/>
            <w:lang w:eastAsia="en-AU"/>
          </w:rPr>
          <w:tab/>
        </w:r>
        <w:r w:rsidR="00F40E8A" w:rsidRPr="00F03BC0">
          <w:rPr>
            <w:rStyle w:val="Hyperlink"/>
            <w:iCs/>
            <w:noProof/>
            <w:color w:val="000000" w:themeColor="text1"/>
          </w:rPr>
          <w:t>Government boards and committees</w:t>
        </w:r>
        <w:r w:rsidR="00F40E8A" w:rsidRPr="00F03BC0">
          <w:rPr>
            <w:noProof/>
            <w:webHidden/>
            <w:color w:val="000000" w:themeColor="text1"/>
          </w:rPr>
          <w:tab/>
        </w:r>
        <w:r w:rsidR="00F40E8A" w:rsidRPr="00F03BC0">
          <w:rPr>
            <w:noProof/>
            <w:webHidden/>
            <w:color w:val="000000" w:themeColor="text1"/>
          </w:rPr>
          <w:fldChar w:fldCharType="begin"/>
        </w:r>
        <w:r w:rsidR="00F40E8A" w:rsidRPr="00F03BC0">
          <w:rPr>
            <w:noProof/>
            <w:webHidden/>
            <w:color w:val="000000" w:themeColor="text1"/>
          </w:rPr>
          <w:instrText xml:space="preserve"> PAGEREF _Toc45642309 \h </w:instrText>
        </w:r>
        <w:r w:rsidR="00F40E8A" w:rsidRPr="00F03BC0">
          <w:rPr>
            <w:noProof/>
            <w:webHidden/>
            <w:color w:val="000000" w:themeColor="text1"/>
          </w:rPr>
        </w:r>
        <w:r w:rsidR="00F40E8A" w:rsidRPr="00F03BC0">
          <w:rPr>
            <w:noProof/>
            <w:webHidden/>
            <w:color w:val="000000" w:themeColor="text1"/>
          </w:rPr>
          <w:fldChar w:fldCharType="separate"/>
        </w:r>
        <w:r w:rsidR="00320AE9">
          <w:rPr>
            <w:noProof/>
            <w:webHidden/>
            <w:color w:val="000000" w:themeColor="text1"/>
          </w:rPr>
          <w:t>9</w:t>
        </w:r>
        <w:r w:rsidR="00F40E8A" w:rsidRPr="00F03BC0">
          <w:rPr>
            <w:noProof/>
            <w:webHidden/>
            <w:color w:val="000000" w:themeColor="text1"/>
          </w:rPr>
          <w:fldChar w:fldCharType="end"/>
        </w:r>
      </w:hyperlink>
    </w:p>
    <w:p w14:paraId="7B29D443" w14:textId="0187419A" w:rsidR="00F40E8A" w:rsidRPr="00F03BC0" w:rsidRDefault="009A53D4">
      <w:pPr>
        <w:pStyle w:val="TOC1"/>
        <w:rPr>
          <w:rFonts w:asciiTheme="minorHAnsi" w:eastAsiaTheme="minorEastAsia" w:hAnsiTheme="minorHAnsi" w:cstheme="minorBidi"/>
          <w:b w:val="0"/>
          <w:bCs w:val="0"/>
          <w:i w:val="0"/>
          <w:iCs w:val="0"/>
          <w:noProof/>
          <w:color w:val="000000" w:themeColor="text1"/>
          <w:sz w:val="22"/>
          <w:szCs w:val="22"/>
          <w:lang w:eastAsia="en-AU"/>
        </w:rPr>
      </w:pPr>
      <w:hyperlink w:anchor="_Toc45642310" w:history="1">
        <w:r w:rsidR="00F40E8A" w:rsidRPr="00F03BC0">
          <w:rPr>
            <w:rStyle w:val="Hyperlink"/>
            <w:noProof/>
            <w:color w:val="000000" w:themeColor="text1"/>
          </w:rPr>
          <w:t>4.</w:t>
        </w:r>
        <w:r w:rsidR="00F40E8A" w:rsidRPr="00F03BC0">
          <w:rPr>
            <w:rFonts w:asciiTheme="minorHAnsi" w:eastAsiaTheme="minorEastAsia" w:hAnsiTheme="minorHAnsi" w:cstheme="minorBidi"/>
            <w:b w:val="0"/>
            <w:bCs w:val="0"/>
            <w:i w:val="0"/>
            <w:iCs w:val="0"/>
            <w:noProof/>
            <w:color w:val="000000" w:themeColor="text1"/>
            <w:sz w:val="22"/>
            <w:szCs w:val="22"/>
            <w:lang w:eastAsia="en-AU"/>
          </w:rPr>
          <w:tab/>
        </w:r>
        <w:r w:rsidR="00F40E8A" w:rsidRPr="00F03BC0">
          <w:rPr>
            <w:rStyle w:val="Hyperlink"/>
            <w:noProof/>
            <w:color w:val="000000" w:themeColor="text1"/>
          </w:rPr>
          <w:t>Operations of directorates and agencies</w:t>
        </w:r>
        <w:r w:rsidR="00F40E8A" w:rsidRPr="00F03BC0">
          <w:rPr>
            <w:noProof/>
            <w:webHidden/>
            <w:color w:val="000000" w:themeColor="text1"/>
          </w:rPr>
          <w:tab/>
        </w:r>
        <w:r w:rsidR="00F40E8A" w:rsidRPr="00F03BC0">
          <w:rPr>
            <w:noProof/>
            <w:webHidden/>
            <w:color w:val="000000" w:themeColor="text1"/>
          </w:rPr>
          <w:fldChar w:fldCharType="begin"/>
        </w:r>
        <w:r w:rsidR="00F40E8A" w:rsidRPr="00F03BC0">
          <w:rPr>
            <w:noProof/>
            <w:webHidden/>
            <w:color w:val="000000" w:themeColor="text1"/>
          </w:rPr>
          <w:instrText xml:space="preserve"> PAGEREF _Toc45642310 \h </w:instrText>
        </w:r>
        <w:r w:rsidR="00F40E8A" w:rsidRPr="00F03BC0">
          <w:rPr>
            <w:noProof/>
            <w:webHidden/>
            <w:color w:val="000000" w:themeColor="text1"/>
          </w:rPr>
        </w:r>
        <w:r w:rsidR="00F40E8A" w:rsidRPr="00F03BC0">
          <w:rPr>
            <w:noProof/>
            <w:webHidden/>
            <w:color w:val="000000" w:themeColor="text1"/>
          </w:rPr>
          <w:fldChar w:fldCharType="separate"/>
        </w:r>
        <w:r w:rsidR="00320AE9">
          <w:rPr>
            <w:noProof/>
            <w:webHidden/>
            <w:color w:val="000000" w:themeColor="text1"/>
          </w:rPr>
          <w:t>9</w:t>
        </w:r>
        <w:r w:rsidR="00F40E8A" w:rsidRPr="00F03BC0">
          <w:rPr>
            <w:noProof/>
            <w:webHidden/>
            <w:color w:val="000000" w:themeColor="text1"/>
          </w:rPr>
          <w:fldChar w:fldCharType="end"/>
        </w:r>
      </w:hyperlink>
    </w:p>
    <w:p w14:paraId="0EC0FE5C" w14:textId="53B5B654" w:rsidR="00F40E8A" w:rsidRPr="00F03BC0" w:rsidRDefault="009A53D4">
      <w:pPr>
        <w:pStyle w:val="TOC2"/>
        <w:rPr>
          <w:rFonts w:asciiTheme="minorHAnsi" w:eastAsiaTheme="minorEastAsia" w:hAnsiTheme="minorHAnsi" w:cstheme="minorBidi"/>
          <w:b w:val="0"/>
          <w:bCs w:val="0"/>
          <w:noProof/>
          <w:color w:val="000000" w:themeColor="text1"/>
          <w:lang w:eastAsia="en-AU"/>
        </w:rPr>
      </w:pPr>
      <w:hyperlink w:anchor="_Toc45642311" w:history="1">
        <w:r w:rsidR="00F40E8A" w:rsidRPr="00F03BC0">
          <w:rPr>
            <w:rStyle w:val="Hyperlink"/>
            <w:iCs/>
            <w:noProof/>
            <w:color w:val="000000" w:themeColor="text1"/>
          </w:rPr>
          <w:t>4(a)</w:t>
        </w:r>
        <w:r w:rsidR="00F40E8A" w:rsidRPr="00F03BC0">
          <w:rPr>
            <w:rFonts w:asciiTheme="minorHAnsi" w:eastAsiaTheme="minorEastAsia" w:hAnsiTheme="minorHAnsi" w:cstheme="minorBidi"/>
            <w:b w:val="0"/>
            <w:bCs w:val="0"/>
            <w:noProof/>
            <w:color w:val="000000" w:themeColor="text1"/>
            <w:lang w:eastAsia="en-AU"/>
          </w:rPr>
          <w:tab/>
        </w:r>
        <w:r w:rsidR="00F40E8A" w:rsidRPr="00F03BC0">
          <w:rPr>
            <w:rStyle w:val="Hyperlink"/>
            <w:iCs/>
            <w:noProof/>
            <w:color w:val="000000" w:themeColor="text1"/>
          </w:rPr>
          <w:t>Ministerial correspondence</w:t>
        </w:r>
        <w:r w:rsidR="00F40E8A" w:rsidRPr="00F03BC0">
          <w:rPr>
            <w:noProof/>
            <w:webHidden/>
            <w:color w:val="000000" w:themeColor="text1"/>
          </w:rPr>
          <w:tab/>
        </w:r>
        <w:r w:rsidR="00F40E8A" w:rsidRPr="00F03BC0">
          <w:rPr>
            <w:noProof/>
            <w:webHidden/>
            <w:color w:val="000000" w:themeColor="text1"/>
          </w:rPr>
          <w:fldChar w:fldCharType="begin"/>
        </w:r>
        <w:r w:rsidR="00F40E8A" w:rsidRPr="00F03BC0">
          <w:rPr>
            <w:noProof/>
            <w:webHidden/>
            <w:color w:val="000000" w:themeColor="text1"/>
          </w:rPr>
          <w:instrText xml:space="preserve"> PAGEREF _Toc45642311 \h </w:instrText>
        </w:r>
        <w:r w:rsidR="00F40E8A" w:rsidRPr="00F03BC0">
          <w:rPr>
            <w:noProof/>
            <w:webHidden/>
            <w:color w:val="000000" w:themeColor="text1"/>
          </w:rPr>
        </w:r>
        <w:r w:rsidR="00F40E8A" w:rsidRPr="00F03BC0">
          <w:rPr>
            <w:noProof/>
            <w:webHidden/>
            <w:color w:val="000000" w:themeColor="text1"/>
          </w:rPr>
          <w:fldChar w:fldCharType="separate"/>
        </w:r>
        <w:r w:rsidR="00320AE9">
          <w:rPr>
            <w:noProof/>
            <w:webHidden/>
            <w:color w:val="000000" w:themeColor="text1"/>
          </w:rPr>
          <w:t>9</w:t>
        </w:r>
        <w:r w:rsidR="00F40E8A" w:rsidRPr="00F03BC0">
          <w:rPr>
            <w:noProof/>
            <w:webHidden/>
            <w:color w:val="000000" w:themeColor="text1"/>
          </w:rPr>
          <w:fldChar w:fldCharType="end"/>
        </w:r>
      </w:hyperlink>
    </w:p>
    <w:p w14:paraId="1CEAD82E" w14:textId="67B3EBB1" w:rsidR="00F40E8A" w:rsidRPr="00F03BC0" w:rsidRDefault="009A53D4">
      <w:pPr>
        <w:pStyle w:val="TOC2"/>
        <w:rPr>
          <w:rFonts w:asciiTheme="minorHAnsi" w:eastAsiaTheme="minorEastAsia" w:hAnsiTheme="minorHAnsi" w:cstheme="minorBidi"/>
          <w:b w:val="0"/>
          <w:bCs w:val="0"/>
          <w:noProof/>
          <w:color w:val="000000" w:themeColor="text1"/>
          <w:lang w:eastAsia="en-AU"/>
        </w:rPr>
      </w:pPr>
      <w:hyperlink w:anchor="_Toc45642312" w:history="1">
        <w:r w:rsidR="00F40E8A" w:rsidRPr="00F03BC0">
          <w:rPr>
            <w:rStyle w:val="Hyperlink"/>
            <w:iCs/>
            <w:noProof/>
            <w:color w:val="000000" w:themeColor="text1"/>
          </w:rPr>
          <w:t>4(b)</w:t>
        </w:r>
        <w:r w:rsidR="00F40E8A" w:rsidRPr="00F03BC0">
          <w:rPr>
            <w:rFonts w:asciiTheme="minorHAnsi" w:eastAsiaTheme="minorEastAsia" w:hAnsiTheme="minorHAnsi" w:cstheme="minorBidi"/>
            <w:b w:val="0"/>
            <w:bCs w:val="0"/>
            <w:noProof/>
            <w:color w:val="000000" w:themeColor="text1"/>
            <w:lang w:eastAsia="en-AU"/>
          </w:rPr>
          <w:tab/>
        </w:r>
        <w:r w:rsidR="00F40E8A" w:rsidRPr="00F03BC0">
          <w:rPr>
            <w:rStyle w:val="Hyperlink"/>
            <w:iCs/>
            <w:noProof/>
            <w:color w:val="000000" w:themeColor="text1"/>
          </w:rPr>
          <w:t>Cabinet documents</w:t>
        </w:r>
        <w:r w:rsidR="00F40E8A" w:rsidRPr="00F03BC0">
          <w:rPr>
            <w:noProof/>
            <w:webHidden/>
            <w:color w:val="000000" w:themeColor="text1"/>
          </w:rPr>
          <w:tab/>
        </w:r>
        <w:r w:rsidR="00F40E8A" w:rsidRPr="00F03BC0">
          <w:rPr>
            <w:noProof/>
            <w:webHidden/>
            <w:color w:val="000000" w:themeColor="text1"/>
          </w:rPr>
          <w:fldChar w:fldCharType="begin"/>
        </w:r>
        <w:r w:rsidR="00F40E8A" w:rsidRPr="00F03BC0">
          <w:rPr>
            <w:noProof/>
            <w:webHidden/>
            <w:color w:val="000000" w:themeColor="text1"/>
          </w:rPr>
          <w:instrText xml:space="preserve"> PAGEREF _Toc45642312 \h </w:instrText>
        </w:r>
        <w:r w:rsidR="00F40E8A" w:rsidRPr="00F03BC0">
          <w:rPr>
            <w:noProof/>
            <w:webHidden/>
            <w:color w:val="000000" w:themeColor="text1"/>
          </w:rPr>
        </w:r>
        <w:r w:rsidR="00F40E8A" w:rsidRPr="00F03BC0">
          <w:rPr>
            <w:noProof/>
            <w:webHidden/>
            <w:color w:val="000000" w:themeColor="text1"/>
          </w:rPr>
          <w:fldChar w:fldCharType="separate"/>
        </w:r>
        <w:r w:rsidR="00320AE9">
          <w:rPr>
            <w:noProof/>
            <w:webHidden/>
            <w:color w:val="000000" w:themeColor="text1"/>
          </w:rPr>
          <w:t>10</w:t>
        </w:r>
        <w:r w:rsidR="00F40E8A" w:rsidRPr="00F03BC0">
          <w:rPr>
            <w:noProof/>
            <w:webHidden/>
            <w:color w:val="000000" w:themeColor="text1"/>
          </w:rPr>
          <w:fldChar w:fldCharType="end"/>
        </w:r>
      </w:hyperlink>
    </w:p>
    <w:p w14:paraId="78741E7F" w14:textId="67990BC8" w:rsidR="00F40E8A" w:rsidRPr="00F03BC0" w:rsidRDefault="009A53D4">
      <w:pPr>
        <w:pStyle w:val="TOC2"/>
        <w:rPr>
          <w:rFonts w:asciiTheme="minorHAnsi" w:eastAsiaTheme="minorEastAsia" w:hAnsiTheme="minorHAnsi" w:cstheme="minorBidi"/>
          <w:b w:val="0"/>
          <w:bCs w:val="0"/>
          <w:noProof/>
          <w:color w:val="000000" w:themeColor="text1"/>
          <w:lang w:eastAsia="en-AU"/>
        </w:rPr>
      </w:pPr>
      <w:hyperlink w:anchor="_Toc45642313" w:history="1">
        <w:r w:rsidR="00F40E8A" w:rsidRPr="00F03BC0">
          <w:rPr>
            <w:rStyle w:val="Hyperlink"/>
            <w:iCs/>
            <w:noProof/>
            <w:color w:val="000000" w:themeColor="text1"/>
          </w:rPr>
          <w:t>4(c)</w:t>
        </w:r>
        <w:r w:rsidR="00F40E8A" w:rsidRPr="00F03BC0">
          <w:rPr>
            <w:rFonts w:asciiTheme="minorHAnsi" w:eastAsiaTheme="minorEastAsia" w:hAnsiTheme="minorHAnsi" w:cstheme="minorBidi"/>
            <w:b w:val="0"/>
            <w:bCs w:val="0"/>
            <w:noProof/>
            <w:color w:val="000000" w:themeColor="text1"/>
            <w:lang w:eastAsia="en-AU"/>
          </w:rPr>
          <w:tab/>
        </w:r>
        <w:r w:rsidR="00F40E8A" w:rsidRPr="00F03BC0">
          <w:rPr>
            <w:rStyle w:val="Hyperlink"/>
            <w:iCs/>
            <w:noProof/>
            <w:color w:val="000000" w:themeColor="text1"/>
          </w:rPr>
          <w:t>Pre-election Budget update and policy costings</w:t>
        </w:r>
        <w:r w:rsidR="00F40E8A" w:rsidRPr="00F03BC0">
          <w:rPr>
            <w:noProof/>
            <w:webHidden/>
            <w:color w:val="000000" w:themeColor="text1"/>
          </w:rPr>
          <w:tab/>
        </w:r>
        <w:r w:rsidR="00F40E8A" w:rsidRPr="00F03BC0">
          <w:rPr>
            <w:noProof/>
            <w:webHidden/>
            <w:color w:val="000000" w:themeColor="text1"/>
          </w:rPr>
          <w:fldChar w:fldCharType="begin"/>
        </w:r>
        <w:r w:rsidR="00F40E8A" w:rsidRPr="00F03BC0">
          <w:rPr>
            <w:noProof/>
            <w:webHidden/>
            <w:color w:val="000000" w:themeColor="text1"/>
          </w:rPr>
          <w:instrText xml:space="preserve"> PAGEREF _Toc45642313 \h </w:instrText>
        </w:r>
        <w:r w:rsidR="00F40E8A" w:rsidRPr="00F03BC0">
          <w:rPr>
            <w:noProof/>
            <w:webHidden/>
            <w:color w:val="000000" w:themeColor="text1"/>
          </w:rPr>
        </w:r>
        <w:r w:rsidR="00F40E8A" w:rsidRPr="00F03BC0">
          <w:rPr>
            <w:noProof/>
            <w:webHidden/>
            <w:color w:val="000000" w:themeColor="text1"/>
          </w:rPr>
          <w:fldChar w:fldCharType="separate"/>
        </w:r>
        <w:r w:rsidR="00320AE9">
          <w:rPr>
            <w:noProof/>
            <w:webHidden/>
            <w:color w:val="000000" w:themeColor="text1"/>
          </w:rPr>
          <w:t>10</w:t>
        </w:r>
        <w:r w:rsidR="00F40E8A" w:rsidRPr="00F03BC0">
          <w:rPr>
            <w:noProof/>
            <w:webHidden/>
            <w:color w:val="000000" w:themeColor="text1"/>
          </w:rPr>
          <w:fldChar w:fldCharType="end"/>
        </w:r>
      </w:hyperlink>
    </w:p>
    <w:p w14:paraId="19C2DA69" w14:textId="6061ACF1" w:rsidR="00F40E8A" w:rsidRPr="00F03BC0" w:rsidRDefault="009A53D4">
      <w:pPr>
        <w:pStyle w:val="TOC2"/>
        <w:rPr>
          <w:rFonts w:asciiTheme="minorHAnsi" w:eastAsiaTheme="minorEastAsia" w:hAnsiTheme="minorHAnsi" w:cstheme="minorBidi"/>
          <w:b w:val="0"/>
          <w:bCs w:val="0"/>
          <w:noProof/>
          <w:color w:val="000000" w:themeColor="text1"/>
          <w:lang w:eastAsia="en-AU"/>
        </w:rPr>
      </w:pPr>
      <w:hyperlink w:anchor="_Toc45642314" w:history="1">
        <w:r w:rsidR="00F40E8A" w:rsidRPr="00F03BC0">
          <w:rPr>
            <w:rStyle w:val="Hyperlink"/>
            <w:iCs/>
            <w:noProof/>
            <w:color w:val="000000" w:themeColor="text1"/>
          </w:rPr>
          <w:t>4(d)</w:t>
        </w:r>
        <w:r w:rsidR="00F40E8A" w:rsidRPr="00F03BC0">
          <w:rPr>
            <w:rFonts w:asciiTheme="minorHAnsi" w:eastAsiaTheme="minorEastAsia" w:hAnsiTheme="minorHAnsi" w:cstheme="minorBidi"/>
            <w:b w:val="0"/>
            <w:bCs w:val="0"/>
            <w:noProof/>
            <w:color w:val="000000" w:themeColor="text1"/>
            <w:lang w:eastAsia="en-AU"/>
          </w:rPr>
          <w:tab/>
        </w:r>
        <w:r w:rsidR="00F40E8A" w:rsidRPr="00F03BC0">
          <w:rPr>
            <w:rStyle w:val="Hyperlink"/>
            <w:iCs/>
            <w:noProof/>
            <w:color w:val="000000" w:themeColor="text1"/>
          </w:rPr>
          <w:t>Incoming government briefs</w:t>
        </w:r>
        <w:r w:rsidR="00F40E8A" w:rsidRPr="00F03BC0">
          <w:rPr>
            <w:noProof/>
            <w:webHidden/>
            <w:color w:val="000000" w:themeColor="text1"/>
          </w:rPr>
          <w:tab/>
        </w:r>
        <w:r w:rsidR="00F40E8A" w:rsidRPr="00F03BC0">
          <w:rPr>
            <w:noProof/>
            <w:webHidden/>
            <w:color w:val="000000" w:themeColor="text1"/>
          </w:rPr>
          <w:fldChar w:fldCharType="begin"/>
        </w:r>
        <w:r w:rsidR="00F40E8A" w:rsidRPr="00F03BC0">
          <w:rPr>
            <w:noProof/>
            <w:webHidden/>
            <w:color w:val="000000" w:themeColor="text1"/>
          </w:rPr>
          <w:instrText xml:space="preserve"> PAGEREF _Toc45642314 \h </w:instrText>
        </w:r>
        <w:r w:rsidR="00F40E8A" w:rsidRPr="00F03BC0">
          <w:rPr>
            <w:noProof/>
            <w:webHidden/>
            <w:color w:val="000000" w:themeColor="text1"/>
          </w:rPr>
        </w:r>
        <w:r w:rsidR="00F40E8A" w:rsidRPr="00F03BC0">
          <w:rPr>
            <w:noProof/>
            <w:webHidden/>
            <w:color w:val="000000" w:themeColor="text1"/>
          </w:rPr>
          <w:fldChar w:fldCharType="separate"/>
        </w:r>
        <w:r w:rsidR="00320AE9">
          <w:rPr>
            <w:noProof/>
            <w:webHidden/>
            <w:color w:val="000000" w:themeColor="text1"/>
          </w:rPr>
          <w:t>11</w:t>
        </w:r>
        <w:r w:rsidR="00F40E8A" w:rsidRPr="00F03BC0">
          <w:rPr>
            <w:noProof/>
            <w:webHidden/>
            <w:color w:val="000000" w:themeColor="text1"/>
          </w:rPr>
          <w:fldChar w:fldCharType="end"/>
        </w:r>
      </w:hyperlink>
    </w:p>
    <w:p w14:paraId="6341B3C0" w14:textId="6026F360" w:rsidR="00F40E8A" w:rsidRPr="00F03BC0" w:rsidRDefault="009A53D4">
      <w:pPr>
        <w:pStyle w:val="TOC2"/>
        <w:rPr>
          <w:rFonts w:asciiTheme="minorHAnsi" w:eastAsiaTheme="minorEastAsia" w:hAnsiTheme="minorHAnsi" w:cstheme="minorBidi"/>
          <w:b w:val="0"/>
          <w:bCs w:val="0"/>
          <w:noProof/>
          <w:color w:val="000000" w:themeColor="text1"/>
          <w:lang w:eastAsia="en-AU"/>
        </w:rPr>
      </w:pPr>
      <w:hyperlink w:anchor="_Toc45642315" w:history="1">
        <w:r w:rsidR="00F40E8A" w:rsidRPr="00F03BC0">
          <w:rPr>
            <w:rStyle w:val="Hyperlink"/>
            <w:iCs/>
            <w:noProof/>
            <w:color w:val="000000" w:themeColor="text1"/>
          </w:rPr>
          <w:t>4(e)</w:t>
        </w:r>
        <w:r w:rsidR="00F40E8A" w:rsidRPr="00F03BC0">
          <w:rPr>
            <w:rFonts w:asciiTheme="minorHAnsi" w:eastAsiaTheme="minorEastAsia" w:hAnsiTheme="minorHAnsi" w:cstheme="minorBidi"/>
            <w:b w:val="0"/>
            <w:bCs w:val="0"/>
            <w:noProof/>
            <w:color w:val="000000" w:themeColor="text1"/>
            <w:lang w:eastAsia="en-AU"/>
          </w:rPr>
          <w:tab/>
        </w:r>
        <w:r w:rsidR="00F40E8A" w:rsidRPr="00F03BC0">
          <w:rPr>
            <w:rStyle w:val="Hyperlink"/>
            <w:iCs/>
            <w:noProof/>
            <w:color w:val="000000" w:themeColor="text1"/>
          </w:rPr>
          <w:t>Directorate Liaison Officers</w:t>
        </w:r>
        <w:r w:rsidR="00F40E8A" w:rsidRPr="00F03BC0">
          <w:rPr>
            <w:noProof/>
            <w:webHidden/>
            <w:color w:val="000000" w:themeColor="text1"/>
          </w:rPr>
          <w:tab/>
        </w:r>
        <w:r w:rsidR="00F40E8A" w:rsidRPr="00F03BC0">
          <w:rPr>
            <w:noProof/>
            <w:webHidden/>
            <w:color w:val="000000" w:themeColor="text1"/>
          </w:rPr>
          <w:fldChar w:fldCharType="begin"/>
        </w:r>
        <w:r w:rsidR="00F40E8A" w:rsidRPr="00F03BC0">
          <w:rPr>
            <w:noProof/>
            <w:webHidden/>
            <w:color w:val="000000" w:themeColor="text1"/>
          </w:rPr>
          <w:instrText xml:space="preserve"> PAGEREF _Toc45642315 \h </w:instrText>
        </w:r>
        <w:r w:rsidR="00F40E8A" w:rsidRPr="00F03BC0">
          <w:rPr>
            <w:noProof/>
            <w:webHidden/>
            <w:color w:val="000000" w:themeColor="text1"/>
          </w:rPr>
        </w:r>
        <w:r w:rsidR="00F40E8A" w:rsidRPr="00F03BC0">
          <w:rPr>
            <w:noProof/>
            <w:webHidden/>
            <w:color w:val="000000" w:themeColor="text1"/>
          </w:rPr>
          <w:fldChar w:fldCharType="separate"/>
        </w:r>
        <w:r w:rsidR="00320AE9">
          <w:rPr>
            <w:noProof/>
            <w:webHidden/>
            <w:color w:val="000000" w:themeColor="text1"/>
          </w:rPr>
          <w:t>11</w:t>
        </w:r>
        <w:r w:rsidR="00F40E8A" w:rsidRPr="00F03BC0">
          <w:rPr>
            <w:noProof/>
            <w:webHidden/>
            <w:color w:val="000000" w:themeColor="text1"/>
          </w:rPr>
          <w:fldChar w:fldCharType="end"/>
        </w:r>
      </w:hyperlink>
    </w:p>
    <w:p w14:paraId="6A99C322" w14:textId="0C471147" w:rsidR="00F40E8A" w:rsidRPr="00F03BC0" w:rsidRDefault="009A53D4">
      <w:pPr>
        <w:pStyle w:val="TOC2"/>
        <w:rPr>
          <w:rFonts w:asciiTheme="minorHAnsi" w:eastAsiaTheme="minorEastAsia" w:hAnsiTheme="minorHAnsi" w:cstheme="minorBidi"/>
          <w:b w:val="0"/>
          <w:bCs w:val="0"/>
          <w:noProof/>
          <w:color w:val="000000" w:themeColor="text1"/>
          <w:lang w:eastAsia="en-AU"/>
        </w:rPr>
      </w:pPr>
      <w:hyperlink w:anchor="_Toc45642316" w:history="1">
        <w:r w:rsidR="00F40E8A" w:rsidRPr="00F03BC0">
          <w:rPr>
            <w:rStyle w:val="Hyperlink"/>
            <w:iCs/>
            <w:noProof/>
            <w:color w:val="000000" w:themeColor="text1"/>
          </w:rPr>
          <w:t>4(f)</w:t>
        </w:r>
        <w:r w:rsidR="00F40E8A" w:rsidRPr="00F03BC0">
          <w:rPr>
            <w:rFonts w:asciiTheme="minorHAnsi" w:eastAsiaTheme="minorEastAsia" w:hAnsiTheme="minorHAnsi" w:cstheme="minorBidi"/>
            <w:b w:val="0"/>
            <w:bCs w:val="0"/>
            <w:noProof/>
            <w:color w:val="000000" w:themeColor="text1"/>
            <w:lang w:eastAsia="en-AU"/>
          </w:rPr>
          <w:tab/>
        </w:r>
        <w:r w:rsidR="00F40E8A" w:rsidRPr="00F03BC0">
          <w:rPr>
            <w:rStyle w:val="Hyperlink"/>
            <w:iCs/>
            <w:noProof/>
            <w:color w:val="000000" w:themeColor="text1"/>
          </w:rPr>
          <w:t>Consultation with public servants by the opposition and recognised parties in the Legislative Assembly</w:t>
        </w:r>
        <w:r w:rsidR="00F40E8A" w:rsidRPr="00F03BC0">
          <w:rPr>
            <w:noProof/>
            <w:webHidden/>
            <w:color w:val="000000" w:themeColor="text1"/>
          </w:rPr>
          <w:tab/>
        </w:r>
        <w:r w:rsidR="00F40E8A" w:rsidRPr="00F03BC0">
          <w:rPr>
            <w:noProof/>
            <w:webHidden/>
            <w:color w:val="000000" w:themeColor="text1"/>
          </w:rPr>
          <w:fldChar w:fldCharType="begin"/>
        </w:r>
        <w:r w:rsidR="00F40E8A" w:rsidRPr="00F03BC0">
          <w:rPr>
            <w:noProof/>
            <w:webHidden/>
            <w:color w:val="000000" w:themeColor="text1"/>
          </w:rPr>
          <w:instrText xml:space="preserve"> PAGEREF _Toc45642316 \h </w:instrText>
        </w:r>
        <w:r w:rsidR="00F40E8A" w:rsidRPr="00F03BC0">
          <w:rPr>
            <w:noProof/>
            <w:webHidden/>
            <w:color w:val="000000" w:themeColor="text1"/>
          </w:rPr>
        </w:r>
        <w:r w:rsidR="00F40E8A" w:rsidRPr="00F03BC0">
          <w:rPr>
            <w:noProof/>
            <w:webHidden/>
            <w:color w:val="000000" w:themeColor="text1"/>
          </w:rPr>
          <w:fldChar w:fldCharType="separate"/>
        </w:r>
        <w:r w:rsidR="00320AE9">
          <w:rPr>
            <w:noProof/>
            <w:webHidden/>
            <w:color w:val="000000" w:themeColor="text1"/>
          </w:rPr>
          <w:t>11</w:t>
        </w:r>
        <w:r w:rsidR="00F40E8A" w:rsidRPr="00F03BC0">
          <w:rPr>
            <w:noProof/>
            <w:webHidden/>
            <w:color w:val="000000" w:themeColor="text1"/>
          </w:rPr>
          <w:fldChar w:fldCharType="end"/>
        </w:r>
      </w:hyperlink>
    </w:p>
    <w:p w14:paraId="27DFEF42" w14:textId="327C2C42" w:rsidR="00F40E8A" w:rsidRPr="00F03BC0" w:rsidRDefault="009A53D4">
      <w:pPr>
        <w:pStyle w:val="TOC2"/>
        <w:rPr>
          <w:rFonts w:asciiTheme="minorHAnsi" w:eastAsiaTheme="minorEastAsia" w:hAnsiTheme="minorHAnsi" w:cstheme="minorBidi"/>
          <w:b w:val="0"/>
          <w:bCs w:val="0"/>
          <w:noProof/>
          <w:color w:val="000000" w:themeColor="text1"/>
          <w:lang w:eastAsia="en-AU"/>
        </w:rPr>
      </w:pPr>
      <w:hyperlink w:anchor="_Toc45642317" w:history="1">
        <w:r w:rsidR="00F40E8A" w:rsidRPr="00F03BC0">
          <w:rPr>
            <w:rStyle w:val="Hyperlink"/>
            <w:iCs/>
            <w:noProof/>
            <w:color w:val="000000" w:themeColor="text1"/>
          </w:rPr>
          <w:t>4(g)</w:t>
        </w:r>
        <w:r w:rsidR="00F40E8A" w:rsidRPr="00F03BC0">
          <w:rPr>
            <w:rFonts w:asciiTheme="minorHAnsi" w:eastAsiaTheme="minorEastAsia" w:hAnsiTheme="minorHAnsi" w:cstheme="minorBidi"/>
            <w:b w:val="0"/>
            <w:bCs w:val="0"/>
            <w:noProof/>
            <w:color w:val="000000" w:themeColor="text1"/>
            <w:lang w:eastAsia="en-AU"/>
          </w:rPr>
          <w:tab/>
        </w:r>
        <w:r w:rsidR="00F40E8A" w:rsidRPr="00F03BC0">
          <w:rPr>
            <w:rStyle w:val="Hyperlink"/>
            <w:iCs/>
            <w:noProof/>
            <w:color w:val="000000" w:themeColor="text1"/>
          </w:rPr>
          <w:t>Publications and advertising campaigns</w:t>
        </w:r>
        <w:r w:rsidR="00F40E8A" w:rsidRPr="00F03BC0">
          <w:rPr>
            <w:noProof/>
            <w:webHidden/>
            <w:color w:val="000000" w:themeColor="text1"/>
          </w:rPr>
          <w:tab/>
        </w:r>
        <w:r w:rsidR="00F40E8A" w:rsidRPr="00F03BC0">
          <w:rPr>
            <w:noProof/>
            <w:webHidden/>
            <w:color w:val="000000" w:themeColor="text1"/>
          </w:rPr>
          <w:fldChar w:fldCharType="begin"/>
        </w:r>
        <w:r w:rsidR="00F40E8A" w:rsidRPr="00F03BC0">
          <w:rPr>
            <w:noProof/>
            <w:webHidden/>
            <w:color w:val="000000" w:themeColor="text1"/>
          </w:rPr>
          <w:instrText xml:space="preserve"> PAGEREF _Toc45642317 \h </w:instrText>
        </w:r>
        <w:r w:rsidR="00F40E8A" w:rsidRPr="00F03BC0">
          <w:rPr>
            <w:noProof/>
            <w:webHidden/>
            <w:color w:val="000000" w:themeColor="text1"/>
          </w:rPr>
        </w:r>
        <w:r w:rsidR="00F40E8A" w:rsidRPr="00F03BC0">
          <w:rPr>
            <w:noProof/>
            <w:webHidden/>
            <w:color w:val="000000" w:themeColor="text1"/>
          </w:rPr>
          <w:fldChar w:fldCharType="separate"/>
        </w:r>
        <w:r w:rsidR="00320AE9">
          <w:rPr>
            <w:noProof/>
            <w:webHidden/>
            <w:color w:val="000000" w:themeColor="text1"/>
          </w:rPr>
          <w:t>12</w:t>
        </w:r>
        <w:r w:rsidR="00F40E8A" w:rsidRPr="00F03BC0">
          <w:rPr>
            <w:noProof/>
            <w:webHidden/>
            <w:color w:val="000000" w:themeColor="text1"/>
          </w:rPr>
          <w:fldChar w:fldCharType="end"/>
        </w:r>
      </w:hyperlink>
    </w:p>
    <w:p w14:paraId="54EA6CC6" w14:textId="75C5209D" w:rsidR="00F40E8A" w:rsidRPr="00F03BC0" w:rsidRDefault="009A53D4">
      <w:pPr>
        <w:pStyle w:val="TOC2"/>
        <w:rPr>
          <w:rFonts w:asciiTheme="minorHAnsi" w:eastAsiaTheme="minorEastAsia" w:hAnsiTheme="minorHAnsi" w:cstheme="minorBidi"/>
          <w:b w:val="0"/>
          <w:bCs w:val="0"/>
          <w:noProof/>
          <w:color w:val="000000" w:themeColor="text1"/>
          <w:lang w:eastAsia="en-AU"/>
        </w:rPr>
      </w:pPr>
      <w:hyperlink w:anchor="_Toc45642318" w:history="1">
        <w:r w:rsidR="00F40E8A" w:rsidRPr="00F03BC0">
          <w:rPr>
            <w:rStyle w:val="Hyperlink"/>
            <w:iCs/>
            <w:noProof/>
            <w:color w:val="000000" w:themeColor="text1"/>
          </w:rPr>
          <w:t>4(h)</w:t>
        </w:r>
        <w:r w:rsidR="00F40E8A" w:rsidRPr="00F03BC0">
          <w:rPr>
            <w:rFonts w:asciiTheme="minorHAnsi" w:eastAsiaTheme="minorEastAsia" w:hAnsiTheme="minorHAnsi" w:cstheme="minorBidi"/>
            <w:b w:val="0"/>
            <w:bCs w:val="0"/>
            <w:noProof/>
            <w:color w:val="000000" w:themeColor="text1"/>
            <w:lang w:eastAsia="en-AU"/>
          </w:rPr>
          <w:tab/>
        </w:r>
        <w:r w:rsidR="00F40E8A" w:rsidRPr="00F03BC0">
          <w:rPr>
            <w:rStyle w:val="Hyperlink"/>
            <w:iCs/>
            <w:noProof/>
            <w:color w:val="000000" w:themeColor="text1"/>
          </w:rPr>
          <w:t>Government use of electronic communication</w:t>
        </w:r>
        <w:r w:rsidR="00F40E8A" w:rsidRPr="00F03BC0">
          <w:rPr>
            <w:noProof/>
            <w:webHidden/>
            <w:color w:val="000000" w:themeColor="text1"/>
          </w:rPr>
          <w:tab/>
        </w:r>
        <w:r w:rsidR="00F40E8A" w:rsidRPr="00F03BC0">
          <w:rPr>
            <w:noProof/>
            <w:webHidden/>
            <w:color w:val="000000" w:themeColor="text1"/>
          </w:rPr>
          <w:fldChar w:fldCharType="begin"/>
        </w:r>
        <w:r w:rsidR="00F40E8A" w:rsidRPr="00F03BC0">
          <w:rPr>
            <w:noProof/>
            <w:webHidden/>
            <w:color w:val="000000" w:themeColor="text1"/>
          </w:rPr>
          <w:instrText xml:space="preserve"> PAGEREF _Toc45642318 \h </w:instrText>
        </w:r>
        <w:r w:rsidR="00F40E8A" w:rsidRPr="00F03BC0">
          <w:rPr>
            <w:noProof/>
            <w:webHidden/>
            <w:color w:val="000000" w:themeColor="text1"/>
          </w:rPr>
        </w:r>
        <w:r w:rsidR="00F40E8A" w:rsidRPr="00F03BC0">
          <w:rPr>
            <w:noProof/>
            <w:webHidden/>
            <w:color w:val="000000" w:themeColor="text1"/>
          </w:rPr>
          <w:fldChar w:fldCharType="separate"/>
        </w:r>
        <w:r w:rsidR="00320AE9">
          <w:rPr>
            <w:noProof/>
            <w:webHidden/>
            <w:color w:val="000000" w:themeColor="text1"/>
          </w:rPr>
          <w:t>13</w:t>
        </w:r>
        <w:r w:rsidR="00F40E8A" w:rsidRPr="00F03BC0">
          <w:rPr>
            <w:noProof/>
            <w:webHidden/>
            <w:color w:val="000000" w:themeColor="text1"/>
          </w:rPr>
          <w:fldChar w:fldCharType="end"/>
        </w:r>
      </w:hyperlink>
    </w:p>
    <w:p w14:paraId="405BD1CE" w14:textId="41C5B830" w:rsidR="00F40E8A" w:rsidRPr="00F03BC0" w:rsidRDefault="009A53D4">
      <w:pPr>
        <w:pStyle w:val="TOC2"/>
        <w:rPr>
          <w:rFonts w:asciiTheme="minorHAnsi" w:eastAsiaTheme="minorEastAsia" w:hAnsiTheme="minorHAnsi" w:cstheme="minorBidi"/>
          <w:b w:val="0"/>
          <w:bCs w:val="0"/>
          <w:noProof/>
          <w:color w:val="000000" w:themeColor="text1"/>
          <w:lang w:eastAsia="en-AU"/>
        </w:rPr>
      </w:pPr>
      <w:hyperlink w:anchor="_Toc45642319" w:history="1">
        <w:r w:rsidR="00F40E8A" w:rsidRPr="00F03BC0">
          <w:rPr>
            <w:rStyle w:val="Hyperlink"/>
            <w:iCs/>
            <w:noProof/>
            <w:color w:val="000000" w:themeColor="text1"/>
          </w:rPr>
          <w:t>4(i)</w:t>
        </w:r>
        <w:r w:rsidR="00F40E8A" w:rsidRPr="00F03BC0">
          <w:rPr>
            <w:rFonts w:asciiTheme="minorHAnsi" w:eastAsiaTheme="minorEastAsia" w:hAnsiTheme="minorHAnsi" w:cstheme="minorBidi"/>
            <w:b w:val="0"/>
            <w:bCs w:val="0"/>
            <w:noProof/>
            <w:color w:val="000000" w:themeColor="text1"/>
            <w:lang w:eastAsia="en-AU"/>
          </w:rPr>
          <w:tab/>
        </w:r>
        <w:r w:rsidR="00F40E8A" w:rsidRPr="00F03BC0">
          <w:rPr>
            <w:rStyle w:val="Hyperlink"/>
            <w:iCs/>
            <w:noProof/>
            <w:color w:val="000000" w:themeColor="text1"/>
          </w:rPr>
          <w:t>The use of government agency offices, facilities or assets</w:t>
        </w:r>
        <w:r w:rsidR="00F40E8A" w:rsidRPr="00F03BC0">
          <w:rPr>
            <w:noProof/>
            <w:webHidden/>
            <w:color w:val="000000" w:themeColor="text1"/>
          </w:rPr>
          <w:tab/>
        </w:r>
        <w:r w:rsidR="00F40E8A" w:rsidRPr="00F03BC0">
          <w:rPr>
            <w:noProof/>
            <w:webHidden/>
            <w:color w:val="000000" w:themeColor="text1"/>
          </w:rPr>
          <w:fldChar w:fldCharType="begin"/>
        </w:r>
        <w:r w:rsidR="00F40E8A" w:rsidRPr="00F03BC0">
          <w:rPr>
            <w:noProof/>
            <w:webHidden/>
            <w:color w:val="000000" w:themeColor="text1"/>
          </w:rPr>
          <w:instrText xml:space="preserve"> PAGEREF _Toc45642319 \h </w:instrText>
        </w:r>
        <w:r w:rsidR="00F40E8A" w:rsidRPr="00F03BC0">
          <w:rPr>
            <w:noProof/>
            <w:webHidden/>
            <w:color w:val="000000" w:themeColor="text1"/>
          </w:rPr>
        </w:r>
        <w:r w:rsidR="00F40E8A" w:rsidRPr="00F03BC0">
          <w:rPr>
            <w:noProof/>
            <w:webHidden/>
            <w:color w:val="000000" w:themeColor="text1"/>
          </w:rPr>
          <w:fldChar w:fldCharType="separate"/>
        </w:r>
        <w:r w:rsidR="00320AE9">
          <w:rPr>
            <w:noProof/>
            <w:webHidden/>
            <w:color w:val="000000" w:themeColor="text1"/>
          </w:rPr>
          <w:t>14</w:t>
        </w:r>
        <w:r w:rsidR="00F40E8A" w:rsidRPr="00F03BC0">
          <w:rPr>
            <w:noProof/>
            <w:webHidden/>
            <w:color w:val="000000" w:themeColor="text1"/>
          </w:rPr>
          <w:fldChar w:fldCharType="end"/>
        </w:r>
      </w:hyperlink>
    </w:p>
    <w:p w14:paraId="1D8C9891" w14:textId="4D3FAD2F" w:rsidR="00F40E8A" w:rsidRPr="00F03BC0" w:rsidRDefault="009A53D4">
      <w:pPr>
        <w:pStyle w:val="TOC2"/>
        <w:rPr>
          <w:rFonts w:asciiTheme="minorHAnsi" w:eastAsiaTheme="minorEastAsia" w:hAnsiTheme="minorHAnsi" w:cstheme="minorBidi"/>
          <w:b w:val="0"/>
          <w:bCs w:val="0"/>
          <w:noProof/>
          <w:color w:val="000000" w:themeColor="text1"/>
          <w:lang w:eastAsia="en-AU"/>
        </w:rPr>
      </w:pPr>
      <w:hyperlink w:anchor="_Toc45642320" w:history="1">
        <w:r w:rsidR="00F40E8A" w:rsidRPr="00F03BC0">
          <w:rPr>
            <w:rStyle w:val="Hyperlink"/>
            <w:iCs/>
            <w:noProof/>
            <w:color w:val="000000" w:themeColor="text1"/>
          </w:rPr>
          <w:t xml:space="preserve">4(j) </w:t>
        </w:r>
        <w:r w:rsidR="00F40E8A" w:rsidRPr="00F03BC0">
          <w:rPr>
            <w:rFonts w:asciiTheme="minorHAnsi" w:eastAsiaTheme="minorEastAsia" w:hAnsiTheme="minorHAnsi" w:cstheme="minorBidi"/>
            <w:b w:val="0"/>
            <w:bCs w:val="0"/>
            <w:noProof/>
            <w:color w:val="000000" w:themeColor="text1"/>
            <w:lang w:eastAsia="en-AU"/>
          </w:rPr>
          <w:tab/>
        </w:r>
        <w:r w:rsidR="00F40E8A" w:rsidRPr="00F03BC0">
          <w:rPr>
            <w:rStyle w:val="Hyperlink"/>
            <w:iCs/>
            <w:noProof/>
            <w:color w:val="000000" w:themeColor="text1"/>
          </w:rPr>
          <w:t>Approval of grants</w:t>
        </w:r>
        <w:r w:rsidR="00F40E8A" w:rsidRPr="00F03BC0">
          <w:rPr>
            <w:noProof/>
            <w:webHidden/>
            <w:color w:val="000000" w:themeColor="text1"/>
          </w:rPr>
          <w:tab/>
        </w:r>
        <w:r w:rsidR="00F40E8A" w:rsidRPr="00F03BC0">
          <w:rPr>
            <w:noProof/>
            <w:webHidden/>
            <w:color w:val="000000" w:themeColor="text1"/>
          </w:rPr>
          <w:fldChar w:fldCharType="begin"/>
        </w:r>
        <w:r w:rsidR="00F40E8A" w:rsidRPr="00F03BC0">
          <w:rPr>
            <w:noProof/>
            <w:webHidden/>
            <w:color w:val="000000" w:themeColor="text1"/>
          </w:rPr>
          <w:instrText xml:space="preserve"> PAGEREF _Toc45642320 \h </w:instrText>
        </w:r>
        <w:r w:rsidR="00F40E8A" w:rsidRPr="00F03BC0">
          <w:rPr>
            <w:noProof/>
            <w:webHidden/>
            <w:color w:val="000000" w:themeColor="text1"/>
          </w:rPr>
        </w:r>
        <w:r w:rsidR="00F40E8A" w:rsidRPr="00F03BC0">
          <w:rPr>
            <w:noProof/>
            <w:webHidden/>
            <w:color w:val="000000" w:themeColor="text1"/>
          </w:rPr>
          <w:fldChar w:fldCharType="separate"/>
        </w:r>
        <w:r w:rsidR="00320AE9">
          <w:rPr>
            <w:noProof/>
            <w:webHidden/>
            <w:color w:val="000000" w:themeColor="text1"/>
          </w:rPr>
          <w:t>15</w:t>
        </w:r>
        <w:r w:rsidR="00F40E8A" w:rsidRPr="00F03BC0">
          <w:rPr>
            <w:noProof/>
            <w:webHidden/>
            <w:color w:val="000000" w:themeColor="text1"/>
          </w:rPr>
          <w:fldChar w:fldCharType="end"/>
        </w:r>
      </w:hyperlink>
    </w:p>
    <w:p w14:paraId="35C5A627" w14:textId="22EDE0B0" w:rsidR="00F40E8A" w:rsidRPr="00F03BC0" w:rsidRDefault="009A53D4">
      <w:pPr>
        <w:pStyle w:val="TOC2"/>
        <w:rPr>
          <w:rFonts w:asciiTheme="minorHAnsi" w:eastAsiaTheme="minorEastAsia" w:hAnsiTheme="minorHAnsi" w:cstheme="minorBidi"/>
          <w:b w:val="0"/>
          <w:bCs w:val="0"/>
          <w:noProof/>
          <w:color w:val="000000" w:themeColor="text1"/>
          <w:lang w:eastAsia="en-AU"/>
        </w:rPr>
      </w:pPr>
      <w:hyperlink w:anchor="_Toc45642321" w:history="1">
        <w:r w:rsidR="00F40E8A" w:rsidRPr="00F03BC0">
          <w:rPr>
            <w:rStyle w:val="Hyperlink"/>
            <w:iCs/>
            <w:noProof/>
            <w:color w:val="000000" w:themeColor="text1"/>
          </w:rPr>
          <w:t>4(k)</w:t>
        </w:r>
        <w:r w:rsidR="00F40E8A" w:rsidRPr="00F03BC0">
          <w:rPr>
            <w:rFonts w:asciiTheme="minorHAnsi" w:eastAsiaTheme="minorEastAsia" w:hAnsiTheme="minorHAnsi" w:cstheme="minorBidi"/>
            <w:b w:val="0"/>
            <w:bCs w:val="0"/>
            <w:noProof/>
            <w:color w:val="000000" w:themeColor="text1"/>
            <w:lang w:eastAsia="en-AU"/>
          </w:rPr>
          <w:tab/>
        </w:r>
        <w:r w:rsidR="00F40E8A" w:rsidRPr="00F03BC0">
          <w:rPr>
            <w:rStyle w:val="Hyperlink"/>
            <w:iCs/>
            <w:noProof/>
            <w:color w:val="000000" w:themeColor="text1"/>
          </w:rPr>
          <w:t>Response to Parliamentary Committee reports</w:t>
        </w:r>
        <w:r w:rsidR="00F40E8A" w:rsidRPr="00F03BC0">
          <w:rPr>
            <w:noProof/>
            <w:webHidden/>
            <w:color w:val="000000" w:themeColor="text1"/>
          </w:rPr>
          <w:tab/>
        </w:r>
        <w:r w:rsidR="00F40E8A" w:rsidRPr="00F03BC0">
          <w:rPr>
            <w:noProof/>
            <w:webHidden/>
            <w:color w:val="000000" w:themeColor="text1"/>
          </w:rPr>
          <w:fldChar w:fldCharType="begin"/>
        </w:r>
        <w:r w:rsidR="00F40E8A" w:rsidRPr="00F03BC0">
          <w:rPr>
            <w:noProof/>
            <w:webHidden/>
            <w:color w:val="000000" w:themeColor="text1"/>
          </w:rPr>
          <w:instrText xml:space="preserve"> PAGEREF _Toc45642321 \h </w:instrText>
        </w:r>
        <w:r w:rsidR="00F40E8A" w:rsidRPr="00F03BC0">
          <w:rPr>
            <w:noProof/>
            <w:webHidden/>
            <w:color w:val="000000" w:themeColor="text1"/>
          </w:rPr>
        </w:r>
        <w:r w:rsidR="00F40E8A" w:rsidRPr="00F03BC0">
          <w:rPr>
            <w:noProof/>
            <w:webHidden/>
            <w:color w:val="000000" w:themeColor="text1"/>
          </w:rPr>
          <w:fldChar w:fldCharType="separate"/>
        </w:r>
        <w:r w:rsidR="00320AE9">
          <w:rPr>
            <w:noProof/>
            <w:webHidden/>
            <w:color w:val="000000" w:themeColor="text1"/>
          </w:rPr>
          <w:t>15</w:t>
        </w:r>
        <w:r w:rsidR="00F40E8A" w:rsidRPr="00F03BC0">
          <w:rPr>
            <w:noProof/>
            <w:webHidden/>
            <w:color w:val="000000" w:themeColor="text1"/>
          </w:rPr>
          <w:fldChar w:fldCharType="end"/>
        </w:r>
      </w:hyperlink>
    </w:p>
    <w:p w14:paraId="7A83F7D6" w14:textId="75336267" w:rsidR="00F40E8A" w:rsidRPr="00F03BC0" w:rsidRDefault="009A53D4">
      <w:pPr>
        <w:pStyle w:val="TOC2"/>
        <w:rPr>
          <w:rFonts w:asciiTheme="minorHAnsi" w:eastAsiaTheme="minorEastAsia" w:hAnsiTheme="minorHAnsi" w:cstheme="minorBidi"/>
          <w:b w:val="0"/>
          <w:bCs w:val="0"/>
          <w:noProof/>
          <w:color w:val="000000" w:themeColor="text1"/>
          <w:lang w:eastAsia="en-AU"/>
        </w:rPr>
      </w:pPr>
      <w:hyperlink w:anchor="_Toc45642322" w:history="1">
        <w:r w:rsidR="00F40E8A" w:rsidRPr="00F03BC0">
          <w:rPr>
            <w:rStyle w:val="Hyperlink"/>
            <w:iCs/>
            <w:noProof/>
            <w:color w:val="000000" w:themeColor="text1"/>
          </w:rPr>
          <w:t xml:space="preserve">4(l) </w:t>
        </w:r>
        <w:r w:rsidR="00F40E8A" w:rsidRPr="00F03BC0">
          <w:rPr>
            <w:rFonts w:asciiTheme="minorHAnsi" w:eastAsiaTheme="minorEastAsia" w:hAnsiTheme="minorHAnsi" w:cstheme="minorBidi"/>
            <w:b w:val="0"/>
            <w:bCs w:val="0"/>
            <w:noProof/>
            <w:color w:val="000000" w:themeColor="text1"/>
            <w:lang w:eastAsia="en-AU"/>
          </w:rPr>
          <w:tab/>
        </w:r>
        <w:r w:rsidR="00F40E8A" w:rsidRPr="00F03BC0">
          <w:rPr>
            <w:rStyle w:val="Hyperlink"/>
            <w:iCs/>
            <w:noProof/>
            <w:color w:val="000000" w:themeColor="text1"/>
          </w:rPr>
          <w:t>Annual reports and State of the Service report</w:t>
        </w:r>
        <w:r w:rsidR="00F40E8A" w:rsidRPr="00F03BC0">
          <w:rPr>
            <w:noProof/>
            <w:webHidden/>
            <w:color w:val="000000" w:themeColor="text1"/>
          </w:rPr>
          <w:tab/>
        </w:r>
        <w:r w:rsidR="00F40E8A" w:rsidRPr="00F03BC0">
          <w:rPr>
            <w:noProof/>
            <w:webHidden/>
            <w:color w:val="000000" w:themeColor="text1"/>
          </w:rPr>
          <w:fldChar w:fldCharType="begin"/>
        </w:r>
        <w:r w:rsidR="00F40E8A" w:rsidRPr="00F03BC0">
          <w:rPr>
            <w:noProof/>
            <w:webHidden/>
            <w:color w:val="000000" w:themeColor="text1"/>
          </w:rPr>
          <w:instrText xml:space="preserve"> PAGEREF _Toc45642322 \h </w:instrText>
        </w:r>
        <w:r w:rsidR="00F40E8A" w:rsidRPr="00F03BC0">
          <w:rPr>
            <w:noProof/>
            <w:webHidden/>
            <w:color w:val="000000" w:themeColor="text1"/>
          </w:rPr>
        </w:r>
        <w:r w:rsidR="00F40E8A" w:rsidRPr="00F03BC0">
          <w:rPr>
            <w:noProof/>
            <w:webHidden/>
            <w:color w:val="000000" w:themeColor="text1"/>
          </w:rPr>
          <w:fldChar w:fldCharType="separate"/>
        </w:r>
        <w:r w:rsidR="00320AE9">
          <w:rPr>
            <w:noProof/>
            <w:webHidden/>
            <w:color w:val="000000" w:themeColor="text1"/>
          </w:rPr>
          <w:t>15</w:t>
        </w:r>
        <w:r w:rsidR="00F40E8A" w:rsidRPr="00F03BC0">
          <w:rPr>
            <w:noProof/>
            <w:webHidden/>
            <w:color w:val="000000" w:themeColor="text1"/>
          </w:rPr>
          <w:fldChar w:fldCharType="end"/>
        </w:r>
      </w:hyperlink>
    </w:p>
    <w:p w14:paraId="33C7CC7F" w14:textId="3EAAD5AF" w:rsidR="00F40E8A" w:rsidRPr="00F03BC0" w:rsidRDefault="009A53D4">
      <w:pPr>
        <w:pStyle w:val="TOC2"/>
        <w:rPr>
          <w:rFonts w:asciiTheme="minorHAnsi" w:eastAsiaTheme="minorEastAsia" w:hAnsiTheme="minorHAnsi" w:cstheme="minorBidi"/>
          <w:b w:val="0"/>
          <w:bCs w:val="0"/>
          <w:noProof/>
          <w:color w:val="000000" w:themeColor="text1"/>
          <w:lang w:eastAsia="en-AU"/>
        </w:rPr>
      </w:pPr>
      <w:hyperlink w:anchor="_Toc45642323" w:history="1">
        <w:r w:rsidR="00F40E8A" w:rsidRPr="00F03BC0">
          <w:rPr>
            <w:rStyle w:val="Hyperlink"/>
            <w:iCs/>
            <w:noProof/>
            <w:color w:val="000000" w:themeColor="text1"/>
          </w:rPr>
          <w:t>4(m)</w:t>
        </w:r>
        <w:r w:rsidR="00F40E8A" w:rsidRPr="00F03BC0">
          <w:rPr>
            <w:rFonts w:asciiTheme="minorHAnsi" w:eastAsiaTheme="minorEastAsia" w:hAnsiTheme="minorHAnsi" w:cstheme="minorBidi"/>
            <w:b w:val="0"/>
            <w:bCs w:val="0"/>
            <w:noProof/>
            <w:color w:val="000000" w:themeColor="text1"/>
            <w:lang w:eastAsia="en-AU"/>
          </w:rPr>
          <w:tab/>
        </w:r>
        <w:r w:rsidR="00F40E8A" w:rsidRPr="00F03BC0">
          <w:rPr>
            <w:rStyle w:val="Hyperlink"/>
            <w:iCs/>
            <w:noProof/>
            <w:color w:val="000000" w:themeColor="text1"/>
          </w:rPr>
          <w:t>Public sector ethical requirements</w:t>
        </w:r>
        <w:r w:rsidR="00F40E8A" w:rsidRPr="00F03BC0">
          <w:rPr>
            <w:noProof/>
            <w:webHidden/>
            <w:color w:val="000000" w:themeColor="text1"/>
          </w:rPr>
          <w:tab/>
        </w:r>
        <w:r w:rsidR="00F40E8A" w:rsidRPr="00F03BC0">
          <w:rPr>
            <w:noProof/>
            <w:webHidden/>
            <w:color w:val="000000" w:themeColor="text1"/>
          </w:rPr>
          <w:fldChar w:fldCharType="begin"/>
        </w:r>
        <w:r w:rsidR="00F40E8A" w:rsidRPr="00F03BC0">
          <w:rPr>
            <w:noProof/>
            <w:webHidden/>
            <w:color w:val="000000" w:themeColor="text1"/>
          </w:rPr>
          <w:instrText xml:space="preserve"> PAGEREF _Toc45642323 \h </w:instrText>
        </w:r>
        <w:r w:rsidR="00F40E8A" w:rsidRPr="00F03BC0">
          <w:rPr>
            <w:noProof/>
            <w:webHidden/>
            <w:color w:val="000000" w:themeColor="text1"/>
          </w:rPr>
        </w:r>
        <w:r w:rsidR="00F40E8A" w:rsidRPr="00F03BC0">
          <w:rPr>
            <w:noProof/>
            <w:webHidden/>
            <w:color w:val="000000" w:themeColor="text1"/>
          </w:rPr>
          <w:fldChar w:fldCharType="separate"/>
        </w:r>
        <w:r w:rsidR="00320AE9">
          <w:rPr>
            <w:noProof/>
            <w:webHidden/>
            <w:color w:val="000000" w:themeColor="text1"/>
          </w:rPr>
          <w:t>16</w:t>
        </w:r>
        <w:r w:rsidR="00F40E8A" w:rsidRPr="00F03BC0">
          <w:rPr>
            <w:noProof/>
            <w:webHidden/>
            <w:color w:val="000000" w:themeColor="text1"/>
          </w:rPr>
          <w:fldChar w:fldCharType="end"/>
        </w:r>
      </w:hyperlink>
    </w:p>
    <w:p w14:paraId="12FCF271" w14:textId="056E6212" w:rsidR="00F40E8A" w:rsidRPr="00F03BC0" w:rsidRDefault="009A53D4">
      <w:pPr>
        <w:pStyle w:val="TOC1"/>
        <w:rPr>
          <w:rFonts w:asciiTheme="minorHAnsi" w:eastAsiaTheme="minorEastAsia" w:hAnsiTheme="minorHAnsi" w:cstheme="minorBidi"/>
          <w:b w:val="0"/>
          <w:bCs w:val="0"/>
          <w:i w:val="0"/>
          <w:iCs w:val="0"/>
          <w:noProof/>
          <w:color w:val="000000" w:themeColor="text1"/>
          <w:sz w:val="22"/>
          <w:szCs w:val="22"/>
          <w:lang w:eastAsia="en-AU"/>
        </w:rPr>
      </w:pPr>
      <w:hyperlink w:anchor="_Toc45642324" w:history="1">
        <w:r w:rsidR="00F40E8A" w:rsidRPr="00F03BC0">
          <w:rPr>
            <w:rStyle w:val="Hyperlink"/>
            <w:noProof/>
            <w:color w:val="000000" w:themeColor="text1"/>
          </w:rPr>
          <w:t>5.</w:t>
        </w:r>
        <w:r w:rsidR="00F40E8A" w:rsidRPr="00F03BC0">
          <w:rPr>
            <w:rFonts w:asciiTheme="minorHAnsi" w:eastAsiaTheme="minorEastAsia" w:hAnsiTheme="minorHAnsi" w:cstheme="minorBidi"/>
            <w:b w:val="0"/>
            <w:bCs w:val="0"/>
            <w:i w:val="0"/>
            <w:iCs w:val="0"/>
            <w:noProof/>
            <w:color w:val="000000" w:themeColor="text1"/>
            <w:sz w:val="22"/>
            <w:szCs w:val="22"/>
            <w:lang w:eastAsia="en-AU"/>
          </w:rPr>
          <w:tab/>
        </w:r>
        <w:r w:rsidR="00F40E8A" w:rsidRPr="00F03BC0">
          <w:rPr>
            <w:rStyle w:val="Hyperlink"/>
            <w:noProof/>
            <w:color w:val="000000" w:themeColor="text1"/>
          </w:rPr>
          <w:t>Further information</w:t>
        </w:r>
        <w:r w:rsidR="00F40E8A" w:rsidRPr="00F03BC0">
          <w:rPr>
            <w:noProof/>
            <w:webHidden/>
            <w:color w:val="000000" w:themeColor="text1"/>
          </w:rPr>
          <w:tab/>
        </w:r>
        <w:r w:rsidR="00F40E8A" w:rsidRPr="00F03BC0">
          <w:rPr>
            <w:noProof/>
            <w:webHidden/>
            <w:color w:val="000000" w:themeColor="text1"/>
          </w:rPr>
          <w:fldChar w:fldCharType="begin"/>
        </w:r>
        <w:r w:rsidR="00F40E8A" w:rsidRPr="00F03BC0">
          <w:rPr>
            <w:noProof/>
            <w:webHidden/>
            <w:color w:val="000000" w:themeColor="text1"/>
          </w:rPr>
          <w:instrText xml:space="preserve"> PAGEREF _Toc45642324 \h </w:instrText>
        </w:r>
        <w:r w:rsidR="00F40E8A" w:rsidRPr="00F03BC0">
          <w:rPr>
            <w:noProof/>
            <w:webHidden/>
            <w:color w:val="000000" w:themeColor="text1"/>
          </w:rPr>
        </w:r>
        <w:r w:rsidR="00F40E8A" w:rsidRPr="00F03BC0">
          <w:rPr>
            <w:noProof/>
            <w:webHidden/>
            <w:color w:val="000000" w:themeColor="text1"/>
          </w:rPr>
          <w:fldChar w:fldCharType="separate"/>
        </w:r>
        <w:r w:rsidR="00320AE9">
          <w:rPr>
            <w:noProof/>
            <w:webHidden/>
            <w:color w:val="000000" w:themeColor="text1"/>
          </w:rPr>
          <w:t>16</w:t>
        </w:r>
        <w:r w:rsidR="00F40E8A" w:rsidRPr="00F03BC0">
          <w:rPr>
            <w:noProof/>
            <w:webHidden/>
            <w:color w:val="000000" w:themeColor="text1"/>
          </w:rPr>
          <w:fldChar w:fldCharType="end"/>
        </w:r>
      </w:hyperlink>
    </w:p>
    <w:p w14:paraId="0CED8569" w14:textId="169DE459" w:rsidR="00F40E8A" w:rsidRPr="00F03BC0" w:rsidRDefault="009A53D4">
      <w:pPr>
        <w:pStyle w:val="TOC1"/>
        <w:rPr>
          <w:rFonts w:asciiTheme="minorHAnsi" w:eastAsiaTheme="minorEastAsia" w:hAnsiTheme="minorHAnsi" w:cstheme="minorBidi"/>
          <w:b w:val="0"/>
          <w:bCs w:val="0"/>
          <w:i w:val="0"/>
          <w:iCs w:val="0"/>
          <w:noProof/>
          <w:color w:val="000000" w:themeColor="text1"/>
          <w:sz w:val="22"/>
          <w:szCs w:val="22"/>
          <w:lang w:eastAsia="en-AU"/>
        </w:rPr>
      </w:pPr>
      <w:hyperlink w:anchor="_Toc45642325" w:history="1">
        <w:r w:rsidR="00F40E8A" w:rsidRPr="00F03BC0">
          <w:rPr>
            <w:rStyle w:val="Hyperlink"/>
            <w:noProof/>
            <w:color w:val="000000" w:themeColor="text1"/>
          </w:rPr>
          <w:t>6.</w:t>
        </w:r>
        <w:r w:rsidR="00F40E8A" w:rsidRPr="00F03BC0">
          <w:rPr>
            <w:rFonts w:asciiTheme="minorHAnsi" w:eastAsiaTheme="minorEastAsia" w:hAnsiTheme="minorHAnsi" w:cstheme="minorBidi"/>
            <w:b w:val="0"/>
            <w:bCs w:val="0"/>
            <w:i w:val="0"/>
            <w:iCs w:val="0"/>
            <w:noProof/>
            <w:color w:val="000000" w:themeColor="text1"/>
            <w:sz w:val="22"/>
            <w:szCs w:val="22"/>
            <w:lang w:eastAsia="en-AU"/>
          </w:rPr>
          <w:tab/>
        </w:r>
        <w:r w:rsidR="00F40E8A" w:rsidRPr="00F03BC0">
          <w:rPr>
            <w:rStyle w:val="Hyperlink"/>
            <w:noProof/>
            <w:color w:val="000000" w:themeColor="text1"/>
          </w:rPr>
          <w:t>Amendments or further advice</w:t>
        </w:r>
        <w:r w:rsidR="00F40E8A" w:rsidRPr="00F03BC0">
          <w:rPr>
            <w:noProof/>
            <w:webHidden/>
            <w:color w:val="000000" w:themeColor="text1"/>
          </w:rPr>
          <w:tab/>
        </w:r>
        <w:r w:rsidR="00F40E8A" w:rsidRPr="00F03BC0">
          <w:rPr>
            <w:noProof/>
            <w:webHidden/>
            <w:color w:val="000000" w:themeColor="text1"/>
          </w:rPr>
          <w:fldChar w:fldCharType="begin"/>
        </w:r>
        <w:r w:rsidR="00F40E8A" w:rsidRPr="00F03BC0">
          <w:rPr>
            <w:noProof/>
            <w:webHidden/>
            <w:color w:val="000000" w:themeColor="text1"/>
          </w:rPr>
          <w:instrText xml:space="preserve"> PAGEREF _Toc45642325 \h </w:instrText>
        </w:r>
        <w:r w:rsidR="00F40E8A" w:rsidRPr="00F03BC0">
          <w:rPr>
            <w:noProof/>
            <w:webHidden/>
            <w:color w:val="000000" w:themeColor="text1"/>
          </w:rPr>
        </w:r>
        <w:r w:rsidR="00F40E8A" w:rsidRPr="00F03BC0">
          <w:rPr>
            <w:noProof/>
            <w:webHidden/>
            <w:color w:val="000000" w:themeColor="text1"/>
          </w:rPr>
          <w:fldChar w:fldCharType="separate"/>
        </w:r>
        <w:r w:rsidR="00320AE9">
          <w:rPr>
            <w:noProof/>
            <w:webHidden/>
            <w:color w:val="000000" w:themeColor="text1"/>
          </w:rPr>
          <w:t>16</w:t>
        </w:r>
        <w:r w:rsidR="00F40E8A" w:rsidRPr="00F03BC0">
          <w:rPr>
            <w:noProof/>
            <w:webHidden/>
            <w:color w:val="000000" w:themeColor="text1"/>
          </w:rPr>
          <w:fldChar w:fldCharType="end"/>
        </w:r>
      </w:hyperlink>
    </w:p>
    <w:p w14:paraId="0F23D501" w14:textId="3FE72403" w:rsidR="00F40E8A" w:rsidRPr="00F03BC0" w:rsidRDefault="009A53D4">
      <w:pPr>
        <w:pStyle w:val="TOC1"/>
        <w:rPr>
          <w:rFonts w:asciiTheme="minorHAnsi" w:eastAsiaTheme="minorEastAsia" w:hAnsiTheme="minorHAnsi" w:cstheme="minorBidi"/>
          <w:b w:val="0"/>
          <w:bCs w:val="0"/>
          <w:i w:val="0"/>
          <w:iCs w:val="0"/>
          <w:noProof/>
          <w:color w:val="000000" w:themeColor="text1"/>
          <w:sz w:val="22"/>
          <w:szCs w:val="22"/>
          <w:lang w:eastAsia="en-AU"/>
        </w:rPr>
      </w:pPr>
      <w:hyperlink w:anchor="_Toc45642326" w:history="1">
        <w:r w:rsidR="00F40E8A" w:rsidRPr="00F03BC0">
          <w:rPr>
            <w:rStyle w:val="Hyperlink"/>
            <w:noProof/>
            <w:color w:val="000000" w:themeColor="text1"/>
          </w:rPr>
          <w:t>Appendix 1 - GUIDELINES FOR THE BEHAVIOUR OF PUBLIC EMPLOYEES WISHING TO PARTICIPATE ACTIVELY IN THE POLITICAL PROCESS</w:t>
        </w:r>
        <w:r w:rsidR="00F40E8A" w:rsidRPr="00F03BC0">
          <w:rPr>
            <w:noProof/>
            <w:webHidden/>
            <w:color w:val="000000" w:themeColor="text1"/>
          </w:rPr>
          <w:tab/>
        </w:r>
        <w:r w:rsidR="00F40E8A" w:rsidRPr="00F03BC0">
          <w:rPr>
            <w:noProof/>
            <w:webHidden/>
            <w:color w:val="000000" w:themeColor="text1"/>
          </w:rPr>
          <w:fldChar w:fldCharType="begin"/>
        </w:r>
        <w:r w:rsidR="00F40E8A" w:rsidRPr="00F03BC0">
          <w:rPr>
            <w:noProof/>
            <w:webHidden/>
            <w:color w:val="000000" w:themeColor="text1"/>
          </w:rPr>
          <w:instrText xml:space="preserve"> PAGEREF _Toc45642326 \h </w:instrText>
        </w:r>
        <w:r w:rsidR="00F40E8A" w:rsidRPr="00F03BC0">
          <w:rPr>
            <w:noProof/>
            <w:webHidden/>
            <w:color w:val="000000" w:themeColor="text1"/>
          </w:rPr>
        </w:r>
        <w:r w:rsidR="00F40E8A" w:rsidRPr="00F03BC0">
          <w:rPr>
            <w:noProof/>
            <w:webHidden/>
            <w:color w:val="000000" w:themeColor="text1"/>
          </w:rPr>
          <w:fldChar w:fldCharType="separate"/>
        </w:r>
        <w:r w:rsidR="00320AE9">
          <w:rPr>
            <w:noProof/>
            <w:webHidden/>
            <w:color w:val="000000" w:themeColor="text1"/>
          </w:rPr>
          <w:t>16</w:t>
        </w:r>
        <w:r w:rsidR="00F40E8A" w:rsidRPr="00F03BC0">
          <w:rPr>
            <w:noProof/>
            <w:webHidden/>
            <w:color w:val="000000" w:themeColor="text1"/>
          </w:rPr>
          <w:fldChar w:fldCharType="end"/>
        </w:r>
      </w:hyperlink>
    </w:p>
    <w:p w14:paraId="6CAF4241" w14:textId="130F4228" w:rsidR="00F40E8A" w:rsidRPr="00F03BC0" w:rsidRDefault="009A53D4">
      <w:pPr>
        <w:pStyle w:val="TOC1"/>
        <w:rPr>
          <w:rFonts w:asciiTheme="minorHAnsi" w:eastAsiaTheme="minorEastAsia" w:hAnsiTheme="minorHAnsi" w:cstheme="minorBidi"/>
          <w:b w:val="0"/>
          <w:bCs w:val="0"/>
          <w:i w:val="0"/>
          <w:iCs w:val="0"/>
          <w:noProof/>
          <w:color w:val="000000" w:themeColor="text1"/>
          <w:sz w:val="22"/>
          <w:szCs w:val="22"/>
          <w:lang w:eastAsia="en-AU"/>
        </w:rPr>
      </w:pPr>
      <w:hyperlink w:anchor="_Toc45642327" w:history="1">
        <w:r w:rsidR="00F40E8A" w:rsidRPr="00F03BC0">
          <w:rPr>
            <w:rStyle w:val="Hyperlink"/>
            <w:noProof/>
            <w:color w:val="000000" w:themeColor="text1"/>
          </w:rPr>
          <w:t>Purpose</w:t>
        </w:r>
        <w:r w:rsidR="00F40E8A" w:rsidRPr="00F03BC0">
          <w:rPr>
            <w:noProof/>
            <w:webHidden/>
            <w:color w:val="000000" w:themeColor="text1"/>
          </w:rPr>
          <w:tab/>
        </w:r>
        <w:r w:rsidR="00F40E8A" w:rsidRPr="00F03BC0">
          <w:rPr>
            <w:noProof/>
            <w:webHidden/>
            <w:color w:val="000000" w:themeColor="text1"/>
          </w:rPr>
          <w:fldChar w:fldCharType="begin"/>
        </w:r>
        <w:r w:rsidR="00F40E8A" w:rsidRPr="00F03BC0">
          <w:rPr>
            <w:noProof/>
            <w:webHidden/>
            <w:color w:val="000000" w:themeColor="text1"/>
          </w:rPr>
          <w:instrText xml:space="preserve"> PAGEREF _Toc45642327 \h </w:instrText>
        </w:r>
        <w:r w:rsidR="00F40E8A" w:rsidRPr="00F03BC0">
          <w:rPr>
            <w:noProof/>
            <w:webHidden/>
            <w:color w:val="000000" w:themeColor="text1"/>
          </w:rPr>
        </w:r>
        <w:r w:rsidR="00F40E8A" w:rsidRPr="00F03BC0">
          <w:rPr>
            <w:noProof/>
            <w:webHidden/>
            <w:color w:val="000000" w:themeColor="text1"/>
          </w:rPr>
          <w:fldChar w:fldCharType="separate"/>
        </w:r>
        <w:r w:rsidR="00320AE9">
          <w:rPr>
            <w:noProof/>
            <w:webHidden/>
            <w:color w:val="000000" w:themeColor="text1"/>
          </w:rPr>
          <w:t>17</w:t>
        </w:r>
        <w:r w:rsidR="00F40E8A" w:rsidRPr="00F03BC0">
          <w:rPr>
            <w:noProof/>
            <w:webHidden/>
            <w:color w:val="000000" w:themeColor="text1"/>
          </w:rPr>
          <w:fldChar w:fldCharType="end"/>
        </w:r>
      </w:hyperlink>
    </w:p>
    <w:p w14:paraId="1A8DAEFA" w14:textId="333FF4A3" w:rsidR="00F40E8A" w:rsidRPr="00F03BC0" w:rsidRDefault="009A53D4">
      <w:pPr>
        <w:pStyle w:val="TOC1"/>
        <w:rPr>
          <w:rFonts w:asciiTheme="minorHAnsi" w:eastAsiaTheme="minorEastAsia" w:hAnsiTheme="minorHAnsi" w:cstheme="minorBidi"/>
          <w:b w:val="0"/>
          <w:bCs w:val="0"/>
          <w:i w:val="0"/>
          <w:iCs w:val="0"/>
          <w:noProof/>
          <w:color w:val="000000" w:themeColor="text1"/>
          <w:sz w:val="22"/>
          <w:szCs w:val="22"/>
          <w:lang w:eastAsia="en-AU"/>
        </w:rPr>
      </w:pPr>
      <w:hyperlink w:anchor="_Toc45642328" w:history="1">
        <w:r w:rsidR="00F40E8A" w:rsidRPr="00F03BC0">
          <w:rPr>
            <w:rStyle w:val="Hyperlink"/>
            <w:noProof/>
            <w:color w:val="000000" w:themeColor="text1"/>
          </w:rPr>
          <w:t>Application</w:t>
        </w:r>
        <w:r w:rsidR="00F40E8A" w:rsidRPr="00F03BC0">
          <w:rPr>
            <w:noProof/>
            <w:webHidden/>
            <w:color w:val="000000" w:themeColor="text1"/>
          </w:rPr>
          <w:tab/>
        </w:r>
        <w:r w:rsidR="00F40E8A" w:rsidRPr="00F03BC0">
          <w:rPr>
            <w:noProof/>
            <w:webHidden/>
            <w:color w:val="000000" w:themeColor="text1"/>
          </w:rPr>
          <w:fldChar w:fldCharType="begin"/>
        </w:r>
        <w:r w:rsidR="00F40E8A" w:rsidRPr="00F03BC0">
          <w:rPr>
            <w:noProof/>
            <w:webHidden/>
            <w:color w:val="000000" w:themeColor="text1"/>
          </w:rPr>
          <w:instrText xml:space="preserve"> PAGEREF _Toc45642328 \h </w:instrText>
        </w:r>
        <w:r w:rsidR="00F40E8A" w:rsidRPr="00F03BC0">
          <w:rPr>
            <w:noProof/>
            <w:webHidden/>
            <w:color w:val="000000" w:themeColor="text1"/>
          </w:rPr>
        </w:r>
        <w:r w:rsidR="00F40E8A" w:rsidRPr="00F03BC0">
          <w:rPr>
            <w:noProof/>
            <w:webHidden/>
            <w:color w:val="000000" w:themeColor="text1"/>
          </w:rPr>
          <w:fldChar w:fldCharType="separate"/>
        </w:r>
        <w:r w:rsidR="00320AE9">
          <w:rPr>
            <w:noProof/>
            <w:webHidden/>
            <w:color w:val="000000" w:themeColor="text1"/>
          </w:rPr>
          <w:t>17</w:t>
        </w:r>
        <w:r w:rsidR="00F40E8A" w:rsidRPr="00F03BC0">
          <w:rPr>
            <w:noProof/>
            <w:webHidden/>
            <w:color w:val="000000" w:themeColor="text1"/>
          </w:rPr>
          <w:fldChar w:fldCharType="end"/>
        </w:r>
      </w:hyperlink>
    </w:p>
    <w:p w14:paraId="487E6DEF" w14:textId="7E50A2D8" w:rsidR="00F40E8A" w:rsidRPr="00F03BC0" w:rsidRDefault="009A53D4">
      <w:pPr>
        <w:pStyle w:val="TOC1"/>
        <w:rPr>
          <w:rFonts w:asciiTheme="minorHAnsi" w:eastAsiaTheme="minorEastAsia" w:hAnsiTheme="minorHAnsi" w:cstheme="minorBidi"/>
          <w:b w:val="0"/>
          <w:bCs w:val="0"/>
          <w:i w:val="0"/>
          <w:iCs w:val="0"/>
          <w:noProof/>
          <w:color w:val="000000" w:themeColor="text1"/>
          <w:sz w:val="22"/>
          <w:szCs w:val="22"/>
          <w:lang w:eastAsia="en-AU"/>
        </w:rPr>
      </w:pPr>
      <w:hyperlink w:anchor="_Toc45642329" w:history="1">
        <w:r w:rsidR="00F40E8A" w:rsidRPr="00F03BC0">
          <w:rPr>
            <w:rStyle w:val="Hyperlink"/>
            <w:noProof/>
            <w:color w:val="000000" w:themeColor="text1"/>
          </w:rPr>
          <w:t>Principles</w:t>
        </w:r>
        <w:r w:rsidR="00F40E8A" w:rsidRPr="00F03BC0">
          <w:rPr>
            <w:noProof/>
            <w:webHidden/>
            <w:color w:val="000000" w:themeColor="text1"/>
          </w:rPr>
          <w:tab/>
        </w:r>
        <w:r w:rsidR="00F40E8A" w:rsidRPr="00F03BC0">
          <w:rPr>
            <w:noProof/>
            <w:webHidden/>
            <w:color w:val="000000" w:themeColor="text1"/>
          </w:rPr>
          <w:fldChar w:fldCharType="begin"/>
        </w:r>
        <w:r w:rsidR="00F40E8A" w:rsidRPr="00F03BC0">
          <w:rPr>
            <w:noProof/>
            <w:webHidden/>
            <w:color w:val="000000" w:themeColor="text1"/>
          </w:rPr>
          <w:instrText xml:space="preserve"> PAGEREF _Toc45642329 \h </w:instrText>
        </w:r>
        <w:r w:rsidR="00F40E8A" w:rsidRPr="00F03BC0">
          <w:rPr>
            <w:noProof/>
            <w:webHidden/>
            <w:color w:val="000000" w:themeColor="text1"/>
          </w:rPr>
        </w:r>
        <w:r w:rsidR="00F40E8A" w:rsidRPr="00F03BC0">
          <w:rPr>
            <w:noProof/>
            <w:webHidden/>
            <w:color w:val="000000" w:themeColor="text1"/>
          </w:rPr>
          <w:fldChar w:fldCharType="separate"/>
        </w:r>
        <w:r w:rsidR="00320AE9">
          <w:rPr>
            <w:noProof/>
            <w:webHidden/>
            <w:color w:val="000000" w:themeColor="text1"/>
          </w:rPr>
          <w:t>17</w:t>
        </w:r>
        <w:r w:rsidR="00F40E8A" w:rsidRPr="00F03BC0">
          <w:rPr>
            <w:noProof/>
            <w:webHidden/>
            <w:color w:val="000000" w:themeColor="text1"/>
          </w:rPr>
          <w:fldChar w:fldCharType="end"/>
        </w:r>
      </w:hyperlink>
    </w:p>
    <w:p w14:paraId="354C3DBF" w14:textId="4881FB9D" w:rsidR="00F40E8A" w:rsidRPr="00F03BC0" w:rsidRDefault="009A53D4">
      <w:pPr>
        <w:pStyle w:val="TOC1"/>
        <w:rPr>
          <w:rFonts w:asciiTheme="minorHAnsi" w:eastAsiaTheme="minorEastAsia" w:hAnsiTheme="minorHAnsi" w:cstheme="minorBidi"/>
          <w:b w:val="0"/>
          <w:bCs w:val="0"/>
          <w:i w:val="0"/>
          <w:iCs w:val="0"/>
          <w:noProof/>
          <w:color w:val="000000" w:themeColor="text1"/>
          <w:sz w:val="22"/>
          <w:szCs w:val="22"/>
          <w:lang w:eastAsia="en-AU"/>
        </w:rPr>
      </w:pPr>
      <w:hyperlink w:anchor="_Toc45642330" w:history="1">
        <w:r w:rsidR="00F40E8A" w:rsidRPr="00F03BC0">
          <w:rPr>
            <w:rStyle w:val="Hyperlink"/>
            <w:noProof/>
            <w:color w:val="000000" w:themeColor="text1"/>
          </w:rPr>
          <w:t>Government boards and committees</w:t>
        </w:r>
        <w:r w:rsidR="00F40E8A" w:rsidRPr="00F03BC0">
          <w:rPr>
            <w:noProof/>
            <w:webHidden/>
            <w:color w:val="000000" w:themeColor="text1"/>
          </w:rPr>
          <w:tab/>
        </w:r>
        <w:r w:rsidR="00F40E8A" w:rsidRPr="00F03BC0">
          <w:rPr>
            <w:noProof/>
            <w:webHidden/>
            <w:color w:val="000000" w:themeColor="text1"/>
          </w:rPr>
          <w:fldChar w:fldCharType="begin"/>
        </w:r>
        <w:r w:rsidR="00F40E8A" w:rsidRPr="00F03BC0">
          <w:rPr>
            <w:noProof/>
            <w:webHidden/>
            <w:color w:val="000000" w:themeColor="text1"/>
          </w:rPr>
          <w:instrText xml:space="preserve"> PAGEREF _Toc45642330 \h </w:instrText>
        </w:r>
        <w:r w:rsidR="00F40E8A" w:rsidRPr="00F03BC0">
          <w:rPr>
            <w:noProof/>
            <w:webHidden/>
            <w:color w:val="000000" w:themeColor="text1"/>
          </w:rPr>
        </w:r>
        <w:r w:rsidR="00F40E8A" w:rsidRPr="00F03BC0">
          <w:rPr>
            <w:noProof/>
            <w:webHidden/>
            <w:color w:val="000000" w:themeColor="text1"/>
          </w:rPr>
          <w:fldChar w:fldCharType="separate"/>
        </w:r>
        <w:r w:rsidR="00320AE9">
          <w:rPr>
            <w:noProof/>
            <w:webHidden/>
            <w:color w:val="000000" w:themeColor="text1"/>
          </w:rPr>
          <w:t>21</w:t>
        </w:r>
        <w:r w:rsidR="00F40E8A" w:rsidRPr="00F03BC0">
          <w:rPr>
            <w:noProof/>
            <w:webHidden/>
            <w:color w:val="000000" w:themeColor="text1"/>
          </w:rPr>
          <w:fldChar w:fldCharType="end"/>
        </w:r>
      </w:hyperlink>
    </w:p>
    <w:p w14:paraId="48E98CA5" w14:textId="04DA6EE2" w:rsidR="00F40E8A" w:rsidRPr="00F03BC0" w:rsidRDefault="009A53D4">
      <w:pPr>
        <w:pStyle w:val="TOC1"/>
        <w:rPr>
          <w:rFonts w:asciiTheme="minorHAnsi" w:eastAsiaTheme="minorEastAsia" w:hAnsiTheme="minorHAnsi" w:cstheme="minorBidi"/>
          <w:b w:val="0"/>
          <w:bCs w:val="0"/>
          <w:i w:val="0"/>
          <w:iCs w:val="0"/>
          <w:noProof/>
          <w:color w:val="000000" w:themeColor="text1"/>
          <w:sz w:val="22"/>
          <w:szCs w:val="22"/>
          <w:lang w:eastAsia="en-AU"/>
        </w:rPr>
      </w:pPr>
      <w:hyperlink w:anchor="_Toc45642331" w:history="1">
        <w:r w:rsidR="00F40E8A" w:rsidRPr="00F03BC0">
          <w:rPr>
            <w:rStyle w:val="Hyperlink"/>
            <w:noProof/>
            <w:color w:val="000000" w:themeColor="text1"/>
          </w:rPr>
          <w:t>Legislative reference</w:t>
        </w:r>
        <w:r w:rsidR="00F40E8A" w:rsidRPr="00F03BC0">
          <w:rPr>
            <w:noProof/>
            <w:webHidden/>
            <w:color w:val="000000" w:themeColor="text1"/>
          </w:rPr>
          <w:tab/>
        </w:r>
        <w:r w:rsidR="00F40E8A" w:rsidRPr="00F03BC0">
          <w:rPr>
            <w:noProof/>
            <w:webHidden/>
            <w:color w:val="000000" w:themeColor="text1"/>
          </w:rPr>
          <w:fldChar w:fldCharType="begin"/>
        </w:r>
        <w:r w:rsidR="00F40E8A" w:rsidRPr="00F03BC0">
          <w:rPr>
            <w:noProof/>
            <w:webHidden/>
            <w:color w:val="000000" w:themeColor="text1"/>
          </w:rPr>
          <w:instrText xml:space="preserve"> PAGEREF _Toc45642331 \h </w:instrText>
        </w:r>
        <w:r w:rsidR="00F40E8A" w:rsidRPr="00F03BC0">
          <w:rPr>
            <w:noProof/>
            <w:webHidden/>
            <w:color w:val="000000" w:themeColor="text1"/>
          </w:rPr>
        </w:r>
        <w:r w:rsidR="00F40E8A" w:rsidRPr="00F03BC0">
          <w:rPr>
            <w:noProof/>
            <w:webHidden/>
            <w:color w:val="000000" w:themeColor="text1"/>
          </w:rPr>
          <w:fldChar w:fldCharType="separate"/>
        </w:r>
        <w:r w:rsidR="00320AE9">
          <w:rPr>
            <w:noProof/>
            <w:webHidden/>
            <w:color w:val="000000" w:themeColor="text1"/>
          </w:rPr>
          <w:t>21</w:t>
        </w:r>
        <w:r w:rsidR="00F40E8A" w:rsidRPr="00F03BC0">
          <w:rPr>
            <w:noProof/>
            <w:webHidden/>
            <w:color w:val="000000" w:themeColor="text1"/>
          </w:rPr>
          <w:fldChar w:fldCharType="end"/>
        </w:r>
      </w:hyperlink>
    </w:p>
    <w:p w14:paraId="7E4DC977" w14:textId="42C581FD" w:rsidR="00BE5701" w:rsidRPr="00F03BC0" w:rsidRDefault="0089649A" w:rsidP="00380507">
      <w:pPr>
        <w:pStyle w:val="BodyText"/>
        <w:rPr>
          <w:bCs/>
          <w:color w:val="000000" w:themeColor="text1"/>
          <w:sz w:val="32"/>
        </w:rPr>
      </w:pPr>
      <w:r w:rsidRPr="00F03BC0">
        <w:rPr>
          <w:color w:val="000000" w:themeColor="text1"/>
        </w:rPr>
        <w:fldChar w:fldCharType="end"/>
      </w:r>
      <w:r w:rsidR="00BE5701" w:rsidRPr="00F03BC0">
        <w:rPr>
          <w:color w:val="000000" w:themeColor="text1"/>
        </w:rPr>
        <w:br w:type="page"/>
      </w:r>
      <w:r w:rsidR="00BE5701" w:rsidRPr="00F03BC0">
        <w:rPr>
          <w:bCs/>
          <w:color w:val="000000" w:themeColor="text1"/>
          <w:sz w:val="32"/>
        </w:rPr>
        <w:lastRenderedPageBreak/>
        <w:t>1.</w:t>
      </w:r>
      <w:r w:rsidR="00BE5701" w:rsidRPr="00F03BC0">
        <w:rPr>
          <w:bCs/>
          <w:color w:val="000000" w:themeColor="text1"/>
          <w:sz w:val="32"/>
        </w:rPr>
        <w:tab/>
        <w:t>Introduction</w:t>
      </w:r>
    </w:p>
    <w:p w14:paraId="0936C741" w14:textId="26BE4853" w:rsidR="00BE5701" w:rsidRPr="00F03BC0" w:rsidRDefault="00BE5701" w:rsidP="0006524A">
      <w:pPr>
        <w:rPr>
          <w:color w:val="000000" w:themeColor="text1"/>
        </w:rPr>
      </w:pPr>
      <w:r w:rsidRPr="00F03BC0">
        <w:rPr>
          <w:color w:val="000000" w:themeColor="text1"/>
        </w:rPr>
        <w:t xml:space="preserve">It is </w:t>
      </w:r>
      <w:r w:rsidR="007D78C6" w:rsidRPr="00F03BC0">
        <w:rPr>
          <w:color w:val="000000" w:themeColor="text1"/>
        </w:rPr>
        <w:t xml:space="preserve">the </w:t>
      </w:r>
      <w:r w:rsidRPr="00F03BC0">
        <w:rPr>
          <w:color w:val="000000" w:themeColor="text1"/>
        </w:rPr>
        <w:t xml:space="preserve">accepted practice </w:t>
      </w:r>
      <w:r w:rsidR="00AD2F67" w:rsidRPr="00F03BC0">
        <w:rPr>
          <w:color w:val="000000" w:themeColor="text1"/>
        </w:rPr>
        <w:t>of</w:t>
      </w:r>
      <w:r w:rsidR="00DB1AEA" w:rsidRPr="00F03BC0">
        <w:rPr>
          <w:color w:val="000000" w:themeColor="text1"/>
        </w:rPr>
        <w:t xml:space="preserve"> </w:t>
      </w:r>
      <w:r w:rsidR="001F6DD5" w:rsidRPr="00F03BC0">
        <w:rPr>
          <w:color w:val="000000" w:themeColor="text1"/>
        </w:rPr>
        <w:t xml:space="preserve">state, territory and </w:t>
      </w:r>
      <w:r w:rsidRPr="00F03BC0">
        <w:rPr>
          <w:color w:val="000000" w:themeColor="text1"/>
        </w:rPr>
        <w:t xml:space="preserve">Commonwealth </w:t>
      </w:r>
      <w:r w:rsidR="001F6DD5" w:rsidRPr="00F03BC0">
        <w:rPr>
          <w:color w:val="000000" w:themeColor="text1"/>
        </w:rPr>
        <w:t xml:space="preserve">governments </w:t>
      </w:r>
      <w:r w:rsidR="00914D30" w:rsidRPr="00F03BC0">
        <w:rPr>
          <w:color w:val="000000" w:themeColor="text1"/>
        </w:rPr>
        <w:t xml:space="preserve">in Australia </w:t>
      </w:r>
      <w:r w:rsidRPr="00F03BC0">
        <w:rPr>
          <w:color w:val="000000" w:themeColor="text1"/>
        </w:rPr>
        <w:t xml:space="preserve">that special </w:t>
      </w:r>
      <w:r w:rsidR="00216BAD" w:rsidRPr="00F03BC0">
        <w:rPr>
          <w:color w:val="000000" w:themeColor="text1"/>
        </w:rPr>
        <w:t xml:space="preserve">operating </w:t>
      </w:r>
      <w:r w:rsidR="006D7136" w:rsidRPr="00F03BC0">
        <w:rPr>
          <w:color w:val="000000" w:themeColor="text1"/>
        </w:rPr>
        <w:t>arrangements apply in the period</w:t>
      </w:r>
      <w:r w:rsidRPr="00F03BC0">
        <w:rPr>
          <w:color w:val="000000" w:themeColor="text1"/>
        </w:rPr>
        <w:t xml:space="preserve"> immediately before and after an election. </w:t>
      </w:r>
      <w:r w:rsidR="00574DB8" w:rsidRPr="00F03BC0">
        <w:rPr>
          <w:color w:val="000000" w:themeColor="text1"/>
        </w:rPr>
        <w:t xml:space="preserve"> This is known as the “Caretaker period”.</w:t>
      </w:r>
      <w:r w:rsidRPr="00F03BC0">
        <w:rPr>
          <w:color w:val="000000" w:themeColor="text1"/>
        </w:rPr>
        <w:t xml:space="preserve"> </w:t>
      </w:r>
    </w:p>
    <w:p w14:paraId="1586C72E" w14:textId="77777777" w:rsidR="00BE5701" w:rsidRPr="00F03BC0" w:rsidRDefault="00BE5701" w:rsidP="0006524A">
      <w:pPr>
        <w:rPr>
          <w:color w:val="000000" w:themeColor="text1"/>
        </w:rPr>
      </w:pPr>
    </w:p>
    <w:p w14:paraId="6785B89A" w14:textId="53CBD04D" w:rsidR="00574DB8" w:rsidRPr="00F03BC0" w:rsidRDefault="00A07819" w:rsidP="004A73CF">
      <w:pPr>
        <w:rPr>
          <w:color w:val="000000" w:themeColor="text1"/>
        </w:rPr>
      </w:pPr>
      <w:r w:rsidRPr="00F03BC0">
        <w:rPr>
          <w:color w:val="000000" w:themeColor="text1"/>
        </w:rPr>
        <w:t xml:space="preserve">During </w:t>
      </w:r>
      <w:r w:rsidR="0023176C" w:rsidRPr="00F03BC0">
        <w:rPr>
          <w:color w:val="000000" w:themeColor="text1"/>
        </w:rPr>
        <w:t xml:space="preserve">the </w:t>
      </w:r>
      <w:r w:rsidR="00D52D38" w:rsidRPr="00F03BC0">
        <w:rPr>
          <w:color w:val="000000" w:themeColor="text1"/>
        </w:rPr>
        <w:t>Caretaker</w:t>
      </w:r>
      <w:r w:rsidR="004A73CF" w:rsidRPr="00F03BC0">
        <w:rPr>
          <w:color w:val="000000" w:themeColor="text1"/>
        </w:rPr>
        <w:t xml:space="preserve"> period, the </w:t>
      </w:r>
      <w:r w:rsidRPr="00F03BC0">
        <w:rPr>
          <w:color w:val="000000" w:themeColor="text1"/>
        </w:rPr>
        <w:t xml:space="preserve">ongoing </w:t>
      </w:r>
      <w:r w:rsidR="004A73CF" w:rsidRPr="00F03BC0">
        <w:rPr>
          <w:color w:val="000000" w:themeColor="text1"/>
        </w:rPr>
        <w:t xml:space="preserve">business of government </w:t>
      </w:r>
      <w:r w:rsidR="006D7136" w:rsidRPr="00F03BC0">
        <w:rPr>
          <w:color w:val="000000" w:themeColor="text1"/>
        </w:rPr>
        <w:t xml:space="preserve">service delivery and administration </w:t>
      </w:r>
      <w:r w:rsidR="004A73CF" w:rsidRPr="00F03BC0">
        <w:rPr>
          <w:color w:val="000000" w:themeColor="text1"/>
        </w:rPr>
        <w:t xml:space="preserve">continues. </w:t>
      </w:r>
      <w:r w:rsidR="008A7127" w:rsidRPr="00F03BC0">
        <w:rPr>
          <w:color w:val="000000" w:themeColor="text1"/>
        </w:rPr>
        <w:t>However, s</w:t>
      </w:r>
      <w:r w:rsidR="004A73CF" w:rsidRPr="00F03BC0">
        <w:rPr>
          <w:color w:val="000000" w:themeColor="text1"/>
        </w:rPr>
        <w:t xml:space="preserve">uccessive </w:t>
      </w:r>
      <w:r w:rsidR="0023176C" w:rsidRPr="00F03BC0">
        <w:rPr>
          <w:color w:val="000000" w:themeColor="text1"/>
        </w:rPr>
        <w:t>Australian Capital Territory (</w:t>
      </w:r>
      <w:r w:rsidRPr="00F03BC0">
        <w:rPr>
          <w:color w:val="000000" w:themeColor="text1"/>
        </w:rPr>
        <w:t>ACT</w:t>
      </w:r>
      <w:r w:rsidR="0023176C" w:rsidRPr="00F03BC0">
        <w:rPr>
          <w:color w:val="000000" w:themeColor="text1"/>
        </w:rPr>
        <w:t>)</w:t>
      </w:r>
      <w:r w:rsidRPr="00F03BC0">
        <w:rPr>
          <w:color w:val="000000" w:themeColor="text1"/>
        </w:rPr>
        <w:t xml:space="preserve"> </w:t>
      </w:r>
      <w:r w:rsidR="00216BAD" w:rsidRPr="00F03BC0">
        <w:rPr>
          <w:color w:val="000000" w:themeColor="text1"/>
        </w:rPr>
        <w:t xml:space="preserve">Governments </w:t>
      </w:r>
      <w:r w:rsidR="004A73CF" w:rsidRPr="00F03BC0">
        <w:rPr>
          <w:color w:val="000000" w:themeColor="text1"/>
        </w:rPr>
        <w:t>have followed a series of accepted practices, known as the “</w:t>
      </w:r>
      <w:r w:rsidR="00D52D38" w:rsidRPr="00F03BC0">
        <w:rPr>
          <w:color w:val="000000" w:themeColor="text1"/>
        </w:rPr>
        <w:t>Caretaker</w:t>
      </w:r>
      <w:r w:rsidR="004A73CF" w:rsidRPr="00F03BC0">
        <w:rPr>
          <w:color w:val="000000" w:themeColor="text1"/>
        </w:rPr>
        <w:t xml:space="preserve"> conventions”, which aim to ensure that their actions do not bind an incoming government and limit its freedom of action.  </w:t>
      </w:r>
    </w:p>
    <w:p w14:paraId="185D7D9D" w14:textId="77777777" w:rsidR="00574DB8" w:rsidRPr="00F03BC0" w:rsidRDefault="00574DB8" w:rsidP="004A73CF">
      <w:pPr>
        <w:rPr>
          <w:color w:val="000000" w:themeColor="text1"/>
        </w:rPr>
      </w:pPr>
    </w:p>
    <w:p w14:paraId="6E93FCE2" w14:textId="307F5877" w:rsidR="004A73CF" w:rsidRPr="00F03BC0" w:rsidRDefault="004A73CF" w:rsidP="004A73CF">
      <w:pPr>
        <w:rPr>
          <w:color w:val="000000" w:themeColor="text1"/>
        </w:rPr>
      </w:pPr>
      <w:r w:rsidRPr="00F03BC0">
        <w:rPr>
          <w:color w:val="000000" w:themeColor="text1"/>
        </w:rPr>
        <w:t xml:space="preserve">In summary, the </w:t>
      </w:r>
      <w:r w:rsidR="00574DB8" w:rsidRPr="00F03BC0">
        <w:rPr>
          <w:color w:val="000000" w:themeColor="text1"/>
        </w:rPr>
        <w:t xml:space="preserve">Caretaker </w:t>
      </w:r>
      <w:r w:rsidRPr="00F03BC0">
        <w:rPr>
          <w:color w:val="000000" w:themeColor="text1"/>
        </w:rPr>
        <w:t xml:space="preserve">conventions </w:t>
      </w:r>
      <w:r w:rsidR="00574DB8" w:rsidRPr="00F03BC0">
        <w:rPr>
          <w:color w:val="000000" w:themeColor="text1"/>
        </w:rPr>
        <w:t xml:space="preserve">ensure </w:t>
      </w:r>
      <w:r w:rsidRPr="00F03BC0">
        <w:rPr>
          <w:color w:val="000000" w:themeColor="text1"/>
        </w:rPr>
        <w:t xml:space="preserve">that the government avoids: </w:t>
      </w:r>
    </w:p>
    <w:p w14:paraId="3E596DC0" w14:textId="006B3B44" w:rsidR="004A73CF" w:rsidRPr="00F03BC0" w:rsidRDefault="004A73CF" w:rsidP="00811F9A">
      <w:pPr>
        <w:numPr>
          <w:ilvl w:val="0"/>
          <w:numId w:val="5"/>
        </w:numPr>
        <w:spacing w:before="60"/>
        <w:ind w:left="709" w:hanging="425"/>
        <w:rPr>
          <w:color w:val="000000" w:themeColor="text1"/>
        </w:rPr>
      </w:pPr>
      <w:r w:rsidRPr="00F03BC0">
        <w:rPr>
          <w:color w:val="000000" w:themeColor="text1"/>
        </w:rPr>
        <w:t>making major policy decisions that are likely to commit an incoming government</w:t>
      </w:r>
      <w:r w:rsidR="00CE3DA7" w:rsidRPr="00F03BC0">
        <w:rPr>
          <w:color w:val="000000" w:themeColor="text1"/>
        </w:rPr>
        <w:t>;</w:t>
      </w:r>
    </w:p>
    <w:p w14:paraId="07D43E23" w14:textId="62E8F285" w:rsidR="004A73CF" w:rsidRPr="00F03BC0" w:rsidRDefault="004A73CF" w:rsidP="00811F9A">
      <w:pPr>
        <w:numPr>
          <w:ilvl w:val="0"/>
          <w:numId w:val="5"/>
        </w:numPr>
        <w:spacing w:before="60"/>
        <w:ind w:left="709" w:hanging="425"/>
        <w:rPr>
          <w:color w:val="000000" w:themeColor="text1"/>
        </w:rPr>
      </w:pPr>
      <w:r w:rsidRPr="00F03BC0">
        <w:rPr>
          <w:color w:val="000000" w:themeColor="text1"/>
        </w:rPr>
        <w:t>making significant appointments</w:t>
      </w:r>
      <w:r w:rsidR="00CE3DA7" w:rsidRPr="00F03BC0">
        <w:rPr>
          <w:color w:val="000000" w:themeColor="text1"/>
        </w:rPr>
        <w:t>;</w:t>
      </w:r>
      <w:r w:rsidRPr="00F03BC0">
        <w:rPr>
          <w:color w:val="000000" w:themeColor="text1"/>
        </w:rPr>
        <w:t xml:space="preserve"> </w:t>
      </w:r>
      <w:r w:rsidR="00B7547E" w:rsidRPr="00F03BC0">
        <w:rPr>
          <w:color w:val="000000" w:themeColor="text1"/>
        </w:rPr>
        <w:t>and</w:t>
      </w:r>
    </w:p>
    <w:p w14:paraId="746080F4" w14:textId="77777777" w:rsidR="004A73CF" w:rsidRPr="00F03BC0" w:rsidRDefault="004A73CF" w:rsidP="00811F9A">
      <w:pPr>
        <w:numPr>
          <w:ilvl w:val="0"/>
          <w:numId w:val="5"/>
        </w:numPr>
        <w:spacing w:before="60"/>
        <w:ind w:left="709" w:hanging="425"/>
        <w:rPr>
          <w:color w:val="000000" w:themeColor="text1"/>
        </w:rPr>
      </w:pPr>
      <w:r w:rsidRPr="00F03BC0">
        <w:rPr>
          <w:color w:val="000000" w:themeColor="text1"/>
        </w:rPr>
        <w:t xml:space="preserve">entering </w:t>
      </w:r>
      <w:r w:rsidR="0018576D" w:rsidRPr="00F03BC0">
        <w:rPr>
          <w:color w:val="000000" w:themeColor="text1"/>
        </w:rPr>
        <w:t xml:space="preserve">into </w:t>
      </w:r>
      <w:r w:rsidRPr="00F03BC0">
        <w:rPr>
          <w:color w:val="000000" w:themeColor="text1"/>
        </w:rPr>
        <w:t xml:space="preserve">major contracts or undertakings. </w:t>
      </w:r>
    </w:p>
    <w:p w14:paraId="35401258" w14:textId="77777777" w:rsidR="00BE5701" w:rsidRPr="00F03BC0" w:rsidRDefault="00BE5701" w:rsidP="0006524A">
      <w:pPr>
        <w:rPr>
          <w:color w:val="000000" w:themeColor="text1"/>
        </w:rPr>
      </w:pPr>
    </w:p>
    <w:p w14:paraId="760C7DA0" w14:textId="29457E33" w:rsidR="00A14CEC" w:rsidRPr="00F03BC0" w:rsidRDefault="00D82DEC" w:rsidP="00A14CEC">
      <w:pPr>
        <w:rPr>
          <w:color w:val="000000" w:themeColor="text1"/>
        </w:rPr>
      </w:pPr>
      <w:r w:rsidRPr="00F03BC0">
        <w:rPr>
          <w:color w:val="000000" w:themeColor="text1"/>
        </w:rPr>
        <w:t>The</w:t>
      </w:r>
      <w:r w:rsidR="00A14CEC" w:rsidRPr="00F03BC0">
        <w:rPr>
          <w:color w:val="000000" w:themeColor="text1"/>
        </w:rPr>
        <w:t xml:space="preserve"> </w:t>
      </w:r>
      <w:r w:rsidR="00D52D38" w:rsidRPr="00F03BC0">
        <w:rPr>
          <w:color w:val="000000" w:themeColor="text1"/>
        </w:rPr>
        <w:t>Caretaker</w:t>
      </w:r>
      <w:r w:rsidR="00A14CEC" w:rsidRPr="00F03BC0">
        <w:rPr>
          <w:color w:val="000000" w:themeColor="text1"/>
        </w:rPr>
        <w:t xml:space="preserve"> conventions </w:t>
      </w:r>
      <w:r w:rsidRPr="00F03BC0">
        <w:rPr>
          <w:color w:val="000000" w:themeColor="text1"/>
        </w:rPr>
        <w:t xml:space="preserve">also prescribe arrangements that </w:t>
      </w:r>
      <w:r w:rsidR="006D7136" w:rsidRPr="00F03BC0">
        <w:rPr>
          <w:color w:val="000000" w:themeColor="text1"/>
        </w:rPr>
        <w:t xml:space="preserve">reinforce </w:t>
      </w:r>
      <w:r w:rsidR="00A14CEC" w:rsidRPr="00F03BC0">
        <w:rPr>
          <w:color w:val="000000" w:themeColor="text1"/>
        </w:rPr>
        <w:t xml:space="preserve">the apolitical nature of the ACT Public Service </w:t>
      </w:r>
      <w:r w:rsidRPr="00F03BC0">
        <w:rPr>
          <w:color w:val="000000" w:themeColor="text1"/>
        </w:rPr>
        <w:t xml:space="preserve">by </w:t>
      </w:r>
      <w:r w:rsidR="00A14CEC" w:rsidRPr="00F03BC0">
        <w:rPr>
          <w:color w:val="000000" w:themeColor="text1"/>
        </w:rPr>
        <w:t xml:space="preserve">avoiding the use of Territory resources in a manner </w:t>
      </w:r>
      <w:r w:rsidRPr="00F03BC0">
        <w:rPr>
          <w:color w:val="000000" w:themeColor="text1"/>
        </w:rPr>
        <w:t xml:space="preserve">that </w:t>
      </w:r>
      <w:r w:rsidR="00A14CEC" w:rsidRPr="00F03BC0">
        <w:rPr>
          <w:color w:val="000000" w:themeColor="text1"/>
        </w:rPr>
        <w:t>ad</w:t>
      </w:r>
      <w:r w:rsidRPr="00F03BC0">
        <w:rPr>
          <w:color w:val="000000" w:themeColor="text1"/>
        </w:rPr>
        <w:t>vantage</w:t>
      </w:r>
      <w:r w:rsidR="0023176C" w:rsidRPr="00F03BC0">
        <w:rPr>
          <w:color w:val="000000" w:themeColor="text1"/>
        </w:rPr>
        <w:t>s</w:t>
      </w:r>
      <w:r w:rsidRPr="00F03BC0">
        <w:rPr>
          <w:color w:val="000000" w:themeColor="text1"/>
        </w:rPr>
        <w:t xml:space="preserve"> a particular </w:t>
      </w:r>
      <w:r w:rsidR="00574DB8" w:rsidRPr="00F03BC0">
        <w:rPr>
          <w:color w:val="000000" w:themeColor="text1"/>
        </w:rPr>
        <w:t xml:space="preserve">political </w:t>
      </w:r>
      <w:r w:rsidRPr="00F03BC0">
        <w:rPr>
          <w:color w:val="000000" w:themeColor="text1"/>
        </w:rPr>
        <w:t xml:space="preserve">party.  In so doing, they </w:t>
      </w:r>
      <w:r w:rsidR="00A14CEC" w:rsidRPr="00F03BC0">
        <w:rPr>
          <w:color w:val="000000" w:themeColor="text1"/>
        </w:rPr>
        <w:t xml:space="preserve">also aim to prevent controversies about the role of the public service distracting attention from the substantive issues in the election campaign. </w:t>
      </w:r>
    </w:p>
    <w:p w14:paraId="583C6426" w14:textId="77777777" w:rsidR="00BE5701" w:rsidRPr="00F03BC0" w:rsidRDefault="00BE5701" w:rsidP="0006524A">
      <w:pPr>
        <w:rPr>
          <w:color w:val="000000" w:themeColor="text1"/>
        </w:rPr>
      </w:pPr>
    </w:p>
    <w:p w14:paraId="1FDAFDEB" w14:textId="14264F57" w:rsidR="0023176C" w:rsidRPr="00F03BC0" w:rsidRDefault="00CD54ED" w:rsidP="0023176C">
      <w:pPr>
        <w:rPr>
          <w:color w:val="000000" w:themeColor="text1"/>
        </w:rPr>
      </w:pPr>
      <w:r w:rsidRPr="00F03BC0">
        <w:rPr>
          <w:color w:val="000000" w:themeColor="text1"/>
        </w:rPr>
        <w:t>The Caretaker conventions and t</w:t>
      </w:r>
      <w:r w:rsidR="00BE5701" w:rsidRPr="00F03BC0">
        <w:rPr>
          <w:color w:val="000000" w:themeColor="text1"/>
        </w:rPr>
        <w:t>h</w:t>
      </w:r>
      <w:r w:rsidR="00055494" w:rsidRPr="00F03BC0">
        <w:rPr>
          <w:color w:val="000000" w:themeColor="text1"/>
        </w:rPr>
        <w:t xml:space="preserve">is </w:t>
      </w:r>
      <w:r w:rsidR="00BE5701" w:rsidRPr="00F03BC0">
        <w:rPr>
          <w:color w:val="000000" w:themeColor="text1"/>
        </w:rPr>
        <w:t>guid</w:t>
      </w:r>
      <w:r w:rsidR="00055494" w:rsidRPr="00F03BC0">
        <w:rPr>
          <w:color w:val="000000" w:themeColor="text1"/>
        </w:rPr>
        <w:t>ance</w:t>
      </w:r>
      <w:r w:rsidR="00BE5701" w:rsidRPr="00F03BC0">
        <w:rPr>
          <w:color w:val="000000" w:themeColor="text1"/>
        </w:rPr>
        <w:t xml:space="preserve"> </w:t>
      </w:r>
      <w:r w:rsidR="00055494" w:rsidRPr="00F03BC0">
        <w:rPr>
          <w:color w:val="000000" w:themeColor="text1"/>
        </w:rPr>
        <w:t>appl</w:t>
      </w:r>
      <w:r w:rsidR="008A7127" w:rsidRPr="00F03BC0">
        <w:rPr>
          <w:color w:val="000000" w:themeColor="text1"/>
        </w:rPr>
        <w:t>y</w:t>
      </w:r>
      <w:r w:rsidR="00055494" w:rsidRPr="00F03BC0">
        <w:rPr>
          <w:color w:val="000000" w:themeColor="text1"/>
        </w:rPr>
        <w:t xml:space="preserve"> </w:t>
      </w:r>
      <w:r w:rsidR="00BE5701" w:rsidRPr="00F03BC0">
        <w:rPr>
          <w:color w:val="000000" w:themeColor="text1"/>
        </w:rPr>
        <w:t xml:space="preserve">to </w:t>
      </w:r>
      <w:r w:rsidR="00AD2F67" w:rsidRPr="00F03BC0">
        <w:rPr>
          <w:color w:val="000000" w:themeColor="text1"/>
        </w:rPr>
        <w:t>ministers</w:t>
      </w:r>
      <w:r w:rsidR="009860CB" w:rsidRPr="00F03BC0">
        <w:rPr>
          <w:color w:val="000000" w:themeColor="text1"/>
        </w:rPr>
        <w:t xml:space="preserve"> and</w:t>
      </w:r>
      <w:r w:rsidR="00AD2F67" w:rsidRPr="00F03BC0">
        <w:rPr>
          <w:color w:val="000000" w:themeColor="text1"/>
        </w:rPr>
        <w:t xml:space="preserve"> </w:t>
      </w:r>
      <w:r w:rsidR="009860CB" w:rsidRPr="00F03BC0">
        <w:rPr>
          <w:color w:val="000000" w:themeColor="text1"/>
        </w:rPr>
        <w:t xml:space="preserve">employees of </w:t>
      </w:r>
      <w:r w:rsidR="00AD2F67" w:rsidRPr="00F03BC0">
        <w:rPr>
          <w:color w:val="000000" w:themeColor="text1"/>
        </w:rPr>
        <w:t xml:space="preserve">ACT Public Service </w:t>
      </w:r>
      <w:r w:rsidR="00653C6D" w:rsidRPr="00F03BC0">
        <w:rPr>
          <w:color w:val="000000" w:themeColor="text1"/>
        </w:rPr>
        <w:t xml:space="preserve">(ACTPS) </w:t>
      </w:r>
      <w:r w:rsidR="00A67AE8" w:rsidRPr="00F03BC0">
        <w:rPr>
          <w:color w:val="000000" w:themeColor="text1"/>
        </w:rPr>
        <w:t>d</w:t>
      </w:r>
      <w:r w:rsidR="00AD2F67" w:rsidRPr="00F03BC0">
        <w:rPr>
          <w:color w:val="000000" w:themeColor="text1"/>
        </w:rPr>
        <w:t xml:space="preserve">irectorates and all other ACT Government </w:t>
      </w:r>
      <w:r w:rsidR="00BE5701" w:rsidRPr="00F03BC0">
        <w:rPr>
          <w:color w:val="000000" w:themeColor="text1"/>
        </w:rPr>
        <w:t>agencies</w:t>
      </w:r>
      <w:r w:rsidR="00914D30" w:rsidRPr="00F03BC0">
        <w:rPr>
          <w:color w:val="000000" w:themeColor="text1"/>
        </w:rPr>
        <w:t xml:space="preserve"> and entities</w:t>
      </w:r>
      <w:r w:rsidR="00BE5701" w:rsidRPr="00F03BC0">
        <w:rPr>
          <w:color w:val="000000" w:themeColor="text1"/>
        </w:rPr>
        <w:t>.</w:t>
      </w:r>
      <w:r w:rsidR="0023176C" w:rsidRPr="00F03BC0">
        <w:rPr>
          <w:color w:val="000000" w:themeColor="text1"/>
        </w:rPr>
        <w:t xml:space="preserve">  </w:t>
      </w:r>
      <w:r w:rsidR="006D7136" w:rsidRPr="00F03BC0">
        <w:rPr>
          <w:color w:val="000000" w:themeColor="text1"/>
        </w:rPr>
        <w:t>A</w:t>
      </w:r>
      <w:r w:rsidR="0023176C" w:rsidRPr="00F03BC0">
        <w:rPr>
          <w:color w:val="000000" w:themeColor="text1"/>
        </w:rPr>
        <w:t xml:space="preserve">ll ministers and public employees </w:t>
      </w:r>
      <w:r w:rsidR="006D7136" w:rsidRPr="00F03BC0">
        <w:rPr>
          <w:color w:val="000000" w:themeColor="text1"/>
        </w:rPr>
        <w:t xml:space="preserve">are expected </w:t>
      </w:r>
      <w:r w:rsidR="0023176C" w:rsidRPr="00F03BC0">
        <w:rPr>
          <w:color w:val="000000" w:themeColor="text1"/>
        </w:rPr>
        <w:t xml:space="preserve">to uphold the </w:t>
      </w:r>
      <w:r w:rsidR="00D52D38" w:rsidRPr="00F03BC0">
        <w:rPr>
          <w:color w:val="000000" w:themeColor="text1"/>
        </w:rPr>
        <w:t>Caretaker</w:t>
      </w:r>
      <w:r w:rsidR="0023176C" w:rsidRPr="00F03BC0">
        <w:rPr>
          <w:color w:val="000000" w:themeColor="text1"/>
        </w:rPr>
        <w:t xml:space="preserve"> conventions</w:t>
      </w:r>
      <w:r w:rsidR="00145078" w:rsidRPr="00F03BC0">
        <w:rPr>
          <w:color w:val="000000" w:themeColor="text1"/>
        </w:rPr>
        <w:t xml:space="preserve"> as set out in these guidelines</w:t>
      </w:r>
      <w:r w:rsidR="00380507" w:rsidRPr="00F03BC0">
        <w:rPr>
          <w:color w:val="000000" w:themeColor="text1"/>
        </w:rPr>
        <w:t>.</w:t>
      </w:r>
      <w:r w:rsidR="00617083" w:rsidRPr="00F03BC0">
        <w:rPr>
          <w:color w:val="000000" w:themeColor="text1"/>
        </w:rPr>
        <w:t xml:space="preserve"> </w:t>
      </w:r>
    </w:p>
    <w:p w14:paraId="1CBE89DC" w14:textId="54BB7AD0" w:rsidR="00617083" w:rsidRPr="00F03BC0" w:rsidRDefault="00617083" w:rsidP="0023176C">
      <w:pPr>
        <w:rPr>
          <w:color w:val="000000" w:themeColor="text1"/>
        </w:rPr>
      </w:pPr>
    </w:p>
    <w:p w14:paraId="088DD9D4" w14:textId="7D80AE87" w:rsidR="00617083" w:rsidRPr="00F03BC0" w:rsidRDefault="00617083" w:rsidP="00617083">
      <w:pPr>
        <w:rPr>
          <w:rFonts w:asciiTheme="minorHAnsi" w:hAnsiTheme="minorHAnsi"/>
          <w:color w:val="000000" w:themeColor="text1"/>
          <w:sz w:val="22"/>
        </w:rPr>
      </w:pPr>
      <w:r w:rsidRPr="00F03BC0">
        <w:rPr>
          <w:color w:val="000000" w:themeColor="text1"/>
        </w:rPr>
        <w:t>Members of the Legislative Assembly in all their dealings with staff of the Assembly and members of the ACT Public Service should extend professional courtesy and respect; and recognise the unique position of impartiality and the obligations of public service officials.</w:t>
      </w:r>
    </w:p>
    <w:p w14:paraId="2F4BDA5E" w14:textId="77777777" w:rsidR="00BE5701" w:rsidRPr="00F03BC0" w:rsidRDefault="00BE5701" w:rsidP="0006524A">
      <w:pPr>
        <w:rPr>
          <w:color w:val="000000" w:themeColor="text1"/>
        </w:rPr>
      </w:pPr>
    </w:p>
    <w:p w14:paraId="0C051242" w14:textId="63B84E2E" w:rsidR="00BE5701" w:rsidRPr="00F03BC0" w:rsidRDefault="00BE5701" w:rsidP="0006524A">
      <w:pPr>
        <w:pStyle w:val="Heading1"/>
        <w:rPr>
          <w:color w:val="000000" w:themeColor="text1"/>
          <w:sz w:val="32"/>
        </w:rPr>
      </w:pPr>
      <w:bookmarkStart w:id="3" w:name="_Toc197403589"/>
      <w:bookmarkStart w:id="4" w:name="_Toc45642299"/>
      <w:r w:rsidRPr="00F03BC0">
        <w:rPr>
          <w:color w:val="000000" w:themeColor="text1"/>
          <w:sz w:val="32"/>
        </w:rPr>
        <w:t>2.</w:t>
      </w:r>
      <w:r w:rsidRPr="00F03BC0">
        <w:rPr>
          <w:color w:val="000000" w:themeColor="text1"/>
          <w:sz w:val="32"/>
        </w:rPr>
        <w:tab/>
        <w:t xml:space="preserve">The Caretaker </w:t>
      </w:r>
      <w:r w:rsidR="0030464D" w:rsidRPr="00F03BC0">
        <w:rPr>
          <w:color w:val="000000" w:themeColor="text1"/>
          <w:sz w:val="32"/>
        </w:rPr>
        <w:t>period</w:t>
      </w:r>
      <w:bookmarkEnd w:id="3"/>
      <w:bookmarkEnd w:id="4"/>
    </w:p>
    <w:p w14:paraId="399A13BE" w14:textId="0842B0C4" w:rsidR="00BE5701" w:rsidRPr="00F03BC0" w:rsidRDefault="00BE5701" w:rsidP="0006524A">
      <w:pPr>
        <w:rPr>
          <w:color w:val="000000" w:themeColor="text1"/>
        </w:rPr>
      </w:pPr>
      <w:r w:rsidRPr="00F03BC0">
        <w:rPr>
          <w:color w:val="000000" w:themeColor="text1"/>
        </w:rPr>
        <w:t xml:space="preserve">In accordance with the provisions of Section 100(1) of the </w:t>
      </w:r>
      <w:hyperlink r:id="rId12" w:history="1">
        <w:r w:rsidR="00F40E8A" w:rsidRPr="00F03BC0">
          <w:rPr>
            <w:rStyle w:val="Hyperlink"/>
            <w:i/>
            <w:color w:val="000000" w:themeColor="text1"/>
          </w:rPr>
          <w:t>Electoral Act 1992</w:t>
        </w:r>
      </w:hyperlink>
      <w:r w:rsidR="001F0159" w:rsidRPr="00F03BC0">
        <w:rPr>
          <w:i/>
          <w:color w:val="000000" w:themeColor="text1"/>
        </w:rPr>
        <w:br/>
      </w:r>
      <w:r w:rsidR="001F0159" w:rsidRPr="00F03BC0">
        <w:rPr>
          <w:color w:val="000000" w:themeColor="text1"/>
        </w:rPr>
        <w:t>(the Electoral Act)</w:t>
      </w:r>
      <w:r w:rsidRPr="00F03BC0">
        <w:rPr>
          <w:color w:val="000000" w:themeColor="text1"/>
        </w:rPr>
        <w:t xml:space="preserve">, the </w:t>
      </w:r>
      <w:r w:rsidR="0023176C" w:rsidRPr="00F03BC0">
        <w:rPr>
          <w:color w:val="000000" w:themeColor="text1"/>
        </w:rPr>
        <w:t>ACT</w:t>
      </w:r>
      <w:r w:rsidRPr="00F03BC0">
        <w:rPr>
          <w:color w:val="000000" w:themeColor="text1"/>
        </w:rPr>
        <w:t xml:space="preserve"> is scheduled to hold a general election for the Legi</w:t>
      </w:r>
      <w:r w:rsidR="005D184C" w:rsidRPr="00F03BC0">
        <w:rPr>
          <w:color w:val="000000" w:themeColor="text1"/>
        </w:rPr>
        <w:t xml:space="preserve">slative Assembly on Saturday, </w:t>
      </w:r>
      <w:r w:rsidR="00AE66DF" w:rsidRPr="00F03BC0">
        <w:rPr>
          <w:color w:val="000000" w:themeColor="text1"/>
        </w:rPr>
        <w:t>17 October 2020</w:t>
      </w:r>
      <w:r w:rsidR="0023176C" w:rsidRPr="00F03BC0">
        <w:rPr>
          <w:color w:val="000000" w:themeColor="text1"/>
        </w:rPr>
        <w:t>.</w:t>
      </w:r>
    </w:p>
    <w:p w14:paraId="66F4287A" w14:textId="77777777" w:rsidR="00BE5701" w:rsidRPr="00F03BC0" w:rsidRDefault="00BE5701" w:rsidP="0006524A">
      <w:pPr>
        <w:rPr>
          <w:color w:val="000000" w:themeColor="text1"/>
        </w:rPr>
      </w:pPr>
    </w:p>
    <w:p w14:paraId="3FC1C2F6" w14:textId="579B8534" w:rsidR="00BE5701" w:rsidRPr="00F03BC0" w:rsidRDefault="00AD2F67" w:rsidP="0006524A">
      <w:pPr>
        <w:rPr>
          <w:color w:val="000000" w:themeColor="text1"/>
        </w:rPr>
      </w:pPr>
      <w:r w:rsidRPr="00F03BC0">
        <w:rPr>
          <w:color w:val="000000" w:themeColor="text1"/>
        </w:rPr>
        <w:t>In other jurisdictions i</w:t>
      </w:r>
      <w:r w:rsidR="00BE5701" w:rsidRPr="00F03BC0">
        <w:rPr>
          <w:color w:val="000000" w:themeColor="text1"/>
        </w:rPr>
        <w:t xml:space="preserve">t is accepted practice that the </w:t>
      </w:r>
      <w:r w:rsidR="00D52D38" w:rsidRPr="00F03BC0">
        <w:rPr>
          <w:color w:val="000000" w:themeColor="text1"/>
        </w:rPr>
        <w:t>Caretaker</w:t>
      </w:r>
      <w:r w:rsidR="0036038F" w:rsidRPr="00F03BC0">
        <w:rPr>
          <w:color w:val="000000" w:themeColor="text1"/>
        </w:rPr>
        <w:t xml:space="preserve"> </w:t>
      </w:r>
      <w:r w:rsidR="00BE5701" w:rsidRPr="00F03BC0">
        <w:rPr>
          <w:color w:val="000000" w:themeColor="text1"/>
        </w:rPr>
        <w:t xml:space="preserve">period </w:t>
      </w:r>
      <w:r w:rsidR="001F0159" w:rsidRPr="00F03BC0">
        <w:rPr>
          <w:color w:val="000000" w:themeColor="text1"/>
        </w:rPr>
        <w:t xml:space="preserve">commences </w:t>
      </w:r>
      <w:r w:rsidR="0036038F" w:rsidRPr="00F03BC0">
        <w:rPr>
          <w:color w:val="000000" w:themeColor="text1"/>
        </w:rPr>
        <w:t xml:space="preserve">with the </w:t>
      </w:r>
      <w:r w:rsidR="00BE5701" w:rsidRPr="00F03BC0">
        <w:rPr>
          <w:color w:val="000000" w:themeColor="text1"/>
        </w:rPr>
        <w:t xml:space="preserve">dissolution of the Parliament. </w:t>
      </w:r>
      <w:r w:rsidR="0006524A" w:rsidRPr="00F03BC0">
        <w:rPr>
          <w:color w:val="000000" w:themeColor="text1"/>
        </w:rPr>
        <w:t xml:space="preserve"> </w:t>
      </w:r>
      <w:r w:rsidR="00BE5701" w:rsidRPr="00F03BC0">
        <w:rPr>
          <w:color w:val="000000" w:themeColor="text1"/>
        </w:rPr>
        <w:t xml:space="preserve">This reflects that, after dissolution, there is no parliamentary chamber to which a government may be held accountable. However, </w:t>
      </w:r>
      <w:r w:rsidRPr="00F03BC0">
        <w:rPr>
          <w:color w:val="000000" w:themeColor="text1"/>
        </w:rPr>
        <w:t>in the ACT</w:t>
      </w:r>
      <w:r w:rsidR="00BE5701" w:rsidRPr="00F03BC0">
        <w:rPr>
          <w:color w:val="000000" w:themeColor="text1"/>
        </w:rPr>
        <w:t xml:space="preserve">, where the Legislative Assembly is not dissolved until the day of a general election, the </w:t>
      </w:r>
      <w:r w:rsidR="00D52D38" w:rsidRPr="00F03BC0">
        <w:rPr>
          <w:color w:val="000000" w:themeColor="text1"/>
        </w:rPr>
        <w:t>Caretaker</w:t>
      </w:r>
      <w:r w:rsidR="00BE5701" w:rsidRPr="00F03BC0">
        <w:rPr>
          <w:color w:val="000000" w:themeColor="text1"/>
        </w:rPr>
        <w:t xml:space="preserve"> period </w:t>
      </w:r>
      <w:r w:rsidR="00574DB8" w:rsidRPr="00F03BC0">
        <w:rPr>
          <w:color w:val="000000" w:themeColor="text1"/>
        </w:rPr>
        <w:t xml:space="preserve">is </w:t>
      </w:r>
      <w:r w:rsidR="00BE5701" w:rsidRPr="00F03BC0">
        <w:rPr>
          <w:color w:val="000000" w:themeColor="text1"/>
        </w:rPr>
        <w:t xml:space="preserve">defined differently. </w:t>
      </w:r>
    </w:p>
    <w:p w14:paraId="07612DC3" w14:textId="77777777" w:rsidR="00BE5701" w:rsidRPr="00F03BC0" w:rsidRDefault="00BE5701" w:rsidP="0006524A">
      <w:pPr>
        <w:rPr>
          <w:color w:val="000000" w:themeColor="text1"/>
        </w:rPr>
      </w:pPr>
    </w:p>
    <w:p w14:paraId="362555E0" w14:textId="5D05517C" w:rsidR="00BE5701" w:rsidRPr="00F03BC0" w:rsidRDefault="00BE5701" w:rsidP="0006524A">
      <w:pPr>
        <w:rPr>
          <w:color w:val="000000" w:themeColor="text1"/>
        </w:rPr>
      </w:pPr>
      <w:r w:rsidRPr="00F03BC0">
        <w:rPr>
          <w:color w:val="000000" w:themeColor="text1"/>
        </w:rPr>
        <w:t xml:space="preserve">The ACT’s </w:t>
      </w:r>
      <w:r w:rsidR="00D52D38" w:rsidRPr="00F03BC0">
        <w:rPr>
          <w:color w:val="000000" w:themeColor="text1"/>
        </w:rPr>
        <w:t>Caretaker</w:t>
      </w:r>
      <w:r w:rsidRPr="00F03BC0">
        <w:rPr>
          <w:color w:val="000000" w:themeColor="text1"/>
        </w:rPr>
        <w:t xml:space="preserve"> conventions apply from the beginning of the “election period” as defined by </w:t>
      </w:r>
      <w:r w:rsidR="00604674" w:rsidRPr="00F03BC0">
        <w:rPr>
          <w:color w:val="000000" w:themeColor="text1"/>
        </w:rPr>
        <w:t xml:space="preserve">the Dictionary </w:t>
      </w:r>
      <w:r w:rsidR="0036038F" w:rsidRPr="00F03BC0">
        <w:rPr>
          <w:color w:val="000000" w:themeColor="text1"/>
        </w:rPr>
        <w:t xml:space="preserve">of the </w:t>
      </w:r>
      <w:r w:rsidRPr="00F03BC0">
        <w:rPr>
          <w:iCs/>
          <w:color w:val="000000" w:themeColor="text1"/>
        </w:rPr>
        <w:t>Electoral Act</w:t>
      </w:r>
      <w:r w:rsidRPr="00F03BC0">
        <w:rPr>
          <w:color w:val="000000" w:themeColor="text1"/>
        </w:rPr>
        <w:t xml:space="preserve">: </w:t>
      </w:r>
    </w:p>
    <w:p w14:paraId="515C4984" w14:textId="77777777" w:rsidR="00BE5701" w:rsidRPr="00F03BC0" w:rsidRDefault="00BE5701" w:rsidP="0006524A">
      <w:pPr>
        <w:rPr>
          <w:color w:val="000000" w:themeColor="text1"/>
        </w:rPr>
      </w:pPr>
    </w:p>
    <w:p w14:paraId="5C7D304E" w14:textId="77777777" w:rsidR="00BE5701" w:rsidRPr="00F03BC0" w:rsidRDefault="00BE5701" w:rsidP="005E016A">
      <w:pPr>
        <w:ind w:left="357"/>
        <w:rPr>
          <w:color w:val="000000" w:themeColor="text1"/>
          <w:szCs w:val="24"/>
        </w:rPr>
      </w:pPr>
      <w:r w:rsidRPr="00F03BC0">
        <w:rPr>
          <w:b/>
          <w:color w:val="000000" w:themeColor="text1"/>
          <w:szCs w:val="24"/>
        </w:rPr>
        <w:t>election period</w:t>
      </w:r>
      <w:r w:rsidRPr="00F03BC0">
        <w:rPr>
          <w:color w:val="000000" w:themeColor="text1"/>
          <w:szCs w:val="24"/>
        </w:rPr>
        <w:t>, in relation to an election, means the period -</w:t>
      </w:r>
    </w:p>
    <w:p w14:paraId="771F695F" w14:textId="77777777" w:rsidR="00BE5701" w:rsidRPr="00F03BC0" w:rsidRDefault="00BE5701" w:rsidP="005E016A">
      <w:pPr>
        <w:numPr>
          <w:ilvl w:val="0"/>
          <w:numId w:val="2"/>
        </w:numPr>
        <w:tabs>
          <w:tab w:val="clear" w:pos="720"/>
        </w:tabs>
        <w:ind w:left="794" w:hanging="437"/>
        <w:rPr>
          <w:color w:val="000000" w:themeColor="text1"/>
          <w:szCs w:val="24"/>
        </w:rPr>
      </w:pPr>
      <w:r w:rsidRPr="00F03BC0">
        <w:rPr>
          <w:color w:val="000000" w:themeColor="text1"/>
          <w:szCs w:val="24"/>
        </w:rPr>
        <w:t>beginning on the first day of the pre-election period; and</w:t>
      </w:r>
    </w:p>
    <w:p w14:paraId="0B1A5F52" w14:textId="77777777" w:rsidR="00BE5701" w:rsidRPr="00F03BC0" w:rsidRDefault="00BE5701" w:rsidP="005E016A">
      <w:pPr>
        <w:numPr>
          <w:ilvl w:val="0"/>
          <w:numId w:val="2"/>
        </w:numPr>
        <w:tabs>
          <w:tab w:val="clear" w:pos="720"/>
        </w:tabs>
        <w:ind w:left="794" w:hanging="437"/>
        <w:rPr>
          <w:color w:val="000000" w:themeColor="text1"/>
          <w:szCs w:val="24"/>
        </w:rPr>
      </w:pPr>
      <w:r w:rsidRPr="00F03BC0">
        <w:rPr>
          <w:color w:val="000000" w:themeColor="text1"/>
          <w:szCs w:val="24"/>
        </w:rPr>
        <w:lastRenderedPageBreak/>
        <w:t>ending when the result of the election is declared under section 189.</w:t>
      </w:r>
    </w:p>
    <w:p w14:paraId="10E081CC" w14:textId="77777777" w:rsidR="00574DB8" w:rsidRPr="00F03BC0" w:rsidRDefault="00574DB8" w:rsidP="009860CB">
      <w:pPr>
        <w:pStyle w:val="BodyText3"/>
        <w:keepNext/>
        <w:jc w:val="left"/>
        <w:rPr>
          <w:color w:val="000000" w:themeColor="text1"/>
        </w:rPr>
      </w:pPr>
    </w:p>
    <w:p w14:paraId="396E03ED" w14:textId="2C53408F" w:rsidR="00BE5701" w:rsidRPr="00F03BC0" w:rsidRDefault="00BE5701" w:rsidP="009860CB">
      <w:pPr>
        <w:pStyle w:val="BodyText3"/>
        <w:keepNext/>
        <w:jc w:val="left"/>
        <w:rPr>
          <w:color w:val="000000" w:themeColor="text1"/>
        </w:rPr>
      </w:pPr>
      <w:r w:rsidRPr="00F03BC0">
        <w:rPr>
          <w:color w:val="000000" w:themeColor="text1"/>
        </w:rPr>
        <w:t>The “pre-election period” is defined as:</w:t>
      </w:r>
    </w:p>
    <w:p w14:paraId="4C997F93" w14:textId="77777777" w:rsidR="00BE5701" w:rsidRPr="00F03BC0" w:rsidRDefault="00BE5701" w:rsidP="009860CB">
      <w:pPr>
        <w:keepNext/>
        <w:rPr>
          <w:color w:val="000000" w:themeColor="text1"/>
        </w:rPr>
      </w:pPr>
    </w:p>
    <w:p w14:paraId="37C01A7F" w14:textId="77777777" w:rsidR="00BE5701" w:rsidRPr="00F03BC0" w:rsidRDefault="00BE5701" w:rsidP="005E016A">
      <w:pPr>
        <w:ind w:left="357"/>
        <w:rPr>
          <w:color w:val="000000" w:themeColor="text1"/>
          <w:szCs w:val="24"/>
        </w:rPr>
      </w:pPr>
      <w:r w:rsidRPr="00F03BC0">
        <w:rPr>
          <w:color w:val="000000" w:themeColor="text1"/>
          <w:szCs w:val="24"/>
        </w:rPr>
        <w:t xml:space="preserve">the period of 37 days ending on the </w:t>
      </w:r>
      <w:r w:rsidR="0006524A" w:rsidRPr="00F03BC0">
        <w:rPr>
          <w:color w:val="000000" w:themeColor="text1"/>
          <w:szCs w:val="24"/>
        </w:rPr>
        <w:t>end</w:t>
      </w:r>
      <w:r w:rsidRPr="00F03BC0">
        <w:rPr>
          <w:color w:val="000000" w:themeColor="text1"/>
          <w:szCs w:val="24"/>
        </w:rPr>
        <w:t xml:space="preserve"> of polling day for an election.</w:t>
      </w:r>
    </w:p>
    <w:p w14:paraId="5FC549C9" w14:textId="77777777" w:rsidR="00BE5701" w:rsidRPr="00F03BC0" w:rsidRDefault="00BE5701" w:rsidP="0006524A">
      <w:pPr>
        <w:rPr>
          <w:color w:val="000000" w:themeColor="text1"/>
        </w:rPr>
      </w:pPr>
    </w:p>
    <w:p w14:paraId="2EAC8115" w14:textId="4DB7D02D" w:rsidR="00A14CEC" w:rsidRPr="00F03BC0" w:rsidRDefault="00A14CEC" w:rsidP="0006524A">
      <w:pPr>
        <w:rPr>
          <w:color w:val="000000" w:themeColor="text1"/>
        </w:rPr>
      </w:pPr>
      <w:r w:rsidRPr="00F03BC0">
        <w:rPr>
          <w:color w:val="000000" w:themeColor="text1"/>
        </w:rPr>
        <w:t xml:space="preserve">In these guidelines, the term </w:t>
      </w:r>
      <w:r w:rsidR="00D52D38" w:rsidRPr="00F03BC0">
        <w:rPr>
          <w:color w:val="000000" w:themeColor="text1"/>
        </w:rPr>
        <w:t>Caretaker</w:t>
      </w:r>
      <w:r w:rsidRPr="00F03BC0">
        <w:rPr>
          <w:color w:val="000000" w:themeColor="text1"/>
        </w:rPr>
        <w:t xml:space="preserve"> period is used to describe </w:t>
      </w:r>
      <w:r w:rsidR="0023176C" w:rsidRPr="00F03BC0">
        <w:rPr>
          <w:color w:val="000000" w:themeColor="text1"/>
        </w:rPr>
        <w:t xml:space="preserve">the </w:t>
      </w:r>
      <w:r w:rsidR="002D567E" w:rsidRPr="00F03BC0">
        <w:rPr>
          <w:color w:val="000000" w:themeColor="text1"/>
        </w:rPr>
        <w:t xml:space="preserve">time between the commencement of the </w:t>
      </w:r>
      <w:r w:rsidR="0023176C" w:rsidRPr="00F03BC0">
        <w:rPr>
          <w:color w:val="000000" w:themeColor="text1"/>
        </w:rPr>
        <w:t>pre-election period and the first sitting of the new Assembly</w:t>
      </w:r>
      <w:r w:rsidR="00CE2B15" w:rsidRPr="00F03BC0">
        <w:rPr>
          <w:color w:val="000000" w:themeColor="text1"/>
        </w:rPr>
        <w:t>.</w:t>
      </w:r>
    </w:p>
    <w:p w14:paraId="2AE0CD09" w14:textId="77777777" w:rsidR="00A14CEC" w:rsidRPr="00F03BC0" w:rsidRDefault="00A14CEC" w:rsidP="0006524A">
      <w:pPr>
        <w:rPr>
          <w:color w:val="000000" w:themeColor="text1"/>
        </w:rPr>
      </w:pPr>
    </w:p>
    <w:p w14:paraId="0D2693E9" w14:textId="3CE1D170" w:rsidR="00A14CEC" w:rsidRPr="00F03BC0" w:rsidRDefault="00BE5701" w:rsidP="0006524A">
      <w:pPr>
        <w:rPr>
          <w:color w:val="000000" w:themeColor="text1"/>
        </w:rPr>
      </w:pPr>
      <w:r w:rsidRPr="00F03BC0">
        <w:rPr>
          <w:color w:val="000000" w:themeColor="text1"/>
        </w:rPr>
        <w:t xml:space="preserve">The </w:t>
      </w:r>
      <w:r w:rsidRPr="00F03BC0">
        <w:rPr>
          <w:i/>
          <w:iCs/>
          <w:color w:val="000000" w:themeColor="text1"/>
        </w:rPr>
        <w:t>Australian Capital Territory (Self-Government) Act 1988</w:t>
      </w:r>
      <w:r w:rsidR="002D567E" w:rsidRPr="00F03BC0">
        <w:rPr>
          <w:i/>
          <w:iCs/>
          <w:color w:val="000000" w:themeColor="text1"/>
        </w:rPr>
        <w:t xml:space="preserve"> </w:t>
      </w:r>
      <w:r w:rsidR="002D567E" w:rsidRPr="00F03BC0">
        <w:rPr>
          <w:iCs/>
          <w:color w:val="000000" w:themeColor="text1"/>
        </w:rPr>
        <w:t>(Cth)</w:t>
      </w:r>
      <w:r w:rsidRPr="00F03BC0">
        <w:rPr>
          <w:color w:val="000000" w:themeColor="text1"/>
        </w:rPr>
        <w:t xml:space="preserve"> requires the </w:t>
      </w:r>
      <w:r w:rsidR="0023176C" w:rsidRPr="00F03BC0">
        <w:rPr>
          <w:color w:val="000000" w:themeColor="text1"/>
        </w:rPr>
        <w:br/>
      </w:r>
      <w:r w:rsidRPr="00F03BC0">
        <w:rPr>
          <w:color w:val="000000" w:themeColor="text1"/>
        </w:rPr>
        <w:t xml:space="preserve">Legislative Assembly to elect one of its </w:t>
      </w:r>
      <w:r w:rsidR="00A14CEC" w:rsidRPr="00F03BC0">
        <w:rPr>
          <w:color w:val="000000" w:themeColor="text1"/>
        </w:rPr>
        <w:t>members</w:t>
      </w:r>
      <w:r w:rsidR="0023176C" w:rsidRPr="00F03BC0">
        <w:rPr>
          <w:color w:val="000000" w:themeColor="text1"/>
        </w:rPr>
        <w:t xml:space="preserve"> </w:t>
      </w:r>
      <w:r w:rsidR="006749C5" w:rsidRPr="00F03BC0">
        <w:rPr>
          <w:color w:val="000000" w:themeColor="text1"/>
        </w:rPr>
        <w:t>as</w:t>
      </w:r>
      <w:r w:rsidRPr="00F03BC0">
        <w:rPr>
          <w:color w:val="000000" w:themeColor="text1"/>
        </w:rPr>
        <w:t xml:space="preserve"> Chief Minister on the first sitting day following a general election. </w:t>
      </w:r>
      <w:r w:rsidR="0006524A" w:rsidRPr="00F03BC0">
        <w:rPr>
          <w:color w:val="000000" w:themeColor="text1"/>
        </w:rPr>
        <w:t xml:space="preserve"> </w:t>
      </w:r>
      <w:r w:rsidRPr="00F03BC0">
        <w:rPr>
          <w:color w:val="000000" w:themeColor="text1"/>
        </w:rPr>
        <w:t>The Chief Minister t</w:t>
      </w:r>
      <w:r w:rsidR="0006524A" w:rsidRPr="00F03BC0">
        <w:rPr>
          <w:color w:val="000000" w:themeColor="text1"/>
        </w:rPr>
        <w:t>hen appoints Ministers to form</w:t>
      </w:r>
      <w:r w:rsidR="00311911" w:rsidRPr="00F03BC0">
        <w:rPr>
          <w:color w:val="000000" w:themeColor="text1"/>
        </w:rPr>
        <w:t xml:space="preserve"> the</w:t>
      </w:r>
      <w:r w:rsidR="0006524A" w:rsidRPr="00F03BC0">
        <w:rPr>
          <w:color w:val="000000" w:themeColor="text1"/>
        </w:rPr>
        <w:t xml:space="preserve"> G</w:t>
      </w:r>
      <w:r w:rsidRPr="00F03BC0">
        <w:rPr>
          <w:color w:val="000000" w:themeColor="text1"/>
        </w:rPr>
        <w:t xml:space="preserve">overnment. </w:t>
      </w:r>
      <w:r w:rsidR="0006524A" w:rsidRPr="00F03BC0">
        <w:rPr>
          <w:color w:val="000000" w:themeColor="text1"/>
        </w:rPr>
        <w:t xml:space="preserve"> </w:t>
      </w:r>
    </w:p>
    <w:p w14:paraId="1C05099E" w14:textId="77777777" w:rsidR="00A14CEC" w:rsidRPr="00F03BC0" w:rsidRDefault="00A14CEC" w:rsidP="0006524A">
      <w:pPr>
        <w:rPr>
          <w:color w:val="000000" w:themeColor="text1"/>
        </w:rPr>
      </w:pPr>
    </w:p>
    <w:p w14:paraId="084EC02D" w14:textId="0E091026" w:rsidR="00BE5701" w:rsidRPr="00F03BC0" w:rsidRDefault="00247E5A" w:rsidP="0006524A">
      <w:pPr>
        <w:rPr>
          <w:b/>
          <w:color w:val="000000" w:themeColor="text1"/>
        </w:rPr>
      </w:pPr>
      <w:r w:rsidRPr="00F03BC0">
        <w:rPr>
          <w:b/>
          <w:color w:val="000000" w:themeColor="text1"/>
        </w:rPr>
        <w:t>In</w:t>
      </w:r>
      <w:r w:rsidR="00AE66DF" w:rsidRPr="00F03BC0">
        <w:rPr>
          <w:b/>
          <w:color w:val="000000" w:themeColor="text1"/>
        </w:rPr>
        <w:t xml:space="preserve"> 2020</w:t>
      </w:r>
      <w:r w:rsidRPr="00F03BC0">
        <w:rPr>
          <w:b/>
          <w:color w:val="000000" w:themeColor="text1"/>
        </w:rPr>
        <w:t xml:space="preserve">, the </w:t>
      </w:r>
      <w:r w:rsidR="00D52D38" w:rsidRPr="00F03BC0">
        <w:rPr>
          <w:b/>
          <w:color w:val="000000" w:themeColor="text1"/>
        </w:rPr>
        <w:t>Caretaker</w:t>
      </w:r>
      <w:r w:rsidRPr="00F03BC0">
        <w:rPr>
          <w:b/>
          <w:color w:val="000000" w:themeColor="text1"/>
        </w:rPr>
        <w:t xml:space="preserve"> period begins </w:t>
      </w:r>
      <w:r w:rsidR="00142629" w:rsidRPr="00F03BC0">
        <w:rPr>
          <w:b/>
          <w:color w:val="000000" w:themeColor="text1"/>
        </w:rPr>
        <w:t xml:space="preserve">at 12.00am </w:t>
      </w:r>
      <w:r w:rsidRPr="00F03BC0">
        <w:rPr>
          <w:b/>
          <w:color w:val="000000" w:themeColor="text1"/>
        </w:rPr>
        <w:t xml:space="preserve">on </w:t>
      </w:r>
      <w:r w:rsidR="00AE66DF" w:rsidRPr="00F03BC0">
        <w:rPr>
          <w:b/>
          <w:color w:val="000000" w:themeColor="text1"/>
        </w:rPr>
        <w:t xml:space="preserve">11 </w:t>
      </w:r>
      <w:r w:rsidRPr="00F03BC0">
        <w:rPr>
          <w:b/>
          <w:color w:val="000000" w:themeColor="text1"/>
        </w:rPr>
        <w:t>September</w:t>
      </w:r>
      <w:r w:rsidR="00942ABB" w:rsidRPr="00F03BC0">
        <w:rPr>
          <w:b/>
          <w:color w:val="000000" w:themeColor="text1"/>
        </w:rPr>
        <w:t xml:space="preserve"> 2020</w:t>
      </w:r>
      <w:r w:rsidRPr="00F03BC0">
        <w:rPr>
          <w:b/>
          <w:color w:val="000000" w:themeColor="text1"/>
        </w:rPr>
        <w:t xml:space="preserve"> and ends with the election of the Chief Minister on the </w:t>
      </w:r>
      <w:r w:rsidR="00BE5701" w:rsidRPr="00F03BC0">
        <w:rPr>
          <w:b/>
          <w:color w:val="000000" w:themeColor="text1"/>
        </w:rPr>
        <w:t xml:space="preserve">first sitting day of the Legislative Assembly following </w:t>
      </w:r>
      <w:r w:rsidRPr="00F03BC0">
        <w:rPr>
          <w:b/>
          <w:color w:val="000000" w:themeColor="text1"/>
        </w:rPr>
        <w:t xml:space="preserve">the </w:t>
      </w:r>
      <w:r w:rsidR="00BE5701" w:rsidRPr="00F03BC0">
        <w:rPr>
          <w:b/>
          <w:color w:val="000000" w:themeColor="text1"/>
        </w:rPr>
        <w:t xml:space="preserve">election. </w:t>
      </w:r>
    </w:p>
    <w:p w14:paraId="502F46A7" w14:textId="77777777" w:rsidR="00BE5701" w:rsidRPr="00F03BC0" w:rsidRDefault="00BE5701" w:rsidP="0006524A">
      <w:pPr>
        <w:rPr>
          <w:color w:val="000000" w:themeColor="text1"/>
        </w:rPr>
      </w:pPr>
    </w:p>
    <w:p w14:paraId="40B6595F" w14:textId="3BEBE8E5" w:rsidR="00BE5701" w:rsidRPr="00F03BC0" w:rsidRDefault="00BE5701" w:rsidP="00380BF8">
      <w:pPr>
        <w:pStyle w:val="Heading1"/>
        <w:rPr>
          <w:bCs/>
          <w:color w:val="000000" w:themeColor="text1"/>
          <w:sz w:val="32"/>
        </w:rPr>
      </w:pPr>
      <w:bookmarkStart w:id="5" w:name="_Toc197403590"/>
      <w:bookmarkStart w:id="6" w:name="_Toc45642300"/>
      <w:r w:rsidRPr="00F03BC0">
        <w:rPr>
          <w:bCs/>
          <w:color w:val="000000" w:themeColor="text1"/>
          <w:sz w:val="32"/>
        </w:rPr>
        <w:t>3.</w:t>
      </w:r>
      <w:r w:rsidRPr="00F03BC0">
        <w:rPr>
          <w:bCs/>
          <w:color w:val="000000" w:themeColor="text1"/>
          <w:sz w:val="32"/>
        </w:rPr>
        <w:tab/>
        <w:t xml:space="preserve">Operations of the </w:t>
      </w:r>
      <w:r w:rsidR="008F7E56" w:rsidRPr="00F03BC0">
        <w:rPr>
          <w:bCs/>
          <w:color w:val="000000" w:themeColor="text1"/>
          <w:sz w:val="32"/>
        </w:rPr>
        <w:t>government</w:t>
      </w:r>
      <w:bookmarkEnd w:id="5"/>
      <w:bookmarkEnd w:id="6"/>
    </w:p>
    <w:p w14:paraId="2E8F7026" w14:textId="045202C5" w:rsidR="00BE5701" w:rsidRPr="00F03BC0" w:rsidRDefault="00BE5701" w:rsidP="0006524A">
      <w:pPr>
        <w:rPr>
          <w:color w:val="000000" w:themeColor="text1"/>
        </w:rPr>
      </w:pPr>
      <w:r w:rsidRPr="00F03BC0">
        <w:rPr>
          <w:color w:val="000000" w:themeColor="text1"/>
        </w:rPr>
        <w:t xml:space="preserve">The </w:t>
      </w:r>
      <w:r w:rsidR="00DB1AEA" w:rsidRPr="00F03BC0">
        <w:rPr>
          <w:color w:val="000000" w:themeColor="text1"/>
        </w:rPr>
        <w:t xml:space="preserve">ordinary </w:t>
      </w:r>
      <w:r w:rsidRPr="00F03BC0">
        <w:rPr>
          <w:color w:val="000000" w:themeColor="text1"/>
        </w:rPr>
        <w:t>business of government</w:t>
      </w:r>
      <w:r w:rsidR="00F35680" w:rsidRPr="00F03BC0">
        <w:rPr>
          <w:color w:val="000000" w:themeColor="text1"/>
        </w:rPr>
        <w:t xml:space="preserve"> service delivery and administration</w:t>
      </w:r>
      <w:r w:rsidRPr="00F03BC0">
        <w:rPr>
          <w:color w:val="000000" w:themeColor="text1"/>
        </w:rPr>
        <w:t xml:space="preserve"> continues during the </w:t>
      </w:r>
      <w:r w:rsidR="00D52D38" w:rsidRPr="00F03BC0">
        <w:rPr>
          <w:color w:val="000000" w:themeColor="text1"/>
        </w:rPr>
        <w:t>Caretaker</w:t>
      </w:r>
      <w:r w:rsidRPr="00F03BC0">
        <w:rPr>
          <w:color w:val="000000" w:themeColor="text1"/>
        </w:rPr>
        <w:t xml:space="preserve"> period.  However, the </w:t>
      </w:r>
      <w:r w:rsidR="00D52D38" w:rsidRPr="00F03BC0">
        <w:rPr>
          <w:color w:val="000000" w:themeColor="text1"/>
        </w:rPr>
        <w:t>Caretaker</w:t>
      </w:r>
      <w:r w:rsidRPr="00F03BC0">
        <w:rPr>
          <w:color w:val="000000" w:themeColor="text1"/>
        </w:rPr>
        <w:t xml:space="preserve"> conventions impact on a number of areas of government administration. </w:t>
      </w:r>
      <w:r w:rsidR="00574DB8" w:rsidRPr="00F03BC0">
        <w:rPr>
          <w:color w:val="000000" w:themeColor="text1"/>
        </w:rPr>
        <w:t xml:space="preserve"> </w:t>
      </w:r>
      <w:r w:rsidR="00142629" w:rsidRPr="00F03BC0">
        <w:rPr>
          <w:color w:val="000000" w:themeColor="text1"/>
        </w:rPr>
        <w:t>In the first instance, officials should seek advice from their nominated official within their own directorate/agency</w:t>
      </w:r>
      <w:r w:rsidR="00CD54ED" w:rsidRPr="00F03BC0">
        <w:rPr>
          <w:color w:val="000000" w:themeColor="text1"/>
        </w:rPr>
        <w:t xml:space="preserve"> if there are any queries about the impact of the Caretaker conventions on an area of government administration. </w:t>
      </w:r>
      <w:r w:rsidR="00142629" w:rsidRPr="00F03BC0">
        <w:rPr>
          <w:color w:val="000000" w:themeColor="text1"/>
        </w:rPr>
        <w:t xml:space="preserve"> </w:t>
      </w:r>
      <w:r w:rsidRPr="00F03BC0">
        <w:rPr>
          <w:color w:val="000000" w:themeColor="text1"/>
        </w:rPr>
        <w:t xml:space="preserve"> </w:t>
      </w:r>
    </w:p>
    <w:p w14:paraId="4FCE2517" w14:textId="77777777" w:rsidR="00785F00" w:rsidRPr="00F03BC0" w:rsidRDefault="00785F00" w:rsidP="0006524A">
      <w:pPr>
        <w:rPr>
          <w:color w:val="000000" w:themeColor="text1"/>
        </w:rPr>
      </w:pPr>
    </w:p>
    <w:p w14:paraId="3271C18B" w14:textId="7298607B" w:rsidR="00BE5701" w:rsidRPr="00F03BC0" w:rsidRDefault="00BE5701" w:rsidP="00380BF8">
      <w:pPr>
        <w:pStyle w:val="Heading2"/>
        <w:rPr>
          <w:bCs/>
          <w:iCs/>
          <w:color w:val="000000" w:themeColor="text1"/>
        </w:rPr>
      </w:pPr>
      <w:bookmarkStart w:id="7" w:name="_Toc197403591"/>
      <w:bookmarkStart w:id="8" w:name="_Toc45642301"/>
      <w:r w:rsidRPr="00F03BC0">
        <w:rPr>
          <w:bCs/>
          <w:iCs/>
          <w:color w:val="000000" w:themeColor="text1"/>
        </w:rPr>
        <w:t>3(a)</w:t>
      </w:r>
      <w:r w:rsidRPr="00F03BC0">
        <w:rPr>
          <w:bCs/>
          <w:iCs/>
          <w:color w:val="000000" w:themeColor="text1"/>
        </w:rPr>
        <w:tab/>
        <w:t xml:space="preserve">Policy </w:t>
      </w:r>
      <w:r w:rsidR="0030464D" w:rsidRPr="00F03BC0">
        <w:rPr>
          <w:bCs/>
          <w:iCs/>
          <w:color w:val="000000" w:themeColor="text1"/>
        </w:rPr>
        <w:t>decisions</w:t>
      </w:r>
      <w:bookmarkEnd w:id="7"/>
      <w:bookmarkEnd w:id="8"/>
    </w:p>
    <w:p w14:paraId="5ABA3ACE" w14:textId="77777777" w:rsidR="00733957" w:rsidRPr="00F03BC0" w:rsidRDefault="00733957" w:rsidP="00733957">
      <w:pPr>
        <w:rPr>
          <w:color w:val="000000" w:themeColor="text1"/>
        </w:rPr>
      </w:pPr>
    </w:p>
    <w:p w14:paraId="511AB156" w14:textId="03954267" w:rsidR="00944B1A" w:rsidRPr="00F03BC0" w:rsidRDefault="00944B1A" w:rsidP="002B121D">
      <w:pPr>
        <w:rPr>
          <w:color w:val="000000" w:themeColor="text1"/>
        </w:rPr>
      </w:pPr>
      <w:r w:rsidRPr="00F03BC0">
        <w:rPr>
          <w:color w:val="000000" w:themeColor="text1"/>
        </w:rPr>
        <w:t xml:space="preserve">The Cabinet does not normally meet during the </w:t>
      </w:r>
      <w:r w:rsidR="00D52D38" w:rsidRPr="00F03BC0">
        <w:rPr>
          <w:color w:val="000000" w:themeColor="text1"/>
        </w:rPr>
        <w:t>Caretaker</w:t>
      </w:r>
      <w:r w:rsidRPr="00F03BC0">
        <w:rPr>
          <w:color w:val="000000" w:themeColor="text1"/>
        </w:rPr>
        <w:t xml:space="preserve"> period.</w:t>
      </w:r>
      <w:r w:rsidR="00F87616" w:rsidRPr="00F03BC0">
        <w:rPr>
          <w:color w:val="000000" w:themeColor="text1"/>
        </w:rPr>
        <w:t xml:space="preserve"> </w:t>
      </w:r>
    </w:p>
    <w:p w14:paraId="081200CB" w14:textId="77777777" w:rsidR="00944B1A" w:rsidRPr="00F03BC0" w:rsidRDefault="00944B1A" w:rsidP="002B121D">
      <w:pPr>
        <w:rPr>
          <w:color w:val="000000" w:themeColor="text1"/>
        </w:rPr>
      </w:pPr>
    </w:p>
    <w:p w14:paraId="35B52957" w14:textId="0762CA94" w:rsidR="00E2292E" w:rsidRPr="00F03BC0" w:rsidRDefault="00BE5701" w:rsidP="002B121D">
      <w:pPr>
        <w:rPr>
          <w:color w:val="000000" w:themeColor="text1"/>
        </w:rPr>
      </w:pPr>
      <w:r w:rsidRPr="00F03BC0">
        <w:rPr>
          <w:color w:val="000000" w:themeColor="text1"/>
        </w:rPr>
        <w:t xml:space="preserve">The Government should avoid </w:t>
      </w:r>
      <w:r w:rsidR="00AE66DF" w:rsidRPr="00F03BC0">
        <w:rPr>
          <w:color w:val="000000" w:themeColor="text1"/>
        </w:rPr>
        <w:t xml:space="preserve">making </w:t>
      </w:r>
      <w:r w:rsidR="003D3F57" w:rsidRPr="00F03BC0">
        <w:rPr>
          <w:color w:val="000000" w:themeColor="text1"/>
        </w:rPr>
        <w:t xml:space="preserve">and implementing </w:t>
      </w:r>
      <w:r w:rsidR="003361BA" w:rsidRPr="00F03BC0">
        <w:rPr>
          <w:color w:val="000000" w:themeColor="text1"/>
        </w:rPr>
        <w:t xml:space="preserve">new </w:t>
      </w:r>
      <w:r w:rsidRPr="00F03BC0">
        <w:rPr>
          <w:color w:val="000000" w:themeColor="text1"/>
        </w:rPr>
        <w:t>major policy decisions likely to commit an incoming government</w:t>
      </w:r>
      <w:r w:rsidR="00AE66DF" w:rsidRPr="00F03BC0">
        <w:rPr>
          <w:color w:val="000000" w:themeColor="text1"/>
        </w:rPr>
        <w:t xml:space="preserve"> or limit its freedom to act</w:t>
      </w:r>
      <w:r w:rsidRPr="00F03BC0">
        <w:rPr>
          <w:color w:val="000000" w:themeColor="text1"/>
        </w:rPr>
        <w:t>.</w:t>
      </w:r>
      <w:r w:rsidR="007979B9" w:rsidRPr="00F03BC0">
        <w:rPr>
          <w:color w:val="000000" w:themeColor="text1"/>
        </w:rPr>
        <w:t xml:space="preserve"> </w:t>
      </w:r>
      <w:r w:rsidR="00574DB8" w:rsidRPr="00F03BC0">
        <w:rPr>
          <w:color w:val="000000" w:themeColor="text1"/>
        </w:rPr>
        <w:t xml:space="preserve"> </w:t>
      </w:r>
      <w:r w:rsidR="00330EE0" w:rsidRPr="00F03BC0">
        <w:rPr>
          <w:color w:val="000000" w:themeColor="text1"/>
        </w:rPr>
        <w:t xml:space="preserve">What constitutes a major decision is a matter of judgement, but relevant considerations include the significance of the decision in terms of policy and resources, </w:t>
      </w:r>
      <w:r w:rsidR="00A67AE8" w:rsidRPr="00F03BC0">
        <w:rPr>
          <w:color w:val="000000" w:themeColor="text1"/>
        </w:rPr>
        <w:t>and</w:t>
      </w:r>
      <w:r w:rsidR="00330EE0" w:rsidRPr="00F03BC0">
        <w:rPr>
          <w:color w:val="000000" w:themeColor="text1"/>
        </w:rPr>
        <w:t xml:space="preserve"> whether the decision is a matter of contention in the election campaign.</w:t>
      </w:r>
    </w:p>
    <w:p w14:paraId="01FFADED" w14:textId="77777777" w:rsidR="00E2292E" w:rsidRPr="00F03BC0" w:rsidRDefault="00E2292E" w:rsidP="002B121D">
      <w:pPr>
        <w:rPr>
          <w:color w:val="000000" w:themeColor="text1"/>
        </w:rPr>
      </w:pPr>
    </w:p>
    <w:p w14:paraId="48BFFCDE" w14:textId="17B84BF9" w:rsidR="003303A9" w:rsidRPr="00F03BC0" w:rsidRDefault="00EF5EDD" w:rsidP="002B121D">
      <w:pPr>
        <w:rPr>
          <w:color w:val="000000" w:themeColor="text1"/>
        </w:rPr>
      </w:pPr>
      <w:r w:rsidRPr="00F03BC0">
        <w:rPr>
          <w:color w:val="000000" w:themeColor="text1"/>
        </w:rPr>
        <w:t>Th</w:t>
      </w:r>
      <w:r w:rsidR="00A67AE8" w:rsidRPr="00F03BC0">
        <w:rPr>
          <w:color w:val="000000" w:themeColor="text1"/>
        </w:rPr>
        <w:t>e</w:t>
      </w:r>
      <w:r w:rsidR="00E2292E" w:rsidRPr="00F03BC0">
        <w:rPr>
          <w:color w:val="000000" w:themeColor="text1"/>
        </w:rPr>
        <w:t xml:space="preserve"> implementation</w:t>
      </w:r>
      <w:r w:rsidR="00785F00" w:rsidRPr="00F03BC0">
        <w:rPr>
          <w:i/>
          <w:color w:val="000000" w:themeColor="text1"/>
        </w:rPr>
        <w:t xml:space="preserve"> </w:t>
      </w:r>
      <w:r w:rsidR="00E2292E" w:rsidRPr="00F03BC0">
        <w:rPr>
          <w:color w:val="000000" w:themeColor="text1"/>
        </w:rPr>
        <w:t xml:space="preserve">of </w:t>
      </w:r>
      <w:r w:rsidR="00BE5701" w:rsidRPr="00F03BC0">
        <w:rPr>
          <w:color w:val="000000" w:themeColor="text1"/>
        </w:rPr>
        <w:t xml:space="preserve">policy decisions </w:t>
      </w:r>
      <w:r w:rsidR="00251241" w:rsidRPr="00F03BC0">
        <w:rPr>
          <w:color w:val="000000" w:themeColor="text1"/>
        </w:rPr>
        <w:t xml:space="preserve">made </w:t>
      </w:r>
      <w:r w:rsidR="00BE5701" w:rsidRPr="00F03BC0">
        <w:rPr>
          <w:color w:val="000000" w:themeColor="text1"/>
        </w:rPr>
        <w:t xml:space="preserve">before the </w:t>
      </w:r>
      <w:r w:rsidR="00D52D38" w:rsidRPr="00F03BC0">
        <w:rPr>
          <w:color w:val="000000" w:themeColor="text1"/>
        </w:rPr>
        <w:t>Caretaker</w:t>
      </w:r>
      <w:r w:rsidR="00BE5701" w:rsidRPr="00F03BC0">
        <w:rPr>
          <w:color w:val="000000" w:themeColor="text1"/>
        </w:rPr>
        <w:t xml:space="preserve"> </w:t>
      </w:r>
      <w:r w:rsidR="00CD54ED" w:rsidRPr="00F03BC0">
        <w:rPr>
          <w:color w:val="000000" w:themeColor="text1"/>
        </w:rPr>
        <w:t xml:space="preserve">period </w:t>
      </w:r>
      <w:r w:rsidR="00BE5701" w:rsidRPr="00F03BC0">
        <w:rPr>
          <w:color w:val="000000" w:themeColor="text1"/>
        </w:rPr>
        <w:t>c</w:t>
      </w:r>
      <w:r w:rsidR="00CD54ED" w:rsidRPr="00F03BC0">
        <w:rPr>
          <w:color w:val="000000" w:themeColor="text1"/>
        </w:rPr>
        <w:t>o</w:t>
      </w:r>
      <w:r w:rsidR="00BE5701" w:rsidRPr="00F03BC0">
        <w:rPr>
          <w:color w:val="000000" w:themeColor="text1"/>
        </w:rPr>
        <w:t>me</w:t>
      </w:r>
      <w:r w:rsidR="00CD54ED" w:rsidRPr="00F03BC0">
        <w:rPr>
          <w:color w:val="000000" w:themeColor="text1"/>
        </w:rPr>
        <w:t>s</w:t>
      </w:r>
      <w:r w:rsidR="00BE5701" w:rsidRPr="00F03BC0">
        <w:rPr>
          <w:color w:val="000000" w:themeColor="text1"/>
        </w:rPr>
        <w:t xml:space="preserve"> into effect</w:t>
      </w:r>
      <w:r w:rsidR="00A67AE8" w:rsidRPr="00F03BC0">
        <w:rPr>
          <w:color w:val="000000" w:themeColor="text1"/>
        </w:rPr>
        <w:t xml:space="preserve"> and</w:t>
      </w:r>
      <w:r w:rsidR="00CE3DA7" w:rsidRPr="00F03BC0">
        <w:rPr>
          <w:color w:val="000000" w:themeColor="text1"/>
        </w:rPr>
        <w:t xml:space="preserve"> </w:t>
      </w:r>
      <w:r w:rsidR="00785F00" w:rsidRPr="00F03BC0">
        <w:rPr>
          <w:color w:val="000000" w:themeColor="text1"/>
        </w:rPr>
        <w:t>ongoing service delivery effort</w:t>
      </w:r>
      <w:r w:rsidR="00CE3DA7" w:rsidRPr="00F03BC0">
        <w:rPr>
          <w:color w:val="000000" w:themeColor="text1"/>
        </w:rPr>
        <w:t>s are not impacted by the restrictions</w:t>
      </w:r>
      <w:r w:rsidR="003303A9" w:rsidRPr="00F03BC0">
        <w:rPr>
          <w:color w:val="000000" w:themeColor="text1"/>
        </w:rPr>
        <w:t xml:space="preserve">. </w:t>
      </w:r>
      <w:r w:rsidR="00A67AE8" w:rsidRPr="00F03BC0">
        <w:rPr>
          <w:color w:val="000000" w:themeColor="text1"/>
        </w:rPr>
        <w:t xml:space="preserve"> I</w:t>
      </w:r>
      <w:r w:rsidR="003303A9" w:rsidRPr="00F03BC0">
        <w:rPr>
          <w:color w:val="000000" w:themeColor="text1"/>
        </w:rPr>
        <w:t xml:space="preserve">t is </w:t>
      </w:r>
      <w:r w:rsidR="006749C5" w:rsidRPr="00F03BC0">
        <w:rPr>
          <w:color w:val="000000" w:themeColor="text1"/>
        </w:rPr>
        <w:t xml:space="preserve">entirely </w:t>
      </w:r>
      <w:r w:rsidR="003303A9" w:rsidRPr="00F03BC0">
        <w:rPr>
          <w:color w:val="000000" w:themeColor="text1"/>
        </w:rPr>
        <w:t xml:space="preserve">appropriate that work continue on the implementation of initiatives announced and funded </w:t>
      </w:r>
      <w:r w:rsidR="00F87616" w:rsidRPr="00F03BC0">
        <w:rPr>
          <w:color w:val="000000" w:themeColor="text1"/>
        </w:rPr>
        <w:t>by the government of the day.</w:t>
      </w:r>
    </w:p>
    <w:p w14:paraId="7C157970" w14:textId="77777777" w:rsidR="001D508E" w:rsidRPr="00F03BC0" w:rsidRDefault="001D508E" w:rsidP="002B121D">
      <w:pPr>
        <w:rPr>
          <w:color w:val="000000" w:themeColor="text1"/>
        </w:rPr>
      </w:pPr>
    </w:p>
    <w:p w14:paraId="5EE0B619" w14:textId="725F980D" w:rsidR="00BE5701" w:rsidRPr="00F03BC0" w:rsidRDefault="00BE5701" w:rsidP="002B121D">
      <w:pPr>
        <w:pStyle w:val="BodyText3"/>
        <w:jc w:val="left"/>
        <w:rPr>
          <w:color w:val="000000" w:themeColor="text1"/>
        </w:rPr>
      </w:pPr>
      <w:r w:rsidRPr="00F03BC0">
        <w:rPr>
          <w:color w:val="000000" w:themeColor="text1"/>
        </w:rPr>
        <w:t xml:space="preserve">If circumstances require the Government to make a major policy decision during the </w:t>
      </w:r>
      <w:r w:rsidR="00D52D38" w:rsidRPr="00F03BC0">
        <w:rPr>
          <w:color w:val="000000" w:themeColor="text1"/>
        </w:rPr>
        <w:t>Caretaker</w:t>
      </w:r>
      <w:r w:rsidRPr="00F03BC0">
        <w:rPr>
          <w:color w:val="000000" w:themeColor="text1"/>
        </w:rPr>
        <w:t xml:space="preserve"> period that would potentially commit an incoming government, this </w:t>
      </w:r>
      <w:r w:rsidR="004A4C9A" w:rsidRPr="00F03BC0">
        <w:rPr>
          <w:color w:val="000000" w:themeColor="text1"/>
        </w:rPr>
        <w:t xml:space="preserve">decision </w:t>
      </w:r>
      <w:r w:rsidRPr="00F03BC0">
        <w:rPr>
          <w:color w:val="000000" w:themeColor="text1"/>
        </w:rPr>
        <w:t xml:space="preserve">should be </w:t>
      </w:r>
      <w:r w:rsidR="004A4C9A" w:rsidRPr="00F03BC0">
        <w:rPr>
          <w:color w:val="000000" w:themeColor="text1"/>
        </w:rPr>
        <w:t xml:space="preserve">taken </w:t>
      </w:r>
      <w:r w:rsidRPr="00F03BC0">
        <w:rPr>
          <w:color w:val="000000" w:themeColor="text1"/>
        </w:rPr>
        <w:t xml:space="preserve">in consultation with </w:t>
      </w:r>
      <w:r w:rsidR="00380BF8" w:rsidRPr="00F03BC0">
        <w:rPr>
          <w:color w:val="000000" w:themeColor="text1"/>
        </w:rPr>
        <w:t xml:space="preserve">the </w:t>
      </w:r>
      <w:r w:rsidR="00330EE0" w:rsidRPr="00F03BC0">
        <w:rPr>
          <w:color w:val="000000" w:themeColor="text1"/>
        </w:rPr>
        <w:t>relevant opposition and cross bench spokesperson</w:t>
      </w:r>
      <w:r w:rsidRPr="00F03BC0">
        <w:rPr>
          <w:color w:val="000000" w:themeColor="text1"/>
        </w:rPr>
        <w:t>.</w:t>
      </w:r>
    </w:p>
    <w:p w14:paraId="6DB6B306" w14:textId="77777777" w:rsidR="00E2292E" w:rsidRPr="00F03BC0" w:rsidRDefault="00E2292E" w:rsidP="002B121D">
      <w:pPr>
        <w:pStyle w:val="BodyText3"/>
        <w:jc w:val="left"/>
        <w:rPr>
          <w:color w:val="000000" w:themeColor="text1"/>
        </w:rPr>
      </w:pPr>
    </w:p>
    <w:p w14:paraId="14FED422" w14:textId="3BB2D6E8" w:rsidR="00E2292E" w:rsidRPr="00F03BC0" w:rsidRDefault="00E2292E" w:rsidP="002B121D">
      <w:pPr>
        <w:pStyle w:val="BodyText3"/>
        <w:jc w:val="left"/>
        <w:rPr>
          <w:color w:val="000000" w:themeColor="text1"/>
        </w:rPr>
      </w:pPr>
      <w:r w:rsidRPr="00F03BC0">
        <w:rPr>
          <w:color w:val="000000" w:themeColor="text1"/>
        </w:rPr>
        <w:t>The Government may</w:t>
      </w:r>
      <w:r w:rsidR="000A129A" w:rsidRPr="00F03BC0">
        <w:rPr>
          <w:color w:val="000000" w:themeColor="text1"/>
        </w:rPr>
        <w:t xml:space="preserve"> </w:t>
      </w:r>
      <w:r w:rsidRPr="00F03BC0">
        <w:rPr>
          <w:color w:val="000000" w:themeColor="text1"/>
        </w:rPr>
        <w:t xml:space="preserve">announce during the </w:t>
      </w:r>
      <w:r w:rsidR="00D52D38" w:rsidRPr="00F03BC0">
        <w:rPr>
          <w:color w:val="000000" w:themeColor="text1"/>
        </w:rPr>
        <w:t>Caretaker</w:t>
      </w:r>
      <w:r w:rsidRPr="00F03BC0">
        <w:rPr>
          <w:color w:val="000000" w:themeColor="text1"/>
        </w:rPr>
        <w:t xml:space="preserve"> period new policy initiatives that it proposes to implement after the election, should the Government be returned.</w:t>
      </w:r>
    </w:p>
    <w:p w14:paraId="0F1CE602" w14:textId="77777777" w:rsidR="00BE5701" w:rsidRPr="00F03BC0" w:rsidRDefault="00BE5701" w:rsidP="0006524A">
      <w:pPr>
        <w:rPr>
          <w:color w:val="000000" w:themeColor="text1"/>
        </w:rPr>
      </w:pPr>
    </w:p>
    <w:p w14:paraId="26FB0CE7" w14:textId="02492577" w:rsidR="006A2798" w:rsidRPr="00F03BC0" w:rsidRDefault="00BE5701" w:rsidP="00380BF8">
      <w:pPr>
        <w:pStyle w:val="Heading2"/>
        <w:rPr>
          <w:bCs/>
          <w:iCs/>
          <w:color w:val="000000" w:themeColor="text1"/>
        </w:rPr>
      </w:pPr>
      <w:bookmarkStart w:id="9" w:name="_Toc45642302"/>
      <w:bookmarkStart w:id="10" w:name="_Toc197403592"/>
      <w:r w:rsidRPr="00F03BC0">
        <w:rPr>
          <w:bCs/>
          <w:iCs/>
          <w:color w:val="000000" w:themeColor="text1"/>
        </w:rPr>
        <w:t>3(b)</w:t>
      </w:r>
      <w:r w:rsidRPr="00F03BC0">
        <w:rPr>
          <w:bCs/>
          <w:iCs/>
          <w:color w:val="000000" w:themeColor="text1"/>
        </w:rPr>
        <w:tab/>
      </w:r>
      <w:r w:rsidR="006A2798" w:rsidRPr="00F03BC0">
        <w:rPr>
          <w:bCs/>
          <w:iCs/>
          <w:color w:val="000000" w:themeColor="text1"/>
        </w:rPr>
        <w:t xml:space="preserve">Cabinet </w:t>
      </w:r>
      <w:r w:rsidR="00C9573A" w:rsidRPr="00F03BC0">
        <w:rPr>
          <w:bCs/>
          <w:iCs/>
          <w:color w:val="000000" w:themeColor="text1"/>
        </w:rPr>
        <w:t>m</w:t>
      </w:r>
      <w:r w:rsidR="006A2798" w:rsidRPr="00F03BC0">
        <w:rPr>
          <w:bCs/>
          <w:iCs/>
          <w:color w:val="000000" w:themeColor="text1"/>
        </w:rPr>
        <w:t>eetings</w:t>
      </w:r>
      <w:bookmarkEnd w:id="9"/>
      <w:r w:rsidR="006A2798" w:rsidRPr="00F03BC0">
        <w:rPr>
          <w:bCs/>
          <w:iCs/>
          <w:color w:val="000000" w:themeColor="text1"/>
        </w:rPr>
        <w:t xml:space="preserve"> </w:t>
      </w:r>
    </w:p>
    <w:p w14:paraId="05014A3B" w14:textId="77777777" w:rsidR="00733957" w:rsidRPr="00F03BC0" w:rsidRDefault="00733957" w:rsidP="00733957">
      <w:pPr>
        <w:rPr>
          <w:color w:val="000000" w:themeColor="text1"/>
        </w:rPr>
      </w:pPr>
    </w:p>
    <w:p w14:paraId="7DADE7D8" w14:textId="6497B67A" w:rsidR="006A2798" w:rsidRPr="00F03BC0" w:rsidRDefault="00F8476E" w:rsidP="006A2798">
      <w:pPr>
        <w:rPr>
          <w:color w:val="000000" w:themeColor="text1"/>
        </w:rPr>
      </w:pPr>
      <w:r w:rsidRPr="00F03BC0">
        <w:rPr>
          <w:color w:val="000000" w:themeColor="text1"/>
        </w:rPr>
        <w:t>The Cabinet does not normally meet during the Caretaker period.  However, s</w:t>
      </w:r>
      <w:r w:rsidR="006A2798" w:rsidRPr="00F03BC0">
        <w:rPr>
          <w:color w:val="000000" w:themeColor="text1"/>
        </w:rPr>
        <w:t>ubject to the COVID-19 public health emergency</w:t>
      </w:r>
      <w:r w:rsidR="003361BA" w:rsidRPr="00F03BC0">
        <w:rPr>
          <w:color w:val="000000" w:themeColor="text1"/>
        </w:rPr>
        <w:t xml:space="preserve"> (or another emergency)</w:t>
      </w:r>
      <w:r w:rsidR="006A2798" w:rsidRPr="00F03BC0">
        <w:rPr>
          <w:color w:val="000000" w:themeColor="text1"/>
        </w:rPr>
        <w:t>, Security and Emergency Cabinet meetings will continue to meet</w:t>
      </w:r>
      <w:r w:rsidR="0044768F" w:rsidRPr="00F03BC0">
        <w:rPr>
          <w:color w:val="000000" w:themeColor="text1"/>
        </w:rPr>
        <w:t xml:space="preserve"> as necessary</w:t>
      </w:r>
      <w:r w:rsidRPr="00F03BC0">
        <w:rPr>
          <w:color w:val="000000" w:themeColor="text1"/>
        </w:rPr>
        <w:t xml:space="preserve"> during the Caretaker period</w:t>
      </w:r>
      <w:r w:rsidR="006A2798" w:rsidRPr="00F03BC0">
        <w:rPr>
          <w:color w:val="000000" w:themeColor="text1"/>
        </w:rPr>
        <w:t xml:space="preserve">. </w:t>
      </w:r>
      <w:r w:rsidR="002839BE" w:rsidRPr="00F03BC0">
        <w:rPr>
          <w:color w:val="000000" w:themeColor="text1"/>
        </w:rPr>
        <w:t>The Cabinet should avoid making major decisions likely to commit an incoming government or limit its freedom to act.</w:t>
      </w:r>
    </w:p>
    <w:p w14:paraId="5B3686E9" w14:textId="77777777" w:rsidR="00F8476E" w:rsidRPr="00F03BC0" w:rsidRDefault="00F8476E" w:rsidP="006A2798">
      <w:pPr>
        <w:rPr>
          <w:color w:val="000000" w:themeColor="text1"/>
        </w:rPr>
      </w:pPr>
    </w:p>
    <w:p w14:paraId="62B0A368" w14:textId="1D89638C" w:rsidR="00BE5701" w:rsidRPr="00F03BC0" w:rsidRDefault="006A2798" w:rsidP="00380BF8">
      <w:pPr>
        <w:pStyle w:val="Heading2"/>
        <w:rPr>
          <w:bCs/>
          <w:iCs/>
          <w:color w:val="000000" w:themeColor="text1"/>
        </w:rPr>
      </w:pPr>
      <w:bookmarkStart w:id="11" w:name="_Toc45642303"/>
      <w:r w:rsidRPr="00F03BC0">
        <w:rPr>
          <w:bCs/>
          <w:iCs/>
          <w:color w:val="000000" w:themeColor="text1"/>
        </w:rPr>
        <w:t xml:space="preserve">3(c)      </w:t>
      </w:r>
      <w:r w:rsidR="00BE5701" w:rsidRPr="00F03BC0">
        <w:rPr>
          <w:bCs/>
          <w:iCs/>
          <w:color w:val="000000" w:themeColor="text1"/>
        </w:rPr>
        <w:t>Appointments</w:t>
      </w:r>
      <w:bookmarkEnd w:id="10"/>
      <w:bookmarkEnd w:id="11"/>
    </w:p>
    <w:p w14:paraId="3ABCA87C" w14:textId="77777777" w:rsidR="00733957" w:rsidRPr="00F03BC0" w:rsidRDefault="00733957" w:rsidP="00733957">
      <w:pPr>
        <w:rPr>
          <w:color w:val="000000" w:themeColor="text1"/>
        </w:rPr>
      </w:pPr>
    </w:p>
    <w:p w14:paraId="2D79ADF7" w14:textId="7BC842F5" w:rsidR="00BE5701" w:rsidRPr="00F03BC0" w:rsidRDefault="00BE5701" w:rsidP="0006524A">
      <w:pPr>
        <w:rPr>
          <w:color w:val="000000" w:themeColor="text1"/>
        </w:rPr>
      </w:pPr>
      <w:r w:rsidRPr="00F03BC0">
        <w:rPr>
          <w:color w:val="000000" w:themeColor="text1"/>
        </w:rPr>
        <w:t xml:space="preserve">The Government should </w:t>
      </w:r>
      <w:r w:rsidR="003303A9" w:rsidRPr="00F03BC0">
        <w:rPr>
          <w:color w:val="000000" w:themeColor="text1"/>
        </w:rPr>
        <w:t xml:space="preserve">generally </w:t>
      </w:r>
      <w:r w:rsidRPr="00F03BC0">
        <w:rPr>
          <w:color w:val="000000" w:themeColor="text1"/>
        </w:rPr>
        <w:t xml:space="preserve">avoid making appointments </w:t>
      </w:r>
      <w:r w:rsidR="00F6277C" w:rsidRPr="00F03BC0">
        <w:rPr>
          <w:color w:val="000000" w:themeColor="text1"/>
        </w:rPr>
        <w:t>(e</w:t>
      </w:r>
      <w:r w:rsidR="002839BE" w:rsidRPr="00F03BC0">
        <w:rPr>
          <w:color w:val="000000" w:themeColor="text1"/>
        </w:rPr>
        <w:t>.</w:t>
      </w:r>
      <w:r w:rsidR="00F6277C" w:rsidRPr="00F03BC0">
        <w:rPr>
          <w:color w:val="000000" w:themeColor="text1"/>
        </w:rPr>
        <w:t xml:space="preserve">g. to a statutory </w:t>
      </w:r>
      <w:r w:rsidR="003303A9" w:rsidRPr="00F03BC0">
        <w:rPr>
          <w:color w:val="000000" w:themeColor="text1"/>
        </w:rPr>
        <w:t xml:space="preserve">office or a board) </w:t>
      </w:r>
      <w:r w:rsidRPr="00F03BC0">
        <w:rPr>
          <w:color w:val="000000" w:themeColor="text1"/>
        </w:rPr>
        <w:t xml:space="preserve">during the </w:t>
      </w:r>
      <w:r w:rsidR="00D52D38" w:rsidRPr="00F03BC0">
        <w:rPr>
          <w:color w:val="000000" w:themeColor="text1"/>
        </w:rPr>
        <w:t>Caretaker</w:t>
      </w:r>
      <w:r w:rsidRPr="00F03BC0">
        <w:rPr>
          <w:color w:val="000000" w:themeColor="text1"/>
        </w:rPr>
        <w:t xml:space="preserve"> period.</w:t>
      </w:r>
      <w:r w:rsidR="0030456E" w:rsidRPr="00F03BC0">
        <w:rPr>
          <w:color w:val="000000" w:themeColor="text1"/>
        </w:rPr>
        <w:t xml:space="preserve"> </w:t>
      </w:r>
      <w:r w:rsidR="004A4C9A" w:rsidRPr="00F03BC0">
        <w:rPr>
          <w:color w:val="000000" w:themeColor="text1"/>
        </w:rPr>
        <w:t xml:space="preserve"> </w:t>
      </w:r>
      <w:r w:rsidR="0030456E" w:rsidRPr="00F03BC0">
        <w:rPr>
          <w:color w:val="000000" w:themeColor="text1"/>
        </w:rPr>
        <w:t>This includes appointments that will commence</w:t>
      </w:r>
      <w:r w:rsidR="00CB2F5A" w:rsidRPr="00F03BC0">
        <w:rPr>
          <w:color w:val="000000" w:themeColor="text1"/>
        </w:rPr>
        <w:t xml:space="preserve"> during the Caretaker period or</w:t>
      </w:r>
      <w:r w:rsidR="0030456E" w:rsidRPr="00F03BC0">
        <w:rPr>
          <w:color w:val="000000" w:themeColor="text1"/>
        </w:rPr>
        <w:t xml:space="preserve"> after election day. </w:t>
      </w:r>
      <w:r w:rsidR="00CB2F5A" w:rsidRPr="00F03BC0">
        <w:rPr>
          <w:color w:val="000000" w:themeColor="text1"/>
        </w:rPr>
        <w:t>Any new a</w:t>
      </w:r>
      <w:r w:rsidR="00C36BFF" w:rsidRPr="00F03BC0">
        <w:rPr>
          <w:color w:val="000000" w:themeColor="text1"/>
        </w:rPr>
        <w:t xml:space="preserve">ppointments to commence after </w:t>
      </w:r>
      <w:r w:rsidR="000C6935" w:rsidRPr="00F03BC0">
        <w:rPr>
          <w:color w:val="000000" w:themeColor="text1"/>
        </w:rPr>
        <w:t xml:space="preserve">the </w:t>
      </w:r>
      <w:r w:rsidR="00D52D38" w:rsidRPr="00F03BC0">
        <w:rPr>
          <w:color w:val="000000" w:themeColor="text1"/>
        </w:rPr>
        <w:t>Caretaker</w:t>
      </w:r>
      <w:r w:rsidR="00C36BFF" w:rsidRPr="00F03BC0">
        <w:rPr>
          <w:color w:val="000000" w:themeColor="text1"/>
        </w:rPr>
        <w:t xml:space="preserve"> </w:t>
      </w:r>
      <w:r w:rsidR="000C6935" w:rsidRPr="00F03BC0">
        <w:rPr>
          <w:color w:val="000000" w:themeColor="text1"/>
        </w:rPr>
        <w:t xml:space="preserve">period </w:t>
      </w:r>
      <w:r w:rsidR="00C36BFF" w:rsidRPr="00F03BC0">
        <w:rPr>
          <w:color w:val="000000" w:themeColor="text1"/>
        </w:rPr>
        <w:t>should be decided by the incoming government.</w:t>
      </w:r>
    </w:p>
    <w:p w14:paraId="3013A6C3" w14:textId="77777777" w:rsidR="00BE5701" w:rsidRPr="00F03BC0" w:rsidRDefault="00BE5701" w:rsidP="0006524A">
      <w:pPr>
        <w:rPr>
          <w:color w:val="000000" w:themeColor="text1"/>
        </w:rPr>
      </w:pPr>
    </w:p>
    <w:p w14:paraId="7CF14BFF" w14:textId="277F8409" w:rsidR="00BE5701" w:rsidRPr="00F03BC0" w:rsidRDefault="00CB2F5A" w:rsidP="0006524A">
      <w:pPr>
        <w:rPr>
          <w:color w:val="000000" w:themeColor="text1"/>
        </w:rPr>
      </w:pPr>
      <w:r w:rsidRPr="00F03BC0">
        <w:rPr>
          <w:color w:val="000000" w:themeColor="text1"/>
        </w:rPr>
        <w:t xml:space="preserve">The Government and </w:t>
      </w:r>
      <w:r w:rsidR="00A67AE8" w:rsidRPr="00F03BC0">
        <w:rPr>
          <w:color w:val="000000" w:themeColor="text1"/>
        </w:rPr>
        <w:t>m</w:t>
      </w:r>
      <w:r w:rsidR="00BE5701" w:rsidRPr="00F03BC0">
        <w:rPr>
          <w:color w:val="000000" w:themeColor="text1"/>
        </w:rPr>
        <w:t>inisters should:</w:t>
      </w:r>
    </w:p>
    <w:p w14:paraId="4FFD6893" w14:textId="58DE43C7" w:rsidR="00BE5701" w:rsidRPr="00F03BC0" w:rsidRDefault="00BE5701" w:rsidP="005E016A">
      <w:pPr>
        <w:pStyle w:val="Header"/>
        <w:numPr>
          <w:ilvl w:val="0"/>
          <w:numId w:val="1"/>
        </w:numPr>
        <w:tabs>
          <w:tab w:val="clear" w:pos="1080"/>
          <w:tab w:val="clear" w:pos="4153"/>
          <w:tab w:val="clear" w:pos="8306"/>
        </w:tabs>
        <w:spacing w:before="120"/>
        <w:ind w:left="426" w:hanging="437"/>
        <w:rPr>
          <w:color w:val="000000" w:themeColor="text1"/>
        </w:rPr>
      </w:pPr>
      <w:r w:rsidRPr="00F03BC0">
        <w:rPr>
          <w:color w:val="000000" w:themeColor="text1"/>
        </w:rPr>
        <w:t xml:space="preserve">if possible, defer </w:t>
      </w:r>
      <w:r w:rsidR="00CB2F5A" w:rsidRPr="00F03BC0">
        <w:rPr>
          <w:color w:val="000000" w:themeColor="text1"/>
        </w:rPr>
        <w:t xml:space="preserve">any </w:t>
      </w:r>
      <w:r w:rsidRPr="00F03BC0">
        <w:rPr>
          <w:color w:val="000000" w:themeColor="text1"/>
        </w:rPr>
        <w:t xml:space="preserve">appointment until after the </w:t>
      </w:r>
      <w:r w:rsidR="00D52D38" w:rsidRPr="00F03BC0">
        <w:rPr>
          <w:color w:val="000000" w:themeColor="text1"/>
        </w:rPr>
        <w:t>Caretaker</w:t>
      </w:r>
      <w:r w:rsidRPr="00F03BC0">
        <w:rPr>
          <w:color w:val="000000" w:themeColor="text1"/>
        </w:rPr>
        <w:t xml:space="preserve"> period</w:t>
      </w:r>
      <w:r w:rsidR="009B0B35" w:rsidRPr="00F03BC0">
        <w:rPr>
          <w:color w:val="000000" w:themeColor="text1"/>
        </w:rPr>
        <w:t xml:space="preserve"> (b</w:t>
      </w:r>
      <w:r w:rsidR="00C36BFF" w:rsidRPr="00F03BC0">
        <w:rPr>
          <w:color w:val="000000" w:themeColor="text1"/>
        </w:rPr>
        <w:t xml:space="preserve">oards and committees should operate </w:t>
      </w:r>
      <w:r w:rsidR="009B0B35" w:rsidRPr="00F03BC0">
        <w:rPr>
          <w:color w:val="000000" w:themeColor="text1"/>
        </w:rPr>
        <w:t>under</w:t>
      </w:r>
      <w:r w:rsidR="00C36BFF" w:rsidRPr="00F03BC0">
        <w:rPr>
          <w:color w:val="000000" w:themeColor="text1"/>
        </w:rPr>
        <w:t xml:space="preserve"> quorum if possible</w:t>
      </w:r>
      <w:r w:rsidR="009B0B35" w:rsidRPr="00F03BC0">
        <w:rPr>
          <w:color w:val="000000" w:themeColor="text1"/>
        </w:rPr>
        <w:t>)</w:t>
      </w:r>
      <w:r w:rsidR="00C36BFF" w:rsidRPr="00F03BC0">
        <w:rPr>
          <w:color w:val="000000" w:themeColor="text1"/>
        </w:rPr>
        <w:t>;</w:t>
      </w:r>
      <w:r w:rsidR="009B0B35" w:rsidRPr="00F03BC0">
        <w:rPr>
          <w:color w:val="000000" w:themeColor="text1"/>
        </w:rPr>
        <w:t xml:space="preserve"> or</w:t>
      </w:r>
    </w:p>
    <w:p w14:paraId="47A1C1D1" w14:textId="2B40F397" w:rsidR="00BE5701" w:rsidRPr="00F03BC0" w:rsidRDefault="00BE5701" w:rsidP="005E016A">
      <w:pPr>
        <w:numPr>
          <w:ilvl w:val="0"/>
          <w:numId w:val="1"/>
        </w:numPr>
        <w:tabs>
          <w:tab w:val="clear" w:pos="1080"/>
        </w:tabs>
        <w:spacing w:before="120"/>
        <w:ind w:left="426" w:hanging="437"/>
        <w:rPr>
          <w:color w:val="000000" w:themeColor="text1"/>
        </w:rPr>
      </w:pPr>
      <w:r w:rsidRPr="00F03BC0">
        <w:rPr>
          <w:color w:val="000000" w:themeColor="text1"/>
        </w:rPr>
        <w:t xml:space="preserve">if an appointment needs to be made for reasons of continuity, </w:t>
      </w:r>
      <w:r w:rsidR="00CB2F5A" w:rsidRPr="00F03BC0">
        <w:rPr>
          <w:color w:val="000000" w:themeColor="text1"/>
        </w:rPr>
        <w:t xml:space="preserve">an </w:t>
      </w:r>
      <w:r w:rsidRPr="00F03BC0">
        <w:rPr>
          <w:color w:val="000000" w:themeColor="text1"/>
        </w:rPr>
        <w:t>appoint</w:t>
      </w:r>
      <w:r w:rsidR="00CB2F5A" w:rsidRPr="00F03BC0">
        <w:rPr>
          <w:color w:val="000000" w:themeColor="text1"/>
        </w:rPr>
        <w:t>ment could b</w:t>
      </w:r>
      <w:r w:rsidR="0074388D" w:rsidRPr="00F03BC0">
        <w:rPr>
          <w:color w:val="000000" w:themeColor="text1"/>
        </w:rPr>
        <w:t>e</w:t>
      </w:r>
      <w:r w:rsidR="00CB2F5A" w:rsidRPr="00F03BC0">
        <w:rPr>
          <w:color w:val="000000" w:themeColor="text1"/>
        </w:rPr>
        <w:t xml:space="preserve"> made</w:t>
      </w:r>
      <w:r w:rsidRPr="00F03BC0">
        <w:rPr>
          <w:color w:val="000000" w:themeColor="text1"/>
        </w:rPr>
        <w:t xml:space="preserve"> for a short term only</w:t>
      </w:r>
      <w:r w:rsidR="00B70D81" w:rsidRPr="00F03BC0">
        <w:rPr>
          <w:color w:val="000000" w:themeColor="text1"/>
        </w:rPr>
        <w:t xml:space="preserve"> (up to six months)</w:t>
      </w:r>
      <w:r w:rsidRPr="00F03BC0">
        <w:rPr>
          <w:color w:val="000000" w:themeColor="text1"/>
        </w:rPr>
        <w:t xml:space="preserve"> to carry through until after the </w:t>
      </w:r>
      <w:r w:rsidR="00D52D38" w:rsidRPr="00F03BC0">
        <w:rPr>
          <w:color w:val="000000" w:themeColor="text1"/>
        </w:rPr>
        <w:t>Caretaker</w:t>
      </w:r>
      <w:r w:rsidRPr="00F03BC0">
        <w:rPr>
          <w:color w:val="000000" w:themeColor="text1"/>
        </w:rPr>
        <w:t xml:space="preserve"> period</w:t>
      </w:r>
      <w:r w:rsidR="00902E63" w:rsidRPr="00F03BC0">
        <w:rPr>
          <w:color w:val="000000" w:themeColor="text1"/>
        </w:rPr>
        <w:t xml:space="preserve"> or an acting appointment</w:t>
      </w:r>
      <w:r w:rsidR="00CB2F5A" w:rsidRPr="00F03BC0">
        <w:rPr>
          <w:color w:val="000000" w:themeColor="text1"/>
        </w:rPr>
        <w:t xml:space="preserve"> could be made</w:t>
      </w:r>
      <w:r w:rsidRPr="00F03BC0">
        <w:rPr>
          <w:color w:val="000000" w:themeColor="text1"/>
        </w:rPr>
        <w:t>; or</w:t>
      </w:r>
    </w:p>
    <w:p w14:paraId="239556C7" w14:textId="0433B10B" w:rsidR="00BE5701" w:rsidRPr="00F03BC0" w:rsidRDefault="00BE5701" w:rsidP="005E016A">
      <w:pPr>
        <w:pStyle w:val="Header"/>
        <w:numPr>
          <w:ilvl w:val="0"/>
          <w:numId w:val="1"/>
        </w:numPr>
        <w:tabs>
          <w:tab w:val="clear" w:pos="1080"/>
          <w:tab w:val="clear" w:pos="4153"/>
          <w:tab w:val="clear" w:pos="8306"/>
        </w:tabs>
        <w:spacing w:before="120"/>
        <w:ind w:left="426" w:hanging="437"/>
        <w:rPr>
          <w:color w:val="000000" w:themeColor="text1"/>
        </w:rPr>
      </w:pPr>
      <w:r w:rsidRPr="00F03BC0">
        <w:rPr>
          <w:color w:val="000000" w:themeColor="text1"/>
        </w:rPr>
        <w:t xml:space="preserve">if a short-term appointment is not practicable, </w:t>
      </w:r>
      <w:r w:rsidR="00CB2F5A" w:rsidRPr="00F03BC0">
        <w:rPr>
          <w:color w:val="000000" w:themeColor="text1"/>
        </w:rPr>
        <w:t xml:space="preserve">an </w:t>
      </w:r>
      <w:r w:rsidRPr="00F03BC0">
        <w:rPr>
          <w:color w:val="000000" w:themeColor="text1"/>
        </w:rPr>
        <w:t>appoint</w:t>
      </w:r>
      <w:r w:rsidR="00CB2F5A" w:rsidRPr="00F03BC0">
        <w:rPr>
          <w:color w:val="000000" w:themeColor="text1"/>
        </w:rPr>
        <w:t>ment could be made</w:t>
      </w:r>
      <w:r w:rsidRPr="00F03BC0">
        <w:rPr>
          <w:color w:val="000000" w:themeColor="text1"/>
        </w:rPr>
        <w:t xml:space="preserve"> for the full term, following consultation with </w:t>
      </w:r>
      <w:r w:rsidR="00B94B55" w:rsidRPr="00F03BC0">
        <w:rPr>
          <w:color w:val="000000" w:themeColor="text1"/>
        </w:rPr>
        <w:t xml:space="preserve">the </w:t>
      </w:r>
      <w:r w:rsidR="00EC416B" w:rsidRPr="00F03BC0">
        <w:rPr>
          <w:color w:val="000000" w:themeColor="text1"/>
        </w:rPr>
        <w:t>Chief Minister</w:t>
      </w:r>
      <w:r w:rsidR="00CE3DA7" w:rsidRPr="00F03BC0">
        <w:rPr>
          <w:color w:val="000000" w:themeColor="text1"/>
        </w:rPr>
        <w:t xml:space="preserve"> and</w:t>
      </w:r>
      <w:r w:rsidR="00EC416B" w:rsidRPr="00F03BC0">
        <w:rPr>
          <w:color w:val="000000" w:themeColor="text1"/>
        </w:rPr>
        <w:t xml:space="preserve"> </w:t>
      </w:r>
      <w:r w:rsidR="00785F00" w:rsidRPr="00F03BC0">
        <w:rPr>
          <w:color w:val="000000" w:themeColor="text1"/>
        </w:rPr>
        <w:t>relevant opposition and cross bench spokesperson</w:t>
      </w:r>
      <w:r w:rsidRPr="00F03BC0">
        <w:rPr>
          <w:color w:val="000000" w:themeColor="text1"/>
        </w:rPr>
        <w:t>.</w:t>
      </w:r>
    </w:p>
    <w:p w14:paraId="332EE0B1" w14:textId="77777777" w:rsidR="00BE5701" w:rsidRPr="00F03BC0" w:rsidRDefault="00BE5701" w:rsidP="0006524A">
      <w:pPr>
        <w:rPr>
          <w:color w:val="000000" w:themeColor="text1"/>
        </w:rPr>
      </w:pPr>
    </w:p>
    <w:p w14:paraId="286EBC52" w14:textId="356ECEDF" w:rsidR="00BE5701" w:rsidRPr="00F03BC0" w:rsidRDefault="00BE5701" w:rsidP="00380BF8">
      <w:pPr>
        <w:pStyle w:val="Heading2"/>
        <w:rPr>
          <w:bCs/>
          <w:iCs/>
          <w:color w:val="000000" w:themeColor="text1"/>
        </w:rPr>
      </w:pPr>
      <w:bookmarkStart w:id="12" w:name="_Toc45642304"/>
      <w:r w:rsidRPr="00F03BC0">
        <w:rPr>
          <w:bCs/>
          <w:iCs/>
          <w:color w:val="000000" w:themeColor="text1"/>
        </w:rPr>
        <w:t>3(</w:t>
      </w:r>
      <w:r w:rsidR="006A2798" w:rsidRPr="00F03BC0">
        <w:rPr>
          <w:bCs/>
          <w:iCs/>
          <w:color w:val="000000" w:themeColor="text1"/>
        </w:rPr>
        <w:t>d</w:t>
      </w:r>
      <w:r w:rsidRPr="00F03BC0">
        <w:rPr>
          <w:bCs/>
          <w:iCs/>
          <w:color w:val="000000" w:themeColor="text1"/>
        </w:rPr>
        <w:t>)</w:t>
      </w:r>
      <w:r w:rsidRPr="00F03BC0">
        <w:rPr>
          <w:bCs/>
          <w:iCs/>
          <w:color w:val="000000" w:themeColor="text1"/>
        </w:rPr>
        <w:tab/>
        <w:t xml:space="preserve">Contracts and </w:t>
      </w:r>
      <w:r w:rsidR="0030464D" w:rsidRPr="00F03BC0">
        <w:rPr>
          <w:bCs/>
          <w:iCs/>
          <w:color w:val="000000" w:themeColor="text1"/>
        </w:rPr>
        <w:t>undertakings</w:t>
      </w:r>
      <w:bookmarkEnd w:id="12"/>
    </w:p>
    <w:p w14:paraId="77031946" w14:textId="77777777" w:rsidR="00733957" w:rsidRPr="00F03BC0" w:rsidRDefault="00733957" w:rsidP="00733957">
      <w:pPr>
        <w:rPr>
          <w:color w:val="000000" w:themeColor="text1"/>
        </w:rPr>
      </w:pPr>
    </w:p>
    <w:p w14:paraId="1E26804B" w14:textId="45DA1FAC" w:rsidR="0030464D" w:rsidRPr="00F03BC0" w:rsidRDefault="00BE5701" w:rsidP="0006524A">
      <w:pPr>
        <w:rPr>
          <w:color w:val="000000" w:themeColor="text1"/>
        </w:rPr>
      </w:pPr>
      <w:r w:rsidRPr="00F03BC0">
        <w:rPr>
          <w:color w:val="000000" w:themeColor="text1"/>
        </w:rPr>
        <w:t>The Government should avoid entering into major contracts or other undertakings</w:t>
      </w:r>
      <w:r w:rsidR="000F2BC8" w:rsidRPr="00F03BC0">
        <w:rPr>
          <w:color w:val="000000" w:themeColor="text1"/>
        </w:rPr>
        <w:t xml:space="preserve"> </w:t>
      </w:r>
      <w:r w:rsidRPr="00F03BC0">
        <w:rPr>
          <w:color w:val="000000" w:themeColor="text1"/>
        </w:rPr>
        <w:t xml:space="preserve">during the </w:t>
      </w:r>
      <w:r w:rsidR="00D52D38" w:rsidRPr="00F03BC0">
        <w:rPr>
          <w:color w:val="000000" w:themeColor="text1"/>
        </w:rPr>
        <w:t>Caretaker</w:t>
      </w:r>
      <w:r w:rsidRPr="00F03BC0">
        <w:rPr>
          <w:color w:val="000000" w:themeColor="text1"/>
        </w:rPr>
        <w:t xml:space="preserve"> period</w:t>
      </w:r>
      <w:r w:rsidR="00FC1C0F" w:rsidRPr="00F03BC0">
        <w:rPr>
          <w:color w:val="000000" w:themeColor="text1"/>
        </w:rPr>
        <w:t xml:space="preserve">, including tenders and intergovernmental </w:t>
      </w:r>
      <w:r w:rsidR="00335DE0" w:rsidRPr="00F03BC0">
        <w:rPr>
          <w:color w:val="000000" w:themeColor="text1"/>
        </w:rPr>
        <w:t xml:space="preserve">negotiations and </w:t>
      </w:r>
      <w:r w:rsidR="00FC1C0F" w:rsidRPr="00F03BC0">
        <w:rPr>
          <w:color w:val="000000" w:themeColor="text1"/>
        </w:rPr>
        <w:t>agreements,</w:t>
      </w:r>
      <w:r w:rsidR="00CD5423" w:rsidRPr="00F03BC0">
        <w:rPr>
          <w:color w:val="000000" w:themeColor="text1"/>
        </w:rPr>
        <w:t xml:space="preserve"> </w:t>
      </w:r>
      <w:r w:rsidR="00FC1C0F" w:rsidRPr="00F03BC0">
        <w:rPr>
          <w:color w:val="000000" w:themeColor="text1"/>
        </w:rPr>
        <w:t>which</w:t>
      </w:r>
      <w:r w:rsidR="00CD5423" w:rsidRPr="00F03BC0">
        <w:rPr>
          <w:color w:val="000000" w:themeColor="text1"/>
        </w:rPr>
        <w:t xml:space="preserve"> </w:t>
      </w:r>
      <w:r w:rsidR="00CE18A9" w:rsidRPr="00F03BC0">
        <w:rPr>
          <w:color w:val="000000" w:themeColor="text1"/>
        </w:rPr>
        <w:t>c</w:t>
      </w:r>
      <w:r w:rsidR="00E21FE6" w:rsidRPr="00F03BC0">
        <w:rPr>
          <w:color w:val="000000" w:themeColor="text1"/>
        </w:rPr>
        <w:t>ould bind an incoming government or would be considered politically contentious</w:t>
      </w:r>
      <w:r w:rsidRPr="00F03BC0">
        <w:rPr>
          <w:color w:val="000000" w:themeColor="text1"/>
        </w:rPr>
        <w:t>.</w:t>
      </w:r>
      <w:r w:rsidR="00330EE0" w:rsidRPr="00F03BC0">
        <w:rPr>
          <w:color w:val="000000" w:themeColor="text1"/>
        </w:rPr>
        <w:t xml:space="preserve"> </w:t>
      </w:r>
      <w:r w:rsidR="004A4C9A" w:rsidRPr="00F03BC0">
        <w:rPr>
          <w:color w:val="000000" w:themeColor="text1"/>
        </w:rPr>
        <w:t xml:space="preserve"> </w:t>
      </w:r>
      <w:r w:rsidR="00330EE0" w:rsidRPr="00F03BC0">
        <w:rPr>
          <w:color w:val="000000" w:themeColor="text1"/>
        </w:rPr>
        <w:t>When considering whether a contra</w:t>
      </w:r>
      <w:r w:rsidR="00FD1E43" w:rsidRPr="00F03BC0">
        <w:rPr>
          <w:color w:val="000000" w:themeColor="text1"/>
        </w:rPr>
        <w:t xml:space="preserve">ct or undertaking qualifies as </w:t>
      </w:r>
      <w:r w:rsidR="00330EE0" w:rsidRPr="00F03BC0">
        <w:rPr>
          <w:color w:val="000000" w:themeColor="text1"/>
        </w:rPr>
        <w:t>major, relevant considerations include</w:t>
      </w:r>
      <w:r w:rsidR="0030464D" w:rsidRPr="00F03BC0">
        <w:rPr>
          <w:color w:val="000000" w:themeColor="text1"/>
        </w:rPr>
        <w:t>:</w:t>
      </w:r>
    </w:p>
    <w:p w14:paraId="30B27A48" w14:textId="64526A30" w:rsidR="0030464D" w:rsidRPr="00F03BC0" w:rsidRDefault="00330EE0" w:rsidP="00811F9A">
      <w:pPr>
        <w:numPr>
          <w:ilvl w:val="0"/>
          <w:numId w:val="5"/>
        </w:numPr>
        <w:spacing w:before="60"/>
        <w:ind w:left="709" w:hanging="425"/>
        <w:rPr>
          <w:color w:val="000000" w:themeColor="text1"/>
        </w:rPr>
      </w:pPr>
      <w:r w:rsidRPr="00F03BC0">
        <w:rPr>
          <w:color w:val="000000" w:themeColor="text1"/>
        </w:rPr>
        <w:t>the dollar value of the commitment</w:t>
      </w:r>
      <w:r w:rsidR="0030464D" w:rsidRPr="00F03BC0">
        <w:rPr>
          <w:color w:val="000000" w:themeColor="text1"/>
        </w:rPr>
        <w:t>;</w:t>
      </w:r>
    </w:p>
    <w:p w14:paraId="3CA1C19E" w14:textId="6C139D95" w:rsidR="0030464D" w:rsidRPr="00F03BC0" w:rsidRDefault="00330EE0" w:rsidP="00811F9A">
      <w:pPr>
        <w:numPr>
          <w:ilvl w:val="0"/>
          <w:numId w:val="5"/>
        </w:numPr>
        <w:spacing w:before="60"/>
        <w:ind w:left="709" w:hanging="425"/>
        <w:rPr>
          <w:color w:val="000000" w:themeColor="text1"/>
        </w:rPr>
      </w:pPr>
      <w:r w:rsidRPr="00F03BC0">
        <w:rPr>
          <w:color w:val="000000" w:themeColor="text1"/>
        </w:rPr>
        <w:t>whether the commitment involves a routine matter of administration or rather imp</w:t>
      </w:r>
      <w:r w:rsidR="00711912" w:rsidRPr="00F03BC0">
        <w:rPr>
          <w:color w:val="000000" w:themeColor="text1"/>
        </w:rPr>
        <w:t xml:space="preserve">lements or entrenches a policy or </w:t>
      </w:r>
      <w:r w:rsidRPr="00F03BC0">
        <w:rPr>
          <w:color w:val="000000" w:themeColor="text1"/>
        </w:rPr>
        <w:t xml:space="preserve">program </w:t>
      </w:r>
      <w:r w:rsidR="00711912" w:rsidRPr="00F03BC0">
        <w:rPr>
          <w:color w:val="000000" w:themeColor="text1"/>
        </w:rPr>
        <w:t>that</w:t>
      </w:r>
      <w:r w:rsidRPr="00F03BC0">
        <w:rPr>
          <w:color w:val="000000" w:themeColor="text1"/>
        </w:rPr>
        <w:t xml:space="preserve"> is politically contentious</w:t>
      </w:r>
      <w:r w:rsidR="0030464D" w:rsidRPr="00F03BC0">
        <w:rPr>
          <w:color w:val="000000" w:themeColor="text1"/>
        </w:rPr>
        <w:t>;</w:t>
      </w:r>
      <w:r w:rsidR="00FC1C0F" w:rsidRPr="00F03BC0">
        <w:rPr>
          <w:color w:val="000000" w:themeColor="text1"/>
        </w:rPr>
        <w:t xml:space="preserve"> </w:t>
      </w:r>
    </w:p>
    <w:p w14:paraId="0B9510A6" w14:textId="2000F70F" w:rsidR="0030464D" w:rsidRPr="00F03BC0" w:rsidRDefault="00330EE0" w:rsidP="00811F9A">
      <w:pPr>
        <w:numPr>
          <w:ilvl w:val="0"/>
          <w:numId w:val="5"/>
        </w:numPr>
        <w:spacing w:before="60"/>
        <w:ind w:left="709" w:hanging="425"/>
        <w:rPr>
          <w:color w:val="000000" w:themeColor="text1"/>
        </w:rPr>
      </w:pPr>
      <w:r w:rsidRPr="00F03BC0">
        <w:rPr>
          <w:color w:val="000000" w:themeColor="text1"/>
        </w:rPr>
        <w:t>whether the commitment requires ministerial approval</w:t>
      </w:r>
      <w:r w:rsidR="0030464D" w:rsidRPr="00F03BC0">
        <w:rPr>
          <w:color w:val="000000" w:themeColor="text1"/>
        </w:rPr>
        <w:t>;</w:t>
      </w:r>
    </w:p>
    <w:p w14:paraId="2D416292" w14:textId="6012C2D4" w:rsidR="0030464D" w:rsidRPr="00F03BC0" w:rsidRDefault="00FC1C0F" w:rsidP="00811F9A">
      <w:pPr>
        <w:numPr>
          <w:ilvl w:val="0"/>
          <w:numId w:val="5"/>
        </w:numPr>
        <w:spacing w:before="60"/>
        <w:ind w:left="709" w:hanging="425"/>
        <w:rPr>
          <w:color w:val="000000" w:themeColor="text1"/>
        </w:rPr>
      </w:pPr>
      <w:r w:rsidRPr="00F03BC0">
        <w:rPr>
          <w:color w:val="000000" w:themeColor="text1"/>
        </w:rPr>
        <w:t>the duration of the commitment</w:t>
      </w:r>
      <w:r w:rsidR="0030464D" w:rsidRPr="00F03BC0">
        <w:rPr>
          <w:color w:val="000000" w:themeColor="text1"/>
        </w:rPr>
        <w:t>;</w:t>
      </w:r>
      <w:r w:rsidRPr="00F03BC0">
        <w:rPr>
          <w:color w:val="000000" w:themeColor="text1"/>
        </w:rPr>
        <w:t xml:space="preserve"> and</w:t>
      </w:r>
    </w:p>
    <w:p w14:paraId="3B3B5D59" w14:textId="4AC92AB0" w:rsidR="00BE5701" w:rsidRPr="00F03BC0" w:rsidRDefault="00FC1C0F" w:rsidP="00811F9A">
      <w:pPr>
        <w:numPr>
          <w:ilvl w:val="0"/>
          <w:numId w:val="5"/>
        </w:numPr>
        <w:spacing w:before="60"/>
        <w:ind w:left="709" w:hanging="425"/>
        <w:rPr>
          <w:color w:val="000000" w:themeColor="text1"/>
        </w:rPr>
      </w:pPr>
      <w:r w:rsidRPr="00F03BC0">
        <w:rPr>
          <w:color w:val="000000" w:themeColor="text1"/>
        </w:rPr>
        <w:t>the content and extent of other financial and non-financial obligations</w:t>
      </w:r>
      <w:r w:rsidR="00330EE0" w:rsidRPr="00F03BC0">
        <w:rPr>
          <w:color w:val="000000" w:themeColor="text1"/>
        </w:rPr>
        <w:t>.</w:t>
      </w:r>
    </w:p>
    <w:p w14:paraId="13D03277" w14:textId="352CB089" w:rsidR="00705E82" w:rsidRPr="00F03BC0" w:rsidRDefault="00705E82" w:rsidP="0006524A">
      <w:pPr>
        <w:rPr>
          <w:color w:val="000000" w:themeColor="text1"/>
        </w:rPr>
      </w:pPr>
    </w:p>
    <w:p w14:paraId="0E7D3F2E" w14:textId="3761638E" w:rsidR="00705E82" w:rsidRPr="00F03BC0" w:rsidRDefault="00705E82" w:rsidP="0006524A">
      <w:pPr>
        <w:rPr>
          <w:color w:val="000000" w:themeColor="text1"/>
        </w:rPr>
      </w:pPr>
      <w:r w:rsidRPr="00F03BC0">
        <w:rPr>
          <w:color w:val="000000" w:themeColor="text1"/>
        </w:rPr>
        <w:t xml:space="preserve">The Government may enter into contracts that relate to routine matters of administration, contracts that the Government has committed to and announced before the </w:t>
      </w:r>
      <w:r w:rsidR="00D52D38" w:rsidRPr="00F03BC0">
        <w:rPr>
          <w:color w:val="000000" w:themeColor="text1"/>
        </w:rPr>
        <w:t>Caretaker</w:t>
      </w:r>
      <w:r w:rsidRPr="00F03BC0">
        <w:rPr>
          <w:color w:val="000000" w:themeColor="text1"/>
        </w:rPr>
        <w:t xml:space="preserve"> period, subsidiary contracts or contracts that would result in a breach if signing was deferred.</w:t>
      </w:r>
      <w:r w:rsidR="003361BA" w:rsidRPr="00F03BC0">
        <w:rPr>
          <w:color w:val="000000" w:themeColor="text1"/>
        </w:rPr>
        <w:t xml:space="preserve"> A routine matter may include tenders or contracts that pertain to services that an incoming government would ordinarily be expected </w:t>
      </w:r>
      <w:r w:rsidR="003361BA" w:rsidRPr="00F03BC0">
        <w:rPr>
          <w:color w:val="000000" w:themeColor="text1"/>
        </w:rPr>
        <w:lastRenderedPageBreak/>
        <w:t xml:space="preserve">to continue to provide, or service or operations that would be expected to be delivered to maintain the operations of the Territory. </w:t>
      </w:r>
    </w:p>
    <w:p w14:paraId="6F78E4B7" w14:textId="77777777" w:rsidR="00BE5701" w:rsidRPr="00F03BC0" w:rsidRDefault="00BE5701" w:rsidP="0006524A">
      <w:pPr>
        <w:rPr>
          <w:color w:val="000000" w:themeColor="text1"/>
        </w:rPr>
      </w:pPr>
    </w:p>
    <w:p w14:paraId="211E452E" w14:textId="6FD65795" w:rsidR="007E0A58" w:rsidRPr="00F03BC0" w:rsidRDefault="00BE5701" w:rsidP="002B121D">
      <w:pPr>
        <w:rPr>
          <w:color w:val="000000" w:themeColor="text1"/>
        </w:rPr>
      </w:pPr>
      <w:r w:rsidRPr="00F03BC0">
        <w:rPr>
          <w:color w:val="000000" w:themeColor="text1"/>
        </w:rPr>
        <w:t xml:space="preserve">If a major contract or undertaking cannot be deferred until after the </w:t>
      </w:r>
      <w:r w:rsidR="00D52D38" w:rsidRPr="00F03BC0">
        <w:rPr>
          <w:color w:val="000000" w:themeColor="text1"/>
        </w:rPr>
        <w:t>Caretaker</w:t>
      </w:r>
      <w:r w:rsidRPr="00F03BC0">
        <w:rPr>
          <w:color w:val="000000" w:themeColor="text1"/>
        </w:rPr>
        <w:t xml:space="preserve"> period, the Government should seek the agreement of </w:t>
      </w:r>
      <w:r w:rsidR="00B94B55" w:rsidRPr="00F03BC0">
        <w:rPr>
          <w:color w:val="000000" w:themeColor="text1"/>
        </w:rPr>
        <w:t xml:space="preserve">the </w:t>
      </w:r>
      <w:r w:rsidR="00330EE0" w:rsidRPr="00F03BC0">
        <w:rPr>
          <w:color w:val="000000" w:themeColor="text1"/>
        </w:rPr>
        <w:t xml:space="preserve">relevant opposition and cross bench spokesperson </w:t>
      </w:r>
      <w:r w:rsidRPr="00F03BC0">
        <w:rPr>
          <w:color w:val="000000" w:themeColor="text1"/>
        </w:rPr>
        <w:t>before entering into the contract or undertaking.</w:t>
      </w:r>
      <w:r w:rsidR="00330EE0" w:rsidRPr="00F03BC0">
        <w:rPr>
          <w:color w:val="000000" w:themeColor="text1"/>
        </w:rPr>
        <w:t xml:space="preserve"> </w:t>
      </w:r>
      <w:r w:rsidR="00BC5D49" w:rsidRPr="00F03BC0">
        <w:rPr>
          <w:color w:val="000000" w:themeColor="text1"/>
        </w:rPr>
        <w:t xml:space="preserve">Alternatively, </w:t>
      </w:r>
      <w:r w:rsidR="00CC13EE" w:rsidRPr="00F03BC0">
        <w:rPr>
          <w:color w:val="000000" w:themeColor="text1"/>
        </w:rPr>
        <w:t xml:space="preserve">directorates and </w:t>
      </w:r>
      <w:r w:rsidR="00BC5D49" w:rsidRPr="00F03BC0">
        <w:rPr>
          <w:color w:val="000000" w:themeColor="text1"/>
        </w:rPr>
        <w:t xml:space="preserve">agencies </w:t>
      </w:r>
      <w:r w:rsidR="009F5681" w:rsidRPr="00F03BC0">
        <w:rPr>
          <w:color w:val="000000" w:themeColor="text1"/>
        </w:rPr>
        <w:t>sh</w:t>
      </w:r>
      <w:r w:rsidR="00330EE0" w:rsidRPr="00F03BC0">
        <w:rPr>
          <w:color w:val="000000" w:themeColor="text1"/>
        </w:rPr>
        <w:t>ould explain the implications of the election to the contractor and ensure that contracts include clauses providing for termination in the event of an incoming government not wishing to proceed.</w:t>
      </w:r>
    </w:p>
    <w:p w14:paraId="04CC7EE6" w14:textId="77777777" w:rsidR="007E0A58" w:rsidRPr="00F03BC0" w:rsidRDefault="007E0A58" w:rsidP="002B121D">
      <w:pPr>
        <w:rPr>
          <w:color w:val="000000" w:themeColor="text1"/>
        </w:rPr>
      </w:pPr>
    </w:p>
    <w:p w14:paraId="0BEB21F7" w14:textId="1242E608" w:rsidR="00BE5701" w:rsidRPr="00F03BC0" w:rsidRDefault="00330EE0" w:rsidP="002B121D">
      <w:pPr>
        <w:rPr>
          <w:color w:val="000000" w:themeColor="text1"/>
        </w:rPr>
      </w:pPr>
      <w:r w:rsidRPr="00F03BC0">
        <w:rPr>
          <w:color w:val="000000" w:themeColor="text1"/>
        </w:rPr>
        <w:t xml:space="preserve">Similarly, in the case of tenders, </w:t>
      </w:r>
      <w:r w:rsidR="00950C0A" w:rsidRPr="00F03BC0">
        <w:rPr>
          <w:color w:val="000000" w:themeColor="text1"/>
        </w:rPr>
        <w:t xml:space="preserve">directorates and </w:t>
      </w:r>
      <w:r w:rsidRPr="00F03BC0">
        <w:rPr>
          <w:color w:val="000000" w:themeColor="text1"/>
        </w:rPr>
        <w:t xml:space="preserve">agencies should warn potential tenderers about the implications of the election and the possibility that the tender </w:t>
      </w:r>
      <w:r w:rsidR="003303A9" w:rsidRPr="00F03BC0">
        <w:rPr>
          <w:color w:val="000000" w:themeColor="text1"/>
        </w:rPr>
        <w:t xml:space="preserve">process </w:t>
      </w:r>
      <w:r w:rsidRPr="00F03BC0">
        <w:rPr>
          <w:color w:val="000000" w:themeColor="text1"/>
        </w:rPr>
        <w:t>might not be completed.</w:t>
      </w:r>
    </w:p>
    <w:p w14:paraId="1A29CC45" w14:textId="508E3680" w:rsidR="00055494" w:rsidRPr="00F03BC0" w:rsidRDefault="00055494" w:rsidP="002B121D">
      <w:pPr>
        <w:rPr>
          <w:color w:val="000000" w:themeColor="text1"/>
        </w:rPr>
      </w:pPr>
    </w:p>
    <w:p w14:paraId="7119D1F9" w14:textId="2AA55D79" w:rsidR="00BE5701" w:rsidRPr="00F03BC0" w:rsidRDefault="00BE5701" w:rsidP="00380BF8">
      <w:pPr>
        <w:pStyle w:val="Heading2"/>
        <w:rPr>
          <w:bCs/>
          <w:iCs/>
          <w:color w:val="000000" w:themeColor="text1"/>
        </w:rPr>
      </w:pPr>
      <w:bookmarkStart w:id="13" w:name="_Toc45642305"/>
      <w:r w:rsidRPr="00F03BC0">
        <w:rPr>
          <w:bCs/>
          <w:iCs/>
          <w:color w:val="000000" w:themeColor="text1"/>
        </w:rPr>
        <w:t>3(</w:t>
      </w:r>
      <w:r w:rsidR="006A2798" w:rsidRPr="00F03BC0">
        <w:rPr>
          <w:bCs/>
          <w:iCs/>
          <w:color w:val="000000" w:themeColor="text1"/>
        </w:rPr>
        <w:t>e</w:t>
      </w:r>
      <w:r w:rsidRPr="00F03BC0">
        <w:rPr>
          <w:bCs/>
          <w:iCs/>
          <w:color w:val="000000" w:themeColor="text1"/>
        </w:rPr>
        <w:t>)</w:t>
      </w:r>
      <w:r w:rsidRPr="00F03BC0">
        <w:rPr>
          <w:bCs/>
          <w:iCs/>
          <w:color w:val="000000" w:themeColor="text1"/>
        </w:rPr>
        <w:tab/>
        <w:t xml:space="preserve">Ministerial </w:t>
      </w:r>
      <w:r w:rsidR="0030464D" w:rsidRPr="00F03BC0">
        <w:rPr>
          <w:bCs/>
          <w:iCs/>
          <w:color w:val="000000" w:themeColor="text1"/>
        </w:rPr>
        <w:t>attendance at intergovernmental meetings</w:t>
      </w:r>
      <w:bookmarkEnd w:id="13"/>
      <w:r w:rsidR="0030464D" w:rsidRPr="00F03BC0">
        <w:rPr>
          <w:bCs/>
          <w:iCs/>
          <w:color w:val="000000" w:themeColor="text1"/>
        </w:rPr>
        <w:t xml:space="preserve"> </w:t>
      </w:r>
    </w:p>
    <w:p w14:paraId="24FFAFD1" w14:textId="77777777" w:rsidR="00733957" w:rsidRPr="00F03BC0" w:rsidRDefault="00733957" w:rsidP="00733957">
      <w:pPr>
        <w:rPr>
          <w:color w:val="000000" w:themeColor="text1"/>
        </w:rPr>
      </w:pPr>
    </w:p>
    <w:p w14:paraId="3E4A5ECF" w14:textId="40B86B0B" w:rsidR="009F175C" w:rsidRPr="00F03BC0" w:rsidRDefault="009F175C" w:rsidP="009F175C">
      <w:pPr>
        <w:rPr>
          <w:color w:val="000000" w:themeColor="text1"/>
          <w:szCs w:val="24"/>
        </w:rPr>
      </w:pPr>
      <w:bookmarkStart w:id="14" w:name="_Hlk43286124"/>
      <w:bookmarkStart w:id="15" w:name="_Hlk30494547"/>
      <w:r w:rsidRPr="00F03BC0">
        <w:rPr>
          <w:color w:val="000000" w:themeColor="text1"/>
          <w:szCs w:val="24"/>
        </w:rPr>
        <w:t xml:space="preserve">Due to the unprecedented COVID-19 public health emergency it is appropriate for the Chief Minister to attend meetings of the National Cabinet and, if required, to seek relevant factual information to ensure the ACT is well positioned to respond to the emergency. </w:t>
      </w:r>
    </w:p>
    <w:p w14:paraId="462407A9" w14:textId="77777777" w:rsidR="009F175C" w:rsidRPr="00F03BC0" w:rsidRDefault="009F175C" w:rsidP="009F175C">
      <w:pPr>
        <w:rPr>
          <w:color w:val="000000" w:themeColor="text1"/>
          <w:szCs w:val="24"/>
        </w:rPr>
      </w:pPr>
    </w:p>
    <w:p w14:paraId="6F46BDC7" w14:textId="77777777" w:rsidR="009F175C" w:rsidRPr="00F03BC0" w:rsidRDefault="009F175C" w:rsidP="009F175C">
      <w:pPr>
        <w:rPr>
          <w:color w:val="000000" w:themeColor="text1"/>
          <w:szCs w:val="24"/>
        </w:rPr>
      </w:pPr>
      <w:r w:rsidRPr="00F03BC0">
        <w:rPr>
          <w:color w:val="000000" w:themeColor="text1"/>
          <w:szCs w:val="24"/>
        </w:rPr>
        <w:t>The Chief Minister will, to the extent possible, consult with the relevant opposition and crossbench spokesperson prior to any decision being taken that would bind an incoming government or advance a policy position.  Where this is not practicable the Chief Minister will brief the opposition and crossbench spokesperson on the decision.  Where possible, senior officials will attend the meeting in an observer capacity to ensure that the incoming government is fully informed of progress.</w:t>
      </w:r>
    </w:p>
    <w:p w14:paraId="07EB5DE7" w14:textId="77777777" w:rsidR="009F175C" w:rsidRPr="00F03BC0" w:rsidRDefault="009F175C" w:rsidP="009F175C">
      <w:pPr>
        <w:rPr>
          <w:color w:val="000000" w:themeColor="text1"/>
          <w:szCs w:val="24"/>
        </w:rPr>
      </w:pPr>
    </w:p>
    <w:p w14:paraId="6B7E1BE4" w14:textId="77777777" w:rsidR="009F175C" w:rsidRPr="00F03BC0" w:rsidRDefault="009F175C" w:rsidP="009F175C">
      <w:pPr>
        <w:rPr>
          <w:color w:val="000000" w:themeColor="text1"/>
          <w:szCs w:val="24"/>
        </w:rPr>
      </w:pPr>
      <w:r w:rsidRPr="00F03BC0">
        <w:rPr>
          <w:color w:val="000000" w:themeColor="text1"/>
          <w:szCs w:val="24"/>
        </w:rPr>
        <w:t xml:space="preserve">During the caretaker period Ministers do not generally represent the ACT in intergovernmental meetings.  Where possible, postponement of such meetings should be requested until after the election.  If postponement is not possible, senior officials should attend the meeting in an observer capacity to ensure that the incoming government is fully informed of progress. It is appropriate for officials to brief Ministers on the matters discussed and outcomes reached at such meetings during the Caretaker period. </w:t>
      </w:r>
      <w:bookmarkEnd w:id="14"/>
    </w:p>
    <w:p w14:paraId="6000E3C6" w14:textId="77777777" w:rsidR="009F175C" w:rsidRPr="00F03BC0" w:rsidRDefault="009F175C" w:rsidP="009F175C">
      <w:pPr>
        <w:rPr>
          <w:color w:val="000000" w:themeColor="text1"/>
          <w:szCs w:val="24"/>
        </w:rPr>
      </w:pPr>
    </w:p>
    <w:p w14:paraId="1D2F1D24" w14:textId="77777777" w:rsidR="009F175C" w:rsidRPr="00F03BC0" w:rsidRDefault="009F175C" w:rsidP="009F175C">
      <w:pPr>
        <w:rPr>
          <w:color w:val="000000" w:themeColor="text1"/>
          <w:szCs w:val="24"/>
        </w:rPr>
      </w:pPr>
      <w:r w:rsidRPr="00F03BC0">
        <w:rPr>
          <w:color w:val="000000" w:themeColor="text1"/>
          <w:szCs w:val="24"/>
        </w:rPr>
        <w:t>Prior to the commencement of the caretaker period the Head of Service will write to jurisdictional counterparts advising them of the timing of the election and seeking their cooperation with intergovernmental arrangements during this period.</w:t>
      </w:r>
    </w:p>
    <w:p w14:paraId="20B676CF" w14:textId="77777777" w:rsidR="00BE5701" w:rsidRPr="00F03BC0" w:rsidRDefault="00BE5701" w:rsidP="0006524A">
      <w:pPr>
        <w:rPr>
          <w:color w:val="000000" w:themeColor="text1"/>
        </w:rPr>
      </w:pPr>
    </w:p>
    <w:p w14:paraId="12F89AA6" w14:textId="0008BBFF" w:rsidR="00BE5701" w:rsidRPr="00F03BC0" w:rsidRDefault="00BE5701" w:rsidP="00380BF8">
      <w:pPr>
        <w:pStyle w:val="Heading2"/>
        <w:rPr>
          <w:bCs/>
          <w:iCs/>
          <w:color w:val="000000" w:themeColor="text1"/>
        </w:rPr>
      </w:pPr>
      <w:bookmarkStart w:id="16" w:name="_Toc45642306"/>
      <w:bookmarkEnd w:id="15"/>
      <w:r w:rsidRPr="00F03BC0">
        <w:rPr>
          <w:bCs/>
          <w:iCs/>
          <w:color w:val="000000" w:themeColor="text1"/>
        </w:rPr>
        <w:t>3(</w:t>
      </w:r>
      <w:r w:rsidR="006A2798" w:rsidRPr="00F03BC0">
        <w:rPr>
          <w:bCs/>
          <w:iCs/>
          <w:color w:val="000000" w:themeColor="text1"/>
        </w:rPr>
        <w:t>f</w:t>
      </w:r>
      <w:r w:rsidRPr="00F03BC0">
        <w:rPr>
          <w:bCs/>
          <w:iCs/>
          <w:color w:val="000000" w:themeColor="text1"/>
        </w:rPr>
        <w:t>)</w:t>
      </w:r>
      <w:r w:rsidRPr="00F03BC0">
        <w:rPr>
          <w:bCs/>
          <w:iCs/>
          <w:color w:val="000000" w:themeColor="text1"/>
        </w:rPr>
        <w:tab/>
        <w:t xml:space="preserve">Requests by </w:t>
      </w:r>
      <w:r w:rsidR="0030464D" w:rsidRPr="00F03BC0">
        <w:rPr>
          <w:bCs/>
          <w:iCs/>
          <w:color w:val="000000" w:themeColor="text1"/>
        </w:rPr>
        <w:t>ministers of directorates and agencies</w:t>
      </w:r>
      <w:bookmarkEnd w:id="16"/>
    </w:p>
    <w:p w14:paraId="6A20DBA8" w14:textId="77777777" w:rsidR="00733957" w:rsidRPr="00F03BC0" w:rsidRDefault="00733957" w:rsidP="00733957">
      <w:pPr>
        <w:rPr>
          <w:color w:val="000000" w:themeColor="text1"/>
        </w:rPr>
      </w:pPr>
    </w:p>
    <w:p w14:paraId="665195AA" w14:textId="6C1FFAFD" w:rsidR="0059097E" w:rsidRPr="00F03BC0" w:rsidRDefault="00BE5701" w:rsidP="0059097E">
      <w:pPr>
        <w:rPr>
          <w:color w:val="000000" w:themeColor="text1"/>
        </w:rPr>
      </w:pPr>
      <w:r w:rsidRPr="00F03BC0">
        <w:rPr>
          <w:color w:val="000000" w:themeColor="text1"/>
        </w:rPr>
        <w:t xml:space="preserve">Ministers may seek factual information </w:t>
      </w:r>
      <w:r w:rsidR="0021403C" w:rsidRPr="00F03BC0">
        <w:rPr>
          <w:color w:val="000000" w:themeColor="text1"/>
        </w:rPr>
        <w:t xml:space="preserve">and information relating to day-to-day business of government </w:t>
      </w:r>
      <w:r w:rsidR="00B03B7C" w:rsidRPr="00F03BC0">
        <w:rPr>
          <w:color w:val="000000" w:themeColor="text1"/>
        </w:rPr>
        <w:t xml:space="preserve">from </w:t>
      </w:r>
      <w:r w:rsidR="00B20C07" w:rsidRPr="00F03BC0">
        <w:rPr>
          <w:color w:val="000000" w:themeColor="text1"/>
        </w:rPr>
        <w:t xml:space="preserve">senior executive </w:t>
      </w:r>
      <w:r w:rsidR="00CB0A5D" w:rsidRPr="00F03BC0">
        <w:rPr>
          <w:color w:val="000000" w:themeColor="text1"/>
        </w:rPr>
        <w:t xml:space="preserve">officials </w:t>
      </w:r>
      <w:r w:rsidRPr="00F03BC0">
        <w:rPr>
          <w:color w:val="000000" w:themeColor="text1"/>
        </w:rPr>
        <w:t xml:space="preserve">during the </w:t>
      </w:r>
      <w:r w:rsidR="00D52D38" w:rsidRPr="00F03BC0">
        <w:rPr>
          <w:color w:val="000000" w:themeColor="text1"/>
        </w:rPr>
        <w:t>Caretaker</w:t>
      </w:r>
      <w:r w:rsidRPr="00F03BC0">
        <w:rPr>
          <w:color w:val="000000" w:themeColor="text1"/>
        </w:rPr>
        <w:t xml:space="preserve"> period</w:t>
      </w:r>
      <w:r w:rsidR="004A2FC7" w:rsidRPr="00F03BC0">
        <w:rPr>
          <w:color w:val="000000" w:themeColor="text1"/>
        </w:rPr>
        <w:t>.</w:t>
      </w:r>
      <w:r w:rsidRPr="00F03BC0">
        <w:rPr>
          <w:color w:val="000000" w:themeColor="text1"/>
        </w:rPr>
        <w:t xml:space="preserve"> It is </w:t>
      </w:r>
      <w:r w:rsidR="00CB0A5D" w:rsidRPr="00F03BC0">
        <w:rPr>
          <w:color w:val="000000" w:themeColor="text1"/>
        </w:rPr>
        <w:t>inappropriate for officials to be involved in the</w:t>
      </w:r>
      <w:r w:rsidRPr="00F03BC0">
        <w:rPr>
          <w:color w:val="000000" w:themeColor="text1"/>
        </w:rPr>
        <w:t xml:space="preserve"> incorporation of this material into information </w:t>
      </w:r>
      <w:r w:rsidR="004A4C9A" w:rsidRPr="00F03BC0">
        <w:rPr>
          <w:color w:val="000000" w:themeColor="text1"/>
        </w:rPr>
        <w:t>for</w:t>
      </w:r>
      <w:r w:rsidRPr="00F03BC0">
        <w:rPr>
          <w:color w:val="000000" w:themeColor="text1"/>
        </w:rPr>
        <w:t xml:space="preserve"> party political </w:t>
      </w:r>
      <w:r w:rsidR="004A4C9A" w:rsidRPr="00F03BC0">
        <w:rPr>
          <w:color w:val="000000" w:themeColor="text1"/>
        </w:rPr>
        <w:t>purposes</w:t>
      </w:r>
      <w:r w:rsidRPr="00F03BC0">
        <w:rPr>
          <w:color w:val="000000" w:themeColor="text1"/>
        </w:rPr>
        <w:t>.</w:t>
      </w:r>
      <w:r w:rsidR="00CB0A5D" w:rsidRPr="00F03BC0">
        <w:rPr>
          <w:color w:val="000000" w:themeColor="text1"/>
        </w:rPr>
        <w:t xml:space="preserve"> </w:t>
      </w:r>
    </w:p>
    <w:p w14:paraId="62E77FE9" w14:textId="77777777" w:rsidR="0059097E" w:rsidRPr="00F03BC0" w:rsidRDefault="0059097E" w:rsidP="0059097E">
      <w:pPr>
        <w:rPr>
          <w:color w:val="000000" w:themeColor="text1"/>
        </w:rPr>
      </w:pPr>
    </w:p>
    <w:p w14:paraId="6622EFB9" w14:textId="0F2516E0" w:rsidR="00693847" w:rsidRPr="00F03BC0" w:rsidRDefault="00950C0A" w:rsidP="0059097E">
      <w:pPr>
        <w:rPr>
          <w:color w:val="000000" w:themeColor="text1"/>
        </w:rPr>
      </w:pPr>
      <w:r w:rsidRPr="00F03BC0">
        <w:rPr>
          <w:color w:val="000000" w:themeColor="text1"/>
        </w:rPr>
        <w:t xml:space="preserve">Directorates and </w:t>
      </w:r>
      <w:r w:rsidR="00A67AE8" w:rsidRPr="00F03BC0">
        <w:rPr>
          <w:color w:val="000000" w:themeColor="text1"/>
        </w:rPr>
        <w:t>a</w:t>
      </w:r>
      <w:r w:rsidR="007E2ED7" w:rsidRPr="00F03BC0">
        <w:rPr>
          <w:color w:val="000000" w:themeColor="text1"/>
        </w:rPr>
        <w:t>gencies should</w:t>
      </w:r>
      <w:r w:rsidR="00693847" w:rsidRPr="00F03BC0">
        <w:rPr>
          <w:color w:val="000000" w:themeColor="text1"/>
        </w:rPr>
        <w:t xml:space="preserve"> generally not be asked to provide policy advice during the </w:t>
      </w:r>
      <w:r w:rsidR="00D52D38" w:rsidRPr="00F03BC0">
        <w:rPr>
          <w:color w:val="000000" w:themeColor="text1"/>
        </w:rPr>
        <w:t>Caretaker</w:t>
      </w:r>
      <w:r w:rsidR="00693847" w:rsidRPr="00F03BC0">
        <w:rPr>
          <w:color w:val="000000" w:themeColor="text1"/>
        </w:rPr>
        <w:t xml:space="preserve"> period. There might, however, be circumstances where</w:t>
      </w:r>
      <w:r w:rsidR="002B3C95" w:rsidRPr="00F03BC0">
        <w:rPr>
          <w:color w:val="000000" w:themeColor="text1"/>
        </w:rPr>
        <w:t xml:space="preserve"> urgent</w:t>
      </w:r>
      <w:r w:rsidR="00693847" w:rsidRPr="00F03BC0">
        <w:rPr>
          <w:color w:val="000000" w:themeColor="text1"/>
        </w:rPr>
        <w:t xml:space="preserve"> issues arise that clearly require advice to be given to </w:t>
      </w:r>
      <w:r w:rsidR="00A67AE8" w:rsidRPr="00F03BC0">
        <w:rPr>
          <w:color w:val="000000" w:themeColor="text1"/>
        </w:rPr>
        <w:t>m</w:t>
      </w:r>
      <w:r w:rsidR="00693847" w:rsidRPr="00F03BC0">
        <w:rPr>
          <w:color w:val="000000" w:themeColor="text1"/>
        </w:rPr>
        <w:t xml:space="preserve">inisters in order to </w:t>
      </w:r>
      <w:r w:rsidR="002B3C95" w:rsidRPr="00F03BC0">
        <w:rPr>
          <w:color w:val="000000" w:themeColor="text1"/>
        </w:rPr>
        <w:t xml:space="preserve">allow </w:t>
      </w:r>
      <w:r w:rsidR="002B3C95" w:rsidRPr="00F03BC0">
        <w:rPr>
          <w:color w:val="000000" w:themeColor="text1"/>
        </w:rPr>
        <w:lastRenderedPageBreak/>
        <w:t xml:space="preserve">responsible agency administration or to </w:t>
      </w:r>
      <w:r w:rsidR="00693847" w:rsidRPr="00F03BC0">
        <w:rPr>
          <w:color w:val="000000" w:themeColor="text1"/>
        </w:rPr>
        <w:t xml:space="preserve">enable the </w:t>
      </w:r>
      <w:r w:rsidR="00752419" w:rsidRPr="00F03BC0">
        <w:rPr>
          <w:color w:val="000000" w:themeColor="text1"/>
        </w:rPr>
        <w:t xml:space="preserve">government </w:t>
      </w:r>
      <w:r w:rsidR="002B3C95" w:rsidRPr="00F03BC0">
        <w:rPr>
          <w:color w:val="000000" w:themeColor="text1"/>
        </w:rPr>
        <w:t>to protect</w:t>
      </w:r>
      <w:r w:rsidR="00693847" w:rsidRPr="00F03BC0">
        <w:rPr>
          <w:color w:val="000000" w:themeColor="text1"/>
        </w:rPr>
        <w:t xml:space="preserve"> the public interest.</w:t>
      </w:r>
    </w:p>
    <w:p w14:paraId="6553837E" w14:textId="77777777" w:rsidR="00693847" w:rsidRPr="00F03BC0" w:rsidRDefault="00693847" w:rsidP="0059097E">
      <w:pPr>
        <w:rPr>
          <w:color w:val="000000" w:themeColor="text1"/>
        </w:rPr>
      </w:pPr>
    </w:p>
    <w:p w14:paraId="155F39DD" w14:textId="13A37A97" w:rsidR="00B27C3F" w:rsidRPr="00F03BC0" w:rsidRDefault="006E68BE" w:rsidP="0059097E">
      <w:pPr>
        <w:rPr>
          <w:color w:val="000000" w:themeColor="text1"/>
        </w:rPr>
      </w:pPr>
      <w:r w:rsidRPr="00F03BC0">
        <w:rPr>
          <w:color w:val="000000" w:themeColor="text1"/>
        </w:rPr>
        <w:t>T</w:t>
      </w:r>
      <w:r w:rsidR="0059097E" w:rsidRPr="00F03BC0">
        <w:rPr>
          <w:color w:val="000000" w:themeColor="text1"/>
        </w:rPr>
        <w:t>o avoid controversy</w:t>
      </w:r>
      <w:r w:rsidR="00A67AE8" w:rsidRPr="00F03BC0">
        <w:rPr>
          <w:color w:val="000000" w:themeColor="text1"/>
        </w:rPr>
        <w:t xml:space="preserve"> and</w:t>
      </w:r>
      <w:r w:rsidR="0059097E" w:rsidRPr="00F03BC0">
        <w:rPr>
          <w:color w:val="000000" w:themeColor="text1"/>
        </w:rPr>
        <w:t xml:space="preserve"> claimed breaches of the apolitical and impartial </w:t>
      </w:r>
      <w:r w:rsidR="00305F0B" w:rsidRPr="00F03BC0">
        <w:rPr>
          <w:color w:val="000000" w:themeColor="text1"/>
        </w:rPr>
        <w:t xml:space="preserve">nature </w:t>
      </w:r>
      <w:r w:rsidR="0059097E" w:rsidRPr="00F03BC0">
        <w:rPr>
          <w:color w:val="000000" w:themeColor="text1"/>
        </w:rPr>
        <w:t>of the A</w:t>
      </w:r>
      <w:r w:rsidR="00FD1E43" w:rsidRPr="00F03BC0">
        <w:rPr>
          <w:color w:val="000000" w:themeColor="text1"/>
        </w:rPr>
        <w:t>CT</w:t>
      </w:r>
      <w:r w:rsidR="0059097E" w:rsidRPr="00F03BC0">
        <w:rPr>
          <w:color w:val="000000" w:themeColor="text1"/>
        </w:rPr>
        <w:t>PS, it may be appropriate to</w:t>
      </w:r>
      <w:r w:rsidR="009312E8" w:rsidRPr="00F03BC0">
        <w:rPr>
          <w:color w:val="000000" w:themeColor="text1"/>
        </w:rPr>
        <w:t xml:space="preserve"> also brief the opposition</w:t>
      </w:r>
      <w:r w:rsidR="00CE3DA7" w:rsidRPr="00F03BC0">
        <w:rPr>
          <w:color w:val="000000" w:themeColor="text1"/>
        </w:rPr>
        <w:t xml:space="preserve"> and crossbench</w:t>
      </w:r>
      <w:r w:rsidR="0059097E" w:rsidRPr="00F03BC0">
        <w:rPr>
          <w:color w:val="000000" w:themeColor="text1"/>
        </w:rPr>
        <w:t xml:space="preserve"> </w:t>
      </w:r>
      <w:r w:rsidR="009312E8" w:rsidRPr="00F03BC0">
        <w:rPr>
          <w:color w:val="000000" w:themeColor="text1"/>
        </w:rPr>
        <w:t xml:space="preserve">or to </w:t>
      </w:r>
      <w:r w:rsidR="0059097E" w:rsidRPr="00F03BC0">
        <w:rPr>
          <w:color w:val="000000" w:themeColor="text1"/>
        </w:rPr>
        <w:t xml:space="preserve">decline a request for assistance if it </w:t>
      </w:r>
      <w:r w:rsidRPr="00F03BC0">
        <w:rPr>
          <w:color w:val="000000" w:themeColor="text1"/>
        </w:rPr>
        <w:t xml:space="preserve">requires </w:t>
      </w:r>
      <w:r w:rsidR="0059097E" w:rsidRPr="00F03BC0">
        <w:rPr>
          <w:color w:val="000000" w:themeColor="text1"/>
        </w:rPr>
        <w:t>the use of significant resources.</w:t>
      </w:r>
      <w:r w:rsidR="00A67AE8" w:rsidRPr="00F03BC0">
        <w:rPr>
          <w:color w:val="000000" w:themeColor="text1"/>
        </w:rPr>
        <w:t xml:space="preserve"> If in doubt, </w:t>
      </w:r>
      <w:r w:rsidR="000D0056" w:rsidRPr="00F03BC0">
        <w:rPr>
          <w:color w:val="000000" w:themeColor="text1"/>
        </w:rPr>
        <w:t xml:space="preserve">advice should be sought from relevant officials within the </w:t>
      </w:r>
      <w:r w:rsidR="00A67AE8" w:rsidRPr="00F03BC0">
        <w:rPr>
          <w:color w:val="000000" w:themeColor="text1"/>
        </w:rPr>
        <w:t>directorates</w:t>
      </w:r>
      <w:r w:rsidR="00305F0B" w:rsidRPr="00F03BC0">
        <w:rPr>
          <w:color w:val="000000" w:themeColor="text1"/>
        </w:rPr>
        <w:t>.</w:t>
      </w:r>
      <w:r w:rsidR="00A67AE8" w:rsidRPr="00F03BC0">
        <w:rPr>
          <w:color w:val="000000" w:themeColor="text1"/>
        </w:rPr>
        <w:t xml:space="preserve"> </w:t>
      </w:r>
    </w:p>
    <w:p w14:paraId="65CD0011" w14:textId="77777777" w:rsidR="00B27C3F" w:rsidRPr="00F03BC0" w:rsidRDefault="00B27C3F" w:rsidP="0059097E">
      <w:pPr>
        <w:rPr>
          <w:color w:val="000000" w:themeColor="text1"/>
        </w:rPr>
      </w:pPr>
    </w:p>
    <w:p w14:paraId="1FB31754" w14:textId="302E1315" w:rsidR="00944B1A" w:rsidRPr="00F03BC0" w:rsidRDefault="00B7547E" w:rsidP="00944B1A">
      <w:pPr>
        <w:rPr>
          <w:color w:val="000000" w:themeColor="text1"/>
        </w:rPr>
      </w:pPr>
      <w:r w:rsidRPr="00F03BC0">
        <w:rPr>
          <w:color w:val="000000" w:themeColor="text1"/>
        </w:rPr>
        <w:t xml:space="preserve">During the election period </w:t>
      </w:r>
      <w:r w:rsidR="003A0864" w:rsidRPr="00F03BC0">
        <w:rPr>
          <w:color w:val="000000" w:themeColor="text1"/>
        </w:rPr>
        <w:t>Directorates can continue to work internally on proposals and policy development</w:t>
      </w:r>
      <w:r w:rsidR="00573C9C" w:rsidRPr="00F03BC0">
        <w:rPr>
          <w:color w:val="000000" w:themeColor="text1"/>
        </w:rPr>
        <w:t>,</w:t>
      </w:r>
      <w:r w:rsidR="003A0864" w:rsidRPr="00F03BC0">
        <w:rPr>
          <w:color w:val="000000" w:themeColor="text1"/>
        </w:rPr>
        <w:t xml:space="preserve"> </w:t>
      </w:r>
      <w:r w:rsidR="00573C9C" w:rsidRPr="00F03BC0">
        <w:rPr>
          <w:color w:val="000000" w:themeColor="text1"/>
        </w:rPr>
        <w:t>p</w:t>
      </w:r>
      <w:r w:rsidR="003A0864" w:rsidRPr="00F03BC0">
        <w:rPr>
          <w:color w:val="000000" w:themeColor="text1"/>
        </w:rPr>
        <w:t xml:space="preserve">articularly where a proposal </w:t>
      </w:r>
      <w:r w:rsidR="00573C9C" w:rsidRPr="00F03BC0">
        <w:rPr>
          <w:color w:val="000000" w:themeColor="text1"/>
        </w:rPr>
        <w:t xml:space="preserve">or policy </w:t>
      </w:r>
      <w:r w:rsidR="003A0864" w:rsidRPr="00F03BC0">
        <w:rPr>
          <w:color w:val="000000" w:themeColor="text1"/>
        </w:rPr>
        <w:t>is not controversial and is likely to proceed irrespective of the election outcome</w:t>
      </w:r>
      <w:r w:rsidR="00573C9C" w:rsidRPr="00F03BC0">
        <w:rPr>
          <w:color w:val="000000" w:themeColor="text1"/>
        </w:rPr>
        <w:t xml:space="preserve">. </w:t>
      </w:r>
    </w:p>
    <w:p w14:paraId="76D428A8" w14:textId="77777777" w:rsidR="00CE3DA7" w:rsidRPr="00F03BC0" w:rsidRDefault="00CE3DA7" w:rsidP="00944B1A">
      <w:pPr>
        <w:rPr>
          <w:color w:val="000000" w:themeColor="text1"/>
        </w:rPr>
      </w:pPr>
    </w:p>
    <w:p w14:paraId="3492B986" w14:textId="4CED9195" w:rsidR="00BE5701" w:rsidRPr="00F03BC0" w:rsidRDefault="00BE5701" w:rsidP="00380BF8">
      <w:pPr>
        <w:pStyle w:val="Heading2"/>
        <w:rPr>
          <w:bCs/>
          <w:iCs/>
          <w:color w:val="000000" w:themeColor="text1"/>
        </w:rPr>
      </w:pPr>
      <w:bookmarkStart w:id="17" w:name="_Toc197403593"/>
      <w:bookmarkStart w:id="18" w:name="_Toc45642307"/>
      <w:r w:rsidRPr="00F03BC0">
        <w:rPr>
          <w:bCs/>
          <w:iCs/>
          <w:color w:val="000000" w:themeColor="text1"/>
        </w:rPr>
        <w:t>3(</w:t>
      </w:r>
      <w:r w:rsidR="006A2798" w:rsidRPr="00F03BC0">
        <w:rPr>
          <w:bCs/>
          <w:iCs/>
          <w:color w:val="000000" w:themeColor="text1"/>
        </w:rPr>
        <w:t>g</w:t>
      </w:r>
      <w:r w:rsidRPr="00F03BC0">
        <w:rPr>
          <w:bCs/>
          <w:iCs/>
          <w:color w:val="000000" w:themeColor="text1"/>
        </w:rPr>
        <w:t>)</w:t>
      </w:r>
      <w:r w:rsidRPr="00F03BC0">
        <w:rPr>
          <w:bCs/>
          <w:iCs/>
          <w:color w:val="000000" w:themeColor="text1"/>
        </w:rPr>
        <w:tab/>
        <w:t xml:space="preserve">Commencement of </w:t>
      </w:r>
      <w:r w:rsidR="00752419" w:rsidRPr="00F03BC0">
        <w:rPr>
          <w:bCs/>
          <w:iCs/>
          <w:color w:val="000000" w:themeColor="text1"/>
        </w:rPr>
        <w:t>legislation</w:t>
      </w:r>
      <w:bookmarkEnd w:id="17"/>
      <w:bookmarkEnd w:id="18"/>
      <w:r w:rsidR="00752419" w:rsidRPr="00F03BC0">
        <w:rPr>
          <w:bCs/>
          <w:iCs/>
          <w:color w:val="000000" w:themeColor="text1"/>
        </w:rPr>
        <w:t xml:space="preserve"> </w:t>
      </w:r>
    </w:p>
    <w:p w14:paraId="50F6E468" w14:textId="77777777" w:rsidR="00733957" w:rsidRPr="00F03BC0" w:rsidRDefault="00733957" w:rsidP="00733957">
      <w:pPr>
        <w:rPr>
          <w:color w:val="000000" w:themeColor="text1"/>
        </w:rPr>
      </w:pPr>
    </w:p>
    <w:p w14:paraId="77A6F458" w14:textId="20FBD320" w:rsidR="00D946B5" w:rsidRPr="00F03BC0" w:rsidRDefault="00712F19" w:rsidP="002B121D">
      <w:pPr>
        <w:pStyle w:val="BodyText3"/>
        <w:jc w:val="left"/>
        <w:rPr>
          <w:color w:val="000000" w:themeColor="text1"/>
        </w:rPr>
      </w:pPr>
      <w:r w:rsidRPr="00F03BC0">
        <w:rPr>
          <w:color w:val="000000" w:themeColor="text1"/>
        </w:rPr>
        <w:t xml:space="preserve">Legislation commences in accordance with provisions in the </w:t>
      </w:r>
      <w:hyperlink r:id="rId13" w:history="1">
        <w:r w:rsidR="00F40E8A" w:rsidRPr="00F03BC0">
          <w:rPr>
            <w:rStyle w:val="Hyperlink"/>
            <w:i/>
            <w:color w:val="000000" w:themeColor="text1"/>
          </w:rPr>
          <w:t>Legislation Act 2001</w:t>
        </w:r>
      </w:hyperlink>
      <w:r w:rsidR="00F40E8A" w:rsidRPr="00F03BC0">
        <w:rPr>
          <w:i/>
          <w:color w:val="000000" w:themeColor="text1"/>
          <w:u w:val="single"/>
        </w:rPr>
        <w:t xml:space="preserve">. </w:t>
      </w:r>
      <w:r w:rsidRPr="00F03BC0">
        <w:rPr>
          <w:color w:val="000000" w:themeColor="text1"/>
        </w:rPr>
        <w:t>Most legislation</w:t>
      </w:r>
      <w:r w:rsidRPr="00F03BC0">
        <w:rPr>
          <w:i/>
          <w:color w:val="000000" w:themeColor="text1"/>
        </w:rPr>
        <w:t xml:space="preserve"> </w:t>
      </w:r>
      <w:r w:rsidRPr="00F03BC0">
        <w:rPr>
          <w:color w:val="000000" w:themeColor="text1"/>
        </w:rPr>
        <w:t xml:space="preserve">commences automatically following notification in the legislation register. </w:t>
      </w:r>
      <w:r w:rsidR="007E0477" w:rsidRPr="00F03BC0">
        <w:rPr>
          <w:color w:val="000000" w:themeColor="text1"/>
        </w:rPr>
        <w:t xml:space="preserve"> </w:t>
      </w:r>
      <w:r w:rsidR="00D946B5" w:rsidRPr="00F03BC0">
        <w:rPr>
          <w:color w:val="000000" w:themeColor="text1"/>
        </w:rPr>
        <w:t>Generally</w:t>
      </w:r>
      <w:r w:rsidR="00752419" w:rsidRPr="00F03BC0">
        <w:rPr>
          <w:color w:val="000000" w:themeColor="text1"/>
        </w:rPr>
        <w:t>,</w:t>
      </w:r>
      <w:r w:rsidR="00D946B5" w:rsidRPr="00F03BC0">
        <w:rPr>
          <w:color w:val="000000" w:themeColor="text1"/>
        </w:rPr>
        <w:t xml:space="preserve"> this occurs within 14 days after being passed in the Legislative Assembly. </w:t>
      </w:r>
    </w:p>
    <w:p w14:paraId="5AF8BC31" w14:textId="77777777" w:rsidR="00D946B5" w:rsidRPr="00F03BC0" w:rsidRDefault="00D946B5" w:rsidP="002B121D">
      <w:pPr>
        <w:pStyle w:val="BodyText3"/>
        <w:jc w:val="left"/>
        <w:rPr>
          <w:color w:val="000000" w:themeColor="text1"/>
        </w:rPr>
      </w:pPr>
    </w:p>
    <w:p w14:paraId="1358971E" w14:textId="77777777" w:rsidR="00712F19" w:rsidRPr="00F03BC0" w:rsidRDefault="00712F19" w:rsidP="002B121D">
      <w:pPr>
        <w:pStyle w:val="BodyText3"/>
        <w:jc w:val="left"/>
        <w:rPr>
          <w:color w:val="000000" w:themeColor="text1"/>
        </w:rPr>
      </w:pPr>
      <w:r w:rsidRPr="00F03BC0">
        <w:rPr>
          <w:color w:val="000000" w:themeColor="text1"/>
        </w:rPr>
        <w:t>Where legislation requires a date to be fixed by a Minister:</w:t>
      </w:r>
    </w:p>
    <w:p w14:paraId="48AA2247" w14:textId="77777777" w:rsidR="00712F19" w:rsidRPr="00F03BC0" w:rsidRDefault="00712F19" w:rsidP="002B121D">
      <w:pPr>
        <w:pStyle w:val="BodyText3"/>
        <w:jc w:val="left"/>
        <w:rPr>
          <w:color w:val="000000" w:themeColor="text1"/>
        </w:rPr>
      </w:pPr>
    </w:p>
    <w:p w14:paraId="41F1E977" w14:textId="35C79345" w:rsidR="00712F19" w:rsidRPr="00F03BC0" w:rsidRDefault="00712F19" w:rsidP="00DA1961">
      <w:pPr>
        <w:pStyle w:val="BodyText3"/>
        <w:numPr>
          <w:ilvl w:val="0"/>
          <w:numId w:val="13"/>
        </w:numPr>
        <w:jc w:val="left"/>
        <w:rPr>
          <w:color w:val="000000" w:themeColor="text1"/>
        </w:rPr>
      </w:pPr>
      <w:r w:rsidRPr="00F03BC0">
        <w:rPr>
          <w:color w:val="000000" w:themeColor="text1"/>
        </w:rPr>
        <w:t xml:space="preserve">A commencement date should not be fixed on a date falling within the </w:t>
      </w:r>
      <w:r w:rsidR="00D52D38" w:rsidRPr="00F03BC0">
        <w:rPr>
          <w:color w:val="000000" w:themeColor="text1"/>
        </w:rPr>
        <w:t>Caretaker</w:t>
      </w:r>
      <w:r w:rsidRPr="00F03BC0">
        <w:rPr>
          <w:color w:val="000000" w:themeColor="text1"/>
        </w:rPr>
        <w:t xml:space="preserve"> period unless the legislation is of a routine or non-contentious nature.</w:t>
      </w:r>
    </w:p>
    <w:p w14:paraId="789654BE" w14:textId="20BEFEEC" w:rsidR="00712F19" w:rsidRPr="00F03BC0" w:rsidRDefault="00712F19" w:rsidP="005E016A">
      <w:pPr>
        <w:pStyle w:val="BodyText3"/>
        <w:numPr>
          <w:ilvl w:val="0"/>
          <w:numId w:val="13"/>
        </w:numPr>
        <w:spacing w:before="120"/>
        <w:ind w:left="714" w:hanging="357"/>
        <w:jc w:val="left"/>
        <w:rPr>
          <w:color w:val="000000" w:themeColor="text1"/>
        </w:rPr>
      </w:pPr>
      <w:r w:rsidRPr="00F03BC0">
        <w:rPr>
          <w:color w:val="000000" w:themeColor="text1"/>
        </w:rPr>
        <w:t xml:space="preserve">A commencement date should not be fixed on a date falling after the end of the </w:t>
      </w:r>
      <w:r w:rsidR="00D52D38" w:rsidRPr="00F03BC0">
        <w:rPr>
          <w:color w:val="000000" w:themeColor="text1"/>
        </w:rPr>
        <w:t>Caretaker</w:t>
      </w:r>
      <w:r w:rsidRPr="00F03BC0">
        <w:rPr>
          <w:color w:val="000000" w:themeColor="text1"/>
        </w:rPr>
        <w:t xml:space="preserve"> period and should be a matter addressed by the new government if such a date is necessary.</w:t>
      </w:r>
    </w:p>
    <w:p w14:paraId="3A3DE70C" w14:textId="77777777" w:rsidR="00D946B5" w:rsidRPr="00F03BC0" w:rsidRDefault="00D946B5" w:rsidP="00D946B5">
      <w:pPr>
        <w:pStyle w:val="BodyText3"/>
        <w:jc w:val="left"/>
        <w:rPr>
          <w:color w:val="000000" w:themeColor="text1"/>
        </w:rPr>
      </w:pPr>
    </w:p>
    <w:p w14:paraId="73D59218" w14:textId="7197F004" w:rsidR="00D946B5" w:rsidRPr="00F03BC0" w:rsidRDefault="00D946B5" w:rsidP="00D946B5">
      <w:pPr>
        <w:pStyle w:val="BodyText3"/>
        <w:jc w:val="left"/>
        <w:rPr>
          <w:color w:val="000000" w:themeColor="text1"/>
        </w:rPr>
      </w:pPr>
      <w:r w:rsidRPr="00F03BC0">
        <w:rPr>
          <w:color w:val="000000" w:themeColor="text1"/>
        </w:rPr>
        <w:t xml:space="preserve">The </w:t>
      </w:r>
      <w:r w:rsidR="00F40E8A" w:rsidRPr="00F03BC0">
        <w:rPr>
          <w:i/>
          <w:iCs/>
          <w:color w:val="000000" w:themeColor="text1"/>
        </w:rPr>
        <w:t>Legislation Act 2001</w:t>
      </w:r>
      <w:r w:rsidR="00F40E8A" w:rsidRPr="00F03BC0">
        <w:rPr>
          <w:color w:val="000000" w:themeColor="text1"/>
        </w:rPr>
        <w:t xml:space="preserve"> </w:t>
      </w:r>
      <w:r w:rsidRPr="00F03BC0">
        <w:rPr>
          <w:color w:val="000000" w:themeColor="text1"/>
        </w:rPr>
        <w:t xml:space="preserve">also provides for the automatic commencement of legislation </w:t>
      </w:r>
      <w:r w:rsidR="00752419" w:rsidRPr="00F03BC0">
        <w:rPr>
          <w:color w:val="000000" w:themeColor="text1"/>
        </w:rPr>
        <w:t>six</w:t>
      </w:r>
      <w:r w:rsidR="00520AFA" w:rsidRPr="00F03BC0">
        <w:rPr>
          <w:color w:val="000000" w:themeColor="text1"/>
        </w:rPr>
        <w:t xml:space="preserve"> months after its notification date if not commenced sooner. </w:t>
      </w:r>
      <w:r w:rsidR="007E0477" w:rsidRPr="00F03BC0">
        <w:rPr>
          <w:color w:val="000000" w:themeColor="text1"/>
        </w:rPr>
        <w:t xml:space="preserve"> </w:t>
      </w:r>
      <w:r w:rsidR="00520AFA" w:rsidRPr="00F03BC0">
        <w:rPr>
          <w:color w:val="000000" w:themeColor="text1"/>
        </w:rPr>
        <w:t xml:space="preserve">Where legislation is to be commenced by notice given by the Minister, such notice should be given prior to </w:t>
      </w:r>
      <w:r w:rsidR="005C3298" w:rsidRPr="00F03BC0">
        <w:rPr>
          <w:color w:val="000000" w:themeColor="text1"/>
        </w:rPr>
        <w:t>11 September 2020</w:t>
      </w:r>
      <w:r w:rsidR="00520AFA" w:rsidRPr="00F03BC0">
        <w:rPr>
          <w:color w:val="000000" w:themeColor="text1"/>
        </w:rPr>
        <w:t>.</w:t>
      </w:r>
    </w:p>
    <w:p w14:paraId="6352A1A5" w14:textId="7B863255" w:rsidR="00BE5701" w:rsidRPr="00F03BC0" w:rsidRDefault="00BE5701" w:rsidP="0006524A">
      <w:pPr>
        <w:rPr>
          <w:color w:val="000000" w:themeColor="text1"/>
        </w:rPr>
      </w:pPr>
    </w:p>
    <w:p w14:paraId="25AA2A65" w14:textId="76A49391" w:rsidR="000B4CD2" w:rsidRPr="00F03BC0" w:rsidRDefault="000B4CD2" w:rsidP="000B4CD2">
      <w:pPr>
        <w:pStyle w:val="Heading2"/>
        <w:rPr>
          <w:bCs/>
          <w:iCs/>
          <w:color w:val="000000" w:themeColor="text1"/>
        </w:rPr>
      </w:pPr>
      <w:bookmarkStart w:id="19" w:name="_Toc45642308"/>
      <w:r w:rsidRPr="00F03BC0">
        <w:rPr>
          <w:bCs/>
          <w:iCs/>
          <w:color w:val="000000" w:themeColor="text1"/>
        </w:rPr>
        <w:t>3(</w:t>
      </w:r>
      <w:r w:rsidR="00055494" w:rsidRPr="00F03BC0">
        <w:rPr>
          <w:bCs/>
          <w:iCs/>
          <w:color w:val="000000" w:themeColor="text1"/>
        </w:rPr>
        <w:t>h</w:t>
      </w:r>
      <w:r w:rsidRPr="00F03BC0">
        <w:rPr>
          <w:bCs/>
          <w:iCs/>
          <w:color w:val="000000" w:themeColor="text1"/>
        </w:rPr>
        <w:t>)</w:t>
      </w:r>
      <w:r w:rsidRPr="00F03BC0">
        <w:rPr>
          <w:bCs/>
          <w:iCs/>
          <w:color w:val="000000" w:themeColor="text1"/>
        </w:rPr>
        <w:tab/>
        <w:t>Ministerial and public official attendance at the Select Committee on the COVID</w:t>
      </w:r>
      <w:r w:rsidR="00F90449" w:rsidRPr="00F03BC0">
        <w:rPr>
          <w:bCs/>
          <w:iCs/>
          <w:color w:val="000000" w:themeColor="text1"/>
        </w:rPr>
        <w:noBreakHyphen/>
      </w:r>
      <w:r w:rsidRPr="00F03BC0">
        <w:rPr>
          <w:bCs/>
          <w:iCs/>
          <w:color w:val="000000" w:themeColor="text1"/>
        </w:rPr>
        <w:t>19 pandemic response</w:t>
      </w:r>
      <w:bookmarkEnd w:id="19"/>
    </w:p>
    <w:p w14:paraId="1CE68B91" w14:textId="77777777" w:rsidR="00733957" w:rsidRPr="00F03BC0" w:rsidRDefault="00733957" w:rsidP="00733957">
      <w:pPr>
        <w:rPr>
          <w:color w:val="000000" w:themeColor="text1"/>
        </w:rPr>
      </w:pPr>
    </w:p>
    <w:p w14:paraId="4C49FD9A" w14:textId="73296647" w:rsidR="000B4CD2" w:rsidRPr="00F03BC0" w:rsidRDefault="000B4CD2" w:rsidP="000B4CD2">
      <w:pPr>
        <w:rPr>
          <w:rFonts w:cs="Arial"/>
          <w:color w:val="000000" w:themeColor="text1"/>
          <w:szCs w:val="24"/>
        </w:rPr>
      </w:pPr>
      <w:r w:rsidRPr="00F03BC0">
        <w:rPr>
          <w:rFonts w:cs="Arial"/>
          <w:color w:val="000000" w:themeColor="text1"/>
          <w:szCs w:val="24"/>
        </w:rPr>
        <w:t xml:space="preserve">The </w:t>
      </w:r>
      <w:hyperlink r:id="rId14" w:history="1">
        <w:r w:rsidRPr="00F03BC0">
          <w:rPr>
            <w:rStyle w:val="Hyperlink"/>
            <w:rFonts w:cs="Arial"/>
            <w:color w:val="000000" w:themeColor="text1"/>
            <w:szCs w:val="24"/>
          </w:rPr>
          <w:t>Select Committee on the COVID-19 pandemic response</w:t>
        </w:r>
      </w:hyperlink>
      <w:r w:rsidRPr="00F03BC0">
        <w:rPr>
          <w:rFonts w:cs="Arial"/>
          <w:color w:val="000000" w:themeColor="text1"/>
          <w:szCs w:val="24"/>
        </w:rPr>
        <w:t xml:space="preserve"> was established on </w:t>
      </w:r>
      <w:r w:rsidRPr="00F03BC0">
        <w:rPr>
          <w:rFonts w:cs="Arial"/>
          <w:color w:val="000000" w:themeColor="text1"/>
          <w:szCs w:val="24"/>
        </w:rPr>
        <w:br/>
        <w:t>2 April 2020. If the COVID</w:t>
      </w:r>
      <w:r w:rsidR="00F90449" w:rsidRPr="00F03BC0">
        <w:rPr>
          <w:rFonts w:cs="Arial"/>
          <w:color w:val="000000" w:themeColor="text1"/>
          <w:szCs w:val="24"/>
        </w:rPr>
        <w:noBreakHyphen/>
      </w:r>
      <w:r w:rsidRPr="00F03BC0">
        <w:rPr>
          <w:rFonts w:cs="Arial"/>
          <w:color w:val="000000" w:themeColor="text1"/>
          <w:szCs w:val="24"/>
        </w:rPr>
        <w:t xml:space="preserve">19 public health emergency declaration is still in force during the Caretaker period, this Select Committee may still be operational. </w:t>
      </w:r>
    </w:p>
    <w:p w14:paraId="4D92CF84" w14:textId="77777777" w:rsidR="000B4CD2" w:rsidRPr="00F03BC0" w:rsidRDefault="000B4CD2" w:rsidP="000B4CD2">
      <w:pPr>
        <w:rPr>
          <w:rFonts w:cs="Arial"/>
          <w:color w:val="000000" w:themeColor="text1"/>
          <w:szCs w:val="24"/>
        </w:rPr>
      </w:pPr>
    </w:p>
    <w:p w14:paraId="142FDB3D" w14:textId="77FA9197" w:rsidR="000B4CD2" w:rsidRPr="00F03BC0" w:rsidRDefault="00163E91" w:rsidP="000B4CD2">
      <w:pPr>
        <w:rPr>
          <w:rFonts w:cs="Arial"/>
          <w:color w:val="000000" w:themeColor="text1"/>
          <w:szCs w:val="24"/>
        </w:rPr>
      </w:pPr>
      <w:r w:rsidRPr="00F03BC0">
        <w:rPr>
          <w:rFonts w:cs="Arial"/>
          <w:color w:val="000000" w:themeColor="text1"/>
          <w:szCs w:val="24"/>
        </w:rPr>
        <w:t xml:space="preserve">Where possible, </w:t>
      </w:r>
      <w:r w:rsidR="000B4CD2" w:rsidRPr="00F03BC0">
        <w:rPr>
          <w:rFonts w:cs="Arial"/>
          <w:color w:val="000000" w:themeColor="text1"/>
          <w:szCs w:val="24"/>
        </w:rPr>
        <w:t>Ministers will participate</w:t>
      </w:r>
      <w:r w:rsidRPr="00F03BC0">
        <w:rPr>
          <w:rFonts w:cs="Arial"/>
          <w:color w:val="000000" w:themeColor="text1"/>
          <w:szCs w:val="24"/>
        </w:rPr>
        <w:t xml:space="preserve"> </w:t>
      </w:r>
      <w:r w:rsidR="000B4CD2" w:rsidRPr="00F03BC0">
        <w:rPr>
          <w:rFonts w:cs="Arial"/>
          <w:color w:val="000000" w:themeColor="text1"/>
          <w:szCs w:val="24"/>
        </w:rPr>
        <w:t xml:space="preserve">in Select Committee meetings to answer questions. Public officials will </w:t>
      </w:r>
      <w:r w:rsidRPr="00F03BC0">
        <w:rPr>
          <w:rFonts w:cs="Arial"/>
          <w:color w:val="000000" w:themeColor="text1"/>
          <w:szCs w:val="24"/>
        </w:rPr>
        <w:t xml:space="preserve">participate and </w:t>
      </w:r>
      <w:r w:rsidR="000B4CD2" w:rsidRPr="00F03BC0">
        <w:rPr>
          <w:rFonts w:cs="Arial"/>
          <w:color w:val="000000" w:themeColor="text1"/>
          <w:szCs w:val="24"/>
        </w:rPr>
        <w:t>only provide factual information to the Select Committee.</w:t>
      </w:r>
      <w:r w:rsidR="000B4CD2" w:rsidRPr="00F03BC0">
        <w:rPr>
          <w:color w:val="000000" w:themeColor="text1"/>
          <w:szCs w:val="24"/>
        </w:rPr>
        <w:t xml:space="preserve"> </w:t>
      </w:r>
      <w:r w:rsidR="000B4CD2" w:rsidRPr="00F03BC0">
        <w:rPr>
          <w:rFonts w:cs="Arial"/>
          <w:color w:val="000000" w:themeColor="text1"/>
          <w:szCs w:val="24"/>
        </w:rPr>
        <w:t>It is appropriate for officials to brief Ministers on factual information in preparation for the Select Committee meetings.</w:t>
      </w:r>
    </w:p>
    <w:p w14:paraId="0AFA764D" w14:textId="77777777" w:rsidR="000B4CD2" w:rsidRPr="00F03BC0" w:rsidRDefault="000B4CD2" w:rsidP="000B4CD2">
      <w:pPr>
        <w:rPr>
          <w:rFonts w:cs="Arial"/>
          <w:color w:val="000000" w:themeColor="text1"/>
          <w:szCs w:val="24"/>
        </w:rPr>
      </w:pPr>
    </w:p>
    <w:p w14:paraId="459911DC" w14:textId="61D1F54B" w:rsidR="000B4CD2" w:rsidRPr="00F03BC0" w:rsidRDefault="000B4CD2" w:rsidP="000B4CD2">
      <w:pPr>
        <w:rPr>
          <w:rFonts w:cs="Arial"/>
          <w:color w:val="000000" w:themeColor="text1"/>
          <w:szCs w:val="24"/>
        </w:rPr>
      </w:pPr>
      <w:r w:rsidRPr="00F03BC0">
        <w:rPr>
          <w:rFonts w:cs="Arial"/>
          <w:color w:val="000000" w:themeColor="text1"/>
          <w:szCs w:val="24"/>
        </w:rPr>
        <w:t xml:space="preserve">Due to the security risks and vulnerabilities associated with the software application ‘Zoom’, if this platform is used for Select Committee meetings, Ministers and public officials will only participate in hearings by telephone. Cisco Webex is the endorsed, supported and secure meeting collaboration tool used across the government. </w:t>
      </w:r>
    </w:p>
    <w:p w14:paraId="3D875869" w14:textId="77777777" w:rsidR="000B4CD2" w:rsidRPr="00F03BC0" w:rsidRDefault="000B4CD2" w:rsidP="000B4CD2">
      <w:pPr>
        <w:rPr>
          <w:rFonts w:cs="Arial"/>
          <w:color w:val="000000" w:themeColor="text1"/>
          <w:szCs w:val="24"/>
        </w:rPr>
      </w:pPr>
    </w:p>
    <w:p w14:paraId="0C5783CC" w14:textId="174FFBFD" w:rsidR="000B4CD2" w:rsidRPr="00F03BC0" w:rsidRDefault="000B4CD2" w:rsidP="000B4CD2">
      <w:pPr>
        <w:rPr>
          <w:rFonts w:cs="Arial"/>
          <w:color w:val="000000" w:themeColor="text1"/>
          <w:szCs w:val="24"/>
        </w:rPr>
      </w:pPr>
      <w:r w:rsidRPr="00F03BC0">
        <w:rPr>
          <w:rFonts w:cs="Arial"/>
          <w:color w:val="000000" w:themeColor="text1"/>
          <w:szCs w:val="24"/>
        </w:rPr>
        <w:lastRenderedPageBreak/>
        <w:t xml:space="preserve">Under the </w:t>
      </w:r>
      <w:hyperlink r:id="rId15" w:history="1">
        <w:r w:rsidRPr="00F03BC0">
          <w:rPr>
            <w:rStyle w:val="Hyperlink"/>
            <w:rFonts w:cs="Arial"/>
            <w:color w:val="000000" w:themeColor="text1"/>
            <w:szCs w:val="24"/>
          </w:rPr>
          <w:t>MLA Code of Conduct</w:t>
        </w:r>
      </w:hyperlink>
      <w:r w:rsidRPr="00F03BC0">
        <w:rPr>
          <w:rFonts w:cs="Arial"/>
          <w:color w:val="000000" w:themeColor="text1"/>
          <w:szCs w:val="24"/>
        </w:rPr>
        <w:t>, Members are required to act with integrity, honesty and diligence. In their dealings with staff of the Assembly and members of the ACT</w:t>
      </w:r>
      <w:r w:rsidR="00653C6D" w:rsidRPr="00F03BC0">
        <w:rPr>
          <w:rFonts w:cs="Arial"/>
          <w:color w:val="000000" w:themeColor="text1"/>
          <w:szCs w:val="24"/>
        </w:rPr>
        <w:t xml:space="preserve"> Public Service</w:t>
      </w:r>
      <w:r w:rsidRPr="00F03BC0">
        <w:rPr>
          <w:rFonts w:cs="Arial"/>
          <w:color w:val="000000" w:themeColor="text1"/>
          <w:szCs w:val="24"/>
        </w:rPr>
        <w:t>, MLAs are required to extend professional courtesy and respect and recognise the unique position of impartiality and the obligations of ACTPS officials.</w:t>
      </w:r>
    </w:p>
    <w:p w14:paraId="56670A36" w14:textId="77777777" w:rsidR="00305F0B" w:rsidRPr="00F03BC0" w:rsidRDefault="00305F0B" w:rsidP="000B4CD2">
      <w:pPr>
        <w:rPr>
          <w:rFonts w:cs="Arial"/>
          <w:color w:val="000000" w:themeColor="text1"/>
          <w:szCs w:val="24"/>
        </w:rPr>
      </w:pPr>
    </w:p>
    <w:p w14:paraId="602863B2" w14:textId="5384F086" w:rsidR="00055494" w:rsidRPr="00F03BC0" w:rsidRDefault="00055494" w:rsidP="00055494">
      <w:pPr>
        <w:pStyle w:val="Heading2"/>
        <w:rPr>
          <w:bCs/>
          <w:iCs/>
          <w:color w:val="000000" w:themeColor="text1"/>
        </w:rPr>
      </w:pPr>
      <w:bookmarkStart w:id="20" w:name="_Toc45642309"/>
      <w:r w:rsidRPr="00F03BC0">
        <w:rPr>
          <w:bCs/>
          <w:iCs/>
          <w:color w:val="000000" w:themeColor="text1"/>
        </w:rPr>
        <w:t>3(i)</w:t>
      </w:r>
      <w:r w:rsidRPr="00F03BC0">
        <w:rPr>
          <w:bCs/>
          <w:iCs/>
          <w:color w:val="000000" w:themeColor="text1"/>
        </w:rPr>
        <w:tab/>
        <w:t>Government boards and committees</w:t>
      </w:r>
      <w:bookmarkEnd w:id="20"/>
    </w:p>
    <w:p w14:paraId="2E0C1D06" w14:textId="77777777" w:rsidR="00733957" w:rsidRPr="00F03BC0" w:rsidRDefault="00733957" w:rsidP="00733957">
      <w:pPr>
        <w:rPr>
          <w:color w:val="000000" w:themeColor="text1"/>
        </w:rPr>
      </w:pPr>
    </w:p>
    <w:p w14:paraId="1325418A" w14:textId="5CBCAE94" w:rsidR="00055494" w:rsidRPr="00F03BC0" w:rsidRDefault="00055494" w:rsidP="00055494">
      <w:pPr>
        <w:pStyle w:val="BodyText3"/>
        <w:jc w:val="left"/>
        <w:rPr>
          <w:color w:val="000000" w:themeColor="text1"/>
        </w:rPr>
      </w:pPr>
      <w:r w:rsidRPr="00F03BC0">
        <w:rPr>
          <w:color w:val="000000" w:themeColor="text1"/>
        </w:rPr>
        <w:t>Government boards and committees may continue to meet if they are implementing decisions taken prior to 11 September 2020 and do not involve new, major or politically sensitive policy decisions that would bind an incoming government. This ensures continued delivery of services to the people of the ACT through the Caretaker period.  Members of boards and committees should familiarise themselves with their conflict of interest obligations</w:t>
      </w:r>
      <w:r w:rsidR="00D30AE1" w:rsidRPr="00F03BC0">
        <w:rPr>
          <w:color w:val="000000" w:themeColor="text1"/>
        </w:rPr>
        <w:t xml:space="preserve">. </w:t>
      </w:r>
    </w:p>
    <w:p w14:paraId="64BF675F" w14:textId="77777777" w:rsidR="000B4CD2" w:rsidRPr="00F03BC0" w:rsidRDefault="000B4CD2" w:rsidP="000B4CD2">
      <w:pPr>
        <w:rPr>
          <w:color w:val="000000" w:themeColor="text1"/>
        </w:rPr>
      </w:pPr>
    </w:p>
    <w:p w14:paraId="43EE2A99" w14:textId="029B272F" w:rsidR="00BE5701" w:rsidRPr="00F03BC0" w:rsidRDefault="00BE5701" w:rsidP="00A17571">
      <w:pPr>
        <w:pStyle w:val="Heading1"/>
        <w:rPr>
          <w:bCs/>
          <w:color w:val="000000" w:themeColor="text1"/>
          <w:sz w:val="32"/>
        </w:rPr>
      </w:pPr>
      <w:bookmarkStart w:id="21" w:name="_Toc45642310"/>
      <w:r w:rsidRPr="00F03BC0">
        <w:rPr>
          <w:bCs/>
          <w:color w:val="000000" w:themeColor="text1"/>
          <w:sz w:val="32"/>
        </w:rPr>
        <w:t>4.</w:t>
      </w:r>
      <w:r w:rsidRPr="00F03BC0">
        <w:rPr>
          <w:bCs/>
          <w:color w:val="000000" w:themeColor="text1"/>
          <w:sz w:val="32"/>
        </w:rPr>
        <w:tab/>
        <w:t xml:space="preserve">Operations of </w:t>
      </w:r>
      <w:r w:rsidR="00752419" w:rsidRPr="00F03BC0">
        <w:rPr>
          <w:bCs/>
          <w:color w:val="000000" w:themeColor="text1"/>
          <w:sz w:val="32"/>
        </w:rPr>
        <w:t>directorates and agencies</w:t>
      </w:r>
      <w:bookmarkEnd w:id="21"/>
      <w:r w:rsidR="00752419" w:rsidRPr="00F03BC0">
        <w:rPr>
          <w:bCs/>
          <w:color w:val="000000" w:themeColor="text1"/>
          <w:sz w:val="32"/>
        </w:rPr>
        <w:t xml:space="preserve"> </w:t>
      </w:r>
    </w:p>
    <w:p w14:paraId="22E514F6" w14:textId="20816C0C" w:rsidR="00BE5701" w:rsidRPr="00F03BC0" w:rsidRDefault="00BE5701" w:rsidP="00A17571">
      <w:r w:rsidRPr="00F03BC0">
        <w:rPr>
          <w:color w:val="000000" w:themeColor="text1"/>
        </w:rPr>
        <w:t xml:space="preserve">During the </w:t>
      </w:r>
      <w:r w:rsidR="00D52D38" w:rsidRPr="00F03BC0">
        <w:rPr>
          <w:color w:val="000000" w:themeColor="text1"/>
        </w:rPr>
        <w:t>Caretaker</w:t>
      </w:r>
      <w:r w:rsidRPr="00F03BC0">
        <w:rPr>
          <w:color w:val="000000" w:themeColor="text1"/>
        </w:rPr>
        <w:t xml:space="preserve"> period, the ongoing obligation on </w:t>
      </w:r>
      <w:r w:rsidR="00F52E19" w:rsidRPr="00F03BC0">
        <w:rPr>
          <w:color w:val="000000" w:themeColor="text1"/>
        </w:rPr>
        <w:t xml:space="preserve">directorates </w:t>
      </w:r>
      <w:r w:rsidRPr="00F03BC0">
        <w:rPr>
          <w:color w:val="000000" w:themeColor="text1"/>
        </w:rPr>
        <w:t xml:space="preserve">and agencies to act in an apolitical manner in keeping with </w:t>
      </w:r>
      <w:r w:rsidR="00F52E19" w:rsidRPr="00F03BC0">
        <w:rPr>
          <w:color w:val="000000" w:themeColor="text1"/>
        </w:rPr>
        <w:t>the</w:t>
      </w:r>
      <w:r w:rsidR="00FF6D47" w:rsidRPr="00F03BC0">
        <w:rPr>
          <w:color w:val="000000" w:themeColor="text1"/>
        </w:rPr>
        <w:t xml:space="preserve"> </w:t>
      </w:r>
      <w:hyperlink r:id="rId16" w:history="1">
        <w:r w:rsidR="00FF6D47" w:rsidRPr="00F03BC0">
          <w:rPr>
            <w:rStyle w:val="Hyperlink"/>
            <w:i/>
            <w:iCs/>
          </w:rPr>
          <w:t>Public Sector Management Act (PSM Act)</w:t>
        </w:r>
      </w:hyperlink>
      <w:r w:rsidR="00FF6D47" w:rsidRPr="00F03BC0">
        <w:t xml:space="preserve"> </w:t>
      </w:r>
      <w:r w:rsidRPr="00F03BC0">
        <w:rPr>
          <w:color w:val="000000" w:themeColor="text1"/>
        </w:rPr>
        <w:t>takes on added significance.</w:t>
      </w:r>
    </w:p>
    <w:p w14:paraId="4961F1FD" w14:textId="77777777" w:rsidR="00520AFA" w:rsidRPr="00F03BC0" w:rsidRDefault="00520AFA" w:rsidP="00A17571">
      <w:pPr>
        <w:pStyle w:val="Heading2"/>
        <w:rPr>
          <w:bCs/>
          <w:iCs/>
          <w:color w:val="000000" w:themeColor="text1"/>
        </w:rPr>
      </w:pPr>
    </w:p>
    <w:p w14:paraId="4D8D61D5" w14:textId="55EA7824" w:rsidR="00BE5701" w:rsidRPr="00F03BC0" w:rsidRDefault="00BE5701" w:rsidP="00A17571">
      <w:pPr>
        <w:pStyle w:val="Heading2"/>
        <w:rPr>
          <w:bCs/>
          <w:iCs/>
          <w:color w:val="000000" w:themeColor="text1"/>
        </w:rPr>
      </w:pPr>
      <w:bookmarkStart w:id="22" w:name="_Toc45642311"/>
      <w:r w:rsidRPr="00F03BC0">
        <w:rPr>
          <w:bCs/>
          <w:iCs/>
          <w:color w:val="000000" w:themeColor="text1"/>
        </w:rPr>
        <w:t>4(</w:t>
      </w:r>
      <w:r w:rsidR="00247E5A" w:rsidRPr="00F03BC0">
        <w:rPr>
          <w:bCs/>
          <w:iCs/>
          <w:color w:val="000000" w:themeColor="text1"/>
        </w:rPr>
        <w:t>a</w:t>
      </w:r>
      <w:r w:rsidRPr="00F03BC0">
        <w:rPr>
          <w:bCs/>
          <w:iCs/>
          <w:color w:val="000000" w:themeColor="text1"/>
        </w:rPr>
        <w:t>)</w:t>
      </w:r>
      <w:r w:rsidRPr="00F03BC0">
        <w:rPr>
          <w:bCs/>
          <w:iCs/>
          <w:color w:val="000000" w:themeColor="text1"/>
        </w:rPr>
        <w:tab/>
        <w:t xml:space="preserve">Ministerial </w:t>
      </w:r>
      <w:r w:rsidR="00752419" w:rsidRPr="00F03BC0">
        <w:rPr>
          <w:bCs/>
          <w:iCs/>
          <w:color w:val="000000" w:themeColor="text1"/>
        </w:rPr>
        <w:t>correspondence</w:t>
      </w:r>
      <w:bookmarkEnd w:id="22"/>
    </w:p>
    <w:p w14:paraId="1F0FE8E7" w14:textId="77777777" w:rsidR="00733957" w:rsidRPr="00F03BC0" w:rsidRDefault="00733957" w:rsidP="00733957">
      <w:pPr>
        <w:rPr>
          <w:color w:val="000000" w:themeColor="text1"/>
        </w:rPr>
      </w:pPr>
    </w:p>
    <w:p w14:paraId="7A78EA11" w14:textId="77777777" w:rsidR="00E46BC8" w:rsidRPr="00F03BC0" w:rsidRDefault="00E46BC8" w:rsidP="00E46BC8">
      <w:pPr>
        <w:rPr>
          <w:color w:val="000000" w:themeColor="text1"/>
          <w:szCs w:val="24"/>
        </w:rPr>
      </w:pPr>
      <w:r w:rsidRPr="00F03BC0">
        <w:rPr>
          <w:color w:val="000000" w:themeColor="text1"/>
          <w:szCs w:val="24"/>
        </w:rPr>
        <w:t>Once the caretaker period commences, ministers will usually avoid signing any non-essential correspondence.  When responding to essential correspondence ministers, directorates and agencies should follow existing processes.</w:t>
      </w:r>
    </w:p>
    <w:p w14:paraId="54BFFDFB" w14:textId="77777777" w:rsidR="00EB4683" w:rsidRPr="00F03BC0" w:rsidRDefault="00EB4683" w:rsidP="00E46BC8">
      <w:pPr>
        <w:rPr>
          <w:color w:val="000000" w:themeColor="text1"/>
          <w:szCs w:val="24"/>
        </w:rPr>
      </w:pPr>
    </w:p>
    <w:p w14:paraId="0BB89965" w14:textId="729EE4E4" w:rsidR="00E46BC8" w:rsidRPr="00F03BC0" w:rsidRDefault="00E46BC8" w:rsidP="00E46BC8">
      <w:pPr>
        <w:rPr>
          <w:color w:val="000000" w:themeColor="text1"/>
          <w:szCs w:val="24"/>
        </w:rPr>
      </w:pPr>
      <w:r w:rsidRPr="00F03BC0">
        <w:rPr>
          <w:color w:val="000000" w:themeColor="text1"/>
          <w:szCs w:val="24"/>
        </w:rPr>
        <w:t xml:space="preserve">Essential correspondence may include correspondence from Commonwealth or State and Territory ministers, Members of the Legislative Assembly, and declared or known candidates and correspondence which is necessary for day-to-day government service delivery and administration.   </w:t>
      </w:r>
    </w:p>
    <w:p w14:paraId="43E17E0D" w14:textId="77777777" w:rsidR="00E46BC8" w:rsidRPr="00F03BC0" w:rsidRDefault="00E46BC8" w:rsidP="00E46BC8">
      <w:pPr>
        <w:rPr>
          <w:color w:val="000000" w:themeColor="text1"/>
          <w:szCs w:val="24"/>
        </w:rPr>
      </w:pPr>
    </w:p>
    <w:p w14:paraId="3CAD81B4" w14:textId="77777777" w:rsidR="00E46BC8" w:rsidRPr="00F03BC0" w:rsidRDefault="00E46BC8" w:rsidP="00E46BC8">
      <w:pPr>
        <w:rPr>
          <w:color w:val="000000" w:themeColor="text1"/>
          <w:szCs w:val="24"/>
        </w:rPr>
      </w:pPr>
      <w:r w:rsidRPr="00F03BC0">
        <w:rPr>
          <w:color w:val="000000" w:themeColor="text1"/>
          <w:szCs w:val="24"/>
        </w:rPr>
        <w:t xml:space="preserve">Some correspondence that would ordinarily be signed by ministers may need to be prepared for signature by the relevant Director-General, rather than be left to accumulate.  Judgement is necessary in determining whether correspondence should be signed by the minister or the Director-General. </w:t>
      </w:r>
    </w:p>
    <w:p w14:paraId="6755AD15" w14:textId="77777777" w:rsidR="00E46BC8" w:rsidRPr="00F03BC0" w:rsidRDefault="00E46BC8" w:rsidP="00E46BC8">
      <w:pPr>
        <w:rPr>
          <w:color w:val="000000" w:themeColor="text1"/>
          <w:szCs w:val="24"/>
        </w:rPr>
      </w:pPr>
    </w:p>
    <w:p w14:paraId="5CDDDE89" w14:textId="77777777" w:rsidR="00E46BC8" w:rsidRPr="00F03BC0" w:rsidRDefault="00E46BC8" w:rsidP="00E46BC8">
      <w:pPr>
        <w:rPr>
          <w:color w:val="000000" w:themeColor="text1"/>
          <w:szCs w:val="24"/>
        </w:rPr>
      </w:pPr>
      <w:r w:rsidRPr="00F03BC0">
        <w:rPr>
          <w:color w:val="000000" w:themeColor="text1"/>
          <w:szCs w:val="24"/>
        </w:rPr>
        <w:t xml:space="preserve">All other correspondence may be attended to by directorates and agencies, and the general principle is that correspondence should be answered rather than left to accumulate. </w:t>
      </w:r>
    </w:p>
    <w:p w14:paraId="46AF1ACA" w14:textId="77777777" w:rsidR="00E46BC8" w:rsidRPr="00F03BC0" w:rsidRDefault="00E46BC8" w:rsidP="00E46BC8">
      <w:pPr>
        <w:rPr>
          <w:color w:val="000000" w:themeColor="text1"/>
          <w:szCs w:val="24"/>
        </w:rPr>
      </w:pPr>
    </w:p>
    <w:p w14:paraId="46A39C3C" w14:textId="0DF9FBD4" w:rsidR="00E46BC8" w:rsidRPr="00F03BC0" w:rsidRDefault="00E46BC8" w:rsidP="00E46BC8">
      <w:pPr>
        <w:rPr>
          <w:color w:val="000000" w:themeColor="text1"/>
          <w:szCs w:val="24"/>
        </w:rPr>
      </w:pPr>
      <w:r w:rsidRPr="00F03BC0">
        <w:rPr>
          <w:color w:val="000000" w:themeColor="text1"/>
          <w:szCs w:val="24"/>
        </w:rPr>
        <w:t xml:space="preserve">When preparing replies, for either the minister or Director-General, care should be taken to protect the public service from any perception of partisanship.  Replies should not assume that the government will or will not be returned to office.  References to any post-election matters should refer in neutral terms to the “incoming Government” and correspondence should not commit the Government to post-election action or imply that policy will continue if Government is re-elected.  However, it is </w:t>
      </w:r>
      <w:r w:rsidR="003361BA" w:rsidRPr="00F03BC0">
        <w:rPr>
          <w:color w:val="000000" w:themeColor="text1"/>
          <w:szCs w:val="24"/>
        </w:rPr>
        <w:t xml:space="preserve">generally </w:t>
      </w:r>
      <w:r w:rsidRPr="00F03BC0">
        <w:rPr>
          <w:color w:val="000000" w:themeColor="text1"/>
          <w:szCs w:val="24"/>
        </w:rPr>
        <w:t>insufficient to say only that the matter is one for the incoming government.</w:t>
      </w:r>
    </w:p>
    <w:p w14:paraId="0DAD965F" w14:textId="77777777" w:rsidR="00E46BC8" w:rsidRPr="00F03BC0" w:rsidRDefault="00E46BC8" w:rsidP="00E46BC8">
      <w:pPr>
        <w:rPr>
          <w:color w:val="000000" w:themeColor="text1"/>
          <w:szCs w:val="24"/>
        </w:rPr>
      </w:pPr>
    </w:p>
    <w:p w14:paraId="576E758E" w14:textId="23FA7AF9" w:rsidR="00E46BC8" w:rsidRPr="00F03BC0" w:rsidRDefault="00E46BC8" w:rsidP="00E46BC8">
      <w:pPr>
        <w:rPr>
          <w:color w:val="000000" w:themeColor="text1"/>
          <w:szCs w:val="24"/>
        </w:rPr>
      </w:pPr>
      <w:r w:rsidRPr="00F03BC0">
        <w:rPr>
          <w:color w:val="000000" w:themeColor="text1"/>
          <w:szCs w:val="24"/>
        </w:rPr>
        <w:lastRenderedPageBreak/>
        <w:t>Please note that responses to all inquiries from declared or known candidates prepared for signature by the relevant Minister should be the same as a response to any inquiry from a member of the public (i.e. candidates do not have any greater rights to information than a member of the public). However, as it would be expected that such a response will be used within a political context during the election campaign, it is appropriate that the relevant Minister is briefed on the request and response.</w:t>
      </w:r>
    </w:p>
    <w:p w14:paraId="43A0A785" w14:textId="77777777" w:rsidR="00E46BC8" w:rsidRPr="00F03BC0" w:rsidRDefault="00E46BC8" w:rsidP="00E46BC8">
      <w:pPr>
        <w:rPr>
          <w:color w:val="000000" w:themeColor="text1"/>
          <w:szCs w:val="24"/>
        </w:rPr>
      </w:pPr>
    </w:p>
    <w:p w14:paraId="0547787B" w14:textId="77777777" w:rsidR="00E46BC8" w:rsidRPr="00F03BC0" w:rsidRDefault="00E46BC8" w:rsidP="00E46BC8">
      <w:pPr>
        <w:rPr>
          <w:color w:val="000000" w:themeColor="text1"/>
          <w:szCs w:val="24"/>
        </w:rPr>
      </w:pPr>
      <w:r w:rsidRPr="00F03BC0">
        <w:rPr>
          <w:color w:val="000000" w:themeColor="text1"/>
          <w:szCs w:val="24"/>
        </w:rPr>
        <w:t>Correspondence on current government programs and services addressed to the Chief Minister, but falling outside his portfolio, will be referred to the relevant directorate for response by the Director-General.</w:t>
      </w:r>
    </w:p>
    <w:p w14:paraId="75893714" w14:textId="77777777" w:rsidR="003C06B2" w:rsidRPr="00F03BC0" w:rsidRDefault="003C06B2" w:rsidP="00A17571">
      <w:pPr>
        <w:pStyle w:val="BodyText3"/>
        <w:jc w:val="left"/>
        <w:rPr>
          <w:color w:val="000000" w:themeColor="text1"/>
        </w:rPr>
      </w:pPr>
    </w:p>
    <w:p w14:paraId="2C12DED2" w14:textId="21C22894" w:rsidR="00BE5701" w:rsidRPr="00F03BC0" w:rsidRDefault="00BE5701" w:rsidP="00380BF8">
      <w:pPr>
        <w:pStyle w:val="Heading2"/>
        <w:rPr>
          <w:bCs/>
          <w:iCs/>
          <w:color w:val="000000" w:themeColor="text1"/>
        </w:rPr>
      </w:pPr>
      <w:bookmarkStart w:id="23" w:name="_Toc197403594"/>
      <w:bookmarkStart w:id="24" w:name="_Toc45642312"/>
      <w:r w:rsidRPr="00F03BC0">
        <w:rPr>
          <w:bCs/>
          <w:iCs/>
          <w:color w:val="000000" w:themeColor="text1"/>
        </w:rPr>
        <w:t>4(</w:t>
      </w:r>
      <w:r w:rsidR="00247E5A" w:rsidRPr="00F03BC0">
        <w:rPr>
          <w:bCs/>
          <w:iCs/>
          <w:color w:val="000000" w:themeColor="text1"/>
        </w:rPr>
        <w:t>b</w:t>
      </w:r>
      <w:r w:rsidRPr="00F03BC0">
        <w:rPr>
          <w:bCs/>
          <w:iCs/>
          <w:color w:val="000000" w:themeColor="text1"/>
        </w:rPr>
        <w:t>)</w:t>
      </w:r>
      <w:r w:rsidRPr="00F03BC0">
        <w:rPr>
          <w:bCs/>
          <w:iCs/>
          <w:color w:val="000000" w:themeColor="text1"/>
        </w:rPr>
        <w:tab/>
        <w:t xml:space="preserve">Cabinet </w:t>
      </w:r>
      <w:r w:rsidR="00447472" w:rsidRPr="00F03BC0">
        <w:rPr>
          <w:bCs/>
          <w:iCs/>
          <w:color w:val="000000" w:themeColor="text1"/>
        </w:rPr>
        <w:t>documents</w:t>
      </w:r>
      <w:bookmarkEnd w:id="23"/>
      <w:bookmarkEnd w:id="24"/>
    </w:p>
    <w:p w14:paraId="309B6E7D" w14:textId="77777777" w:rsidR="00733957" w:rsidRPr="00F03BC0" w:rsidRDefault="00733957" w:rsidP="00733957">
      <w:pPr>
        <w:rPr>
          <w:color w:val="000000" w:themeColor="text1"/>
        </w:rPr>
      </w:pPr>
    </w:p>
    <w:p w14:paraId="6AFAEF22" w14:textId="4334A2D2" w:rsidR="00EE3C53" w:rsidRPr="00F03BC0" w:rsidRDefault="00BE5701" w:rsidP="0006524A">
      <w:pPr>
        <w:pStyle w:val="BodyText3"/>
        <w:jc w:val="left"/>
        <w:rPr>
          <w:color w:val="000000" w:themeColor="text1"/>
        </w:rPr>
      </w:pPr>
      <w:r w:rsidRPr="00F03BC0">
        <w:rPr>
          <w:color w:val="000000" w:themeColor="text1"/>
        </w:rPr>
        <w:t xml:space="preserve">Before the date of the election, </w:t>
      </w:r>
      <w:r w:rsidR="00F52E19" w:rsidRPr="00F03BC0">
        <w:rPr>
          <w:color w:val="000000" w:themeColor="text1"/>
        </w:rPr>
        <w:t xml:space="preserve">directors-general and heads </w:t>
      </w:r>
      <w:r w:rsidR="008C6ADC" w:rsidRPr="00F03BC0">
        <w:rPr>
          <w:color w:val="000000" w:themeColor="text1"/>
        </w:rPr>
        <w:t>of agencies</w:t>
      </w:r>
      <w:r w:rsidRPr="00F03BC0">
        <w:rPr>
          <w:color w:val="000000" w:themeColor="text1"/>
        </w:rPr>
        <w:t xml:space="preserve"> must ensure that all Cabinet documents</w:t>
      </w:r>
      <w:r w:rsidR="00C754E8" w:rsidRPr="00F03BC0">
        <w:rPr>
          <w:color w:val="000000" w:themeColor="text1"/>
        </w:rPr>
        <w:t>, including electronic documents,</w:t>
      </w:r>
      <w:r w:rsidRPr="00F03BC0">
        <w:rPr>
          <w:color w:val="000000" w:themeColor="text1"/>
        </w:rPr>
        <w:t xml:space="preserve"> are accounted for and securely stored so that, if there is a change of government, the documents can be returned promptly to the Cabinet Office for destruction in accordance with the provisions of the </w:t>
      </w:r>
      <w:r w:rsidRPr="00F03BC0">
        <w:rPr>
          <w:i/>
          <w:color w:val="000000" w:themeColor="text1"/>
        </w:rPr>
        <w:t>Cabinet Handbook</w:t>
      </w:r>
      <w:r w:rsidRPr="00F03BC0">
        <w:rPr>
          <w:color w:val="000000" w:themeColor="text1"/>
        </w:rPr>
        <w:t xml:space="preserve">. </w:t>
      </w:r>
      <w:r w:rsidR="0006524A" w:rsidRPr="00F03BC0">
        <w:rPr>
          <w:color w:val="000000" w:themeColor="text1"/>
        </w:rPr>
        <w:t xml:space="preserve"> </w:t>
      </w:r>
      <w:r w:rsidR="00F80E42" w:rsidRPr="00F03BC0">
        <w:rPr>
          <w:color w:val="000000" w:themeColor="text1"/>
        </w:rPr>
        <w:t xml:space="preserve"> </w:t>
      </w:r>
      <w:r w:rsidRPr="00F03BC0">
        <w:rPr>
          <w:color w:val="000000" w:themeColor="text1"/>
        </w:rPr>
        <w:t xml:space="preserve">Alternatively, documents may be </w:t>
      </w:r>
      <w:r w:rsidR="006337DE" w:rsidRPr="00F03BC0">
        <w:rPr>
          <w:color w:val="000000" w:themeColor="text1"/>
        </w:rPr>
        <w:t xml:space="preserve">returned to Cabinet Liaison Officers and </w:t>
      </w:r>
      <w:r w:rsidRPr="00F03BC0">
        <w:rPr>
          <w:color w:val="000000" w:themeColor="text1"/>
        </w:rPr>
        <w:t xml:space="preserve">destroyed according to the guidelines given in the </w:t>
      </w:r>
      <w:r w:rsidRPr="00F03BC0">
        <w:rPr>
          <w:i/>
          <w:color w:val="000000" w:themeColor="text1"/>
        </w:rPr>
        <w:t>Cabinet Handbook</w:t>
      </w:r>
      <w:r w:rsidRPr="00F03BC0">
        <w:rPr>
          <w:color w:val="000000" w:themeColor="text1"/>
        </w:rPr>
        <w:t>, which can be found a</w:t>
      </w:r>
      <w:r w:rsidR="007E2ED7" w:rsidRPr="00F03BC0">
        <w:rPr>
          <w:color w:val="000000" w:themeColor="text1"/>
        </w:rPr>
        <w:t xml:space="preserve">t </w:t>
      </w:r>
      <w:hyperlink r:id="rId17" w:history="1">
        <w:r w:rsidR="005D5E07" w:rsidRPr="00F03BC0">
          <w:rPr>
            <w:rStyle w:val="Hyperlink"/>
            <w:color w:val="000000" w:themeColor="text1"/>
          </w:rPr>
          <w:t>https://www.cmtedd.act.gov.au/policystrategic/cabinet/cabinet-office</w:t>
        </w:r>
      </w:hyperlink>
    </w:p>
    <w:p w14:paraId="37B4EB2E" w14:textId="77777777" w:rsidR="00DA56FB" w:rsidRPr="00F03BC0" w:rsidRDefault="00DA56FB" w:rsidP="0006524A">
      <w:pPr>
        <w:pStyle w:val="BodyText3"/>
        <w:jc w:val="left"/>
        <w:rPr>
          <w:color w:val="000000" w:themeColor="text1"/>
        </w:rPr>
      </w:pPr>
    </w:p>
    <w:p w14:paraId="32AF190E" w14:textId="4066A801" w:rsidR="00D243B1" w:rsidRPr="00F03BC0" w:rsidRDefault="00D243B1" w:rsidP="00D243B1">
      <w:pPr>
        <w:pStyle w:val="Heading2"/>
        <w:rPr>
          <w:bCs/>
          <w:iCs/>
          <w:color w:val="000000" w:themeColor="text1"/>
        </w:rPr>
      </w:pPr>
      <w:bookmarkStart w:id="25" w:name="_Toc45642313"/>
      <w:r w:rsidRPr="00F03BC0">
        <w:rPr>
          <w:bCs/>
          <w:iCs/>
          <w:color w:val="000000" w:themeColor="text1"/>
        </w:rPr>
        <w:t>4(c)</w:t>
      </w:r>
      <w:r w:rsidR="00C754E8" w:rsidRPr="00F03BC0">
        <w:rPr>
          <w:bCs/>
          <w:iCs/>
          <w:color w:val="000000" w:themeColor="text1"/>
        </w:rPr>
        <w:tab/>
      </w:r>
      <w:r w:rsidRPr="00F03BC0">
        <w:rPr>
          <w:bCs/>
          <w:iCs/>
          <w:color w:val="000000" w:themeColor="text1"/>
        </w:rPr>
        <w:t>Pre-</w:t>
      </w:r>
      <w:r w:rsidR="00447472" w:rsidRPr="00F03BC0">
        <w:rPr>
          <w:bCs/>
          <w:iCs/>
          <w:color w:val="000000" w:themeColor="text1"/>
        </w:rPr>
        <w:t xml:space="preserve">election </w:t>
      </w:r>
      <w:r w:rsidRPr="00F03BC0">
        <w:rPr>
          <w:bCs/>
          <w:iCs/>
          <w:color w:val="000000" w:themeColor="text1"/>
        </w:rPr>
        <w:t xml:space="preserve">Budget </w:t>
      </w:r>
      <w:r w:rsidR="00447472" w:rsidRPr="00F03BC0">
        <w:rPr>
          <w:bCs/>
          <w:iCs/>
          <w:color w:val="000000" w:themeColor="text1"/>
        </w:rPr>
        <w:t>update and policy costings</w:t>
      </w:r>
      <w:bookmarkEnd w:id="25"/>
    </w:p>
    <w:p w14:paraId="3D481025" w14:textId="77777777" w:rsidR="00733957" w:rsidRPr="00F03BC0" w:rsidRDefault="00733957" w:rsidP="00733957">
      <w:pPr>
        <w:rPr>
          <w:color w:val="000000" w:themeColor="text1"/>
        </w:rPr>
      </w:pPr>
    </w:p>
    <w:p w14:paraId="026103A8" w14:textId="4B128578" w:rsidR="00D243B1" w:rsidRPr="00F03BC0" w:rsidRDefault="00D243B1" w:rsidP="00D243B1">
      <w:pPr>
        <w:rPr>
          <w:rFonts w:eastAsiaTheme="minorHAnsi"/>
          <w:color w:val="000000" w:themeColor="text1"/>
        </w:rPr>
      </w:pPr>
      <w:r w:rsidRPr="00F03BC0">
        <w:rPr>
          <w:color w:val="000000" w:themeColor="text1"/>
        </w:rPr>
        <w:t xml:space="preserve">The Under Treasurer is required under Section 20C(1) of the </w:t>
      </w:r>
      <w:hyperlink r:id="rId18" w:history="1">
        <w:r w:rsidR="00F40E8A" w:rsidRPr="00F03BC0">
          <w:rPr>
            <w:rStyle w:val="Hyperlink"/>
            <w:i/>
            <w:iCs/>
            <w:color w:val="000000" w:themeColor="text1"/>
          </w:rPr>
          <w:t>Financial Management Act 1996</w:t>
        </w:r>
      </w:hyperlink>
      <w:r w:rsidRPr="00F03BC0">
        <w:rPr>
          <w:color w:val="000000" w:themeColor="text1"/>
        </w:rPr>
        <w:t xml:space="preserve">, to prepare a </w:t>
      </w:r>
      <w:r w:rsidR="005E3FFF" w:rsidRPr="00F03BC0">
        <w:rPr>
          <w:color w:val="000000" w:themeColor="text1"/>
        </w:rPr>
        <w:t>P</w:t>
      </w:r>
      <w:r w:rsidRPr="00F03BC0">
        <w:rPr>
          <w:color w:val="000000" w:themeColor="text1"/>
        </w:rPr>
        <w:t xml:space="preserve">re-election </w:t>
      </w:r>
      <w:r w:rsidR="00447472" w:rsidRPr="00F03BC0">
        <w:rPr>
          <w:color w:val="000000" w:themeColor="text1"/>
        </w:rPr>
        <w:t xml:space="preserve">Budget </w:t>
      </w:r>
      <w:r w:rsidR="005E3FFF" w:rsidRPr="00F03BC0">
        <w:rPr>
          <w:color w:val="000000" w:themeColor="text1"/>
        </w:rPr>
        <w:t>U</w:t>
      </w:r>
      <w:r w:rsidRPr="00F03BC0">
        <w:rPr>
          <w:color w:val="000000" w:themeColor="text1"/>
        </w:rPr>
        <w:t xml:space="preserve">pdate and provide it to the </w:t>
      </w:r>
      <w:r w:rsidR="00447472" w:rsidRPr="00F03BC0">
        <w:rPr>
          <w:color w:val="000000" w:themeColor="text1"/>
        </w:rPr>
        <w:t xml:space="preserve">Parliamentary Counsel </w:t>
      </w:r>
      <w:r w:rsidRPr="00F03BC0">
        <w:rPr>
          <w:color w:val="000000" w:themeColor="text1"/>
        </w:rPr>
        <w:t>for notification at least 30 days before the polling day of an ordinary election.</w:t>
      </w:r>
    </w:p>
    <w:p w14:paraId="5ED60824" w14:textId="51B3233A" w:rsidR="00D243B1" w:rsidRPr="00F03BC0" w:rsidRDefault="00D243B1" w:rsidP="00D243B1">
      <w:pPr>
        <w:pStyle w:val="BodyText3"/>
        <w:jc w:val="left"/>
        <w:rPr>
          <w:color w:val="000000" w:themeColor="text1"/>
        </w:rPr>
      </w:pPr>
    </w:p>
    <w:p w14:paraId="54032B31" w14:textId="4F21629D" w:rsidR="00D243B1" w:rsidRPr="00F03BC0" w:rsidRDefault="00D243B1" w:rsidP="00D243B1">
      <w:pPr>
        <w:pStyle w:val="BodyText3"/>
        <w:jc w:val="left"/>
        <w:rPr>
          <w:color w:val="000000" w:themeColor="text1"/>
        </w:rPr>
      </w:pPr>
      <w:r w:rsidRPr="00F03BC0">
        <w:rPr>
          <w:color w:val="000000" w:themeColor="text1"/>
        </w:rPr>
        <w:t xml:space="preserve">The purpose of the </w:t>
      </w:r>
      <w:r w:rsidR="005E3FFF" w:rsidRPr="00F03BC0">
        <w:rPr>
          <w:color w:val="000000" w:themeColor="text1"/>
        </w:rPr>
        <w:t>P</w:t>
      </w:r>
      <w:r w:rsidRPr="00F03BC0">
        <w:rPr>
          <w:color w:val="000000" w:themeColor="text1"/>
        </w:rPr>
        <w:t xml:space="preserve">re-election </w:t>
      </w:r>
      <w:r w:rsidR="005E3FFF" w:rsidRPr="00F03BC0">
        <w:rPr>
          <w:color w:val="000000" w:themeColor="text1"/>
        </w:rPr>
        <w:t>B</w:t>
      </w:r>
      <w:r w:rsidRPr="00F03BC0">
        <w:rPr>
          <w:color w:val="000000" w:themeColor="text1"/>
        </w:rPr>
        <w:t xml:space="preserve">udget </w:t>
      </w:r>
      <w:r w:rsidR="005E3FFF" w:rsidRPr="00F03BC0">
        <w:rPr>
          <w:color w:val="000000" w:themeColor="text1"/>
        </w:rPr>
        <w:t>U</w:t>
      </w:r>
      <w:r w:rsidRPr="00F03BC0">
        <w:rPr>
          <w:color w:val="000000" w:themeColor="text1"/>
        </w:rPr>
        <w:t>pdate is to give the electorate an accurate picture of the Territory’s financial position before the election</w:t>
      </w:r>
      <w:r w:rsidR="00F80E42" w:rsidRPr="00F03BC0">
        <w:rPr>
          <w:color w:val="000000" w:themeColor="text1"/>
        </w:rPr>
        <w:t xml:space="preserve">. The </w:t>
      </w:r>
      <w:r w:rsidR="005E3FFF" w:rsidRPr="00F03BC0">
        <w:rPr>
          <w:color w:val="000000" w:themeColor="text1"/>
        </w:rPr>
        <w:t>B</w:t>
      </w:r>
      <w:r w:rsidR="00F80E42" w:rsidRPr="00F03BC0">
        <w:rPr>
          <w:color w:val="000000" w:themeColor="text1"/>
        </w:rPr>
        <w:t>udget update should support an</w:t>
      </w:r>
      <w:r w:rsidRPr="00F03BC0">
        <w:rPr>
          <w:color w:val="000000" w:themeColor="text1"/>
        </w:rPr>
        <w:t xml:space="preserve"> assessment of the </w:t>
      </w:r>
      <w:r w:rsidR="00447472" w:rsidRPr="00F03BC0">
        <w:rPr>
          <w:color w:val="000000" w:themeColor="text1"/>
        </w:rPr>
        <w:t xml:space="preserve">government’s </w:t>
      </w:r>
      <w:r w:rsidRPr="00F03BC0">
        <w:rPr>
          <w:color w:val="000000" w:themeColor="text1"/>
        </w:rPr>
        <w:t>financial performance against its financial policy objectives and strategies.</w:t>
      </w:r>
    </w:p>
    <w:p w14:paraId="189CC6AD" w14:textId="3BF80AC7" w:rsidR="00D243B1" w:rsidRPr="00F03BC0" w:rsidRDefault="00D243B1" w:rsidP="00D243B1">
      <w:pPr>
        <w:pStyle w:val="BodyText3"/>
        <w:jc w:val="left"/>
        <w:rPr>
          <w:color w:val="000000" w:themeColor="text1"/>
        </w:rPr>
      </w:pPr>
    </w:p>
    <w:p w14:paraId="517EA673" w14:textId="4ED0F062" w:rsidR="00D243B1" w:rsidRPr="00F03BC0" w:rsidRDefault="00D243B1" w:rsidP="00D243B1">
      <w:pPr>
        <w:pStyle w:val="BodyText3"/>
        <w:jc w:val="left"/>
        <w:rPr>
          <w:color w:val="000000" w:themeColor="text1"/>
        </w:rPr>
      </w:pPr>
      <w:r w:rsidRPr="00F03BC0">
        <w:rPr>
          <w:color w:val="000000" w:themeColor="text1"/>
        </w:rPr>
        <w:t>The</w:t>
      </w:r>
      <w:r w:rsidR="00294409" w:rsidRPr="00F03BC0">
        <w:rPr>
          <w:color w:val="000000" w:themeColor="text1"/>
        </w:rPr>
        <w:t xml:space="preserve"> </w:t>
      </w:r>
      <w:r w:rsidR="005E3FFF" w:rsidRPr="00F03BC0">
        <w:rPr>
          <w:color w:val="000000" w:themeColor="text1"/>
        </w:rPr>
        <w:t>B</w:t>
      </w:r>
      <w:r w:rsidR="00294409" w:rsidRPr="00F03BC0">
        <w:rPr>
          <w:color w:val="000000" w:themeColor="text1"/>
        </w:rPr>
        <w:t>udget u</w:t>
      </w:r>
      <w:r w:rsidRPr="00F03BC0">
        <w:rPr>
          <w:color w:val="000000" w:themeColor="text1"/>
        </w:rPr>
        <w:t xml:space="preserve">pdate must include budget estimates for the Territory, general government sector and public trading enterprise sector for the financial year in which the election is to be held and for each of the next three financial years. </w:t>
      </w:r>
    </w:p>
    <w:p w14:paraId="02C46E2F" w14:textId="63A18EF7" w:rsidR="00D243B1" w:rsidRPr="00F03BC0" w:rsidRDefault="00D243B1" w:rsidP="00D243B1">
      <w:pPr>
        <w:pStyle w:val="BodyText3"/>
        <w:jc w:val="left"/>
        <w:rPr>
          <w:color w:val="000000" w:themeColor="text1"/>
        </w:rPr>
      </w:pPr>
    </w:p>
    <w:p w14:paraId="2618E148" w14:textId="7473ED3E" w:rsidR="006C2FB0" w:rsidRPr="00F03BC0" w:rsidRDefault="00D243B1" w:rsidP="006C2FB0">
      <w:pPr>
        <w:pStyle w:val="BodyText3"/>
        <w:jc w:val="left"/>
        <w:rPr>
          <w:color w:val="000000" w:themeColor="text1"/>
        </w:rPr>
      </w:pPr>
      <w:r w:rsidRPr="00F03BC0">
        <w:rPr>
          <w:color w:val="000000" w:themeColor="text1"/>
        </w:rPr>
        <w:t xml:space="preserve">The </w:t>
      </w:r>
      <w:hyperlink r:id="rId19" w:history="1">
        <w:r w:rsidR="001C3CF4" w:rsidRPr="00F03BC0">
          <w:rPr>
            <w:rStyle w:val="Hyperlink"/>
            <w:i/>
            <w:iCs/>
            <w:color w:val="000000" w:themeColor="text1"/>
          </w:rPr>
          <w:t>Election Commitments Costing Act 2012</w:t>
        </w:r>
      </w:hyperlink>
      <w:r w:rsidR="001C3CF4" w:rsidRPr="00F03BC0">
        <w:rPr>
          <w:color w:val="000000" w:themeColor="text1"/>
        </w:rPr>
        <w:t xml:space="preserve"> </w:t>
      </w:r>
      <w:r w:rsidRPr="00F03BC0">
        <w:rPr>
          <w:color w:val="000000" w:themeColor="text1"/>
        </w:rPr>
        <w:t>prescribes a process for the leader of a registered party with one or more Members of the Legislative Assembly (MLA) or an MLA who is not a member of a registered party to request the costing of publicly announced election commitments (section 5(1)</w:t>
      </w:r>
      <w:r w:rsidR="00F87616" w:rsidRPr="00F03BC0">
        <w:rPr>
          <w:color w:val="000000" w:themeColor="text1"/>
        </w:rPr>
        <w:t>)</w:t>
      </w:r>
      <w:r w:rsidRPr="00F03BC0">
        <w:rPr>
          <w:color w:val="000000" w:themeColor="text1"/>
        </w:rPr>
        <w:t>.</w:t>
      </w:r>
      <w:r w:rsidR="00294409" w:rsidRPr="00F03BC0">
        <w:rPr>
          <w:color w:val="000000" w:themeColor="text1"/>
        </w:rPr>
        <w:t xml:space="preserve"> </w:t>
      </w:r>
      <w:r w:rsidRPr="00F03BC0">
        <w:rPr>
          <w:color w:val="000000" w:themeColor="text1"/>
        </w:rPr>
        <w:t xml:space="preserve"> The costing period extends from one week after the last Assembly sitting day prior to the election and ends on the first Assembly sitting day after the election, which overlaps the Caretaker </w:t>
      </w:r>
      <w:r w:rsidR="000F2BC8" w:rsidRPr="00F03BC0">
        <w:rPr>
          <w:color w:val="000000" w:themeColor="text1"/>
        </w:rPr>
        <w:t>period</w:t>
      </w:r>
      <w:r w:rsidRPr="00F03BC0">
        <w:rPr>
          <w:color w:val="000000" w:themeColor="text1"/>
        </w:rPr>
        <w:t>. This process allows for political party leaders and independent MLAs to formally request costings of their election commitments to be undertaken by public officials (Treasury</w:t>
      </w:r>
      <w:r w:rsidR="000F2BC8" w:rsidRPr="00F03BC0">
        <w:rPr>
          <w:color w:val="000000" w:themeColor="text1"/>
        </w:rPr>
        <w:t>,</w:t>
      </w:r>
      <w:r w:rsidR="00B87822" w:rsidRPr="00F03BC0">
        <w:rPr>
          <w:color w:val="000000" w:themeColor="text1"/>
        </w:rPr>
        <w:t xml:space="preserve"> with input from relevant </w:t>
      </w:r>
      <w:r w:rsidR="005E3FFF" w:rsidRPr="00F03BC0">
        <w:rPr>
          <w:color w:val="000000" w:themeColor="text1"/>
        </w:rPr>
        <w:t>d</w:t>
      </w:r>
      <w:r w:rsidR="00B87822" w:rsidRPr="00F03BC0">
        <w:rPr>
          <w:color w:val="000000" w:themeColor="text1"/>
        </w:rPr>
        <w:t>irectorates</w:t>
      </w:r>
      <w:r w:rsidRPr="00F03BC0">
        <w:rPr>
          <w:color w:val="000000" w:themeColor="text1"/>
        </w:rPr>
        <w:t>) under the Act and does not otherwise affect the operation of the Caretaker Conventions or these Guidelines. </w:t>
      </w:r>
      <w:r w:rsidR="006C2FB0" w:rsidRPr="00F03BC0">
        <w:rPr>
          <w:color w:val="000000" w:themeColor="text1"/>
        </w:rPr>
        <w:t>The</w:t>
      </w:r>
      <w:r w:rsidR="006C2FB0" w:rsidRPr="00F03BC0">
        <w:rPr>
          <w:i/>
          <w:color w:val="000000" w:themeColor="text1"/>
        </w:rPr>
        <w:t xml:space="preserve"> </w:t>
      </w:r>
      <w:r w:rsidR="00703217" w:rsidRPr="00F03BC0">
        <w:rPr>
          <w:i/>
          <w:color w:val="000000" w:themeColor="text1"/>
        </w:rPr>
        <w:t>Guideline</w:t>
      </w:r>
      <w:r w:rsidR="006C2FB0" w:rsidRPr="00F03BC0">
        <w:rPr>
          <w:i/>
          <w:color w:val="000000" w:themeColor="text1"/>
        </w:rPr>
        <w:t>s for Costings of Election Commitments</w:t>
      </w:r>
      <w:r w:rsidR="006C2FB0" w:rsidRPr="00F03BC0">
        <w:rPr>
          <w:color w:val="000000" w:themeColor="text1"/>
        </w:rPr>
        <w:t xml:space="preserve"> are available at</w:t>
      </w:r>
      <w:r w:rsidR="007E2ED7" w:rsidRPr="00F03BC0">
        <w:rPr>
          <w:color w:val="000000" w:themeColor="text1"/>
        </w:rPr>
        <w:t>:</w:t>
      </w:r>
    </w:p>
    <w:p w14:paraId="23874C04" w14:textId="3FBEFE0E" w:rsidR="001132E6" w:rsidRPr="00F03BC0" w:rsidRDefault="009A53D4" w:rsidP="006C2FB0">
      <w:pPr>
        <w:pStyle w:val="BodyText3"/>
        <w:jc w:val="left"/>
        <w:rPr>
          <w:rStyle w:val="Hyperlink"/>
          <w:color w:val="000000" w:themeColor="text1"/>
        </w:rPr>
      </w:pPr>
      <w:hyperlink r:id="rId20" w:history="1">
        <w:r w:rsidR="001132E6" w:rsidRPr="00F03BC0">
          <w:rPr>
            <w:rStyle w:val="Hyperlink"/>
            <w:color w:val="000000" w:themeColor="text1"/>
          </w:rPr>
          <w:t>http://apps.treasury.act.gov.au/electioncostings</w:t>
        </w:r>
      </w:hyperlink>
      <w:r w:rsidR="000F2BC8" w:rsidRPr="00F03BC0">
        <w:rPr>
          <w:rStyle w:val="Hyperlink"/>
          <w:color w:val="000000" w:themeColor="text1"/>
        </w:rPr>
        <w:t>.</w:t>
      </w:r>
    </w:p>
    <w:p w14:paraId="187C0C86" w14:textId="77777777" w:rsidR="00703217" w:rsidRPr="00F03BC0" w:rsidRDefault="00703217" w:rsidP="0006524A">
      <w:pPr>
        <w:pStyle w:val="BodyText3"/>
        <w:jc w:val="left"/>
        <w:rPr>
          <w:color w:val="000000" w:themeColor="text1"/>
        </w:rPr>
      </w:pPr>
    </w:p>
    <w:p w14:paraId="69F926B3" w14:textId="10A036DB" w:rsidR="00BE5701" w:rsidRPr="00F03BC0" w:rsidRDefault="00BE5701" w:rsidP="00380BF8">
      <w:pPr>
        <w:pStyle w:val="Heading2"/>
        <w:rPr>
          <w:bCs/>
          <w:iCs/>
          <w:color w:val="000000" w:themeColor="text1"/>
        </w:rPr>
      </w:pPr>
      <w:bookmarkStart w:id="26" w:name="_Toc45642314"/>
      <w:r w:rsidRPr="00F03BC0">
        <w:rPr>
          <w:bCs/>
          <w:iCs/>
          <w:color w:val="000000" w:themeColor="text1"/>
        </w:rPr>
        <w:t>4(</w:t>
      </w:r>
      <w:r w:rsidR="00247E5A" w:rsidRPr="00F03BC0">
        <w:rPr>
          <w:bCs/>
          <w:iCs/>
          <w:color w:val="000000" w:themeColor="text1"/>
        </w:rPr>
        <w:t>d</w:t>
      </w:r>
      <w:r w:rsidRPr="00F03BC0">
        <w:rPr>
          <w:bCs/>
          <w:iCs/>
          <w:color w:val="000000" w:themeColor="text1"/>
        </w:rPr>
        <w:t>)</w:t>
      </w:r>
      <w:r w:rsidRPr="00F03BC0">
        <w:rPr>
          <w:bCs/>
          <w:iCs/>
          <w:color w:val="000000" w:themeColor="text1"/>
        </w:rPr>
        <w:tab/>
        <w:t xml:space="preserve">Incoming </w:t>
      </w:r>
      <w:r w:rsidR="000F2BC8" w:rsidRPr="00F03BC0">
        <w:rPr>
          <w:bCs/>
          <w:iCs/>
          <w:color w:val="000000" w:themeColor="text1"/>
        </w:rPr>
        <w:t>government briefs</w:t>
      </w:r>
      <w:bookmarkEnd w:id="26"/>
    </w:p>
    <w:p w14:paraId="6D653A1C" w14:textId="77777777" w:rsidR="00733957" w:rsidRPr="00F03BC0" w:rsidRDefault="00733957" w:rsidP="00733957">
      <w:pPr>
        <w:rPr>
          <w:color w:val="000000" w:themeColor="text1"/>
        </w:rPr>
      </w:pPr>
    </w:p>
    <w:p w14:paraId="164E9FCF" w14:textId="768A1D1D" w:rsidR="00BE5701" w:rsidRPr="00F03BC0" w:rsidRDefault="00BE5701" w:rsidP="0006524A">
      <w:pPr>
        <w:pStyle w:val="BodyText3"/>
        <w:jc w:val="left"/>
        <w:rPr>
          <w:color w:val="000000" w:themeColor="text1"/>
        </w:rPr>
      </w:pPr>
      <w:r w:rsidRPr="00F03BC0">
        <w:rPr>
          <w:color w:val="000000" w:themeColor="text1"/>
        </w:rPr>
        <w:t>The Chief Minister</w:t>
      </w:r>
      <w:r w:rsidR="00BE62D6" w:rsidRPr="00F03BC0">
        <w:rPr>
          <w:color w:val="000000" w:themeColor="text1"/>
        </w:rPr>
        <w:t>, Treasury and Economic Development</w:t>
      </w:r>
      <w:r w:rsidR="00F52E19" w:rsidRPr="00F03BC0">
        <w:rPr>
          <w:color w:val="000000" w:themeColor="text1"/>
        </w:rPr>
        <w:t xml:space="preserve"> Directorate </w:t>
      </w:r>
      <w:r w:rsidRPr="00F03BC0">
        <w:rPr>
          <w:color w:val="000000" w:themeColor="text1"/>
        </w:rPr>
        <w:t xml:space="preserve">is responsible for coordinating incoming government briefs in the lead-up to </w:t>
      </w:r>
      <w:r w:rsidR="009D4D6B" w:rsidRPr="00F03BC0">
        <w:rPr>
          <w:color w:val="000000" w:themeColor="text1"/>
        </w:rPr>
        <w:t xml:space="preserve">the </w:t>
      </w:r>
      <w:r w:rsidRPr="00F03BC0">
        <w:rPr>
          <w:color w:val="000000" w:themeColor="text1"/>
        </w:rPr>
        <w:t xml:space="preserve">election. One set of briefing papers will be developed </w:t>
      </w:r>
      <w:r w:rsidR="000F2BC8" w:rsidRPr="00F03BC0">
        <w:rPr>
          <w:color w:val="000000" w:themeColor="text1"/>
        </w:rPr>
        <w:t xml:space="preserve">in preparation for a </w:t>
      </w:r>
      <w:r w:rsidRPr="00F03BC0">
        <w:rPr>
          <w:color w:val="000000" w:themeColor="text1"/>
        </w:rPr>
        <w:t xml:space="preserve">returned government, and </w:t>
      </w:r>
      <w:r w:rsidR="000F2BC8" w:rsidRPr="00F03BC0">
        <w:rPr>
          <w:color w:val="000000" w:themeColor="text1"/>
        </w:rPr>
        <w:t>a</w:t>
      </w:r>
      <w:r w:rsidRPr="00F03BC0">
        <w:rPr>
          <w:color w:val="000000" w:themeColor="text1"/>
        </w:rPr>
        <w:t xml:space="preserve"> second </w:t>
      </w:r>
      <w:r w:rsidR="000F2BC8" w:rsidRPr="00F03BC0">
        <w:rPr>
          <w:color w:val="000000" w:themeColor="text1"/>
        </w:rPr>
        <w:t xml:space="preserve">set is developed </w:t>
      </w:r>
      <w:r w:rsidR="00173B88" w:rsidRPr="00F03BC0">
        <w:rPr>
          <w:color w:val="000000" w:themeColor="text1"/>
        </w:rPr>
        <w:t>for</w:t>
      </w:r>
      <w:r w:rsidR="000F2BC8" w:rsidRPr="00F03BC0">
        <w:rPr>
          <w:color w:val="000000" w:themeColor="text1"/>
        </w:rPr>
        <w:t xml:space="preserve"> </w:t>
      </w:r>
      <w:r w:rsidRPr="00F03BC0">
        <w:rPr>
          <w:color w:val="000000" w:themeColor="text1"/>
        </w:rPr>
        <w:t>a newly elected government taking office.</w:t>
      </w:r>
      <w:r w:rsidR="00944B1A" w:rsidRPr="00F03BC0">
        <w:rPr>
          <w:color w:val="000000" w:themeColor="text1"/>
        </w:rPr>
        <w:t xml:space="preserve"> </w:t>
      </w:r>
      <w:r w:rsidR="00294409" w:rsidRPr="00F03BC0">
        <w:rPr>
          <w:color w:val="000000" w:themeColor="text1"/>
        </w:rPr>
        <w:t xml:space="preserve"> </w:t>
      </w:r>
      <w:r w:rsidR="00944B1A" w:rsidRPr="00F03BC0">
        <w:rPr>
          <w:color w:val="000000" w:themeColor="text1"/>
        </w:rPr>
        <w:t>Separate guidance on this process will be issued by the Head of Service in the lead up to the election.</w:t>
      </w:r>
    </w:p>
    <w:p w14:paraId="61558890" w14:textId="77777777" w:rsidR="002C780C" w:rsidRPr="00F03BC0" w:rsidRDefault="002C780C" w:rsidP="0006524A">
      <w:pPr>
        <w:pStyle w:val="BodyText3"/>
        <w:jc w:val="left"/>
        <w:rPr>
          <w:color w:val="000000" w:themeColor="text1"/>
        </w:rPr>
      </w:pPr>
    </w:p>
    <w:p w14:paraId="2964D747" w14:textId="5F733A1C" w:rsidR="002C780C" w:rsidRPr="00F03BC0" w:rsidRDefault="002C780C" w:rsidP="00834AB3">
      <w:pPr>
        <w:pStyle w:val="Heading2"/>
        <w:rPr>
          <w:bCs/>
          <w:iCs/>
          <w:color w:val="000000" w:themeColor="text1"/>
        </w:rPr>
      </w:pPr>
      <w:bookmarkStart w:id="27" w:name="_Toc45642315"/>
      <w:r w:rsidRPr="00F03BC0">
        <w:rPr>
          <w:bCs/>
          <w:iCs/>
          <w:color w:val="000000" w:themeColor="text1"/>
        </w:rPr>
        <w:t>4(e)</w:t>
      </w:r>
      <w:r w:rsidR="000F2BC8" w:rsidRPr="00F03BC0">
        <w:rPr>
          <w:bCs/>
          <w:iCs/>
          <w:color w:val="000000" w:themeColor="text1"/>
        </w:rPr>
        <w:tab/>
      </w:r>
      <w:r w:rsidRPr="00F03BC0">
        <w:rPr>
          <w:bCs/>
          <w:iCs/>
          <w:color w:val="000000" w:themeColor="text1"/>
        </w:rPr>
        <w:t>Directorate Liaison Officers</w:t>
      </w:r>
      <w:bookmarkEnd w:id="27"/>
    </w:p>
    <w:p w14:paraId="62891A6A" w14:textId="77777777" w:rsidR="00733957" w:rsidRPr="00F03BC0" w:rsidRDefault="00733957" w:rsidP="00733957">
      <w:pPr>
        <w:rPr>
          <w:color w:val="000000" w:themeColor="text1"/>
        </w:rPr>
      </w:pPr>
    </w:p>
    <w:p w14:paraId="1CA385E7" w14:textId="12B29022" w:rsidR="002C780C" w:rsidRPr="00F03BC0" w:rsidRDefault="00142629" w:rsidP="0006524A">
      <w:pPr>
        <w:pStyle w:val="BodyText3"/>
        <w:jc w:val="left"/>
        <w:rPr>
          <w:color w:val="000000" w:themeColor="text1"/>
        </w:rPr>
      </w:pPr>
      <w:r w:rsidRPr="00F03BC0">
        <w:rPr>
          <w:color w:val="000000" w:themeColor="text1"/>
        </w:rPr>
        <w:t>D</w:t>
      </w:r>
      <w:r w:rsidR="0017144A" w:rsidRPr="00F03BC0">
        <w:rPr>
          <w:color w:val="000000" w:themeColor="text1"/>
        </w:rPr>
        <w:t xml:space="preserve">irectorate </w:t>
      </w:r>
      <w:r w:rsidRPr="00F03BC0">
        <w:rPr>
          <w:color w:val="000000" w:themeColor="text1"/>
        </w:rPr>
        <w:t>L</w:t>
      </w:r>
      <w:r w:rsidR="0017144A" w:rsidRPr="00F03BC0">
        <w:rPr>
          <w:color w:val="000000" w:themeColor="text1"/>
        </w:rPr>
        <w:t xml:space="preserve">iaison </w:t>
      </w:r>
      <w:r w:rsidRPr="00F03BC0">
        <w:rPr>
          <w:color w:val="000000" w:themeColor="text1"/>
        </w:rPr>
        <w:t>O</w:t>
      </w:r>
      <w:r w:rsidR="0017144A" w:rsidRPr="00F03BC0">
        <w:rPr>
          <w:color w:val="000000" w:themeColor="text1"/>
        </w:rPr>
        <w:t>fficer</w:t>
      </w:r>
      <w:r w:rsidRPr="00F03BC0">
        <w:rPr>
          <w:color w:val="000000" w:themeColor="text1"/>
        </w:rPr>
        <w:t>s</w:t>
      </w:r>
      <w:r w:rsidR="0017144A" w:rsidRPr="00F03BC0">
        <w:rPr>
          <w:color w:val="000000" w:themeColor="text1"/>
        </w:rPr>
        <w:t xml:space="preserve"> (DLOs)</w:t>
      </w:r>
      <w:r w:rsidRPr="00F03BC0">
        <w:rPr>
          <w:color w:val="000000" w:themeColor="text1"/>
        </w:rPr>
        <w:t xml:space="preserve"> are ACTPS employees rather than</w:t>
      </w:r>
      <w:r w:rsidR="006A0E46" w:rsidRPr="00F03BC0">
        <w:rPr>
          <w:color w:val="000000" w:themeColor="text1"/>
        </w:rPr>
        <w:t xml:space="preserve"> </w:t>
      </w:r>
      <w:hyperlink r:id="rId21" w:history="1">
        <w:r w:rsidR="006A0E46" w:rsidRPr="00F03BC0">
          <w:rPr>
            <w:rStyle w:val="Hyperlink"/>
            <w:i/>
            <w:iCs/>
            <w:color w:val="000000" w:themeColor="text1"/>
          </w:rPr>
          <w:t>Legislative Assembly Members (Staff) Act 1989</w:t>
        </w:r>
      </w:hyperlink>
      <w:r w:rsidRPr="00F03BC0">
        <w:rPr>
          <w:color w:val="000000" w:themeColor="text1"/>
        </w:rPr>
        <w:t xml:space="preserve"> employees. </w:t>
      </w:r>
      <w:r w:rsidR="00294409" w:rsidRPr="00F03BC0">
        <w:rPr>
          <w:color w:val="000000" w:themeColor="text1"/>
        </w:rPr>
        <w:t xml:space="preserve"> </w:t>
      </w:r>
      <w:r w:rsidRPr="00F03BC0">
        <w:rPr>
          <w:color w:val="000000" w:themeColor="text1"/>
        </w:rPr>
        <w:t xml:space="preserve">Generally, </w:t>
      </w:r>
      <w:r w:rsidR="00A04052" w:rsidRPr="00F03BC0">
        <w:rPr>
          <w:color w:val="000000" w:themeColor="text1"/>
        </w:rPr>
        <w:t xml:space="preserve">DLOs are provided by </w:t>
      </w:r>
      <w:r w:rsidR="000F2BC8" w:rsidRPr="00F03BC0">
        <w:rPr>
          <w:color w:val="000000" w:themeColor="text1"/>
        </w:rPr>
        <w:t xml:space="preserve">directorates </w:t>
      </w:r>
      <w:r w:rsidR="00A04052" w:rsidRPr="00F03BC0">
        <w:rPr>
          <w:color w:val="000000" w:themeColor="text1"/>
        </w:rPr>
        <w:t xml:space="preserve">to </w:t>
      </w:r>
      <w:r w:rsidR="000F2BC8" w:rsidRPr="00F03BC0">
        <w:rPr>
          <w:color w:val="000000" w:themeColor="text1"/>
        </w:rPr>
        <w:t xml:space="preserve">facilitate liaison between </w:t>
      </w:r>
      <w:r w:rsidR="00A04052" w:rsidRPr="00F03BC0">
        <w:rPr>
          <w:color w:val="000000" w:themeColor="text1"/>
        </w:rPr>
        <w:t>Ministers</w:t>
      </w:r>
      <w:r w:rsidR="00173B88" w:rsidRPr="00F03BC0">
        <w:rPr>
          <w:color w:val="000000" w:themeColor="text1"/>
        </w:rPr>
        <w:t>’</w:t>
      </w:r>
      <w:r w:rsidR="00A04052" w:rsidRPr="00F03BC0">
        <w:rPr>
          <w:color w:val="000000" w:themeColor="text1"/>
        </w:rPr>
        <w:t xml:space="preserve"> offices </w:t>
      </w:r>
      <w:r w:rsidR="001E459D" w:rsidRPr="00F03BC0">
        <w:rPr>
          <w:color w:val="000000" w:themeColor="text1"/>
        </w:rPr>
        <w:t xml:space="preserve">and </w:t>
      </w:r>
      <w:r w:rsidR="000F2BC8" w:rsidRPr="00F03BC0">
        <w:rPr>
          <w:color w:val="000000" w:themeColor="text1"/>
        </w:rPr>
        <w:t>directorates</w:t>
      </w:r>
      <w:r w:rsidRPr="00F03BC0">
        <w:rPr>
          <w:color w:val="000000" w:themeColor="text1"/>
        </w:rPr>
        <w:t>.</w:t>
      </w:r>
      <w:r w:rsidR="00A04052" w:rsidRPr="00F03BC0">
        <w:rPr>
          <w:color w:val="000000" w:themeColor="text1"/>
        </w:rPr>
        <w:t xml:space="preserve"> </w:t>
      </w:r>
      <w:r w:rsidRPr="00F03BC0">
        <w:rPr>
          <w:color w:val="000000" w:themeColor="text1"/>
        </w:rPr>
        <w:t>T</w:t>
      </w:r>
      <w:r w:rsidR="00A04052" w:rsidRPr="00F03BC0">
        <w:rPr>
          <w:color w:val="000000" w:themeColor="text1"/>
        </w:rPr>
        <w:t xml:space="preserve">he </w:t>
      </w:r>
      <w:r w:rsidR="00173B88" w:rsidRPr="00F03BC0">
        <w:rPr>
          <w:color w:val="000000" w:themeColor="text1"/>
        </w:rPr>
        <w:t xml:space="preserve">requirements </w:t>
      </w:r>
      <w:r w:rsidR="00A04052" w:rsidRPr="00F03BC0">
        <w:rPr>
          <w:color w:val="000000" w:themeColor="text1"/>
        </w:rPr>
        <w:t xml:space="preserve">for that work should be reviewed at the commencement of the </w:t>
      </w:r>
      <w:r w:rsidR="00D52D38" w:rsidRPr="00F03BC0">
        <w:rPr>
          <w:color w:val="000000" w:themeColor="text1"/>
        </w:rPr>
        <w:t>Caretaker</w:t>
      </w:r>
      <w:r w:rsidR="00A04052" w:rsidRPr="00F03BC0">
        <w:rPr>
          <w:color w:val="000000" w:themeColor="text1"/>
        </w:rPr>
        <w:t xml:space="preserve"> period. If there is ongoing work of a liaison nature during the </w:t>
      </w:r>
      <w:r w:rsidR="00D52D38" w:rsidRPr="00F03BC0">
        <w:rPr>
          <w:color w:val="000000" w:themeColor="text1"/>
        </w:rPr>
        <w:t>Caretaker</w:t>
      </w:r>
      <w:r w:rsidR="00A04052" w:rsidRPr="00F03BC0">
        <w:rPr>
          <w:color w:val="000000" w:themeColor="text1"/>
        </w:rPr>
        <w:t xml:space="preserve"> period, DLOs may remain with the Ministers’ offices</w:t>
      </w:r>
      <w:r w:rsidR="00520AFA" w:rsidRPr="00F03BC0">
        <w:rPr>
          <w:color w:val="000000" w:themeColor="text1"/>
        </w:rPr>
        <w:t xml:space="preserve"> or be located in the Directorate</w:t>
      </w:r>
      <w:r w:rsidRPr="00F03BC0">
        <w:rPr>
          <w:color w:val="000000" w:themeColor="text1"/>
        </w:rPr>
        <w:t xml:space="preserve"> to continue their role</w:t>
      </w:r>
      <w:r w:rsidR="00A04052" w:rsidRPr="00F03BC0">
        <w:rPr>
          <w:color w:val="000000" w:themeColor="text1"/>
        </w:rPr>
        <w:t>.</w:t>
      </w:r>
      <w:r w:rsidR="00294409" w:rsidRPr="00F03BC0">
        <w:rPr>
          <w:color w:val="000000" w:themeColor="text1"/>
        </w:rPr>
        <w:t xml:space="preserve"> </w:t>
      </w:r>
      <w:r w:rsidR="00A04052" w:rsidRPr="00F03BC0">
        <w:rPr>
          <w:color w:val="000000" w:themeColor="text1"/>
        </w:rPr>
        <w:t xml:space="preserve"> They should avoid assisting Ministers in </w:t>
      </w:r>
      <w:r w:rsidR="00294409" w:rsidRPr="00F03BC0">
        <w:rPr>
          <w:color w:val="000000" w:themeColor="text1"/>
        </w:rPr>
        <w:t xml:space="preserve">any </w:t>
      </w:r>
      <w:r w:rsidR="00A04052" w:rsidRPr="00F03BC0">
        <w:rPr>
          <w:color w:val="000000" w:themeColor="text1"/>
        </w:rPr>
        <w:t>way that could create a perception that they are being used for party political purposes.</w:t>
      </w:r>
    </w:p>
    <w:p w14:paraId="4854B0DB" w14:textId="77777777" w:rsidR="00BE5701" w:rsidRPr="00F03BC0" w:rsidRDefault="00BE5701" w:rsidP="0006524A">
      <w:pPr>
        <w:pStyle w:val="BodyText3"/>
        <w:jc w:val="left"/>
        <w:rPr>
          <w:color w:val="000000" w:themeColor="text1"/>
        </w:rPr>
      </w:pPr>
    </w:p>
    <w:p w14:paraId="74119567" w14:textId="40C730F8" w:rsidR="00BE5701" w:rsidRPr="00F03BC0" w:rsidRDefault="00BE5701" w:rsidP="00380BF8">
      <w:pPr>
        <w:pStyle w:val="Heading2"/>
        <w:rPr>
          <w:bCs/>
          <w:iCs/>
          <w:color w:val="000000" w:themeColor="text1"/>
        </w:rPr>
      </w:pPr>
      <w:bookmarkStart w:id="28" w:name="_Toc45642316"/>
      <w:r w:rsidRPr="00F03BC0">
        <w:rPr>
          <w:bCs/>
          <w:iCs/>
          <w:color w:val="000000" w:themeColor="text1"/>
        </w:rPr>
        <w:t>4(</w:t>
      </w:r>
      <w:r w:rsidR="002C780C" w:rsidRPr="00F03BC0">
        <w:rPr>
          <w:bCs/>
          <w:iCs/>
          <w:color w:val="000000" w:themeColor="text1"/>
        </w:rPr>
        <w:t>f</w:t>
      </w:r>
      <w:r w:rsidRPr="00F03BC0">
        <w:rPr>
          <w:bCs/>
          <w:iCs/>
          <w:color w:val="000000" w:themeColor="text1"/>
        </w:rPr>
        <w:t>)</w:t>
      </w:r>
      <w:r w:rsidRPr="00F03BC0">
        <w:rPr>
          <w:bCs/>
          <w:iCs/>
          <w:color w:val="000000" w:themeColor="text1"/>
        </w:rPr>
        <w:tab/>
        <w:t xml:space="preserve">Consultation with </w:t>
      </w:r>
      <w:r w:rsidR="006666D4" w:rsidRPr="00F03BC0">
        <w:rPr>
          <w:bCs/>
          <w:iCs/>
          <w:color w:val="000000" w:themeColor="text1"/>
        </w:rPr>
        <w:t xml:space="preserve">public servants </w:t>
      </w:r>
      <w:r w:rsidRPr="00F03BC0">
        <w:rPr>
          <w:bCs/>
          <w:iCs/>
          <w:color w:val="000000" w:themeColor="text1"/>
        </w:rPr>
        <w:t xml:space="preserve">by </w:t>
      </w:r>
      <w:r w:rsidR="00DB1AEA" w:rsidRPr="00F03BC0">
        <w:rPr>
          <w:bCs/>
          <w:iCs/>
          <w:color w:val="000000" w:themeColor="text1"/>
        </w:rPr>
        <w:t xml:space="preserve">the </w:t>
      </w:r>
      <w:r w:rsidR="00B7547E" w:rsidRPr="00F03BC0">
        <w:rPr>
          <w:bCs/>
          <w:iCs/>
          <w:color w:val="000000" w:themeColor="text1"/>
        </w:rPr>
        <w:t>o</w:t>
      </w:r>
      <w:r w:rsidR="00DB1AEA" w:rsidRPr="00F03BC0">
        <w:rPr>
          <w:bCs/>
          <w:iCs/>
          <w:color w:val="000000" w:themeColor="text1"/>
        </w:rPr>
        <w:t>pposition</w:t>
      </w:r>
      <w:r w:rsidR="00D805D5" w:rsidRPr="00F03BC0">
        <w:rPr>
          <w:bCs/>
          <w:iCs/>
          <w:color w:val="000000" w:themeColor="text1"/>
        </w:rPr>
        <w:t xml:space="preserve"> and </w:t>
      </w:r>
      <w:r w:rsidR="006666D4" w:rsidRPr="00F03BC0">
        <w:rPr>
          <w:bCs/>
          <w:iCs/>
          <w:color w:val="000000" w:themeColor="text1"/>
        </w:rPr>
        <w:t xml:space="preserve">recognised parties </w:t>
      </w:r>
      <w:r w:rsidR="00D805D5" w:rsidRPr="00F03BC0">
        <w:rPr>
          <w:bCs/>
          <w:iCs/>
          <w:color w:val="000000" w:themeColor="text1"/>
        </w:rPr>
        <w:t>in the Legislative Assembly</w:t>
      </w:r>
      <w:bookmarkEnd w:id="28"/>
    </w:p>
    <w:p w14:paraId="34AE797A" w14:textId="77777777" w:rsidR="00733957" w:rsidRPr="00F03BC0" w:rsidRDefault="00733957" w:rsidP="00733957">
      <w:pPr>
        <w:rPr>
          <w:color w:val="000000" w:themeColor="text1"/>
        </w:rPr>
      </w:pPr>
    </w:p>
    <w:p w14:paraId="707AC6DB" w14:textId="3A66C730" w:rsidR="00681844" w:rsidRPr="00F03BC0" w:rsidRDefault="00681844" w:rsidP="00681844">
      <w:pPr>
        <w:autoSpaceDE w:val="0"/>
        <w:autoSpaceDN w:val="0"/>
        <w:adjustRightInd w:val="0"/>
        <w:rPr>
          <w:rFonts w:cs="ArialMT"/>
          <w:color w:val="000000" w:themeColor="text1"/>
          <w:szCs w:val="24"/>
          <w:lang w:eastAsia="en-AU"/>
        </w:rPr>
      </w:pPr>
      <w:r w:rsidRPr="00F03BC0">
        <w:rPr>
          <w:rFonts w:cs="ArialMT"/>
          <w:color w:val="000000" w:themeColor="text1"/>
          <w:szCs w:val="24"/>
          <w:lang w:eastAsia="en-AU"/>
        </w:rPr>
        <w:t>It is accepted custom and practice in the</w:t>
      </w:r>
      <w:r w:rsidR="002E610A" w:rsidRPr="00F03BC0">
        <w:rPr>
          <w:rFonts w:cs="ArialMT"/>
          <w:color w:val="000000" w:themeColor="text1"/>
          <w:szCs w:val="24"/>
          <w:lang w:eastAsia="en-AU"/>
        </w:rPr>
        <w:t xml:space="preserve"> Territory</w:t>
      </w:r>
      <w:r w:rsidRPr="00F03BC0">
        <w:rPr>
          <w:rFonts w:cs="ArialMT"/>
          <w:color w:val="000000" w:themeColor="text1"/>
          <w:szCs w:val="24"/>
          <w:lang w:eastAsia="en-AU"/>
        </w:rPr>
        <w:t xml:space="preserve"> that </w:t>
      </w:r>
      <w:r w:rsidR="006666D4" w:rsidRPr="00F03BC0">
        <w:rPr>
          <w:rFonts w:cs="ArialMT"/>
          <w:color w:val="000000" w:themeColor="text1"/>
          <w:szCs w:val="24"/>
          <w:lang w:eastAsia="en-AU"/>
        </w:rPr>
        <w:t>MLAs</w:t>
      </w:r>
      <w:r w:rsidRPr="00F03BC0">
        <w:rPr>
          <w:rFonts w:cs="ArialMT"/>
          <w:color w:val="000000" w:themeColor="text1"/>
          <w:szCs w:val="24"/>
          <w:lang w:eastAsia="en-AU"/>
        </w:rPr>
        <w:t xml:space="preserve"> and/or their staff are to contact the appropriate Minister or Minister’s office whenever seeking information on particular issues</w:t>
      </w:r>
      <w:r w:rsidR="000B4CD2" w:rsidRPr="00F03BC0">
        <w:rPr>
          <w:rFonts w:cs="ArialMT"/>
          <w:color w:val="000000" w:themeColor="text1"/>
          <w:szCs w:val="24"/>
          <w:lang w:eastAsia="en-AU"/>
        </w:rPr>
        <w:t xml:space="preserve"> and not directly approach public officials or directorate/agencies</w:t>
      </w:r>
      <w:r w:rsidRPr="00F03BC0">
        <w:rPr>
          <w:rFonts w:cs="ArialMT"/>
          <w:color w:val="000000" w:themeColor="text1"/>
          <w:szCs w:val="24"/>
          <w:lang w:eastAsia="en-AU"/>
        </w:rPr>
        <w:t>.</w:t>
      </w:r>
    </w:p>
    <w:p w14:paraId="0373D416" w14:textId="77777777" w:rsidR="00683537" w:rsidRPr="00F03BC0" w:rsidRDefault="00683537" w:rsidP="00681844">
      <w:pPr>
        <w:autoSpaceDE w:val="0"/>
        <w:autoSpaceDN w:val="0"/>
        <w:adjustRightInd w:val="0"/>
        <w:rPr>
          <w:rFonts w:cs="ArialMT"/>
          <w:color w:val="000000" w:themeColor="text1"/>
          <w:szCs w:val="24"/>
          <w:lang w:eastAsia="en-AU"/>
        </w:rPr>
      </w:pPr>
    </w:p>
    <w:p w14:paraId="0D9C0977" w14:textId="07DA692C" w:rsidR="00681844" w:rsidRPr="00F03BC0" w:rsidRDefault="00681844" w:rsidP="00681844">
      <w:pPr>
        <w:autoSpaceDE w:val="0"/>
        <w:autoSpaceDN w:val="0"/>
        <w:adjustRightInd w:val="0"/>
        <w:rPr>
          <w:rFonts w:cs="ArialMT"/>
          <w:color w:val="000000" w:themeColor="text1"/>
          <w:szCs w:val="24"/>
          <w:lang w:eastAsia="en-AU"/>
        </w:rPr>
      </w:pPr>
      <w:r w:rsidRPr="00F03BC0">
        <w:rPr>
          <w:rFonts w:cs="ArialMT"/>
          <w:color w:val="000000" w:themeColor="text1"/>
          <w:szCs w:val="24"/>
          <w:lang w:eastAsia="en-AU"/>
        </w:rPr>
        <w:t>In the pre-election period, the following practices apply</w:t>
      </w:r>
      <w:r w:rsidR="006666D4" w:rsidRPr="00F03BC0">
        <w:rPr>
          <w:rFonts w:cs="ArialMT"/>
          <w:color w:val="000000" w:themeColor="text1"/>
          <w:szCs w:val="24"/>
          <w:lang w:eastAsia="en-AU"/>
        </w:rPr>
        <w:t>.</w:t>
      </w:r>
    </w:p>
    <w:p w14:paraId="186BF559" w14:textId="0B4CD9F1" w:rsidR="00681844" w:rsidRPr="00F03BC0" w:rsidRDefault="00681844" w:rsidP="00811F9A">
      <w:pPr>
        <w:numPr>
          <w:ilvl w:val="0"/>
          <w:numId w:val="5"/>
        </w:numPr>
        <w:spacing w:before="60"/>
        <w:ind w:left="709" w:hanging="425"/>
        <w:rPr>
          <w:color w:val="000000" w:themeColor="text1"/>
        </w:rPr>
      </w:pPr>
      <w:r w:rsidRPr="00F03BC0">
        <w:rPr>
          <w:color w:val="000000" w:themeColor="text1"/>
        </w:rPr>
        <w:t xml:space="preserve">Any consultation that non-Government members wish to undertake with agency officials is to be initiated through the relevant Minister’s office. The relevant Minister is to notify the Chief Minister of any request and whether it has been granted. </w:t>
      </w:r>
      <w:r w:rsidR="00294409" w:rsidRPr="00F03BC0">
        <w:rPr>
          <w:color w:val="000000" w:themeColor="text1"/>
        </w:rPr>
        <w:t xml:space="preserve"> </w:t>
      </w:r>
      <w:r w:rsidRPr="00F03BC0">
        <w:rPr>
          <w:color w:val="000000" w:themeColor="text1"/>
        </w:rPr>
        <w:t>Agency officials should not initiate any consultation.</w:t>
      </w:r>
    </w:p>
    <w:p w14:paraId="7F5BB92F" w14:textId="0674857D" w:rsidR="00681844" w:rsidRPr="00F03BC0" w:rsidRDefault="00681844" w:rsidP="00811F9A">
      <w:pPr>
        <w:numPr>
          <w:ilvl w:val="0"/>
          <w:numId w:val="5"/>
        </w:numPr>
        <w:spacing w:before="60"/>
        <w:ind w:left="709" w:hanging="425"/>
        <w:rPr>
          <w:color w:val="000000" w:themeColor="text1"/>
        </w:rPr>
      </w:pPr>
      <w:r w:rsidRPr="00F03BC0">
        <w:rPr>
          <w:color w:val="000000" w:themeColor="text1"/>
        </w:rPr>
        <w:t xml:space="preserve">The subject matter of discussions should generally </w:t>
      </w:r>
      <w:r w:rsidR="00294409" w:rsidRPr="00F03BC0">
        <w:rPr>
          <w:color w:val="000000" w:themeColor="text1"/>
        </w:rPr>
        <w:t xml:space="preserve">focus on the </w:t>
      </w:r>
      <w:r w:rsidRPr="00F03BC0">
        <w:rPr>
          <w:color w:val="000000" w:themeColor="text1"/>
        </w:rPr>
        <w:t>machinery of</w:t>
      </w:r>
      <w:r w:rsidR="006666D4" w:rsidRPr="00F03BC0">
        <w:rPr>
          <w:color w:val="000000" w:themeColor="text1"/>
        </w:rPr>
        <w:t xml:space="preserve"> </w:t>
      </w:r>
      <w:r w:rsidRPr="00F03BC0">
        <w:rPr>
          <w:color w:val="000000" w:themeColor="text1"/>
        </w:rPr>
        <w:t xml:space="preserve">government and administration. Agency officials may comment on the practicalities of implementing and administering the policies that have been proposed by the relevant member. </w:t>
      </w:r>
      <w:r w:rsidR="00294409" w:rsidRPr="00F03BC0">
        <w:rPr>
          <w:color w:val="000000" w:themeColor="text1"/>
        </w:rPr>
        <w:t xml:space="preserve"> </w:t>
      </w:r>
      <w:r w:rsidRPr="00F03BC0">
        <w:rPr>
          <w:color w:val="000000" w:themeColor="text1"/>
        </w:rPr>
        <w:t xml:space="preserve">Agency officials are not to discuss </w:t>
      </w:r>
      <w:r w:rsidR="006666D4" w:rsidRPr="00F03BC0">
        <w:rPr>
          <w:color w:val="000000" w:themeColor="text1"/>
        </w:rPr>
        <w:t xml:space="preserve">government </w:t>
      </w:r>
      <w:r w:rsidRPr="00F03BC0">
        <w:rPr>
          <w:color w:val="000000" w:themeColor="text1"/>
        </w:rPr>
        <w:t>policies or offer opinions on matters of a party political nature</w:t>
      </w:r>
      <w:r w:rsidR="002427EF" w:rsidRPr="00F03BC0">
        <w:rPr>
          <w:color w:val="000000" w:themeColor="text1"/>
        </w:rPr>
        <w:t xml:space="preserve">, including merits of </w:t>
      </w:r>
      <w:r w:rsidR="00173B88" w:rsidRPr="00F03BC0">
        <w:rPr>
          <w:color w:val="000000" w:themeColor="text1"/>
        </w:rPr>
        <w:t>any part</w:t>
      </w:r>
      <w:r w:rsidR="004F529C" w:rsidRPr="00F03BC0">
        <w:rPr>
          <w:color w:val="000000" w:themeColor="text1"/>
        </w:rPr>
        <w:t>y’</w:t>
      </w:r>
      <w:r w:rsidR="00173B88" w:rsidRPr="00F03BC0">
        <w:rPr>
          <w:color w:val="000000" w:themeColor="text1"/>
        </w:rPr>
        <w:t>s</w:t>
      </w:r>
      <w:r w:rsidR="006666D4" w:rsidRPr="00F03BC0">
        <w:rPr>
          <w:color w:val="000000" w:themeColor="text1"/>
        </w:rPr>
        <w:t xml:space="preserve"> </w:t>
      </w:r>
      <w:r w:rsidR="002427EF" w:rsidRPr="00F03BC0">
        <w:rPr>
          <w:color w:val="000000" w:themeColor="text1"/>
        </w:rPr>
        <w:t>policy</w:t>
      </w:r>
      <w:r w:rsidRPr="00F03BC0">
        <w:rPr>
          <w:color w:val="000000" w:themeColor="text1"/>
        </w:rPr>
        <w:t>.</w:t>
      </w:r>
    </w:p>
    <w:p w14:paraId="67D3D650" w14:textId="45CEA8E0" w:rsidR="006279B1" w:rsidRPr="00F03BC0" w:rsidRDefault="006279B1" w:rsidP="006279B1">
      <w:pPr>
        <w:numPr>
          <w:ilvl w:val="0"/>
          <w:numId w:val="5"/>
        </w:numPr>
        <w:spacing w:before="60"/>
        <w:ind w:left="709" w:hanging="425"/>
        <w:rPr>
          <w:color w:val="000000" w:themeColor="text1"/>
        </w:rPr>
      </w:pPr>
      <w:r w:rsidRPr="00F03BC0">
        <w:rPr>
          <w:color w:val="000000" w:themeColor="text1"/>
        </w:rPr>
        <w:t>To ensure an incoming government can continue the critical response to the COVID-19 emergency without disruption, it is appropriate for Directors</w:t>
      </w:r>
      <w:r w:rsidR="00183119" w:rsidRPr="00F03BC0">
        <w:rPr>
          <w:color w:val="000000" w:themeColor="text1"/>
        </w:rPr>
        <w:noBreakHyphen/>
      </w:r>
      <w:r w:rsidRPr="00F03BC0">
        <w:rPr>
          <w:color w:val="000000" w:themeColor="text1"/>
        </w:rPr>
        <w:t xml:space="preserve">General to provide factual updates to non-government members on the impact of the COVID-19 emergency on the Territory.   </w:t>
      </w:r>
    </w:p>
    <w:p w14:paraId="7CDC339D" w14:textId="77777777" w:rsidR="00681844" w:rsidRPr="00F03BC0" w:rsidRDefault="00681844" w:rsidP="00811F9A">
      <w:pPr>
        <w:numPr>
          <w:ilvl w:val="0"/>
          <w:numId w:val="5"/>
        </w:numPr>
        <w:spacing w:before="60"/>
        <w:ind w:left="709" w:hanging="425"/>
        <w:rPr>
          <w:color w:val="000000" w:themeColor="text1"/>
        </w:rPr>
      </w:pPr>
      <w:r w:rsidRPr="00F03BC0">
        <w:rPr>
          <w:color w:val="000000" w:themeColor="text1"/>
        </w:rPr>
        <w:t>The detailed substance of the discussion is to be kept confidential between the agency officials and the member(s) with whom they meet. Ministers are, however, entitled to be informed that the discussions have taken place and to seek assurances that the discussions were kept within the agreed purposes.</w:t>
      </w:r>
    </w:p>
    <w:p w14:paraId="26B4F6DD" w14:textId="1E05C5CE" w:rsidR="00D96B98" w:rsidRPr="00F03BC0" w:rsidRDefault="00D96B98" w:rsidP="0006524A">
      <w:pPr>
        <w:rPr>
          <w:color w:val="000000" w:themeColor="text1"/>
        </w:rPr>
      </w:pPr>
    </w:p>
    <w:p w14:paraId="5E822329" w14:textId="77777777" w:rsidR="006279B1" w:rsidRPr="00F03BC0" w:rsidRDefault="006279B1" w:rsidP="0006524A">
      <w:pPr>
        <w:rPr>
          <w:color w:val="000000" w:themeColor="text1"/>
        </w:rPr>
      </w:pPr>
    </w:p>
    <w:p w14:paraId="076F3443" w14:textId="24771FEE" w:rsidR="00BE5701" w:rsidRPr="00F03BC0" w:rsidRDefault="00BE5701" w:rsidP="00380BF8">
      <w:pPr>
        <w:pStyle w:val="Heading2"/>
        <w:rPr>
          <w:bCs/>
          <w:iCs/>
          <w:color w:val="000000" w:themeColor="text1"/>
        </w:rPr>
      </w:pPr>
      <w:bookmarkStart w:id="29" w:name="_Toc197403595"/>
      <w:bookmarkStart w:id="30" w:name="_Toc45642317"/>
      <w:r w:rsidRPr="00F03BC0">
        <w:rPr>
          <w:bCs/>
          <w:iCs/>
          <w:color w:val="000000" w:themeColor="text1"/>
        </w:rPr>
        <w:lastRenderedPageBreak/>
        <w:t>4(</w:t>
      </w:r>
      <w:r w:rsidR="002C780C" w:rsidRPr="00F03BC0">
        <w:rPr>
          <w:bCs/>
          <w:iCs/>
          <w:color w:val="000000" w:themeColor="text1"/>
        </w:rPr>
        <w:t>g</w:t>
      </w:r>
      <w:r w:rsidRPr="00F03BC0">
        <w:rPr>
          <w:bCs/>
          <w:iCs/>
          <w:color w:val="000000" w:themeColor="text1"/>
        </w:rPr>
        <w:t>)</w:t>
      </w:r>
      <w:r w:rsidRPr="00F03BC0">
        <w:rPr>
          <w:bCs/>
          <w:iCs/>
          <w:color w:val="000000" w:themeColor="text1"/>
        </w:rPr>
        <w:tab/>
        <w:t xml:space="preserve">Publications and </w:t>
      </w:r>
      <w:r w:rsidR="006666D4" w:rsidRPr="00F03BC0">
        <w:rPr>
          <w:bCs/>
          <w:iCs/>
          <w:color w:val="000000" w:themeColor="text1"/>
        </w:rPr>
        <w:t>advertising campaigns</w:t>
      </w:r>
      <w:bookmarkEnd w:id="29"/>
      <w:bookmarkEnd w:id="30"/>
    </w:p>
    <w:p w14:paraId="0910A270" w14:textId="77777777" w:rsidR="00733957" w:rsidRPr="00F03BC0" w:rsidRDefault="00733957" w:rsidP="00733957">
      <w:pPr>
        <w:rPr>
          <w:color w:val="000000" w:themeColor="text1"/>
        </w:rPr>
      </w:pPr>
    </w:p>
    <w:p w14:paraId="503495C0" w14:textId="01AFD347" w:rsidR="003A4799" w:rsidRPr="00F03BC0" w:rsidRDefault="00BE5701" w:rsidP="0006524A">
      <w:pPr>
        <w:rPr>
          <w:color w:val="000000" w:themeColor="text1"/>
        </w:rPr>
      </w:pPr>
      <w:r w:rsidRPr="00F03BC0">
        <w:rPr>
          <w:color w:val="000000" w:themeColor="text1"/>
        </w:rPr>
        <w:t xml:space="preserve">During the </w:t>
      </w:r>
      <w:r w:rsidR="00D52D38" w:rsidRPr="00F03BC0">
        <w:rPr>
          <w:color w:val="000000" w:themeColor="text1"/>
        </w:rPr>
        <w:t>Caretaker</w:t>
      </w:r>
      <w:r w:rsidRPr="00F03BC0">
        <w:rPr>
          <w:color w:val="000000" w:themeColor="text1"/>
        </w:rPr>
        <w:t xml:space="preserve"> period, </w:t>
      </w:r>
      <w:r w:rsidR="009A0D45" w:rsidRPr="00F03BC0">
        <w:rPr>
          <w:color w:val="000000" w:themeColor="text1"/>
        </w:rPr>
        <w:t xml:space="preserve">directorates must continue to adhere to the provisions of the </w:t>
      </w:r>
      <w:hyperlink r:id="rId22" w:history="1">
        <w:r w:rsidR="00F510C8" w:rsidRPr="00F03BC0">
          <w:rPr>
            <w:rStyle w:val="Hyperlink"/>
            <w:i/>
            <w:iCs/>
            <w:color w:val="000000" w:themeColor="text1"/>
          </w:rPr>
          <w:t>Government Agencies (Campaign Advertising) Act 2009</w:t>
        </w:r>
      </w:hyperlink>
      <w:r w:rsidR="00F510C8" w:rsidRPr="00F03BC0">
        <w:rPr>
          <w:color w:val="000000" w:themeColor="text1"/>
        </w:rPr>
        <w:t xml:space="preserve">. </w:t>
      </w:r>
      <w:r w:rsidR="009A0D45" w:rsidRPr="00F03BC0">
        <w:rPr>
          <w:color w:val="000000" w:themeColor="text1"/>
        </w:rPr>
        <w:t>D</w:t>
      </w:r>
      <w:r w:rsidR="00D805D5" w:rsidRPr="00F03BC0">
        <w:rPr>
          <w:color w:val="000000" w:themeColor="text1"/>
        </w:rPr>
        <w:t xml:space="preserve">irectorate </w:t>
      </w:r>
      <w:r w:rsidRPr="00F03BC0">
        <w:rPr>
          <w:color w:val="000000" w:themeColor="text1"/>
        </w:rPr>
        <w:t xml:space="preserve">and agency publications and advertising material should </w:t>
      </w:r>
      <w:r w:rsidR="00EF5EDD" w:rsidRPr="00F03BC0">
        <w:rPr>
          <w:color w:val="000000" w:themeColor="text1"/>
        </w:rPr>
        <w:t xml:space="preserve">proceed only if they </w:t>
      </w:r>
      <w:r w:rsidR="005D184C" w:rsidRPr="00F03BC0">
        <w:rPr>
          <w:color w:val="000000" w:themeColor="text1"/>
        </w:rPr>
        <w:t xml:space="preserve">constitute a normal </w:t>
      </w:r>
      <w:r w:rsidRPr="00F03BC0">
        <w:rPr>
          <w:color w:val="000000" w:themeColor="text1"/>
        </w:rPr>
        <w:t>operational requirement</w:t>
      </w:r>
      <w:r w:rsidR="00A43FFB" w:rsidRPr="00F03BC0">
        <w:rPr>
          <w:color w:val="000000" w:themeColor="text1"/>
        </w:rPr>
        <w:t xml:space="preserve"> of ongoing and </w:t>
      </w:r>
      <w:r w:rsidR="003112B5" w:rsidRPr="00F03BC0">
        <w:rPr>
          <w:color w:val="000000" w:themeColor="text1"/>
        </w:rPr>
        <w:t xml:space="preserve">routine </w:t>
      </w:r>
      <w:r w:rsidR="00A43FFB" w:rsidRPr="00F03BC0">
        <w:rPr>
          <w:color w:val="000000" w:themeColor="text1"/>
        </w:rPr>
        <w:t>service delivery (</w:t>
      </w:r>
      <w:r w:rsidR="006666D4" w:rsidRPr="00F03BC0">
        <w:rPr>
          <w:color w:val="000000" w:themeColor="text1"/>
        </w:rPr>
        <w:t>e</w:t>
      </w:r>
      <w:r w:rsidR="0074388D" w:rsidRPr="00F03BC0">
        <w:rPr>
          <w:color w:val="000000" w:themeColor="text1"/>
        </w:rPr>
        <w:t>.</w:t>
      </w:r>
      <w:r w:rsidR="006666D4" w:rsidRPr="00F03BC0">
        <w:rPr>
          <w:color w:val="000000" w:themeColor="text1"/>
        </w:rPr>
        <w:t>g. </w:t>
      </w:r>
      <w:r w:rsidR="00A43FFB" w:rsidRPr="00F03BC0">
        <w:rPr>
          <w:color w:val="000000" w:themeColor="text1"/>
        </w:rPr>
        <w:t>public health announcements or road closure notices)</w:t>
      </w:r>
      <w:r w:rsidRPr="00F03BC0">
        <w:rPr>
          <w:color w:val="000000" w:themeColor="text1"/>
        </w:rPr>
        <w:t xml:space="preserve">.  </w:t>
      </w:r>
      <w:r w:rsidR="003A4799" w:rsidRPr="00F03BC0">
        <w:rPr>
          <w:color w:val="000000" w:themeColor="text1"/>
        </w:rPr>
        <w:t xml:space="preserve">In such cases, publications or advertising material should not include photographs and/or statements of a </w:t>
      </w:r>
      <w:r w:rsidR="00D805D5" w:rsidRPr="00F03BC0">
        <w:rPr>
          <w:color w:val="000000" w:themeColor="text1"/>
        </w:rPr>
        <w:t>minister</w:t>
      </w:r>
      <w:r w:rsidR="003A4799" w:rsidRPr="00F03BC0">
        <w:rPr>
          <w:color w:val="000000" w:themeColor="text1"/>
        </w:rPr>
        <w:t>.</w:t>
      </w:r>
    </w:p>
    <w:p w14:paraId="0C61D56C" w14:textId="77777777" w:rsidR="003B35B4" w:rsidRPr="00F03BC0" w:rsidRDefault="003B35B4" w:rsidP="0006524A">
      <w:pPr>
        <w:rPr>
          <w:color w:val="000000" w:themeColor="text1"/>
        </w:rPr>
      </w:pPr>
    </w:p>
    <w:p w14:paraId="20454E94" w14:textId="7BED7F2D" w:rsidR="003B35B4" w:rsidRPr="00F03BC0" w:rsidRDefault="00260E92" w:rsidP="0006524A">
      <w:pPr>
        <w:rPr>
          <w:color w:val="000000" w:themeColor="text1"/>
        </w:rPr>
      </w:pPr>
      <w:r w:rsidRPr="00F03BC0">
        <w:rPr>
          <w:color w:val="000000" w:themeColor="text1"/>
        </w:rPr>
        <w:t xml:space="preserve">Prior to </w:t>
      </w:r>
      <w:r w:rsidR="003B35B4" w:rsidRPr="00F03BC0">
        <w:rPr>
          <w:color w:val="000000" w:themeColor="text1"/>
        </w:rPr>
        <w:t xml:space="preserve">the beginning of the </w:t>
      </w:r>
      <w:r w:rsidR="00D52D38" w:rsidRPr="00F03BC0">
        <w:rPr>
          <w:color w:val="000000" w:themeColor="text1"/>
        </w:rPr>
        <w:t>Caretaker</w:t>
      </w:r>
      <w:r w:rsidR="003B35B4" w:rsidRPr="00F03BC0">
        <w:rPr>
          <w:color w:val="000000" w:themeColor="text1"/>
        </w:rPr>
        <w:t xml:space="preserve"> period, individual directorates should review arrangements for the distribution of </w:t>
      </w:r>
      <w:r w:rsidR="003112B5" w:rsidRPr="00F03BC0">
        <w:rPr>
          <w:color w:val="000000" w:themeColor="text1"/>
        </w:rPr>
        <w:t xml:space="preserve">all advertising </w:t>
      </w:r>
      <w:r w:rsidR="003B35B4" w:rsidRPr="00F03BC0">
        <w:rPr>
          <w:color w:val="000000" w:themeColor="text1"/>
        </w:rPr>
        <w:t xml:space="preserve">material, including </w:t>
      </w:r>
      <w:r w:rsidR="002D3330" w:rsidRPr="00F03BC0">
        <w:rPr>
          <w:color w:val="000000" w:themeColor="text1"/>
        </w:rPr>
        <w:t xml:space="preserve">any internal or external </w:t>
      </w:r>
      <w:r w:rsidR="003B35B4" w:rsidRPr="00F03BC0">
        <w:rPr>
          <w:color w:val="000000" w:themeColor="text1"/>
        </w:rPr>
        <w:t>newsletters</w:t>
      </w:r>
      <w:r w:rsidR="003112B5" w:rsidRPr="00F03BC0">
        <w:rPr>
          <w:color w:val="000000" w:themeColor="text1"/>
        </w:rPr>
        <w:t>, content published via directorate social media channels or proactive pitches to media</w:t>
      </w:r>
      <w:r w:rsidR="003B35B4" w:rsidRPr="00F03BC0">
        <w:rPr>
          <w:color w:val="000000" w:themeColor="text1"/>
        </w:rPr>
        <w:t xml:space="preserve">. </w:t>
      </w:r>
      <w:r w:rsidR="00294409" w:rsidRPr="00F03BC0">
        <w:rPr>
          <w:color w:val="000000" w:themeColor="text1"/>
        </w:rPr>
        <w:t xml:space="preserve"> </w:t>
      </w:r>
      <w:r w:rsidR="003B35B4" w:rsidRPr="00F03BC0">
        <w:rPr>
          <w:color w:val="000000" w:themeColor="text1"/>
        </w:rPr>
        <w:t>Directorates should avoid</w:t>
      </w:r>
      <w:r w:rsidR="00173B88" w:rsidRPr="00F03BC0">
        <w:rPr>
          <w:color w:val="000000" w:themeColor="text1"/>
        </w:rPr>
        <w:t xml:space="preserve"> active</w:t>
      </w:r>
      <w:r w:rsidR="003B35B4" w:rsidRPr="00F03BC0">
        <w:rPr>
          <w:color w:val="000000" w:themeColor="text1"/>
        </w:rPr>
        <w:t xml:space="preserve"> distribution of material during the </w:t>
      </w:r>
      <w:r w:rsidR="00D52D38" w:rsidRPr="00F03BC0">
        <w:rPr>
          <w:color w:val="000000" w:themeColor="text1"/>
        </w:rPr>
        <w:t>Caretaker</w:t>
      </w:r>
      <w:r w:rsidR="003B35B4" w:rsidRPr="00F03BC0">
        <w:rPr>
          <w:color w:val="000000" w:themeColor="text1"/>
        </w:rPr>
        <w:t xml:space="preserve"> period if it promotes </w:t>
      </w:r>
      <w:r w:rsidR="006666D4" w:rsidRPr="00F03BC0">
        <w:rPr>
          <w:color w:val="000000" w:themeColor="text1"/>
        </w:rPr>
        <w:t xml:space="preserve">government </w:t>
      </w:r>
      <w:r w:rsidR="003B35B4" w:rsidRPr="00F03BC0">
        <w:rPr>
          <w:color w:val="000000" w:themeColor="text1"/>
        </w:rPr>
        <w:t xml:space="preserve">policies or emphasises the achievements of the </w:t>
      </w:r>
      <w:r w:rsidR="006666D4" w:rsidRPr="00F03BC0">
        <w:rPr>
          <w:color w:val="000000" w:themeColor="text1"/>
        </w:rPr>
        <w:t xml:space="preserve">government </w:t>
      </w:r>
      <w:r w:rsidR="003B35B4" w:rsidRPr="00F03BC0">
        <w:rPr>
          <w:color w:val="000000" w:themeColor="text1"/>
        </w:rPr>
        <w:t xml:space="preserve">or a </w:t>
      </w:r>
      <w:r w:rsidR="009D4D6B" w:rsidRPr="00F03BC0">
        <w:rPr>
          <w:color w:val="000000" w:themeColor="text1"/>
        </w:rPr>
        <w:t>m</w:t>
      </w:r>
      <w:r w:rsidR="003B35B4" w:rsidRPr="00F03BC0">
        <w:rPr>
          <w:color w:val="000000" w:themeColor="text1"/>
        </w:rPr>
        <w:t xml:space="preserve">inister. </w:t>
      </w:r>
      <w:r w:rsidR="00294409" w:rsidRPr="00F03BC0">
        <w:rPr>
          <w:color w:val="000000" w:themeColor="text1"/>
        </w:rPr>
        <w:t xml:space="preserve"> </w:t>
      </w:r>
      <w:r w:rsidR="003112B5" w:rsidRPr="00F03BC0">
        <w:rPr>
          <w:color w:val="000000" w:themeColor="text1"/>
        </w:rPr>
        <w:t xml:space="preserve">Any such campaigns in market before </w:t>
      </w:r>
      <w:r w:rsidR="00C933AB" w:rsidRPr="00F03BC0">
        <w:rPr>
          <w:color w:val="000000" w:themeColor="text1"/>
        </w:rPr>
        <w:t xml:space="preserve">the </w:t>
      </w:r>
      <w:r w:rsidR="003112B5" w:rsidRPr="00F03BC0">
        <w:rPr>
          <w:color w:val="000000" w:themeColor="text1"/>
        </w:rPr>
        <w:t xml:space="preserve">Caretaker </w:t>
      </w:r>
      <w:r w:rsidR="00C933AB" w:rsidRPr="00F03BC0">
        <w:rPr>
          <w:color w:val="000000" w:themeColor="text1"/>
        </w:rPr>
        <w:t xml:space="preserve">period </w:t>
      </w:r>
      <w:r w:rsidR="003112B5" w:rsidRPr="00F03BC0">
        <w:rPr>
          <w:color w:val="000000" w:themeColor="text1"/>
        </w:rPr>
        <w:t xml:space="preserve">must cease when </w:t>
      </w:r>
      <w:r w:rsidR="00C933AB" w:rsidRPr="00F03BC0">
        <w:rPr>
          <w:color w:val="000000" w:themeColor="text1"/>
        </w:rPr>
        <w:t xml:space="preserve">the </w:t>
      </w:r>
      <w:r w:rsidR="003112B5" w:rsidRPr="00F03BC0">
        <w:rPr>
          <w:color w:val="000000" w:themeColor="text1"/>
        </w:rPr>
        <w:t xml:space="preserve">Caretaker </w:t>
      </w:r>
      <w:r w:rsidR="00C933AB" w:rsidRPr="00F03BC0">
        <w:rPr>
          <w:color w:val="000000" w:themeColor="text1"/>
        </w:rPr>
        <w:t xml:space="preserve">period </w:t>
      </w:r>
      <w:r w:rsidR="003112B5" w:rsidRPr="00F03BC0">
        <w:rPr>
          <w:color w:val="000000" w:themeColor="text1"/>
        </w:rPr>
        <w:t xml:space="preserve">commences. </w:t>
      </w:r>
      <w:r w:rsidR="00294409" w:rsidRPr="00F03BC0">
        <w:rPr>
          <w:color w:val="000000" w:themeColor="text1"/>
        </w:rPr>
        <w:t xml:space="preserve"> </w:t>
      </w:r>
    </w:p>
    <w:p w14:paraId="1DE43C0A" w14:textId="77777777" w:rsidR="00D968B4" w:rsidRPr="00F03BC0" w:rsidRDefault="00D968B4" w:rsidP="0006524A">
      <w:pPr>
        <w:rPr>
          <w:color w:val="000000" w:themeColor="text1"/>
        </w:rPr>
      </w:pPr>
    </w:p>
    <w:p w14:paraId="6287DF54" w14:textId="579B57DA" w:rsidR="003112B5" w:rsidRPr="00F03BC0" w:rsidRDefault="00C84EEC" w:rsidP="003112B5">
      <w:pPr>
        <w:autoSpaceDE w:val="0"/>
        <w:autoSpaceDN w:val="0"/>
        <w:adjustRightInd w:val="0"/>
        <w:rPr>
          <w:color w:val="000000" w:themeColor="text1"/>
        </w:rPr>
      </w:pPr>
      <w:r w:rsidRPr="00F03BC0">
        <w:rPr>
          <w:color w:val="000000" w:themeColor="text1"/>
        </w:rPr>
        <w:t>There are strict requirements governing the publication of “electoral matter”.</w:t>
      </w:r>
      <w:r w:rsidR="003112B5" w:rsidRPr="00F03BC0">
        <w:rPr>
          <w:color w:val="000000" w:themeColor="text1"/>
        </w:rPr>
        <w:t xml:space="preserve"> Electoral matter includes any material in printed or electronic form, that is intended or likely to affect voting in an election. This includes all printed publications, websites, signage, emails as well as social media posts and videos. </w:t>
      </w:r>
      <w:r w:rsidR="00850EDD" w:rsidRPr="00F03BC0">
        <w:rPr>
          <w:color w:val="000000" w:themeColor="text1"/>
        </w:rPr>
        <w:t xml:space="preserve"> </w:t>
      </w:r>
      <w:r w:rsidR="00717638" w:rsidRPr="00F03BC0">
        <w:rPr>
          <w:color w:val="000000" w:themeColor="text1"/>
        </w:rPr>
        <w:t>In the case of government agency publications, these do not require authorisation as electoral matter if they include as a minimum on the cover and/or title page the agency name and the ACT Government logo or</w:t>
      </w:r>
      <w:r w:rsidR="00A075A9" w:rsidRPr="00F03BC0">
        <w:rPr>
          <w:color w:val="000000" w:themeColor="text1"/>
        </w:rPr>
        <w:t xml:space="preserve"> the following requirements</w:t>
      </w:r>
      <w:r w:rsidR="00717638" w:rsidRPr="00F03BC0">
        <w:rPr>
          <w:color w:val="000000" w:themeColor="text1"/>
        </w:rPr>
        <w:t xml:space="preserve">: </w:t>
      </w:r>
    </w:p>
    <w:p w14:paraId="611813BE" w14:textId="7F9B41AC" w:rsidR="005D184C" w:rsidRPr="00F03BC0" w:rsidRDefault="003A4799" w:rsidP="00811F9A">
      <w:pPr>
        <w:numPr>
          <w:ilvl w:val="0"/>
          <w:numId w:val="5"/>
        </w:numPr>
        <w:spacing w:before="60"/>
        <w:ind w:left="709" w:hanging="425"/>
        <w:rPr>
          <w:color w:val="000000" w:themeColor="text1"/>
        </w:rPr>
      </w:pPr>
      <w:r w:rsidRPr="00F03BC0">
        <w:rPr>
          <w:color w:val="000000" w:themeColor="text1"/>
        </w:rPr>
        <w:t>t</w:t>
      </w:r>
      <w:r w:rsidR="005D184C" w:rsidRPr="00F03BC0">
        <w:rPr>
          <w:color w:val="000000" w:themeColor="text1"/>
        </w:rPr>
        <w:t xml:space="preserve">he </w:t>
      </w:r>
      <w:r w:rsidR="00850EDD" w:rsidRPr="00F03BC0">
        <w:rPr>
          <w:color w:val="000000" w:themeColor="text1"/>
        </w:rPr>
        <w:t xml:space="preserve">name of the </w:t>
      </w:r>
      <w:r w:rsidR="002D04D5" w:rsidRPr="00F03BC0">
        <w:rPr>
          <w:color w:val="000000" w:themeColor="text1"/>
        </w:rPr>
        <w:t>directorate or agency</w:t>
      </w:r>
      <w:r w:rsidR="005D184C" w:rsidRPr="00F03BC0">
        <w:rPr>
          <w:color w:val="000000" w:themeColor="text1"/>
        </w:rPr>
        <w:t xml:space="preserve"> </w:t>
      </w:r>
      <w:r w:rsidR="003112B5" w:rsidRPr="00F03BC0">
        <w:rPr>
          <w:color w:val="000000" w:themeColor="text1"/>
        </w:rPr>
        <w:t>publishing the material</w:t>
      </w:r>
      <w:r w:rsidR="005D184C" w:rsidRPr="00F03BC0">
        <w:rPr>
          <w:color w:val="000000" w:themeColor="text1"/>
        </w:rPr>
        <w:t>;</w:t>
      </w:r>
    </w:p>
    <w:p w14:paraId="1C789A69" w14:textId="59C8654A" w:rsidR="00B22728" w:rsidRPr="00F03BC0" w:rsidRDefault="003A4799" w:rsidP="00811F9A">
      <w:pPr>
        <w:numPr>
          <w:ilvl w:val="0"/>
          <w:numId w:val="5"/>
        </w:numPr>
        <w:spacing w:before="60"/>
        <w:ind w:left="709" w:hanging="425"/>
        <w:rPr>
          <w:color w:val="000000" w:themeColor="text1"/>
        </w:rPr>
      </w:pPr>
      <w:r w:rsidRPr="00F03BC0">
        <w:rPr>
          <w:color w:val="000000" w:themeColor="text1"/>
        </w:rPr>
        <w:t>t</w:t>
      </w:r>
      <w:r w:rsidR="005D184C" w:rsidRPr="00F03BC0">
        <w:rPr>
          <w:color w:val="000000" w:themeColor="text1"/>
        </w:rPr>
        <w:t xml:space="preserve">he </w:t>
      </w:r>
      <w:r w:rsidR="00604674" w:rsidRPr="00F03BC0">
        <w:rPr>
          <w:color w:val="000000" w:themeColor="text1"/>
        </w:rPr>
        <w:t>Canberra Coat of Arms</w:t>
      </w:r>
      <w:r w:rsidR="003112B5" w:rsidRPr="00F03BC0">
        <w:rPr>
          <w:color w:val="000000" w:themeColor="text1"/>
        </w:rPr>
        <w:t xml:space="preserve"> o</w:t>
      </w:r>
      <w:r w:rsidR="004E19F2" w:rsidRPr="00F03BC0">
        <w:rPr>
          <w:color w:val="000000" w:themeColor="text1"/>
        </w:rPr>
        <w:t>r</w:t>
      </w:r>
      <w:r w:rsidR="003112B5" w:rsidRPr="00F03BC0">
        <w:rPr>
          <w:color w:val="000000" w:themeColor="text1"/>
        </w:rPr>
        <w:t xml:space="preserve"> the City of Canberra</w:t>
      </w:r>
      <w:r w:rsidR="005D184C" w:rsidRPr="00F03BC0">
        <w:rPr>
          <w:color w:val="000000" w:themeColor="text1"/>
        </w:rPr>
        <w:t>; and</w:t>
      </w:r>
    </w:p>
    <w:p w14:paraId="31FE7957" w14:textId="77E2BC18" w:rsidR="00683537" w:rsidRPr="00F03BC0" w:rsidRDefault="003A4799" w:rsidP="00811F9A">
      <w:pPr>
        <w:numPr>
          <w:ilvl w:val="0"/>
          <w:numId w:val="5"/>
        </w:numPr>
        <w:spacing w:before="60"/>
        <w:ind w:left="709" w:hanging="425"/>
        <w:rPr>
          <w:color w:val="000000" w:themeColor="text1"/>
        </w:rPr>
      </w:pPr>
      <w:r w:rsidRPr="00F03BC0">
        <w:rPr>
          <w:color w:val="000000" w:themeColor="text1"/>
        </w:rPr>
        <w:t>t</w:t>
      </w:r>
      <w:r w:rsidR="00BE5701" w:rsidRPr="00F03BC0">
        <w:rPr>
          <w:color w:val="000000" w:themeColor="text1"/>
        </w:rPr>
        <w:t>he words ‘ACT Government’.</w:t>
      </w:r>
      <w:r w:rsidR="00EB5B4A" w:rsidRPr="00F03BC0">
        <w:rPr>
          <w:color w:val="000000" w:themeColor="text1"/>
        </w:rPr>
        <w:t xml:space="preserve"> </w:t>
      </w:r>
    </w:p>
    <w:p w14:paraId="5056DA5B" w14:textId="77777777" w:rsidR="00B22728" w:rsidRPr="00F03BC0" w:rsidRDefault="00B22728" w:rsidP="00811F9A">
      <w:pPr>
        <w:spacing w:before="60"/>
        <w:ind w:left="284"/>
        <w:rPr>
          <w:color w:val="000000" w:themeColor="text1"/>
        </w:rPr>
      </w:pPr>
    </w:p>
    <w:p w14:paraId="7E38FE4A" w14:textId="47972D9D" w:rsidR="003112B5" w:rsidRPr="00F03BC0" w:rsidRDefault="003112B5" w:rsidP="00604674">
      <w:pPr>
        <w:rPr>
          <w:rFonts w:cs="Arial"/>
          <w:color w:val="000000" w:themeColor="text1"/>
        </w:rPr>
      </w:pPr>
      <w:r w:rsidRPr="00F03BC0">
        <w:rPr>
          <w:rFonts w:cs="Arial"/>
          <w:color w:val="000000" w:themeColor="text1"/>
        </w:rPr>
        <w:t xml:space="preserve">As the ACT Government logo contains two of the three requirements, </w:t>
      </w:r>
      <w:r w:rsidR="00B22728" w:rsidRPr="00F03BC0">
        <w:rPr>
          <w:rFonts w:cs="Arial"/>
          <w:color w:val="000000" w:themeColor="text1"/>
        </w:rPr>
        <w:t xml:space="preserve">it is important to </w:t>
      </w:r>
      <w:r w:rsidRPr="00F03BC0">
        <w:rPr>
          <w:rFonts w:cs="Arial"/>
          <w:color w:val="000000" w:themeColor="text1"/>
        </w:rPr>
        <w:t xml:space="preserve">ensure </w:t>
      </w:r>
      <w:r w:rsidR="004E19F2" w:rsidRPr="00F03BC0">
        <w:rPr>
          <w:rFonts w:cs="Arial"/>
          <w:color w:val="000000" w:themeColor="text1"/>
        </w:rPr>
        <w:t>that</w:t>
      </w:r>
      <w:r w:rsidRPr="00F03BC0">
        <w:rPr>
          <w:rFonts w:cs="Arial"/>
          <w:color w:val="000000" w:themeColor="text1"/>
        </w:rPr>
        <w:t xml:space="preserve"> the ACT Government logo and the name of </w:t>
      </w:r>
      <w:r w:rsidR="00B22728" w:rsidRPr="00F03BC0">
        <w:rPr>
          <w:rFonts w:cs="Arial"/>
          <w:color w:val="000000" w:themeColor="text1"/>
        </w:rPr>
        <w:t xml:space="preserve">the </w:t>
      </w:r>
      <w:r w:rsidRPr="00F03BC0">
        <w:rPr>
          <w:rFonts w:cs="Arial"/>
          <w:color w:val="000000" w:themeColor="text1"/>
        </w:rPr>
        <w:t xml:space="preserve">directorate or agency appears on </w:t>
      </w:r>
      <w:r w:rsidR="00B22728" w:rsidRPr="00F03BC0">
        <w:rPr>
          <w:rFonts w:cs="Arial"/>
          <w:color w:val="000000" w:themeColor="text1"/>
        </w:rPr>
        <w:t xml:space="preserve">the </w:t>
      </w:r>
      <w:r w:rsidRPr="00F03BC0">
        <w:rPr>
          <w:rFonts w:cs="Arial"/>
          <w:color w:val="000000" w:themeColor="text1"/>
        </w:rPr>
        <w:t xml:space="preserve">publication to meet all of the requirements. </w:t>
      </w:r>
      <w:r w:rsidR="00850EDD" w:rsidRPr="00F03BC0">
        <w:rPr>
          <w:rFonts w:cs="Arial"/>
          <w:color w:val="000000" w:themeColor="text1"/>
        </w:rPr>
        <w:t xml:space="preserve"> </w:t>
      </w:r>
      <w:r w:rsidRPr="00F03BC0">
        <w:rPr>
          <w:rFonts w:cs="Arial"/>
          <w:color w:val="000000" w:themeColor="text1"/>
        </w:rPr>
        <w:t xml:space="preserve">These items do NOT need to appear together. </w:t>
      </w:r>
      <w:r w:rsidR="00850EDD" w:rsidRPr="00F03BC0">
        <w:rPr>
          <w:rFonts w:cs="Arial"/>
          <w:color w:val="000000" w:themeColor="text1"/>
        </w:rPr>
        <w:t xml:space="preserve"> </w:t>
      </w:r>
      <w:r w:rsidRPr="00F03BC0">
        <w:rPr>
          <w:rFonts w:cs="Arial"/>
          <w:color w:val="000000" w:themeColor="text1"/>
        </w:rPr>
        <w:t xml:space="preserve">Some examples of documents and digital communications items that comply with this requirement can be found </w:t>
      </w:r>
      <w:hyperlink r:id="rId23" w:history="1">
        <w:r w:rsidRPr="00F03BC0">
          <w:rPr>
            <w:rStyle w:val="Hyperlink"/>
            <w:rFonts w:cs="Arial"/>
            <w:color w:val="000000" w:themeColor="text1"/>
          </w:rPr>
          <w:t>here</w:t>
        </w:r>
      </w:hyperlink>
      <w:r w:rsidRPr="00F03BC0">
        <w:rPr>
          <w:rFonts w:cs="Arial"/>
          <w:color w:val="000000" w:themeColor="text1"/>
        </w:rPr>
        <w:t>.</w:t>
      </w:r>
    </w:p>
    <w:p w14:paraId="530AA0F2" w14:textId="59CD4326" w:rsidR="00717638" w:rsidRPr="00F03BC0" w:rsidRDefault="00717638" w:rsidP="00604674">
      <w:pPr>
        <w:rPr>
          <w:rFonts w:cs="Arial"/>
          <w:color w:val="000000" w:themeColor="text1"/>
        </w:rPr>
      </w:pPr>
    </w:p>
    <w:p w14:paraId="3A5E4E8A" w14:textId="6671E5E9" w:rsidR="00717638" w:rsidRPr="00F03BC0" w:rsidRDefault="00717638" w:rsidP="00717638">
      <w:pPr>
        <w:autoSpaceDE w:val="0"/>
        <w:autoSpaceDN w:val="0"/>
        <w:adjustRightInd w:val="0"/>
        <w:rPr>
          <w:color w:val="000000" w:themeColor="text1"/>
        </w:rPr>
      </w:pPr>
      <w:r w:rsidRPr="00F03BC0">
        <w:rPr>
          <w:color w:val="000000" w:themeColor="text1"/>
        </w:rPr>
        <w:t>Because the definition of electoral matter is quite broad and the publication requirements above are not particularly difficult, the ACT Government Solicitor has recommended that every ACT Government printed and digital publication complies with the requirements.</w:t>
      </w:r>
    </w:p>
    <w:p w14:paraId="3A8E1375" w14:textId="778D33FC" w:rsidR="003361BA" w:rsidRPr="00F03BC0" w:rsidRDefault="003361BA" w:rsidP="00717638">
      <w:pPr>
        <w:autoSpaceDE w:val="0"/>
        <w:autoSpaceDN w:val="0"/>
        <w:adjustRightInd w:val="0"/>
        <w:rPr>
          <w:color w:val="000000" w:themeColor="text1"/>
        </w:rPr>
      </w:pPr>
    </w:p>
    <w:p w14:paraId="7F104B7F" w14:textId="3BF07AF6" w:rsidR="003361BA" w:rsidRPr="00F03BC0" w:rsidRDefault="003361BA" w:rsidP="00717638">
      <w:pPr>
        <w:autoSpaceDE w:val="0"/>
        <w:autoSpaceDN w:val="0"/>
        <w:adjustRightInd w:val="0"/>
        <w:rPr>
          <w:b/>
          <w:bCs/>
          <w:color w:val="000000" w:themeColor="text1"/>
        </w:rPr>
      </w:pPr>
      <w:r w:rsidRPr="00F03BC0">
        <w:rPr>
          <w:b/>
          <w:bCs/>
          <w:color w:val="000000" w:themeColor="text1"/>
        </w:rPr>
        <w:t>Election signage</w:t>
      </w:r>
    </w:p>
    <w:p w14:paraId="5E3EB493" w14:textId="77777777" w:rsidR="003361BA" w:rsidRPr="00F03BC0" w:rsidRDefault="003361BA" w:rsidP="003361BA">
      <w:pPr>
        <w:autoSpaceDE w:val="0"/>
        <w:autoSpaceDN w:val="0"/>
        <w:adjustRightInd w:val="0"/>
        <w:rPr>
          <w:color w:val="000000" w:themeColor="text1"/>
        </w:rPr>
      </w:pPr>
      <w:r w:rsidRPr="00F03BC0">
        <w:rPr>
          <w:color w:val="000000" w:themeColor="text1"/>
        </w:rPr>
        <w:t>The use of temporary signs to promote candidates and parties is subject to compliance with the Public Unleased Land (Moveable Signs) Code of Practice 2019 and section 292 of the Electoral Act 1992 (Dissemination of unauthorised electoral matter). Non-compliant signs will be removed by authorised officers and impounded. </w:t>
      </w:r>
    </w:p>
    <w:p w14:paraId="351B76C7" w14:textId="77777777" w:rsidR="003112B5" w:rsidRPr="00F03BC0" w:rsidRDefault="003112B5" w:rsidP="003361BA">
      <w:pPr>
        <w:autoSpaceDE w:val="0"/>
        <w:autoSpaceDN w:val="0"/>
        <w:adjustRightInd w:val="0"/>
        <w:rPr>
          <w:color w:val="000000" w:themeColor="text1"/>
        </w:rPr>
      </w:pPr>
    </w:p>
    <w:p w14:paraId="68CD5374" w14:textId="79FCECEC" w:rsidR="00604674" w:rsidRPr="00F03BC0" w:rsidRDefault="00BE5701" w:rsidP="003112B5">
      <w:pPr>
        <w:rPr>
          <w:color w:val="000000" w:themeColor="text1"/>
          <w:szCs w:val="24"/>
        </w:rPr>
      </w:pPr>
      <w:r w:rsidRPr="00F03BC0">
        <w:rPr>
          <w:rFonts w:cs="Arial"/>
          <w:color w:val="000000" w:themeColor="text1"/>
        </w:rPr>
        <w:t xml:space="preserve">Further guidance can be obtained from the ACT Electoral </w:t>
      </w:r>
      <w:r w:rsidR="00942ABB" w:rsidRPr="00F03BC0">
        <w:rPr>
          <w:rFonts w:cs="Arial"/>
          <w:color w:val="000000" w:themeColor="text1"/>
        </w:rPr>
        <w:t xml:space="preserve">Commissioner or the </w:t>
      </w:r>
      <w:hyperlink r:id="rId24" w:history="1">
        <w:r w:rsidR="00942ABB" w:rsidRPr="00F03BC0">
          <w:rPr>
            <w:rStyle w:val="Hyperlink"/>
            <w:rFonts w:cs="Arial"/>
            <w:color w:val="000000" w:themeColor="text1"/>
          </w:rPr>
          <w:t xml:space="preserve">Electoral </w:t>
        </w:r>
        <w:r w:rsidRPr="00F03BC0">
          <w:rPr>
            <w:rStyle w:val="Hyperlink"/>
            <w:rFonts w:cs="Arial"/>
            <w:color w:val="000000" w:themeColor="text1"/>
          </w:rPr>
          <w:t>Commission’s website</w:t>
        </w:r>
      </w:hyperlink>
      <w:r w:rsidR="006C40E7" w:rsidRPr="00F03BC0">
        <w:rPr>
          <w:color w:val="000000" w:themeColor="text1"/>
        </w:rPr>
        <w:t>.</w:t>
      </w:r>
    </w:p>
    <w:p w14:paraId="28078500" w14:textId="77777777" w:rsidR="006E7A15" w:rsidRPr="00F03BC0" w:rsidRDefault="006E7A15" w:rsidP="00B23A6F">
      <w:pPr>
        <w:rPr>
          <w:rFonts w:cs="Arial"/>
          <w:color w:val="000000" w:themeColor="text1"/>
        </w:rPr>
      </w:pPr>
    </w:p>
    <w:p w14:paraId="43860E24" w14:textId="5E346645" w:rsidR="00BE5701" w:rsidRPr="00F03BC0" w:rsidRDefault="00BE5701" w:rsidP="00380BF8">
      <w:pPr>
        <w:pStyle w:val="Heading2"/>
        <w:rPr>
          <w:bCs/>
          <w:iCs/>
          <w:color w:val="000000" w:themeColor="text1"/>
        </w:rPr>
      </w:pPr>
      <w:bookmarkStart w:id="31" w:name="_Toc45642318"/>
      <w:r w:rsidRPr="00F03BC0">
        <w:rPr>
          <w:bCs/>
          <w:iCs/>
          <w:color w:val="000000" w:themeColor="text1"/>
        </w:rPr>
        <w:lastRenderedPageBreak/>
        <w:t>4(</w:t>
      </w:r>
      <w:r w:rsidR="002C780C" w:rsidRPr="00F03BC0">
        <w:rPr>
          <w:bCs/>
          <w:iCs/>
          <w:color w:val="000000" w:themeColor="text1"/>
        </w:rPr>
        <w:t>h</w:t>
      </w:r>
      <w:r w:rsidRPr="00F03BC0">
        <w:rPr>
          <w:bCs/>
          <w:iCs/>
          <w:color w:val="000000" w:themeColor="text1"/>
        </w:rPr>
        <w:t>)</w:t>
      </w:r>
      <w:r w:rsidRPr="00F03BC0">
        <w:rPr>
          <w:bCs/>
          <w:iCs/>
          <w:color w:val="000000" w:themeColor="text1"/>
        </w:rPr>
        <w:tab/>
        <w:t xml:space="preserve">Government </w:t>
      </w:r>
      <w:r w:rsidR="006666D4" w:rsidRPr="00F03BC0">
        <w:rPr>
          <w:bCs/>
          <w:iCs/>
          <w:color w:val="000000" w:themeColor="text1"/>
        </w:rPr>
        <w:t>use of electronic communication</w:t>
      </w:r>
      <w:bookmarkEnd w:id="31"/>
    </w:p>
    <w:p w14:paraId="1B445F21" w14:textId="77777777" w:rsidR="00733957" w:rsidRPr="00F03BC0" w:rsidRDefault="00733957" w:rsidP="00733957">
      <w:pPr>
        <w:rPr>
          <w:color w:val="000000" w:themeColor="text1"/>
        </w:rPr>
      </w:pPr>
    </w:p>
    <w:p w14:paraId="5426DBBB" w14:textId="2FCD44EF" w:rsidR="00F94F9D" w:rsidRPr="00F03BC0" w:rsidRDefault="00F94F9D" w:rsidP="0006524A">
      <w:pPr>
        <w:pStyle w:val="BodyText"/>
        <w:rPr>
          <w:b w:val="0"/>
          <w:bCs/>
          <w:color w:val="000000" w:themeColor="text1"/>
          <w:u w:val="single"/>
        </w:rPr>
      </w:pPr>
      <w:r w:rsidRPr="00F03BC0">
        <w:rPr>
          <w:b w:val="0"/>
          <w:bCs/>
          <w:color w:val="000000" w:themeColor="text1"/>
          <w:u w:val="single"/>
        </w:rPr>
        <w:t>Publishing on Directorate/Agency website and other digital channels.</w:t>
      </w:r>
    </w:p>
    <w:p w14:paraId="62D8DD68" w14:textId="3F75C4BC" w:rsidR="00F94F9D" w:rsidRPr="00F03BC0" w:rsidRDefault="00F94F9D" w:rsidP="00F94F9D">
      <w:pPr>
        <w:rPr>
          <w:color w:val="000000" w:themeColor="text1"/>
        </w:rPr>
      </w:pPr>
      <w:r w:rsidRPr="00F03BC0">
        <w:rPr>
          <w:color w:val="000000" w:themeColor="text1"/>
        </w:rPr>
        <w:t>Directorates and agencies should ensure all media releases, as well as social and digital content and interactions with audiences on social media channels during the Caretaker period are:</w:t>
      </w:r>
    </w:p>
    <w:p w14:paraId="34B2CC2D" w14:textId="24094993" w:rsidR="00F94F9D" w:rsidRPr="00F03BC0" w:rsidRDefault="00F94F9D" w:rsidP="00811F9A">
      <w:pPr>
        <w:numPr>
          <w:ilvl w:val="0"/>
          <w:numId w:val="5"/>
        </w:numPr>
        <w:spacing w:before="60"/>
        <w:ind w:left="709" w:hanging="425"/>
        <w:rPr>
          <w:color w:val="000000" w:themeColor="text1"/>
        </w:rPr>
      </w:pPr>
      <w:r w:rsidRPr="00F03BC0">
        <w:rPr>
          <w:color w:val="000000" w:themeColor="text1"/>
        </w:rPr>
        <w:t xml:space="preserve">matters of public interest; </w:t>
      </w:r>
    </w:p>
    <w:p w14:paraId="4A4FBBAE" w14:textId="6210F437" w:rsidR="00F94F9D" w:rsidRPr="00F03BC0" w:rsidRDefault="00F94F9D" w:rsidP="00811F9A">
      <w:pPr>
        <w:numPr>
          <w:ilvl w:val="0"/>
          <w:numId w:val="5"/>
        </w:numPr>
        <w:spacing w:before="60"/>
        <w:ind w:left="709" w:hanging="425"/>
        <w:rPr>
          <w:color w:val="000000" w:themeColor="text1"/>
        </w:rPr>
      </w:pPr>
      <w:r w:rsidRPr="00F03BC0">
        <w:rPr>
          <w:color w:val="000000" w:themeColor="text1"/>
        </w:rPr>
        <w:t xml:space="preserve">relate only to the day-to-day business of the directorate or agency; </w:t>
      </w:r>
    </w:p>
    <w:p w14:paraId="6FDFDA2D" w14:textId="135847C0" w:rsidR="00F94F9D" w:rsidRPr="00F03BC0" w:rsidRDefault="00F94F9D" w:rsidP="00811F9A">
      <w:pPr>
        <w:numPr>
          <w:ilvl w:val="0"/>
          <w:numId w:val="5"/>
        </w:numPr>
        <w:spacing w:before="60"/>
        <w:ind w:left="709" w:hanging="425"/>
        <w:rPr>
          <w:color w:val="000000" w:themeColor="text1"/>
        </w:rPr>
      </w:pPr>
      <w:r w:rsidRPr="00F03BC0">
        <w:rPr>
          <w:color w:val="000000" w:themeColor="text1"/>
        </w:rPr>
        <w:t>cannot reasonably be construed as being for political purposes; and</w:t>
      </w:r>
    </w:p>
    <w:p w14:paraId="79C1D3A0" w14:textId="216CB2B8" w:rsidR="00F94F9D" w:rsidRPr="00F03BC0" w:rsidRDefault="00F94F9D" w:rsidP="00811F9A">
      <w:pPr>
        <w:numPr>
          <w:ilvl w:val="0"/>
          <w:numId w:val="5"/>
        </w:numPr>
        <w:spacing w:before="60"/>
        <w:ind w:left="709" w:hanging="425"/>
        <w:rPr>
          <w:color w:val="000000" w:themeColor="text1"/>
        </w:rPr>
      </w:pPr>
      <w:r w:rsidRPr="00F03BC0">
        <w:rPr>
          <w:color w:val="000000" w:themeColor="text1"/>
        </w:rPr>
        <w:t>contain only factual information.</w:t>
      </w:r>
    </w:p>
    <w:p w14:paraId="0E0C8FB6" w14:textId="77777777" w:rsidR="00F94F9D" w:rsidRPr="00F03BC0" w:rsidRDefault="00F94F9D" w:rsidP="00F03BC0">
      <w:pPr>
        <w:rPr>
          <w:color w:val="000000" w:themeColor="text1"/>
        </w:rPr>
      </w:pPr>
    </w:p>
    <w:p w14:paraId="48747BE0" w14:textId="0DBDCA6D" w:rsidR="00F94F9D" w:rsidRPr="00F03BC0" w:rsidRDefault="00F94F9D" w:rsidP="0006524A">
      <w:pPr>
        <w:pStyle w:val="BodyText"/>
        <w:rPr>
          <w:b w:val="0"/>
          <w:bCs/>
          <w:color w:val="000000" w:themeColor="text1"/>
        </w:rPr>
      </w:pPr>
      <w:r w:rsidRPr="00F03BC0">
        <w:rPr>
          <w:b w:val="0"/>
          <w:bCs/>
          <w:color w:val="000000" w:themeColor="text1"/>
        </w:rPr>
        <w:t>A</w:t>
      </w:r>
      <w:r w:rsidR="00BE5701" w:rsidRPr="00F03BC0">
        <w:rPr>
          <w:b w:val="0"/>
          <w:bCs/>
          <w:color w:val="000000" w:themeColor="text1"/>
        </w:rPr>
        <w:t xml:space="preserve">gency websites may retain material placed on the website before the commencement of the </w:t>
      </w:r>
      <w:r w:rsidR="00D52D38" w:rsidRPr="00F03BC0">
        <w:rPr>
          <w:b w:val="0"/>
          <w:bCs/>
          <w:color w:val="000000" w:themeColor="text1"/>
        </w:rPr>
        <w:t>Caretaker</w:t>
      </w:r>
      <w:r w:rsidR="00BE5701" w:rsidRPr="00F03BC0">
        <w:rPr>
          <w:b w:val="0"/>
          <w:bCs/>
          <w:color w:val="000000" w:themeColor="text1"/>
        </w:rPr>
        <w:t xml:space="preserve"> period</w:t>
      </w:r>
      <w:r w:rsidR="00B23A6F" w:rsidRPr="00F03BC0">
        <w:rPr>
          <w:b w:val="0"/>
          <w:bCs/>
          <w:color w:val="000000" w:themeColor="text1"/>
        </w:rPr>
        <w:t xml:space="preserve">. </w:t>
      </w:r>
      <w:r w:rsidR="00850EDD" w:rsidRPr="00F03BC0">
        <w:rPr>
          <w:b w:val="0"/>
          <w:bCs/>
          <w:color w:val="000000" w:themeColor="text1"/>
        </w:rPr>
        <w:t xml:space="preserve"> </w:t>
      </w:r>
      <w:r w:rsidR="00B23A6F" w:rsidRPr="00F03BC0">
        <w:rPr>
          <w:b w:val="0"/>
          <w:bCs/>
          <w:color w:val="000000" w:themeColor="text1"/>
        </w:rPr>
        <w:t xml:space="preserve">However, </w:t>
      </w:r>
      <w:r w:rsidR="00950C0A" w:rsidRPr="00F03BC0">
        <w:rPr>
          <w:b w:val="0"/>
          <w:color w:val="000000" w:themeColor="text1"/>
        </w:rPr>
        <w:t>directorates and</w:t>
      </w:r>
      <w:r w:rsidR="00950C0A" w:rsidRPr="00F03BC0">
        <w:rPr>
          <w:b w:val="0"/>
          <w:bCs/>
          <w:color w:val="000000" w:themeColor="text1"/>
        </w:rPr>
        <w:t xml:space="preserve"> </w:t>
      </w:r>
      <w:r w:rsidR="00B23A6F" w:rsidRPr="00F03BC0">
        <w:rPr>
          <w:b w:val="0"/>
          <w:bCs/>
          <w:color w:val="000000" w:themeColor="text1"/>
        </w:rPr>
        <w:t>a</w:t>
      </w:r>
      <w:r w:rsidR="00BE5701" w:rsidRPr="00F03BC0">
        <w:rPr>
          <w:b w:val="0"/>
          <w:bCs/>
          <w:color w:val="000000" w:themeColor="text1"/>
        </w:rPr>
        <w:t xml:space="preserve">gencies should </w:t>
      </w:r>
      <w:r w:rsidRPr="00F03BC0">
        <w:rPr>
          <w:b w:val="0"/>
          <w:bCs/>
          <w:color w:val="000000" w:themeColor="text1"/>
        </w:rPr>
        <w:t xml:space="preserve">review content </w:t>
      </w:r>
      <w:r w:rsidR="00BE5701" w:rsidRPr="00F03BC0">
        <w:rPr>
          <w:b w:val="0"/>
          <w:bCs/>
          <w:color w:val="000000" w:themeColor="text1"/>
        </w:rPr>
        <w:t>to ensure that th</w:t>
      </w:r>
      <w:r w:rsidR="00850EDD" w:rsidRPr="00F03BC0">
        <w:rPr>
          <w:b w:val="0"/>
          <w:bCs/>
          <w:color w:val="000000" w:themeColor="text1"/>
        </w:rPr>
        <w:t>is material</w:t>
      </w:r>
      <w:r w:rsidR="00BE5701" w:rsidRPr="00F03BC0">
        <w:rPr>
          <w:b w:val="0"/>
          <w:bCs/>
          <w:color w:val="000000" w:themeColor="text1"/>
        </w:rPr>
        <w:t xml:space="preserve"> cannot be interpreted as promoting a </w:t>
      </w:r>
      <w:r w:rsidR="006666D4" w:rsidRPr="00F03BC0">
        <w:rPr>
          <w:b w:val="0"/>
          <w:bCs/>
          <w:color w:val="000000" w:themeColor="text1"/>
        </w:rPr>
        <w:t xml:space="preserve">government </w:t>
      </w:r>
      <w:r w:rsidR="00BE5701" w:rsidRPr="00F03BC0">
        <w:rPr>
          <w:b w:val="0"/>
          <w:bCs/>
          <w:color w:val="000000" w:themeColor="text1"/>
        </w:rPr>
        <w:t xml:space="preserve">policy. </w:t>
      </w:r>
      <w:r w:rsidR="0006524A" w:rsidRPr="00F03BC0">
        <w:rPr>
          <w:b w:val="0"/>
          <w:bCs/>
          <w:color w:val="000000" w:themeColor="text1"/>
        </w:rPr>
        <w:t xml:space="preserve"> </w:t>
      </w:r>
      <w:r w:rsidR="005D33C2" w:rsidRPr="00F03BC0">
        <w:rPr>
          <w:b w:val="0"/>
          <w:bCs/>
          <w:color w:val="000000" w:themeColor="text1"/>
        </w:rPr>
        <w:t xml:space="preserve">Ministerial messages should be removed. </w:t>
      </w:r>
      <w:r w:rsidR="00850EDD" w:rsidRPr="00F03BC0">
        <w:rPr>
          <w:b w:val="0"/>
          <w:bCs/>
          <w:color w:val="000000" w:themeColor="text1"/>
        </w:rPr>
        <w:t xml:space="preserve"> </w:t>
      </w:r>
    </w:p>
    <w:p w14:paraId="08C0C301" w14:textId="77777777" w:rsidR="00F94F9D" w:rsidRPr="00F03BC0" w:rsidRDefault="00F94F9D" w:rsidP="0006524A">
      <w:pPr>
        <w:pStyle w:val="BodyText"/>
        <w:rPr>
          <w:b w:val="0"/>
          <w:bCs/>
          <w:color w:val="000000" w:themeColor="text1"/>
        </w:rPr>
      </w:pPr>
    </w:p>
    <w:p w14:paraId="08D95D50" w14:textId="450B7F74" w:rsidR="00BE5701" w:rsidRPr="00F03BC0" w:rsidRDefault="00950C0A" w:rsidP="0006524A">
      <w:pPr>
        <w:pStyle w:val="BodyText"/>
        <w:rPr>
          <w:color w:val="000000" w:themeColor="text1"/>
        </w:rPr>
      </w:pPr>
      <w:r w:rsidRPr="00F03BC0">
        <w:rPr>
          <w:b w:val="0"/>
          <w:bCs/>
          <w:color w:val="000000" w:themeColor="text1"/>
        </w:rPr>
        <w:t>D</w:t>
      </w:r>
      <w:r w:rsidRPr="00F03BC0">
        <w:rPr>
          <w:b w:val="0"/>
          <w:color w:val="000000" w:themeColor="text1"/>
        </w:rPr>
        <w:t>irectorates and</w:t>
      </w:r>
      <w:r w:rsidRPr="00F03BC0">
        <w:rPr>
          <w:b w:val="0"/>
          <w:bCs/>
          <w:color w:val="000000" w:themeColor="text1"/>
        </w:rPr>
        <w:t xml:space="preserve"> </w:t>
      </w:r>
      <w:r w:rsidR="00F94F9D" w:rsidRPr="00F03BC0">
        <w:rPr>
          <w:b w:val="0"/>
          <w:bCs/>
          <w:color w:val="000000" w:themeColor="text1"/>
        </w:rPr>
        <w:t>a</w:t>
      </w:r>
      <w:r w:rsidR="00BE5701" w:rsidRPr="00F03BC0">
        <w:rPr>
          <w:b w:val="0"/>
          <w:bCs/>
          <w:color w:val="000000" w:themeColor="text1"/>
        </w:rPr>
        <w:t xml:space="preserve">gencies should </w:t>
      </w:r>
      <w:r w:rsidR="00F94F9D" w:rsidRPr="00F03BC0">
        <w:rPr>
          <w:b w:val="0"/>
          <w:bCs/>
          <w:color w:val="000000" w:themeColor="text1"/>
        </w:rPr>
        <w:t>only add</w:t>
      </w:r>
      <w:r w:rsidR="00BE5701" w:rsidRPr="00F03BC0">
        <w:rPr>
          <w:b w:val="0"/>
          <w:bCs/>
          <w:color w:val="000000" w:themeColor="text1"/>
        </w:rPr>
        <w:t xml:space="preserve"> material </w:t>
      </w:r>
      <w:r w:rsidR="00F94F9D" w:rsidRPr="00F03BC0">
        <w:rPr>
          <w:b w:val="0"/>
          <w:bCs/>
          <w:color w:val="000000" w:themeColor="text1"/>
        </w:rPr>
        <w:t xml:space="preserve">(including media releases) </w:t>
      </w:r>
      <w:r w:rsidR="00BE5701" w:rsidRPr="00F03BC0">
        <w:rPr>
          <w:b w:val="0"/>
          <w:bCs/>
          <w:color w:val="000000" w:themeColor="text1"/>
        </w:rPr>
        <w:t xml:space="preserve">to their websites during the </w:t>
      </w:r>
      <w:r w:rsidR="00D52D38" w:rsidRPr="00F03BC0">
        <w:rPr>
          <w:b w:val="0"/>
          <w:bCs/>
          <w:color w:val="000000" w:themeColor="text1"/>
        </w:rPr>
        <w:t>Caretaker</w:t>
      </w:r>
      <w:r w:rsidR="00BE5701" w:rsidRPr="00F03BC0">
        <w:rPr>
          <w:b w:val="0"/>
          <w:bCs/>
          <w:color w:val="000000" w:themeColor="text1"/>
        </w:rPr>
        <w:t xml:space="preserve"> period</w:t>
      </w:r>
      <w:r w:rsidR="00F94F9D" w:rsidRPr="00F03BC0">
        <w:rPr>
          <w:b w:val="0"/>
          <w:bCs/>
          <w:color w:val="000000" w:themeColor="text1"/>
        </w:rPr>
        <w:t xml:space="preserve"> that is</w:t>
      </w:r>
      <w:r w:rsidR="00BE5701" w:rsidRPr="00F03BC0">
        <w:rPr>
          <w:b w:val="0"/>
          <w:bCs/>
          <w:color w:val="000000" w:themeColor="text1"/>
        </w:rPr>
        <w:t>:</w:t>
      </w:r>
    </w:p>
    <w:p w14:paraId="7478CAD5" w14:textId="76499C96" w:rsidR="00F94F9D" w:rsidRPr="00F03BC0" w:rsidRDefault="00F94F9D" w:rsidP="00811F9A">
      <w:pPr>
        <w:numPr>
          <w:ilvl w:val="0"/>
          <w:numId w:val="5"/>
        </w:numPr>
        <w:spacing w:before="60"/>
        <w:ind w:left="709" w:hanging="425"/>
        <w:rPr>
          <w:color w:val="000000" w:themeColor="text1"/>
        </w:rPr>
      </w:pPr>
      <w:r w:rsidRPr="00F03BC0">
        <w:rPr>
          <w:color w:val="000000" w:themeColor="text1"/>
        </w:rPr>
        <w:t>in the public interest</w:t>
      </w:r>
      <w:r w:rsidR="00B22728" w:rsidRPr="00F03BC0">
        <w:rPr>
          <w:color w:val="000000" w:themeColor="text1"/>
        </w:rPr>
        <w:t>;</w:t>
      </w:r>
    </w:p>
    <w:p w14:paraId="15DD7E90" w14:textId="65256665" w:rsidR="00BE5701" w:rsidRPr="00F03BC0" w:rsidRDefault="00F94F9D" w:rsidP="00811F9A">
      <w:pPr>
        <w:numPr>
          <w:ilvl w:val="0"/>
          <w:numId w:val="5"/>
        </w:numPr>
        <w:spacing w:before="60"/>
        <w:ind w:left="709" w:hanging="425"/>
        <w:rPr>
          <w:color w:val="000000" w:themeColor="text1"/>
        </w:rPr>
      </w:pPr>
      <w:r w:rsidRPr="00F03BC0">
        <w:rPr>
          <w:color w:val="000000" w:themeColor="text1"/>
        </w:rPr>
        <w:t xml:space="preserve">of a </w:t>
      </w:r>
      <w:r w:rsidR="00BE5701" w:rsidRPr="00F03BC0">
        <w:rPr>
          <w:color w:val="000000" w:themeColor="text1"/>
        </w:rPr>
        <w:t xml:space="preserve">routine, </w:t>
      </w:r>
      <w:r w:rsidRPr="00F03BC0">
        <w:rPr>
          <w:color w:val="000000" w:themeColor="text1"/>
        </w:rPr>
        <w:t xml:space="preserve">operational and </w:t>
      </w:r>
      <w:r w:rsidR="00BE5701" w:rsidRPr="00F03BC0">
        <w:rPr>
          <w:color w:val="000000" w:themeColor="text1"/>
        </w:rPr>
        <w:t>apolitical nature</w:t>
      </w:r>
      <w:r w:rsidR="00B22728" w:rsidRPr="00F03BC0">
        <w:rPr>
          <w:color w:val="000000" w:themeColor="text1"/>
        </w:rPr>
        <w:t>;</w:t>
      </w:r>
    </w:p>
    <w:p w14:paraId="6D4D0C23" w14:textId="08365268" w:rsidR="00BE5701" w:rsidRPr="00F03BC0" w:rsidRDefault="00BE5701" w:rsidP="00811F9A">
      <w:pPr>
        <w:numPr>
          <w:ilvl w:val="0"/>
          <w:numId w:val="5"/>
        </w:numPr>
        <w:spacing w:before="60"/>
        <w:ind w:left="709" w:hanging="425"/>
        <w:rPr>
          <w:color w:val="000000" w:themeColor="text1"/>
        </w:rPr>
      </w:pPr>
      <w:r w:rsidRPr="00F03BC0">
        <w:rPr>
          <w:color w:val="000000" w:themeColor="text1"/>
        </w:rPr>
        <w:t>purely factual</w:t>
      </w:r>
      <w:r w:rsidR="00F94F9D" w:rsidRPr="00F03BC0">
        <w:rPr>
          <w:color w:val="000000" w:themeColor="text1"/>
        </w:rPr>
        <w:t>; and</w:t>
      </w:r>
    </w:p>
    <w:p w14:paraId="3FD792E6" w14:textId="649FA2E9" w:rsidR="00BE5701" w:rsidRPr="00F03BC0" w:rsidRDefault="00F94F9D" w:rsidP="00811F9A">
      <w:pPr>
        <w:numPr>
          <w:ilvl w:val="0"/>
          <w:numId w:val="5"/>
        </w:numPr>
        <w:spacing w:before="60"/>
        <w:ind w:left="709" w:hanging="425"/>
        <w:rPr>
          <w:color w:val="000000" w:themeColor="text1"/>
        </w:rPr>
      </w:pPr>
      <w:r w:rsidRPr="00F03BC0">
        <w:rPr>
          <w:color w:val="000000" w:themeColor="text1"/>
        </w:rPr>
        <w:t xml:space="preserve">is about </w:t>
      </w:r>
      <w:r w:rsidR="0060738A" w:rsidRPr="00F03BC0">
        <w:rPr>
          <w:color w:val="000000" w:themeColor="text1"/>
        </w:rPr>
        <w:t>existing policies and program</w:t>
      </w:r>
      <w:r w:rsidR="00BE5701" w:rsidRPr="00F03BC0">
        <w:rPr>
          <w:color w:val="000000" w:themeColor="text1"/>
        </w:rPr>
        <w:t xml:space="preserve">s. </w:t>
      </w:r>
    </w:p>
    <w:p w14:paraId="4C2B68E1" w14:textId="77777777" w:rsidR="00BE5701" w:rsidRPr="00F03BC0" w:rsidRDefault="00BE5701" w:rsidP="0006524A">
      <w:pPr>
        <w:rPr>
          <w:color w:val="000000" w:themeColor="text1"/>
        </w:rPr>
      </w:pPr>
    </w:p>
    <w:p w14:paraId="38636C16" w14:textId="40CB6220" w:rsidR="00D805D5" w:rsidRPr="00F03BC0" w:rsidRDefault="00D805D5" w:rsidP="0006524A">
      <w:pPr>
        <w:rPr>
          <w:color w:val="000000" w:themeColor="text1"/>
        </w:rPr>
      </w:pPr>
      <w:r w:rsidRPr="00F03BC0">
        <w:rPr>
          <w:color w:val="000000" w:themeColor="text1"/>
        </w:rPr>
        <w:t xml:space="preserve">Media </w:t>
      </w:r>
      <w:r w:rsidR="00C9344E" w:rsidRPr="00F03BC0">
        <w:rPr>
          <w:color w:val="000000" w:themeColor="text1"/>
        </w:rPr>
        <w:t>releases with</w:t>
      </w:r>
      <w:r w:rsidRPr="00F03BC0">
        <w:rPr>
          <w:color w:val="000000" w:themeColor="text1"/>
        </w:rPr>
        <w:t xml:space="preserve"> overtly partisan </w:t>
      </w:r>
      <w:r w:rsidR="00C9344E" w:rsidRPr="00F03BC0">
        <w:rPr>
          <w:color w:val="000000" w:themeColor="text1"/>
        </w:rPr>
        <w:t>content</w:t>
      </w:r>
      <w:r w:rsidRPr="00F03BC0">
        <w:rPr>
          <w:color w:val="000000" w:themeColor="text1"/>
        </w:rPr>
        <w:t>, announcing new policy or criticisi</w:t>
      </w:r>
      <w:r w:rsidR="00D10D04" w:rsidRPr="00F03BC0">
        <w:rPr>
          <w:color w:val="000000" w:themeColor="text1"/>
        </w:rPr>
        <w:t>ng non-government parties must</w:t>
      </w:r>
      <w:r w:rsidRPr="00F03BC0">
        <w:rPr>
          <w:color w:val="000000" w:themeColor="text1"/>
        </w:rPr>
        <w:t xml:space="preserve"> not be posted to government websites</w:t>
      </w:r>
      <w:r w:rsidR="00C9344E" w:rsidRPr="00F03BC0">
        <w:rPr>
          <w:color w:val="000000" w:themeColor="text1"/>
        </w:rPr>
        <w:t xml:space="preserve"> during the </w:t>
      </w:r>
      <w:r w:rsidR="00D52D38" w:rsidRPr="00F03BC0">
        <w:rPr>
          <w:color w:val="000000" w:themeColor="text1"/>
        </w:rPr>
        <w:t>Caretaker</w:t>
      </w:r>
      <w:r w:rsidR="00C9344E" w:rsidRPr="00F03BC0">
        <w:rPr>
          <w:color w:val="000000" w:themeColor="text1"/>
        </w:rPr>
        <w:t xml:space="preserve"> period</w:t>
      </w:r>
      <w:r w:rsidRPr="00F03BC0">
        <w:rPr>
          <w:color w:val="000000" w:themeColor="text1"/>
        </w:rPr>
        <w:t>.</w:t>
      </w:r>
    </w:p>
    <w:p w14:paraId="5936547E" w14:textId="77777777" w:rsidR="006E7A15" w:rsidRPr="00F03BC0" w:rsidRDefault="006E7A15" w:rsidP="0006524A">
      <w:pPr>
        <w:rPr>
          <w:color w:val="000000" w:themeColor="text1"/>
        </w:rPr>
      </w:pPr>
    </w:p>
    <w:p w14:paraId="14545113" w14:textId="42F52EDC" w:rsidR="00BE5701" w:rsidRPr="00F03BC0" w:rsidRDefault="00BE5701" w:rsidP="0006524A">
      <w:pPr>
        <w:rPr>
          <w:color w:val="000000" w:themeColor="text1"/>
        </w:rPr>
      </w:pPr>
      <w:r w:rsidRPr="00F03BC0">
        <w:rPr>
          <w:color w:val="000000" w:themeColor="text1"/>
        </w:rPr>
        <w:t xml:space="preserve">If agency websites contain links to websites outside the act.gov.au domain, </w:t>
      </w:r>
      <w:r w:rsidR="00950C0A" w:rsidRPr="00F03BC0">
        <w:rPr>
          <w:color w:val="000000" w:themeColor="text1"/>
        </w:rPr>
        <w:t xml:space="preserve">directorates and </w:t>
      </w:r>
      <w:r w:rsidRPr="00F03BC0">
        <w:rPr>
          <w:color w:val="000000" w:themeColor="text1"/>
        </w:rPr>
        <w:t xml:space="preserve">agencies should consider the need for clear exit messages. </w:t>
      </w:r>
    </w:p>
    <w:p w14:paraId="01B6FD94" w14:textId="77777777" w:rsidR="00D96B98" w:rsidRPr="00F03BC0" w:rsidRDefault="00D96B98" w:rsidP="00604674">
      <w:pPr>
        <w:rPr>
          <w:color w:val="000000" w:themeColor="text1"/>
          <w:szCs w:val="24"/>
        </w:rPr>
      </w:pPr>
    </w:p>
    <w:p w14:paraId="354C9493" w14:textId="1AA0437E" w:rsidR="00F94F9D" w:rsidRPr="00F03BC0" w:rsidRDefault="00F94F9D" w:rsidP="00604674">
      <w:pPr>
        <w:rPr>
          <w:color w:val="000000" w:themeColor="text1"/>
          <w:szCs w:val="24"/>
          <w:u w:val="single"/>
        </w:rPr>
      </w:pPr>
      <w:r w:rsidRPr="00F03BC0">
        <w:rPr>
          <w:color w:val="000000" w:themeColor="text1"/>
          <w:szCs w:val="24"/>
          <w:u w:val="single"/>
        </w:rPr>
        <w:t>Electoral Act requirements for Directorate/Agency websites</w:t>
      </w:r>
      <w:r w:rsidR="00B22728" w:rsidRPr="00F03BC0">
        <w:rPr>
          <w:color w:val="000000" w:themeColor="text1"/>
          <w:szCs w:val="24"/>
          <w:u w:val="single"/>
        </w:rPr>
        <w:t>.</w:t>
      </w:r>
    </w:p>
    <w:p w14:paraId="642AC8AA" w14:textId="4FEC3F7E" w:rsidR="00604674" w:rsidRPr="00F03BC0" w:rsidRDefault="00604674" w:rsidP="00604674">
      <w:pPr>
        <w:rPr>
          <w:color w:val="000000" w:themeColor="text1"/>
          <w:szCs w:val="24"/>
        </w:rPr>
      </w:pPr>
      <w:r w:rsidRPr="00F03BC0">
        <w:rPr>
          <w:color w:val="000000" w:themeColor="text1"/>
          <w:szCs w:val="24"/>
        </w:rPr>
        <w:t xml:space="preserve">In order to avoid the need for authorisation as electoral matter, agency websites must conform to the requirements in the </w:t>
      </w:r>
      <w:r w:rsidRPr="00F03BC0">
        <w:rPr>
          <w:i/>
          <w:color w:val="000000" w:themeColor="text1"/>
          <w:szCs w:val="24"/>
        </w:rPr>
        <w:t>Electoral Act 1992</w:t>
      </w:r>
      <w:r w:rsidRPr="00F03BC0">
        <w:rPr>
          <w:color w:val="000000" w:themeColor="text1"/>
          <w:szCs w:val="24"/>
        </w:rPr>
        <w:t xml:space="preserve"> for government publications, as outlined above under “Publications and Advertising Campaigns”.</w:t>
      </w:r>
    </w:p>
    <w:p w14:paraId="586120EA" w14:textId="77777777" w:rsidR="00BE5701" w:rsidRPr="00F03BC0" w:rsidRDefault="00BE5701" w:rsidP="0006524A">
      <w:pPr>
        <w:rPr>
          <w:color w:val="000000" w:themeColor="text1"/>
        </w:rPr>
      </w:pPr>
    </w:p>
    <w:p w14:paraId="213884DB" w14:textId="3093C6C5" w:rsidR="0060738A" w:rsidRPr="00F03BC0" w:rsidRDefault="00BE5701" w:rsidP="0060738A">
      <w:pPr>
        <w:rPr>
          <w:color w:val="000000" w:themeColor="text1"/>
        </w:rPr>
      </w:pPr>
      <w:r w:rsidRPr="00F03BC0">
        <w:rPr>
          <w:color w:val="000000" w:themeColor="text1"/>
        </w:rPr>
        <w:t>Electronic bulletin boards and email sys</w:t>
      </w:r>
      <w:r w:rsidR="00B908DD" w:rsidRPr="00F03BC0">
        <w:rPr>
          <w:color w:val="000000" w:themeColor="text1"/>
        </w:rPr>
        <w:t xml:space="preserve">tems provided by </w:t>
      </w:r>
      <w:r w:rsidR="00950C0A" w:rsidRPr="00F03BC0">
        <w:rPr>
          <w:color w:val="000000" w:themeColor="text1"/>
        </w:rPr>
        <w:t xml:space="preserve">directorates and </w:t>
      </w:r>
      <w:r w:rsidR="00B908DD" w:rsidRPr="00F03BC0">
        <w:rPr>
          <w:color w:val="000000" w:themeColor="text1"/>
        </w:rPr>
        <w:t>agencies must</w:t>
      </w:r>
      <w:r w:rsidRPr="00F03BC0">
        <w:rPr>
          <w:color w:val="000000" w:themeColor="text1"/>
        </w:rPr>
        <w:t xml:space="preserve"> not be used to publish or distribute political material. </w:t>
      </w:r>
      <w:r w:rsidR="0006524A" w:rsidRPr="00F03BC0">
        <w:rPr>
          <w:color w:val="000000" w:themeColor="text1"/>
        </w:rPr>
        <w:t xml:space="preserve"> </w:t>
      </w:r>
      <w:r w:rsidRPr="00F03BC0">
        <w:rPr>
          <w:color w:val="000000" w:themeColor="text1"/>
        </w:rPr>
        <w:t>Material from political parties</w:t>
      </w:r>
      <w:r w:rsidR="00B908DD" w:rsidRPr="00F03BC0">
        <w:rPr>
          <w:color w:val="000000" w:themeColor="text1"/>
        </w:rPr>
        <w:t xml:space="preserve"> and </w:t>
      </w:r>
      <w:r w:rsidR="006666D4" w:rsidRPr="00F03BC0">
        <w:rPr>
          <w:color w:val="000000" w:themeColor="text1"/>
        </w:rPr>
        <w:t>“</w:t>
      </w:r>
      <w:r w:rsidR="00B908DD" w:rsidRPr="00F03BC0">
        <w:rPr>
          <w:color w:val="000000" w:themeColor="text1"/>
        </w:rPr>
        <w:t>how</w:t>
      </w:r>
      <w:r w:rsidR="006666D4" w:rsidRPr="00F03BC0">
        <w:rPr>
          <w:color w:val="000000" w:themeColor="text1"/>
        </w:rPr>
        <w:t xml:space="preserve"> </w:t>
      </w:r>
      <w:r w:rsidR="00B908DD" w:rsidRPr="00F03BC0">
        <w:rPr>
          <w:color w:val="000000" w:themeColor="text1"/>
        </w:rPr>
        <w:t>to</w:t>
      </w:r>
      <w:r w:rsidR="006666D4" w:rsidRPr="00F03BC0">
        <w:rPr>
          <w:color w:val="000000" w:themeColor="text1"/>
        </w:rPr>
        <w:t xml:space="preserve"> </w:t>
      </w:r>
      <w:r w:rsidR="00B908DD" w:rsidRPr="00F03BC0">
        <w:rPr>
          <w:color w:val="000000" w:themeColor="text1"/>
        </w:rPr>
        <w:t>vote</w:t>
      </w:r>
      <w:r w:rsidR="006666D4" w:rsidRPr="00F03BC0">
        <w:rPr>
          <w:color w:val="000000" w:themeColor="text1"/>
        </w:rPr>
        <w:t>”</w:t>
      </w:r>
      <w:r w:rsidR="00B908DD" w:rsidRPr="00F03BC0">
        <w:rPr>
          <w:color w:val="000000" w:themeColor="text1"/>
        </w:rPr>
        <w:t xml:space="preserve"> material must</w:t>
      </w:r>
      <w:r w:rsidRPr="00F03BC0">
        <w:rPr>
          <w:color w:val="000000" w:themeColor="text1"/>
        </w:rPr>
        <w:t xml:space="preserve"> not be displayed.</w:t>
      </w:r>
    </w:p>
    <w:p w14:paraId="104D82DA" w14:textId="77777777" w:rsidR="002D3330" w:rsidRPr="00F03BC0" w:rsidRDefault="002D3330" w:rsidP="002B121D">
      <w:pPr>
        <w:rPr>
          <w:color w:val="000000" w:themeColor="text1"/>
        </w:rPr>
      </w:pPr>
    </w:p>
    <w:p w14:paraId="5CD8DEDC" w14:textId="3B572610" w:rsidR="00247275" w:rsidRPr="00F03BC0" w:rsidRDefault="0060738A" w:rsidP="002B121D">
      <w:pPr>
        <w:rPr>
          <w:color w:val="000000" w:themeColor="text1"/>
        </w:rPr>
      </w:pPr>
      <w:r w:rsidRPr="00F03BC0">
        <w:rPr>
          <w:color w:val="000000" w:themeColor="text1"/>
        </w:rPr>
        <w:t>Any interactive functions of websites within the act.gov.au domain</w:t>
      </w:r>
      <w:r w:rsidR="006666D4" w:rsidRPr="00F03BC0">
        <w:rPr>
          <w:color w:val="000000" w:themeColor="text1"/>
        </w:rPr>
        <w:t xml:space="preserve"> –</w:t>
      </w:r>
      <w:r w:rsidRPr="00F03BC0">
        <w:rPr>
          <w:color w:val="000000" w:themeColor="text1"/>
        </w:rPr>
        <w:t xml:space="preserve"> such as discussion groups, chat rooms or blogs </w:t>
      </w:r>
      <w:r w:rsidR="006666D4" w:rsidRPr="00F03BC0">
        <w:rPr>
          <w:color w:val="000000" w:themeColor="text1"/>
        </w:rPr>
        <w:t>that</w:t>
      </w:r>
      <w:r w:rsidRPr="00F03BC0">
        <w:rPr>
          <w:color w:val="000000" w:themeColor="text1"/>
        </w:rPr>
        <w:t xml:space="preserve"> allow unmoderated comment or debate </w:t>
      </w:r>
      <w:r w:rsidR="006666D4" w:rsidRPr="00F03BC0">
        <w:rPr>
          <w:color w:val="000000" w:themeColor="text1"/>
        </w:rPr>
        <w:t xml:space="preserve">– </w:t>
      </w:r>
      <w:r w:rsidRPr="00F03BC0">
        <w:rPr>
          <w:color w:val="000000" w:themeColor="text1"/>
        </w:rPr>
        <w:t xml:space="preserve">should be moderated during the </w:t>
      </w:r>
      <w:r w:rsidR="00D52D38" w:rsidRPr="00F03BC0">
        <w:rPr>
          <w:color w:val="000000" w:themeColor="text1"/>
        </w:rPr>
        <w:t>Caretaker</w:t>
      </w:r>
      <w:r w:rsidRPr="00F03BC0">
        <w:rPr>
          <w:color w:val="000000" w:themeColor="text1"/>
        </w:rPr>
        <w:t xml:space="preserve"> period.  Words along the following lines might be appropriate:</w:t>
      </w:r>
    </w:p>
    <w:p w14:paraId="195C039D" w14:textId="77777777" w:rsidR="006C40E7" w:rsidRPr="00F03BC0" w:rsidRDefault="006C40E7" w:rsidP="002B121D">
      <w:pPr>
        <w:rPr>
          <w:color w:val="000000" w:themeColor="text1"/>
        </w:rPr>
      </w:pPr>
    </w:p>
    <w:p w14:paraId="08A1AF01" w14:textId="3F7F8A6D" w:rsidR="0060738A" w:rsidRPr="00F03BC0" w:rsidRDefault="0060738A" w:rsidP="006C40E7">
      <w:pPr>
        <w:ind w:left="720"/>
        <w:rPr>
          <w:color w:val="000000" w:themeColor="text1"/>
        </w:rPr>
      </w:pPr>
      <w:r w:rsidRPr="00F03BC0">
        <w:rPr>
          <w:color w:val="000000" w:themeColor="text1"/>
        </w:rPr>
        <w:t xml:space="preserve">“In the period preceding an election for the ACT Legislative Assembly, the ACT Government assumes a </w:t>
      </w:r>
      <w:r w:rsidR="00D52D38" w:rsidRPr="00F03BC0">
        <w:rPr>
          <w:color w:val="000000" w:themeColor="text1"/>
        </w:rPr>
        <w:t>Caretaker</w:t>
      </w:r>
      <w:r w:rsidRPr="00F03BC0">
        <w:rPr>
          <w:color w:val="000000" w:themeColor="text1"/>
        </w:rPr>
        <w:t xml:space="preserve"> role.  It is important during that time that ACT Government resources are not used to communicate political material.  </w:t>
      </w:r>
      <w:r w:rsidR="00850EDD" w:rsidRPr="00F03BC0">
        <w:rPr>
          <w:color w:val="000000" w:themeColor="text1"/>
        </w:rPr>
        <w:t xml:space="preserve"> </w:t>
      </w:r>
      <w:r w:rsidRPr="00F03BC0">
        <w:rPr>
          <w:color w:val="000000" w:themeColor="text1"/>
        </w:rPr>
        <w:t>As this website is hosted by the [</w:t>
      </w:r>
      <w:r w:rsidR="00F75924" w:rsidRPr="00F03BC0">
        <w:rPr>
          <w:color w:val="000000" w:themeColor="text1"/>
        </w:rPr>
        <w:t>directorate</w:t>
      </w:r>
      <w:r w:rsidRPr="00F03BC0">
        <w:rPr>
          <w:color w:val="000000" w:themeColor="text1"/>
        </w:rPr>
        <w:t xml:space="preserve">/agency], the site will be moderated from the beginning of the Caretaker </w:t>
      </w:r>
      <w:r w:rsidR="00247275" w:rsidRPr="00F03BC0">
        <w:rPr>
          <w:color w:val="000000" w:themeColor="text1"/>
        </w:rPr>
        <w:t xml:space="preserve">period </w:t>
      </w:r>
      <w:r w:rsidRPr="00F03BC0">
        <w:rPr>
          <w:color w:val="000000" w:themeColor="text1"/>
        </w:rPr>
        <w:t xml:space="preserve">on </w:t>
      </w:r>
      <w:r w:rsidR="00247275" w:rsidRPr="00F03BC0">
        <w:rPr>
          <w:color w:val="000000" w:themeColor="text1"/>
        </w:rPr>
        <w:t xml:space="preserve">11 September </w:t>
      </w:r>
      <w:r w:rsidR="00247275" w:rsidRPr="00F03BC0">
        <w:rPr>
          <w:color w:val="000000" w:themeColor="text1"/>
        </w:rPr>
        <w:lastRenderedPageBreak/>
        <w:t xml:space="preserve">2020 </w:t>
      </w:r>
      <w:r w:rsidRPr="00F03BC0">
        <w:rPr>
          <w:color w:val="000000" w:themeColor="text1"/>
        </w:rPr>
        <w:t>until after the election to ensure that political material is not placed on the site.”</w:t>
      </w:r>
    </w:p>
    <w:p w14:paraId="3DC3699E" w14:textId="77777777" w:rsidR="00520AFA" w:rsidRPr="00F03BC0" w:rsidRDefault="00520AFA" w:rsidP="00B23A6F">
      <w:pPr>
        <w:rPr>
          <w:color w:val="000000" w:themeColor="text1"/>
        </w:rPr>
      </w:pPr>
    </w:p>
    <w:p w14:paraId="1E12528D" w14:textId="6ADF07B9" w:rsidR="00942ABB" w:rsidRPr="00F03BC0" w:rsidRDefault="00950C0A" w:rsidP="00942ABB">
      <w:pPr>
        <w:rPr>
          <w:color w:val="000000" w:themeColor="text1"/>
        </w:rPr>
      </w:pPr>
      <w:r w:rsidRPr="00F03BC0">
        <w:rPr>
          <w:color w:val="000000" w:themeColor="text1"/>
        </w:rPr>
        <w:t>From 11 September 2020, a</w:t>
      </w:r>
      <w:r w:rsidR="00942ABB" w:rsidRPr="00F03BC0">
        <w:rPr>
          <w:color w:val="000000" w:themeColor="text1"/>
        </w:rPr>
        <w:t xml:space="preserve">ll </w:t>
      </w:r>
      <w:r w:rsidR="004E19F2" w:rsidRPr="00F03BC0">
        <w:rPr>
          <w:color w:val="000000" w:themeColor="text1"/>
        </w:rPr>
        <w:t xml:space="preserve">directorate and </w:t>
      </w:r>
      <w:r w:rsidR="00942ABB" w:rsidRPr="00F03BC0">
        <w:rPr>
          <w:color w:val="000000" w:themeColor="text1"/>
        </w:rPr>
        <w:t>agency websites must contain the following text in the header of their home page:</w:t>
      </w:r>
    </w:p>
    <w:p w14:paraId="5017A532" w14:textId="77777777" w:rsidR="00942ABB" w:rsidRPr="00F03BC0" w:rsidRDefault="00942ABB" w:rsidP="00942ABB">
      <w:pPr>
        <w:rPr>
          <w:color w:val="000000" w:themeColor="text1"/>
        </w:rPr>
      </w:pPr>
    </w:p>
    <w:p w14:paraId="1E63FE92" w14:textId="0AEBC6C5" w:rsidR="00942ABB" w:rsidRPr="00F03BC0" w:rsidRDefault="00950C0A" w:rsidP="00950C0A">
      <w:pPr>
        <w:ind w:left="720"/>
        <w:rPr>
          <w:color w:val="000000" w:themeColor="text1"/>
        </w:rPr>
      </w:pPr>
      <w:r w:rsidRPr="00F03BC0">
        <w:rPr>
          <w:color w:val="000000" w:themeColor="text1"/>
        </w:rPr>
        <w:t>“</w:t>
      </w:r>
      <w:r w:rsidR="00942ABB" w:rsidRPr="00F03BC0">
        <w:rPr>
          <w:color w:val="000000" w:themeColor="text1"/>
        </w:rPr>
        <w:t xml:space="preserve">On 11 September 2020, the ACT Government assumed a Caretaker role, with an election to be held </w:t>
      </w:r>
      <w:r w:rsidRPr="00F03BC0">
        <w:rPr>
          <w:color w:val="000000" w:themeColor="text1"/>
        </w:rPr>
        <w:t>17 October 2020</w:t>
      </w:r>
      <w:r w:rsidR="00942ABB" w:rsidRPr="00F03BC0">
        <w:rPr>
          <w:color w:val="000000" w:themeColor="text1"/>
        </w:rPr>
        <w:t xml:space="preserve">. </w:t>
      </w:r>
      <w:r w:rsidR="00850EDD" w:rsidRPr="00F03BC0">
        <w:rPr>
          <w:color w:val="000000" w:themeColor="text1"/>
        </w:rPr>
        <w:t xml:space="preserve"> </w:t>
      </w:r>
      <w:r w:rsidR="00942ABB" w:rsidRPr="00F03BC0">
        <w:rPr>
          <w:color w:val="000000" w:themeColor="text1"/>
        </w:rPr>
        <w:t xml:space="preserve">Information on </w:t>
      </w:r>
      <w:r w:rsidRPr="00F03BC0">
        <w:rPr>
          <w:color w:val="000000" w:themeColor="text1"/>
        </w:rPr>
        <w:t>this</w:t>
      </w:r>
      <w:r w:rsidR="00942ABB" w:rsidRPr="00F03BC0">
        <w:rPr>
          <w:color w:val="000000" w:themeColor="text1"/>
        </w:rPr>
        <w:t xml:space="preserve"> website will be published in accordance with the Guidance on Caretaker </w:t>
      </w:r>
      <w:r w:rsidR="00B7547E" w:rsidRPr="00F03BC0">
        <w:rPr>
          <w:color w:val="000000" w:themeColor="text1"/>
        </w:rPr>
        <w:t>c</w:t>
      </w:r>
      <w:r w:rsidR="00942ABB" w:rsidRPr="00F03BC0">
        <w:rPr>
          <w:color w:val="000000" w:themeColor="text1"/>
        </w:rPr>
        <w:t>onventions until after the election and conclusion of the caretaker period.</w:t>
      </w:r>
      <w:r w:rsidRPr="00F03BC0">
        <w:rPr>
          <w:color w:val="000000" w:themeColor="text1"/>
        </w:rPr>
        <w:t>”</w:t>
      </w:r>
      <w:r w:rsidR="00942ABB" w:rsidRPr="00F03BC0">
        <w:rPr>
          <w:color w:val="000000" w:themeColor="text1"/>
        </w:rPr>
        <w:t xml:space="preserve"> </w:t>
      </w:r>
    </w:p>
    <w:p w14:paraId="37A3B503" w14:textId="77777777" w:rsidR="00942ABB" w:rsidRPr="00F03BC0" w:rsidRDefault="00942ABB" w:rsidP="00B23A6F">
      <w:pPr>
        <w:rPr>
          <w:color w:val="000000" w:themeColor="text1"/>
        </w:rPr>
      </w:pPr>
    </w:p>
    <w:p w14:paraId="0CB7AB57" w14:textId="1D452919" w:rsidR="00BE5701" w:rsidRPr="00F03BC0" w:rsidRDefault="00BE5701" w:rsidP="00380BF8">
      <w:pPr>
        <w:pStyle w:val="Heading2"/>
        <w:rPr>
          <w:b w:val="0"/>
          <w:bCs/>
          <w:iCs/>
          <w:color w:val="000000" w:themeColor="text1"/>
        </w:rPr>
      </w:pPr>
      <w:bookmarkStart w:id="32" w:name="_Toc45642319"/>
      <w:r w:rsidRPr="00F03BC0">
        <w:rPr>
          <w:bCs/>
          <w:iCs/>
          <w:color w:val="000000" w:themeColor="text1"/>
        </w:rPr>
        <w:t>4(</w:t>
      </w:r>
      <w:r w:rsidR="002C780C" w:rsidRPr="00F03BC0">
        <w:rPr>
          <w:bCs/>
          <w:iCs/>
          <w:color w:val="000000" w:themeColor="text1"/>
        </w:rPr>
        <w:t>i</w:t>
      </w:r>
      <w:r w:rsidRPr="00F03BC0">
        <w:rPr>
          <w:bCs/>
          <w:iCs/>
          <w:color w:val="000000" w:themeColor="text1"/>
        </w:rPr>
        <w:t>)</w:t>
      </w:r>
      <w:r w:rsidRPr="00F03BC0">
        <w:rPr>
          <w:bCs/>
          <w:iCs/>
          <w:color w:val="000000" w:themeColor="text1"/>
        </w:rPr>
        <w:tab/>
        <w:t xml:space="preserve">The </w:t>
      </w:r>
      <w:r w:rsidR="006666D4" w:rsidRPr="00F03BC0">
        <w:rPr>
          <w:bCs/>
          <w:iCs/>
          <w:color w:val="000000" w:themeColor="text1"/>
        </w:rPr>
        <w:t xml:space="preserve">use of government agency </w:t>
      </w:r>
      <w:r w:rsidR="002E28D5" w:rsidRPr="00F03BC0">
        <w:rPr>
          <w:bCs/>
          <w:iCs/>
          <w:color w:val="000000" w:themeColor="text1"/>
        </w:rPr>
        <w:t>offices, facilities or assets</w:t>
      </w:r>
      <w:bookmarkEnd w:id="32"/>
    </w:p>
    <w:p w14:paraId="7548A927" w14:textId="77777777" w:rsidR="00850EDD" w:rsidRPr="00F03BC0" w:rsidRDefault="00850EDD" w:rsidP="003F53A7">
      <w:pPr>
        <w:rPr>
          <w:color w:val="000000" w:themeColor="text1"/>
        </w:rPr>
      </w:pPr>
    </w:p>
    <w:p w14:paraId="336ACC73" w14:textId="160E06AA" w:rsidR="002E28D5" w:rsidRPr="00F03BC0" w:rsidRDefault="002E28D5" w:rsidP="002E28D5">
      <w:pPr>
        <w:rPr>
          <w:b/>
          <w:bCs/>
          <w:color w:val="000000" w:themeColor="text1"/>
        </w:rPr>
      </w:pPr>
      <w:bookmarkStart w:id="33" w:name="_Hlk45631362"/>
      <w:r w:rsidRPr="00F03BC0">
        <w:rPr>
          <w:b/>
          <w:bCs/>
          <w:color w:val="000000" w:themeColor="text1"/>
        </w:rPr>
        <w:t>For announcements/media conferences</w:t>
      </w:r>
    </w:p>
    <w:bookmarkEnd w:id="33"/>
    <w:p w14:paraId="1C055CAF" w14:textId="69B9A03B" w:rsidR="002E28D5" w:rsidRPr="00F03BC0" w:rsidRDefault="002E28D5" w:rsidP="002E28D5">
      <w:pPr>
        <w:rPr>
          <w:color w:val="000000" w:themeColor="text1"/>
        </w:rPr>
      </w:pPr>
      <w:r w:rsidRPr="00F03BC0">
        <w:rPr>
          <w:color w:val="000000" w:themeColor="text1"/>
        </w:rPr>
        <w:t xml:space="preserve">There may be occasions where agency premises, facilities (such as schools or hospitals) or assets (such as buses) can be appropriately used during the Caretaker period by political parties for public events, such as media conferences or where they are the obvious place for a function.  For example, this may include unveiling an education policy at a public school or a transport policy in front of a bus. </w:t>
      </w:r>
    </w:p>
    <w:p w14:paraId="14C169B0" w14:textId="77777777" w:rsidR="002E28D5" w:rsidRPr="00F03BC0" w:rsidRDefault="002E28D5" w:rsidP="002E28D5">
      <w:pPr>
        <w:rPr>
          <w:color w:val="000000" w:themeColor="text1"/>
        </w:rPr>
      </w:pPr>
    </w:p>
    <w:p w14:paraId="5B003CAF" w14:textId="23F9B2F3" w:rsidR="002E28D5" w:rsidRPr="00F03BC0" w:rsidRDefault="002E28D5" w:rsidP="002E28D5">
      <w:pPr>
        <w:rPr>
          <w:color w:val="000000" w:themeColor="text1"/>
        </w:rPr>
      </w:pPr>
      <w:r w:rsidRPr="00F03BC0">
        <w:rPr>
          <w:color w:val="000000" w:themeColor="text1"/>
        </w:rPr>
        <w:t>Reasonable assistance may be provided by a directorate or agency to facilitate such events to the extent they ensure the safe operation of such an event</w:t>
      </w:r>
      <w:r w:rsidR="008F0321" w:rsidRPr="00F03BC0">
        <w:rPr>
          <w:color w:val="000000" w:themeColor="text1"/>
        </w:rPr>
        <w:t xml:space="preserve"> noting that the operations of the workplace</w:t>
      </w:r>
      <w:r w:rsidR="00605B95" w:rsidRPr="00F03BC0">
        <w:rPr>
          <w:color w:val="000000" w:themeColor="text1"/>
        </w:rPr>
        <w:t xml:space="preserve"> or service</w:t>
      </w:r>
      <w:r w:rsidR="008F0321" w:rsidRPr="00F03BC0">
        <w:rPr>
          <w:color w:val="000000" w:themeColor="text1"/>
        </w:rPr>
        <w:t xml:space="preserve"> should not be impacted.  </w:t>
      </w:r>
      <w:r w:rsidRPr="00F03BC0">
        <w:rPr>
          <w:color w:val="000000" w:themeColor="text1"/>
        </w:rPr>
        <w:t xml:space="preserve">This must be applied even-handedly to the Government and non-government parties. </w:t>
      </w:r>
      <w:r w:rsidR="00EA5120" w:rsidRPr="00F03BC0">
        <w:rPr>
          <w:color w:val="000000" w:themeColor="text1"/>
        </w:rPr>
        <w:t xml:space="preserve"> </w:t>
      </w:r>
      <w:r w:rsidR="00512B1F" w:rsidRPr="00F03BC0">
        <w:rPr>
          <w:color w:val="000000" w:themeColor="text1"/>
        </w:rPr>
        <w:t>During the Caretaker period r</w:t>
      </w:r>
      <w:r w:rsidR="00EA5120" w:rsidRPr="00F03BC0">
        <w:rPr>
          <w:color w:val="000000" w:themeColor="text1"/>
        </w:rPr>
        <w:t>equests to access ACT Government premises, facilities or assets should be made</w:t>
      </w:r>
      <w:r w:rsidR="00605B95" w:rsidRPr="00F03BC0">
        <w:rPr>
          <w:color w:val="000000" w:themeColor="text1"/>
        </w:rPr>
        <w:t xml:space="preserve"> to</w:t>
      </w:r>
      <w:r w:rsidR="00512B1F" w:rsidRPr="00F03BC0">
        <w:rPr>
          <w:color w:val="000000" w:themeColor="text1"/>
        </w:rPr>
        <w:t>, and approved by,</w:t>
      </w:r>
      <w:r w:rsidR="00605B95" w:rsidRPr="00F03BC0">
        <w:rPr>
          <w:color w:val="000000" w:themeColor="text1"/>
        </w:rPr>
        <w:t xml:space="preserve"> the Director General of the relevant directorate</w:t>
      </w:r>
      <w:r w:rsidR="00EA5120" w:rsidRPr="00F03BC0">
        <w:rPr>
          <w:color w:val="000000" w:themeColor="text1"/>
        </w:rPr>
        <w:t xml:space="preserve"> </w:t>
      </w:r>
      <w:r w:rsidR="00605B95" w:rsidRPr="00F03BC0">
        <w:rPr>
          <w:color w:val="000000" w:themeColor="text1"/>
        </w:rPr>
        <w:t>and follow usual processes for such requests.</w:t>
      </w:r>
    </w:p>
    <w:p w14:paraId="3E743534" w14:textId="77777777" w:rsidR="00EA5120" w:rsidRPr="00F03BC0" w:rsidRDefault="00EA5120" w:rsidP="00EA5120">
      <w:pPr>
        <w:rPr>
          <w:color w:val="000000" w:themeColor="text1"/>
        </w:rPr>
      </w:pPr>
    </w:p>
    <w:p w14:paraId="6848C9A0" w14:textId="77777777" w:rsidR="00EA5120" w:rsidRPr="00F03BC0" w:rsidRDefault="00EA5120" w:rsidP="00EA5120">
      <w:pPr>
        <w:rPr>
          <w:b/>
          <w:bCs/>
          <w:color w:val="000000" w:themeColor="text1"/>
        </w:rPr>
      </w:pPr>
      <w:r w:rsidRPr="00F03BC0">
        <w:rPr>
          <w:b/>
          <w:bCs/>
          <w:color w:val="000000" w:themeColor="text1"/>
        </w:rPr>
        <w:t>Party-political publications or electoral materials</w:t>
      </w:r>
    </w:p>
    <w:p w14:paraId="50E66234" w14:textId="1C54500B" w:rsidR="00EA5120" w:rsidRPr="00F03BC0" w:rsidRDefault="00EA5120" w:rsidP="00EA5120">
      <w:pPr>
        <w:rPr>
          <w:color w:val="000000" w:themeColor="text1"/>
        </w:rPr>
      </w:pPr>
      <w:r w:rsidRPr="00F03BC0">
        <w:rPr>
          <w:color w:val="000000" w:themeColor="text1"/>
        </w:rPr>
        <w:t>ACT Government premises or assets may be used as the backdrop for political advertising or policy material by government and non-government parties (e.g. photography or filming)</w:t>
      </w:r>
      <w:r w:rsidR="00605B95" w:rsidRPr="00F03BC0">
        <w:rPr>
          <w:color w:val="000000" w:themeColor="text1"/>
        </w:rPr>
        <w:t xml:space="preserve">, noting that appropriate permission needs to be obtained from any individual that appears </w:t>
      </w:r>
      <w:r w:rsidR="00261272" w:rsidRPr="00F03BC0">
        <w:rPr>
          <w:color w:val="000000" w:themeColor="text1"/>
        </w:rPr>
        <w:t xml:space="preserve">in </w:t>
      </w:r>
      <w:r w:rsidR="00605B95" w:rsidRPr="00F03BC0">
        <w:rPr>
          <w:color w:val="000000" w:themeColor="text1"/>
        </w:rPr>
        <w:t>the material prior to publication</w:t>
      </w:r>
      <w:r w:rsidRPr="00F03BC0">
        <w:rPr>
          <w:color w:val="000000" w:themeColor="text1"/>
        </w:rPr>
        <w:t xml:space="preserve">.  It is not appropriate for official resources to be utilised and the operations of the site should not be impacted. </w:t>
      </w:r>
    </w:p>
    <w:p w14:paraId="3B0F5FAD" w14:textId="77777777" w:rsidR="00EA5120" w:rsidRPr="00F03BC0" w:rsidRDefault="00EA5120" w:rsidP="00EA5120">
      <w:pPr>
        <w:rPr>
          <w:color w:val="000000" w:themeColor="text1"/>
        </w:rPr>
      </w:pPr>
    </w:p>
    <w:p w14:paraId="4C3A4E69" w14:textId="0CFF87CF" w:rsidR="00EA5120" w:rsidRPr="00F03BC0" w:rsidRDefault="00EA5120" w:rsidP="00EA5120">
      <w:pPr>
        <w:rPr>
          <w:color w:val="000000" w:themeColor="text1"/>
        </w:rPr>
      </w:pPr>
      <w:r w:rsidRPr="00F03BC0">
        <w:rPr>
          <w:color w:val="000000" w:themeColor="text1"/>
        </w:rPr>
        <w:t>It is important that the impartiality of ACT public servants is not compromised through their appearance in party political material.  With this in mind, it may be more appropriate for actors to be used in place of public officials in political advertising or electoral campaigns.</w:t>
      </w:r>
    </w:p>
    <w:p w14:paraId="430FFDFA" w14:textId="578F3B15" w:rsidR="002E28D5" w:rsidRPr="00F03BC0" w:rsidRDefault="002E28D5" w:rsidP="00502D2F">
      <w:pPr>
        <w:autoSpaceDE w:val="0"/>
        <w:autoSpaceDN w:val="0"/>
        <w:adjustRightInd w:val="0"/>
        <w:rPr>
          <w:color w:val="000000" w:themeColor="text1"/>
        </w:rPr>
      </w:pPr>
    </w:p>
    <w:p w14:paraId="0D1484F8" w14:textId="5ECE7B77" w:rsidR="00EA5120" w:rsidRPr="00F03BC0" w:rsidRDefault="00EA5120" w:rsidP="00EA5120">
      <w:pPr>
        <w:rPr>
          <w:b/>
          <w:bCs/>
          <w:color w:val="000000" w:themeColor="text1"/>
        </w:rPr>
      </w:pPr>
      <w:r w:rsidRPr="00F03BC0">
        <w:rPr>
          <w:b/>
          <w:bCs/>
          <w:color w:val="000000" w:themeColor="text1"/>
        </w:rPr>
        <w:t>Official functions</w:t>
      </w:r>
      <w:r w:rsidR="00694D0E" w:rsidRPr="00F03BC0">
        <w:rPr>
          <w:b/>
          <w:bCs/>
          <w:color w:val="000000" w:themeColor="text1"/>
        </w:rPr>
        <w:t xml:space="preserve"> and other visits</w:t>
      </w:r>
    </w:p>
    <w:p w14:paraId="2A3C1D48" w14:textId="77777777" w:rsidR="00694D0E" w:rsidRPr="00F03BC0" w:rsidRDefault="00BE5701" w:rsidP="00502D2F">
      <w:pPr>
        <w:autoSpaceDE w:val="0"/>
        <w:autoSpaceDN w:val="0"/>
        <w:adjustRightInd w:val="0"/>
        <w:rPr>
          <w:color w:val="000000" w:themeColor="text1"/>
        </w:rPr>
      </w:pPr>
      <w:r w:rsidRPr="00F03BC0">
        <w:rPr>
          <w:color w:val="000000" w:themeColor="text1"/>
        </w:rPr>
        <w:t xml:space="preserve">In the case of official functions </w:t>
      </w:r>
      <w:r w:rsidR="00EA5120" w:rsidRPr="00F03BC0">
        <w:rPr>
          <w:color w:val="000000" w:themeColor="text1"/>
        </w:rPr>
        <w:t xml:space="preserve">(for example the opening of a new building or facility) </w:t>
      </w:r>
      <w:r w:rsidRPr="00F03BC0">
        <w:rPr>
          <w:color w:val="000000" w:themeColor="text1"/>
        </w:rPr>
        <w:t xml:space="preserve">involving the use of </w:t>
      </w:r>
      <w:r w:rsidR="00DA56FB" w:rsidRPr="00F03BC0">
        <w:rPr>
          <w:color w:val="000000" w:themeColor="text1"/>
        </w:rPr>
        <w:t xml:space="preserve">directorate </w:t>
      </w:r>
      <w:r w:rsidR="00694D0E" w:rsidRPr="00F03BC0">
        <w:rPr>
          <w:color w:val="000000" w:themeColor="text1"/>
        </w:rPr>
        <w:t xml:space="preserve">or </w:t>
      </w:r>
      <w:r w:rsidRPr="00F03BC0">
        <w:rPr>
          <w:color w:val="000000" w:themeColor="text1"/>
        </w:rPr>
        <w:t xml:space="preserve">agency resources, </w:t>
      </w:r>
      <w:r w:rsidR="0060766F" w:rsidRPr="00F03BC0">
        <w:rPr>
          <w:color w:val="000000" w:themeColor="text1"/>
        </w:rPr>
        <w:t>relevant non-government spokespersons</w:t>
      </w:r>
      <w:r w:rsidRPr="00F03BC0">
        <w:rPr>
          <w:color w:val="000000" w:themeColor="text1"/>
        </w:rPr>
        <w:t xml:space="preserve"> </w:t>
      </w:r>
      <w:r w:rsidR="00DA26BA" w:rsidRPr="00F03BC0">
        <w:rPr>
          <w:color w:val="000000" w:themeColor="text1"/>
        </w:rPr>
        <w:t xml:space="preserve">should be </w:t>
      </w:r>
      <w:r w:rsidRPr="00F03BC0">
        <w:rPr>
          <w:color w:val="000000" w:themeColor="text1"/>
        </w:rPr>
        <w:t>given the opportunity to be present.</w:t>
      </w:r>
      <w:r w:rsidR="00247275" w:rsidRPr="00F03BC0">
        <w:rPr>
          <w:color w:val="000000" w:themeColor="text1"/>
        </w:rPr>
        <w:t xml:space="preserve"> </w:t>
      </w:r>
      <w:r w:rsidR="00850EDD" w:rsidRPr="00F03BC0">
        <w:rPr>
          <w:color w:val="000000" w:themeColor="text1"/>
        </w:rPr>
        <w:t xml:space="preserve"> </w:t>
      </w:r>
    </w:p>
    <w:p w14:paraId="1E41763B" w14:textId="77777777" w:rsidR="00694D0E" w:rsidRPr="00F03BC0" w:rsidRDefault="00694D0E" w:rsidP="00502D2F">
      <w:pPr>
        <w:autoSpaceDE w:val="0"/>
        <w:autoSpaceDN w:val="0"/>
        <w:adjustRightInd w:val="0"/>
        <w:rPr>
          <w:color w:val="000000" w:themeColor="text1"/>
        </w:rPr>
      </w:pPr>
    </w:p>
    <w:p w14:paraId="102F5B12" w14:textId="6216466B" w:rsidR="00502D2F" w:rsidRPr="00F03BC0" w:rsidRDefault="003F53A7" w:rsidP="00502D2F">
      <w:pPr>
        <w:autoSpaceDE w:val="0"/>
        <w:autoSpaceDN w:val="0"/>
        <w:adjustRightInd w:val="0"/>
        <w:rPr>
          <w:rFonts w:ascii="Times New Roman" w:hAnsi="Times New Roman"/>
          <w:color w:val="000000" w:themeColor="text1"/>
          <w:lang w:eastAsia="en-AU"/>
        </w:rPr>
      </w:pPr>
      <w:r w:rsidRPr="00F03BC0">
        <w:rPr>
          <w:color w:val="000000" w:themeColor="text1"/>
        </w:rPr>
        <w:t xml:space="preserve">Ministerial visits to </w:t>
      </w:r>
      <w:r w:rsidR="00950C0A" w:rsidRPr="00F03BC0">
        <w:rPr>
          <w:color w:val="000000" w:themeColor="text1"/>
        </w:rPr>
        <w:t xml:space="preserve">directorates and </w:t>
      </w:r>
      <w:r w:rsidRPr="00F03BC0">
        <w:rPr>
          <w:color w:val="000000" w:themeColor="text1"/>
        </w:rPr>
        <w:t xml:space="preserve">agencies for consultations </w:t>
      </w:r>
      <w:r w:rsidR="00121A04" w:rsidRPr="00F03BC0">
        <w:rPr>
          <w:color w:val="000000" w:themeColor="text1"/>
        </w:rPr>
        <w:t>sh</w:t>
      </w:r>
      <w:r w:rsidRPr="00F03BC0">
        <w:rPr>
          <w:color w:val="000000" w:themeColor="text1"/>
        </w:rPr>
        <w:t xml:space="preserve">ould </w:t>
      </w:r>
      <w:r w:rsidR="00850EDD" w:rsidRPr="00F03BC0">
        <w:rPr>
          <w:color w:val="000000" w:themeColor="text1"/>
        </w:rPr>
        <w:t>relate to the</w:t>
      </w:r>
      <w:r w:rsidRPr="00F03BC0">
        <w:rPr>
          <w:color w:val="000000" w:themeColor="text1"/>
        </w:rPr>
        <w:t xml:space="preserve"> conduct of routine government business in accordance with the </w:t>
      </w:r>
      <w:r w:rsidR="00D52D38" w:rsidRPr="00F03BC0">
        <w:rPr>
          <w:color w:val="000000" w:themeColor="text1"/>
        </w:rPr>
        <w:t>Caretaker</w:t>
      </w:r>
      <w:r w:rsidRPr="00F03BC0">
        <w:rPr>
          <w:color w:val="000000" w:themeColor="text1"/>
        </w:rPr>
        <w:t xml:space="preserve"> conventions.</w:t>
      </w:r>
      <w:r w:rsidR="004D5C91" w:rsidRPr="00F03BC0">
        <w:rPr>
          <w:color w:val="000000" w:themeColor="text1"/>
        </w:rPr>
        <w:t xml:space="preserve"> </w:t>
      </w:r>
      <w:r w:rsidR="00502D2F" w:rsidRPr="00F03BC0">
        <w:rPr>
          <w:color w:val="000000" w:themeColor="text1"/>
        </w:rPr>
        <w:t>Where candidates other than the Chief Minister or Ministers seek to visit premises or facilities</w:t>
      </w:r>
      <w:r w:rsidR="00B7547E" w:rsidRPr="00F03BC0">
        <w:rPr>
          <w:color w:val="000000" w:themeColor="text1"/>
        </w:rPr>
        <w:t>,</w:t>
      </w:r>
      <w:r w:rsidR="00502D2F" w:rsidRPr="00F03BC0">
        <w:rPr>
          <w:color w:val="000000" w:themeColor="text1"/>
        </w:rPr>
        <w:t xml:space="preserve"> directorates and agencies should as far as possible be even-handed in their responses and assistance to </w:t>
      </w:r>
      <w:r w:rsidR="00694D0E" w:rsidRPr="00F03BC0">
        <w:rPr>
          <w:color w:val="000000" w:themeColor="text1"/>
        </w:rPr>
        <w:t>the g</w:t>
      </w:r>
      <w:r w:rsidR="00502D2F" w:rsidRPr="00F03BC0">
        <w:rPr>
          <w:color w:val="000000" w:themeColor="text1"/>
        </w:rPr>
        <w:t xml:space="preserve">overnment and </w:t>
      </w:r>
      <w:r w:rsidR="00694D0E" w:rsidRPr="00F03BC0">
        <w:rPr>
          <w:color w:val="000000" w:themeColor="text1"/>
        </w:rPr>
        <w:t>o</w:t>
      </w:r>
      <w:r w:rsidR="00502D2F" w:rsidRPr="00F03BC0">
        <w:rPr>
          <w:color w:val="000000" w:themeColor="text1"/>
        </w:rPr>
        <w:t xml:space="preserve">pposition. </w:t>
      </w:r>
      <w:bookmarkStart w:id="34" w:name="_Hlk42163283"/>
      <w:r w:rsidR="0057099C" w:rsidRPr="00F03BC0">
        <w:rPr>
          <w:color w:val="000000" w:themeColor="text1"/>
        </w:rPr>
        <w:lastRenderedPageBreak/>
        <w:t>During the Caretaker period r</w:t>
      </w:r>
      <w:r w:rsidR="008F1BC8" w:rsidRPr="00F03BC0">
        <w:rPr>
          <w:color w:val="000000" w:themeColor="text1"/>
        </w:rPr>
        <w:t xml:space="preserve">equests to access ACT Government premises should be made </w:t>
      </w:r>
      <w:r w:rsidR="00605B95" w:rsidRPr="00F03BC0">
        <w:rPr>
          <w:color w:val="000000" w:themeColor="text1"/>
        </w:rPr>
        <w:t>to</w:t>
      </w:r>
      <w:r w:rsidR="0057099C" w:rsidRPr="00F03BC0">
        <w:rPr>
          <w:color w:val="000000" w:themeColor="text1"/>
        </w:rPr>
        <w:t>, and approved by,</w:t>
      </w:r>
      <w:r w:rsidR="00605B95" w:rsidRPr="00F03BC0">
        <w:rPr>
          <w:color w:val="000000" w:themeColor="text1"/>
        </w:rPr>
        <w:t xml:space="preserve"> the Director General of the relevant directorate and follow usual processes for such requests.</w:t>
      </w:r>
      <w:bookmarkEnd w:id="34"/>
    </w:p>
    <w:p w14:paraId="03C57698" w14:textId="77777777" w:rsidR="00502D2F" w:rsidRPr="00F03BC0" w:rsidRDefault="00502D2F" w:rsidP="00502D2F">
      <w:pPr>
        <w:autoSpaceDE w:val="0"/>
        <w:autoSpaceDN w:val="0"/>
        <w:adjustRightInd w:val="0"/>
        <w:rPr>
          <w:color w:val="000000" w:themeColor="text1"/>
        </w:rPr>
      </w:pPr>
    </w:p>
    <w:p w14:paraId="0D9A7E03" w14:textId="40286C8D" w:rsidR="00260E92" w:rsidRPr="00F03BC0" w:rsidRDefault="00BE5701" w:rsidP="00260E92">
      <w:pPr>
        <w:rPr>
          <w:color w:val="000000" w:themeColor="text1"/>
        </w:rPr>
      </w:pPr>
      <w:r w:rsidRPr="00F03BC0">
        <w:rPr>
          <w:color w:val="000000" w:themeColor="text1"/>
        </w:rPr>
        <w:t xml:space="preserve">It is not appropriate that the use of agency premises extend to such activities as engaging public servants in political dialogue or using public servants for logistical support for political functions. </w:t>
      </w:r>
      <w:r w:rsidR="00850EDD" w:rsidRPr="00F03BC0">
        <w:rPr>
          <w:color w:val="000000" w:themeColor="text1"/>
        </w:rPr>
        <w:t xml:space="preserve"> </w:t>
      </w:r>
      <w:r w:rsidRPr="00F03BC0">
        <w:rPr>
          <w:color w:val="000000" w:themeColor="text1"/>
        </w:rPr>
        <w:t xml:space="preserve">Nor should the use of premises unreasonably disrupt the normal operations of the offices </w:t>
      </w:r>
      <w:r w:rsidR="00EA5120" w:rsidRPr="00F03BC0">
        <w:rPr>
          <w:color w:val="000000" w:themeColor="text1"/>
        </w:rPr>
        <w:t xml:space="preserve">or places of work </w:t>
      </w:r>
      <w:r w:rsidRPr="00F03BC0">
        <w:rPr>
          <w:color w:val="000000" w:themeColor="text1"/>
        </w:rPr>
        <w:t>concerned.</w:t>
      </w:r>
    </w:p>
    <w:p w14:paraId="69FF2271" w14:textId="77777777" w:rsidR="003C06B2" w:rsidRPr="00F03BC0" w:rsidRDefault="003C06B2" w:rsidP="0006524A">
      <w:pPr>
        <w:rPr>
          <w:color w:val="000000" w:themeColor="text1"/>
        </w:rPr>
      </w:pPr>
    </w:p>
    <w:p w14:paraId="7BD92DE7" w14:textId="730E6D51" w:rsidR="00BE5701" w:rsidRPr="00F03BC0" w:rsidRDefault="00BE5701" w:rsidP="00380BF8">
      <w:pPr>
        <w:pStyle w:val="Heading2"/>
        <w:rPr>
          <w:bCs/>
          <w:iCs/>
          <w:color w:val="000000" w:themeColor="text1"/>
        </w:rPr>
      </w:pPr>
      <w:bookmarkStart w:id="35" w:name="_Toc197403596"/>
      <w:bookmarkStart w:id="36" w:name="_Toc45642320"/>
      <w:r w:rsidRPr="00F03BC0">
        <w:rPr>
          <w:bCs/>
          <w:iCs/>
          <w:color w:val="000000" w:themeColor="text1"/>
        </w:rPr>
        <w:t>4(</w:t>
      </w:r>
      <w:r w:rsidR="002C780C" w:rsidRPr="00F03BC0">
        <w:rPr>
          <w:bCs/>
          <w:iCs/>
          <w:color w:val="000000" w:themeColor="text1"/>
        </w:rPr>
        <w:t>j</w:t>
      </w:r>
      <w:r w:rsidRPr="00F03BC0">
        <w:rPr>
          <w:bCs/>
          <w:iCs/>
          <w:color w:val="000000" w:themeColor="text1"/>
        </w:rPr>
        <w:t xml:space="preserve">) </w:t>
      </w:r>
      <w:r w:rsidRPr="00F03BC0">
        <w:rPr>
          <w:bCs/>
          <w:iCs/>
          <w:color w:val="000000" w:themeColor="text1"/>
        </w:rPr>
        <w:tab/>
        <w:t xml:space="preserve">Approval of </w:t>
      </w:r>
      <w:r w:rsidR="00247275" w:rsidRPr="00F03BC0">
        <w:rPr>
          <w:bCs/>
          <w:iCs/>
          <w:color w:val="000000" w:themeColor="text1"/>
        </w:rPr>
        <w:t>grants</w:t>
      </w:r>
      <w:bookmarkEnd w:id="35"/>
      <w:bookmarkEnd w:id="36"/>
    </w:p>
    <w:p w14:paraId="0B84C2C7" w14:textId="77777777" w:rsidR="00733957" w:rsidRPr="00F03BC0" w:rsidRDefault="00733957" w:rsidP="00733957">
      <w:pPr>
        <w:rPr>
          <w:color w:val="000000" w:themeColor="text1"/>
        </w:rPr>
      </w:pPr>
    </w:p>
    <w:p w14:paraId="309E13E5" w14:textId="6E99A665" w:rsidR="00BE5701" w:rsidRPr="00F03BC0" w:rsidRDefault="00BE5701" w:rsidP="0006524A">
      <w:pPr>
        <w:pStyle w:val="BodyText3"/>
        <w:jc w:val="left"/>
        <w:rPr>
          <w:color w:val="000000" w:themeColor="text1"/>
        </w:rPr>
      </w:pPr>
      <w:r w:rsidRPr="00F03BC0">
        <w:rPr>
          <w:color w:val="000000" w:themeColor="text1"/>
        </w:rPr>
        <w:t xml:space="preserve">During the </w:t>
      </w:r>
      <w:r w:rsidR="00D52D38" w:rsidRPr="00F03BC0">
        <w:rPr>
          <w:color w:val="000000" w:themeColor="text1"/>
        </w:rPr>
        <w:t>Caretaker</w:t>
      </w:r>
      <w:r w:rsidR="000B2C94" w:rsidRPr="00F03BC0">
        <w:rPr>
          <w:color w:val="000000" w:themeColor="text1"/>
        </w:rPr>
        <w:t xml:space="preserve"> period, commitments must</w:t>
      </w:r>
      <w:r w:rsidRPr="00F03BC0">
        <w:rPr>
          <w:color w:val="000000" w:themeColor="text1"/>
        </w:rPr>
        <w:t xml:space="preserve"> not be made in respect of grant applications </w:t>
      </w:r>
      <w:r w:rsidR="00247275" w:rsidRPr="00F03BC0">
        <w:rPr>
          <w:color w:val="000000" w:themeColor="text1"/>
        </w:rPr>
        <w:t xml:space="preserve">either </w:t>
      </w:r>
      <w:r w:rsidRPr="00F03BC0">
        <w:rPr>
          <w:color w:val="000000" w:themeColor="text1"/>
        </w:rPr>
        <w:t>received during the period or lodged before commencement of the period but awaiting decision.</w:t>
      </w:r>
    </w:p>
    <w:p w14:paraId="3B6DF7BB" w14:textId="77777777" w:rsidR="00B92B4F" w:rsidRPr="00F03BC0" w:rsidRDefault="00B92B4F" w:rsidP="00D10D04">
      <w:pPr>
        <w:rPr>
          <w:color w:val="000000" w:themeColor="text1"/>
        </w:rPr>
      </w:pPr>
    </w:p>
    <w:p w14:paraId="04C59BFA" w14:textId="341743F3" w:rsidR="00D10D04" w:rsidRPr="00F03BC0" w:rsidRDefault="00D10D04" w:rsidP="00D10D04">
      <w:pPr>
        <w:rPr>
          <w:color w:val="000000" w:themeColor="text1"/>
        </w:rPr>
      </w:pPr>
      <w:r w:rsidRPr="00F03BC0">
        <w:rPr>
          <w:color w:val="000000" w:themeColor="text1"/>
        </w:rPr>
        <w:t xml:space="preserve">The payment of grants approved prior to the </w:t>
      </w:r>
      <w:r w:rsidR="00D52D38" w:rsidRPr="00F03BC0">
        <w:rPr>
          <w:color w:val="000000" w:themeColor="text1"/>
        </w:rPr>
        <w:t>Caretaker</w:t>
      </w:r>
      <w:r w:rsidRPr="00F03BC0">
        <w:rPr>
          <w:color w:val="000000" w:themeColor="text1"/>
        </w:rPr>
        <w:t xml:space="preserve"> period can proceed but should be forwarded by the directorate or agency rather than by a minister or another member of the </w:t>
      </w:r>
      <w:r w:rsidR="00247275" w:rsidRPr="00F03BC0">
        <w:rPr>
          <w:color w:val="000000" w:themeColor="text1"/>
        </w:rPr>
        <w:t>government</w:t>
      </w:r>
      <w:r w:rsidRPr="00F03BC0">
        <w:rPr>
          <w:color w:val="000000" w:themeColor="text1"/>
        </w:rPr>
        <w:t xml:space="preserve">. </w:t>
      </w:r>
    </w:p>
    <w:p w14:paraId="612BC914" w14:textId="67CDF7E1" w:rsidR="00BE7C44" w:rsidRPr="00F03BC0" w:rsidRDefault="00BE7C44" w:rsidP="00D10D04">
      <w:pPr>
        <w:rPr>
          <w:color w:val="000000" w:themeColor="text1"/>
        </w:rPr>
      </w:pPr>
    </w:p>
    <w:p w14:paraId="63AB56FE" w14:textId="305CAE01" w:rsidR="00BE7C44" w:rsidRPr="00F03BC0" w:rsidRDefault="00950C0A" w:rsidP="00D10D04">
      <w:pPr>
        <w:rPr>
          <w:color w:val="000000" w:themeColor="text1"/>
        </w:rPr>
      </w:pPr>
      <w:r w:rsidRPr="00F03BC0">
        <w:rPr>
          <w:color w:val="000000" w:themeColor="text1"/>
        </w:rPr>
        <w:t xml:space="preserve">Directorates and </w:t>
      </w:r>
      <w:r w:rsidR="00047E6C" w:rsidRPr="00F03BC0">
        <w:rPr>
          <w:color w:val="000000" w:themeColor="text1"/>
        </w:rPr>
        <w:t>a</w:t>
      </w:r>
      <w:r w:rsidR="00BE7C44" w:rsidRPr="00F03BC0">
        <w:rPr>
          <w:color w:val="000000" w:themeColor="text1"/>
        </w:rPr>
        <w:t xml:space="preserve">gencies should </w:t>
      </w:r>
      <w:r w:rsidR="00B23A6F" w:rsidRPr="00F03BC0">
        <w:rPr>
          <w:color w:val="000000" w:themeColor="text1"/>
        </w:rPr>
        <w:t>advise</w:t>
      </w:r>
      <w:r w:rsidR="00BE7C44" w:rsidRPr="00F03BC0">
        <w:rPr>
          <w:color w:val="000000" w:themeColor="text1"/>
        </w:rPr>
        <w:t xml:space="preserve"> potential applicants </w:t>
      </w:r>
      <w:r w:rsidR="00047E6C" w:rsidRPr="00F03BC0">
        <w:rPr>
          <w:color w:val="000000" w:themeColor="text1"/>
        </w:rPr>
        <w:t>at the beginning of a gra</w:t>
      </w:r>
      <w:r w:rsidR="00D60F1D" w:rsidRPr="00F03BC0">
        <w:rPr>
          <w:color w:val="000000" w:themeColor="text1"/>
        </w:rPr>
        <w:t>nts</w:t>
      </w:r>
      <w:r w:rsidR="00047E6C" w:rsidRPr="00F03BC0">
        <w:rPr>
          <w:color w:val="000000" w:themeColor="text1"/>
        </w:rPr>
        <w:t xml:space="preserve"> process or as soon as practicable by 30 August </w:t>
      </w:r>
      <w:r w:rsidR="00D60F1D" w:rsidRPr="00F03BC0">
        <w:rPr>
          <w:color w:val="000000" w:themeColor="text1"/>
        </w:rPr>
        <w:t xml:space="preserve">2020 </w:t>
      </w:r>
      <w:r w:rsidR="00BE7C44" w:rsidRPr="00F03BC0">
        <w:rPr>
          <w:color w:val="000000" w:themeColor="text1"/>
        </w:rPr>
        <w:t>about the implications of the election and the possibility that the grant application might not proceed by using a disclaimer message.</w:t>
      </w:r>
    </w:p>
    <w:p w14:paraId="381EB4AC" w14:textId="77777777" w:rsidR="00850EDD" w:rsidRPr="00F03BC0" w:rsidRDefault="00850EDD" w:rsidP="00D10D04">
      <w:pPr>
        <w:rPr>
          <w:color w:val="000000" w:themeColor="text1"/>
        </w:rPr>
      </w:pPr>
    </w:p>
    <w:p w14:paraId="345FDE96" w14:textId="7F30F3A0" w:rsidR="00BE5701" w:rsidRPr="00F03BC0" w:rsidRDefault="00BE5701" w:rsidP="00380BF8">
      <w:pPr>
        <w:pStyle w:val="Heading2"/>
        <w:rPr>
          <w:bCs/>
          <w:iCs/>
          <w:color w:val="000000" w:themeColor="text1"/>
        </w:rPr>
      </w:pPr>
      <w:bookmarkStart w:id="37" w:name="_Toc197403597"/>
      <w:bookmarkStart w:id="38" w:name="_Toc45642321"/>
      <w:r w:rsidRPr="00F03BC0">
        <w:rPr>
          <w:bCs/>
          <w:iCs/>
          <w:color w:val="000000" w:themeColor="text1"/>
        </w:rPr>
        <w:t>4(</w:t>
      </w:r>
      <w:r w:rsidR="002C780C" w:rsidRPr="00F03BC0">
        <w:rPr>
          <w:bCs/>
          <w:iCs/>
          <w:color w:val="000000" w:themeColor="text1"/>
        </w:rPr>
        <w:t>k</w:t>
      </w:r>
      <w:r w:rsidRPr="00F03BC0">
        <w:rPr>
          <w:bCs/>
          <w:iCs/>
          <w:color w:val="000000" w:themeColor="text1"/>
        </w:rPr>
        <w:t>)</w:t>
      </w:r>
      <w:r w:rsidRPr="00F03BC0">
        <w:rPr>
          <w:bCs/>
          <w:iCs/>
          <w:color w:val="000000" w:themeColor="text1"/>
        </w:rPr>
        <w:tab/>
        <w:t xml:space="preserve">Response to Parliamentary Committee </w:t>
      </w:r>
      <w:r w:rsidR="006F7951" w:rsidRPr="00F03BC0">
        <w:rPr>
          <w:bCs/>
          <w:iCs/>
          <w:color w:val="000000" w:themeColor="text1"/>
        </w:rPr>
        <w:t>reports</w:t>
      </w:r>
      <w:bookmarkEnd w:id="37"/>
      <w:bookmarkEnd w:id="38"/>
    </w:p>
    <w:p w14:paraId="13FF4F31" w14:textId="77777777" w:rsidR="00733957" w:rsidRPr="00F03BC0" w:rsidRDefault="00733957" w:rsidP="00733957">
      <w:pPr>
        <w:rPr>
          <w:color w:val="000000" w:themeColor="text1"/>
        </w:rPr>
      </w:pPr>
    </w:p>
    <w:p w14:paraId="5CEAF4B6" w14:textId="6E8C3201" w:rsidR="00BE5701" w:rsidRPr="00F03BC0" w:rsidRDefault="00BE5701" w:rsidP="0006524A">
      <w:pPr>
        <w:rPr>
          <w:color w:val="000000" w:themeColor="text1"/>
        </w:rPr>
      </w:pPr>
      <w:r w:rsidRPr="00F03BC0">
        <w:rPr>
          <w:color w:val="000000" w:themeColor="text1"/>
        </w:rPr>
        <w:t>Responses to outstanding parliamentary committee reports should be taken up with the incoming government.</w:t>
      </w:r>
      <w:r w:rsidR="004C3DA7" w:rsidRPr="00F03BC0">
        <w:rPr>
          <w:color w:val="000000" w:themeColor="text1"/>
        </w:rPr>
        <w:t xml:space="preserve"> </w:t>
      </w:r>
      <w:r w:rsidR="00950C0A" w:rsidRPr="00F03BC0">
        <w:rPr>
          <w:color w:val="000000" w:themeColor="text1"/>
        </w:rPr>
        <w:t xml:space="preserve">Directorates and </w:t>
      </w:r>
      <w:r w:rsidR="00047E6C" w:rsidRPr="00F03BC0">
        <w:rPr>
          <w:color w:val="000000" w:themeColor="text1"/>
        </w:rPr>
        <w:t>a</w:t>
      </w:r>
      <w:r w:rsidRPr="00F03BC0">
        <w:rPr>
          <w:color w:val="000000" w:themeColor="text1"/>
        </w:rPr>
        <w:t xml:space="preserve">gencies may, however, undertake appropriate preparatory work and consultation at the agency level so that they are in a position to provide early advice to the incoming government. </w:t>
      </w:r>
    </w:p>
    <w:p w14:paraId="67333452" w14:textId="326B1498" w:rsidR="004C3DA7" w:rsidRPr="00F03BC0" w:rsidRDefault="004C3DA7" w:rsidP="0006524A">
      <w:pPr>
        <w:rPr>
          <w:color w:val="000000" w:themeColor="text1"/>
        </w:rPr>
      </w:pPr>
    </w:p>
    <w:p w14:paraId="64EDD4CF" w14:textId="448DCD43" w:rsidR="00722961" w:rsidRPr="00F03BC0" w:rsidRDefault="00722961" w:rsidP="0034168A">
      <w:pPr>
        <w:pStyle w:val="Heading2"/>
        <w:rPr>
          <w:bCs/>
          <w:iCs/>
          <w:color w:val="000000" w:themeColor="text1"/>
        </w:rPr>
      </w:pPr>
      <w:bookmarkStart w:id="39" w:name="_Toc45642322"/>
      <w:r w:rsidRPr="00F03BC0">
        <w:rPr>
          <w:bCs/>
          <w:iCs/>
          <w:color w:val="000000" w:themeColor="text1"/>
        </w:rPr>
        <w:t>4(</w:t>
      </w:r>
      <w:r w:rsidR="002C780C" w:rsidRPr="00F03BC0">
        <w:rPr>
          <w:bCs/>
          <w:iCs/>
          <w:color w:val="000000" w:themeColor="text1"/>
        </w:rPr>
        <w:t>l</w:t>
      </w:r>
      <w:r w:rsidRPr="00F03BC0">
        <w:rPr>
          <w:bCs/>
          <w:iCs/>
          <w:color w:val="000000" w:themeColor="text1"/>
        </w:rPr>
        <w:t xml:space="preserve">) </w:t>
      </w:r>
      <w:r w:rsidR="00224B5D" w:rsidRPr="00F03BC0">
        <w:rPr>
          <w:bCs/>
          <w:iCs/>
          <w:color w:val="000000" w:themeColor="text1"/>
        </w:rPr>
        <w:tab/>
      </w:r>
      <w:r w:rsidRPr="00F03BC0">
        <w:rPr>
          <w:bCs/>
          <w:iCs/>
          <w:color w:val="000000" w:themeColor="text1"/>
        </w:rPr>
        <w:t xml:space="preserve">Annual </w:t>
      </w:r>
      <w:r w:rsidR="006F7951" w:rsidRPr="00F03BC0">
        <w:rPr>
          <w:bCs/>
          <w:iCs/>
          <w:color w:val="000000" w:themeColor="text1"/>
        </w:rPr>
        <w:t xml:space="preserve">reports </w:t>
      </w:r>
      <w:r w:rsidR="00FC4871" w:rsidRPr="00F03BC0">
        <w:rPr>
          <w:bCs/>
          <w:iCs/>
          <w:color w:val="000000" w:themeColor="text1"/>
        </w:rPr>
        <w:t xml:space="preserve">and State of the Service </w:t>
      </w:r>
      <w:r w:rsidR="006F7951" w:rsidRPr="00F03BC0">
        <w:rPr>
          <w:bCs/>
          <w:iCs/>
          <w:color w:val="000000" w:themeColor="text1"/>
        </w:rPr>
        <w:t>report</w:t>
      </w:r>
      <w:bookmarkEnd w:id="39"/>
    </w:p>
    <w:p w14:paraId="0F08619A" w14:textId="77777777" w:rsidR="00733957" w:rsidRPr="00F03BC0" w:rsidRDefault="00733957" w:rsidP="00733957">
      <w:pPr>
        <w:rPr>
          <w:color w:val="000000" w:themeColor="text1"/>
        </w:rPr>
      </w:pPr>
    </w:p>
    <w:p w14:paraId="2B3686DA" w14:textId="0C0C7F37" w:rsidR="00722961" w:rsidRPr="00F03BC0" w:rsidRDefault="005E4399" w:rsidP="00F00CF2">
      <w:pPr>
        <w:rPr>
          <w:color w:val="000000" w:themeColor="text1"/>
        </w:rPr>
      </w:pPr>
      <w:r w:rsidRPr="00F03BC0">
        <w:rPr>
          <w:color w:val="000000" w:themeColor="text1"/>
        </w:rPr>
        <w:t>T</w:t>
      </w:r>
      <w:r w:rsidR="00722961" w:rsidRPr="00F03BC0">
        <w:rPr>
          <w:color w:val="000000" w:themeColor="text1"/>
        </w:rPr>
        <w:t xml:space="preserve">he </w:t>
      </w:r>
      <w:hyperlink r:id="rId25" w:history="1">
        <w:r w:rsidR="006A0E46" w:rsidRPr="00F03BC0">
          <w:rPr>
            <w:rStyle w:val="Hyperlink"/>
            <w:i/>
            <w:iCs/>
            <w:color w:val="000000" w:themeColor="text1"/>
          </w:rPr>
          <w:t>Annual Reports (Government Agencies) Act 2004</w:t>
        </w:r>
      </w:hyperlink>
      <w:r w:rsidR="006A0E46" w:rsidRPr="00F03BC0">
        <w:rPr>
          <w:color w:val="000000" w:themeColor="text1"/>
        </w:rPr>
        <w:t xml:space="preserve"> </w:t>
      </w:r>
      <w:r w:rsidRPr="00F03BC0">
        <w:rPr>
          <w:color w:val="000000" w:themeColor="text1"/>
        </w:rPr>
        <w:t>contains</w:t>
      </w:r>
      <w:r w:rsidR="00722961" w:rsidRPr="00F03BC0">
        <w:rPr>
          <w:color w:val="000000" w:themeColor="text1"/>
        </w:rPr>
        <w:t xml:space="preserve"> specific provisions about tabling and presenting annual reports </w:t>
      </w:r>
      <w:r w:rsidR="001136CA" w:rsidRPr="00F03BC0">
        <w:rPr>
          <w:color w:val="000000" w:themeColor="text1"/>
        </w:rPr>
        <w:t xml:space="preserve">and the State of the Service report </w:t>
      </w:r>
      <w:r w:rsidR="00722961" w:rsidRPr="00F03BC0">
        <w:rPr>
          <w:color w:val="000000" w:themeColor="text1"/>
        </w:rPr>
        <w:t xml:space="preserve">in an election year. </w:t>
      </w:r>
    </w:p>
    <w:p w14:paraId="65E011B0" w14:textId="29FDF700" w:rsidR="00722961" w:rsidRPr="00F03BC0" w:rsidRDefault="00722961" w:rsidP="00722961">
      <w:pPr>
        <w:pStyle w:val="BodyText3"/>
        <w:jc w:val="left"/>
        <w:rPr>
          <w:color w:val="000000" w:themeColor="text1"/>
        </w:rPr>
      </w:pPr>
    </w:p>
    <w:p w14:paraId="732CDF04" w14:textId="77777777" w:rsidR="00542A03" w:rsidRDefault="00BD17B7" w:rsidP="00F00CF2">
      <w:pPr>
        <w:autoSpaceDE w:val="0"/>
        <w:autoSpaceDN w:val="0"/>
        <w:adjustRightInd w:val="0"/>
        <w:rPr>
          <w:color w:val="000000" w:themeColor="text1"/>
        </w:rPr>
      </w:pPr>
      <w:r w:rsidRPr="00F03BC0">
        <w:rPr>
          <w:color w:val="000000" w:themeColor="text1"/>
        </w:rPr>
        <w:t xml:space="preserve">The </w:t>
      </w:r>
      <w:r w:rsidR="00F00CF2" w:rsidRPr="00F03BC0">
        <w:rPr>
          <w:color w:val="000000" w:themeColor="text1"/>
        </w:rPr>
        <w:t>2019-20 reporting period</w:t>
      </w:r>
      <w:r w:rsidRPr="00F03BC0">
        <w:rPr>
          <w:color w:val="000000" w:themeColor="text1"/>
        </w:rPr>
        <w:t xml:space="preserve"> c</w:t>
      </w:r>
      <w:r w:rsidR="00F00CF2" w:rsidRPr="00F03BC0">
        <w:rPr>
          <w:color w:val="000000" w:themeColor="text1"/>
        </w:rPr>
        <w:t>oincide</w:t>
      </w:r>
      <w:r w:rsidRPr="00F03BC0">
        <w:rPr>
          <w:color w:val="000000" w:themeColor="text1"/>
        </w:rPr>
        <w:t>s</w:t>
      </w:r>
      <w:r w:rsidR="00F00CF2" w:rsidRPr="00F03BC0">
        <w:rPr>
          <w:color w:val="000000" w:themeColor="text1"/>
        </w:rPr>
        <w:t xml:space="preserve"> with the </w:t>
      </w:r>
      <w:r w:rsidR="001E5FEA" w:rsidRPr="00F03BC0">
        <w:rPr>
          <w:color w:val="000000" w:themeColor="text1"/>
        </w:rPr>
        <w:t>C</w:t>
      </w:r>
      <w:r w:rsidRPr="00F03BC0">
        <w:rPr>
          <w:color w:val="000000" w:themeColor="text1"/>
        </w:rPr>
        <w:t>aretaker</w:t>
      </w:r>
      <w:r w:rsidR="00F00CF2" w:rsidRPr="00F03BC0">
        <w:rPr>
          <w:color w:val="000000" w:themeColor="text1"/>
        </w:rPr>
        <w:t xml:space="preserve"> period, which commences on 11 September 2020 and ends when the result of the election is declared. </w:t>
      </w:r>
      <w:r w:rsidR="009D28E9" w:rsidRPr="00F03BC0">
        <w:rPr>
          <w:color w:val="000000" w:themeColor="text1"/>
        </w:rPr>
        <w:t xml:space="preserve"> </w:t>
      </w:r>
      <w:r w:rsidR="001E5FEA" w:rsidRPr="00F03BC0">
        <w:rPr>
          <w:color w:val="000000" w:themeColor="text1"/>
        </w:rPr>
        <w:t xml:space="preserve">Following an election, </w:t>
      </w:r>
      <w:r w:rsidRPr="00F03BC0">
        <w:rPr>
          <w:color w:val="000000" w:themeColor="text1"/>
        </w:rPr>
        <w:t xml:space="preserve">Annual reports have been </w:t>
      </w:r>
      <w:r w:rsidR="009C7FB8" w:rsidRPr="00F03BC0">
        <w:rPr>
          <w:color w:val="000000" w:themeColor="text1"/>
        </w:rPr>
        <w:t xml:space="preserve">previously been </w:t>
      </w:r>
      <w:r w:rsidRPr="00F03BC0">
        <w:rPr>
          <w:color w:val="000000" w:themeColor="text1"/>
        </w:rPr>
        <w:t xml:space="preserve">tabled on second sitting day of the new Assembly.  </w:t>
      </w:r>
    </w:p>
    <w:p w14:paraId="614F05EF" w14:textId="77777777" w:rsidR="00542A03" w:rsidRDefault="00542A03" w:rsidP="00F00CF2">
      <w:pPr>
        <w:autoSpaceDE w:val="0"/>
        <w:autoSpaceDN w:val="0"/>
        <w:adjustRightInd w:val="0"/>
        <w:rPr>
          <w:color w:val="000000" w:themeColor="text1"/>
        </w:rPr>
      </w:pPr>
    </w:p>
    <w:p w14:paraId="3670EB90" w14:textId="1B748CEC" w:rsidR="00053F5B" w:rsidRPr="00F03BC0" w:rsidRDefault="00BD17B7" w:rsidP="00F00CF2">
      <w:pPr>
        <w:autoSpaceDE w:val="0"/>
        <w:autoSpaceDN w:val="0"/>
        <w:adjustRightInd w:val="0"/>
        <w:rPr>
          <w:color w:val="000000" w:themeColor="text1"/>
        </w:rPr>
      </w:pPr>
      <w:r w:rsidRPr="00F03BC0">
        <w:rPr>
          <w:color w:val="000000" w:themeColor="text1"/>
        </w:rPr>
        <w:t>This year</w:t>
      </w:r>
      <w:r w:rsidR="009C7FB8" w:rsidRPr="00F03BC0">
        <w:rPr>
          <w:color w:val="000000" w:themeColor="text1"/>
        </w:rPr>
        <w:t>,</w:t>
      </w:r>
      <w:r w:rsidRPr="00F03BC0">
        <w:rPr>
          <w:color w:val="000000" w:themeColor="text1"/>
        </w:rPr>
        <w:t xml:space="preserve"> due </w:t>
      </w:r>
      <w:r w:rsidR="0011647E" w:rsidRPr="00F03BC0">
        <w:rPr>
          <w:color w:val="000000" w:themeColor="text1"/>
        </w:rPr>
        <w:t>to the impact of the COVID</w:t>
      </w:r>
      <w:r w:rsidR="00F90449" w:rsidRPr="00F03BC0">
        <w:rPr>
          <w:color w:val="000000" w:themeColor="text1"/>
        </w:rPr>
        <w:noBreakHyphen/>
      </w:r>
      <w:r w:rsidR="0011647E" w:rsidRPr="00F03BC0">
        <w:rPr>
          <w:color w:val="000000" w:themeColor="text1"/>
        </w:rPr>
        <w:t>19 health emergency o</w:t>
      </w:r>
      <w:r w:rsidRPr="00F03BC0">
        <w:rPr>
          <w:color w:val="000000" w:themeColor="text1"/>
        </w:rPr>
        <w:t>n</w:t>
      </w:r>
      <w:r w:rsidR="0011647E" w:rsidRPr="00F03BC0">
        <w:rPr>
          <w:color w:val="000000" w:themeColor="text1"/>
        </w:rPr>
        <w:t xml:space="preserve"> the ACTPS</w:t>
      </w:r>
      <w:r w:rsidR="009D28E9" w:rsidRPr="00F03BC0">
        <w:rPr>
          <w:color w:val="000000" w:themeColor="text1"/>
        </w:rPr>
        <w:t>,</w:t>
      </w:r>
      <w:r w:rsidR="0011647E" w:rsidRPr="00F03BC0">
        <w:rPr>
          <w:color w:val="000000" w:themeColor="text1"/>
        </w:rPr>
        <w:t xml:space="preserve"> </w:t>
      </w:r>
      <w:r w:rsidR="00343322" w:rsidRPr="00F03BC0">
        <w:rPr>
          <w:color w:val="000000" w:themeColor="text1"/>
        </w:rPr>
        <w:t xml:space="preserve">the Chief Minister has </w:t>
      </w:r>
      <w:r w:rsidR="00542A03">
        <w:rPr>
          <w:color w:val="000000" w:themeColor="text1"/>
        </w:rPr>
        <w:t>agreed to</w:t>
      </w:r>
      <w:r w:rsidR="00FE008C" w:rsidRPr="00F03BC0">
        <w:rPr>
          <w:color w:val="000000" w:themeColor="text1"/>
        </w:rPr>
        <w:t xml:space="preserve"> 2019</w:t>
      </w:r>
      <w:r w:rsidR="00542A03">
        <w:rPr>
          <w:color w:val="000000" w:themeColor="text1"/>
        </w:rPr>
        <w:noBreakHyphen/>
      </w:r>
      <w:r w:rsidR="00FE008C" w:rsidRPr="00F03BC0">
        <w:rPr>
          <w:color w:val="000000" w:themeColor="text1"/>
        </w:rPr>
        <w:t xml:space="preserve">2020 annual reports </w:t>
      </w:r>
      <w:r w:rsidR="00542A03">
        <w:rPr>
          <w:color w:val="000000" w:themeColor="text1"/>
        </w:rPr>
        <w:t>being</w:t>
      </w:r>
      <w:r w:rsidR="00FE008C" w:rsidRPr="00F03BC0">
        <w:rPr>
          <w:color w:val="000000" w:themeColor="text1"/>
        </w:rPr>
        <w:t xml:space="preserve"> presented to the Assembly on</w:t>
      </w:r>
      <w:r w:rsidRPr="00F03BC0">
        <w:rPr>
          <w:color w:val="000000" w:themeColor="text1"/>
        </w:rPr>
        <w:t xml:space="preserve"> </w:t>
      </w:r>
      <w:r w:rsidR="0011647E" w:rsidRPr="00F03BC0">
        <w:rPr>
          <w:rFonts w:cs="Calibri"/>
          <w:color w:val="000000" w:themeColor="text1"/>
          <w:szCs w:val="24"/>
          <w:lang w:eastAsia="en-AU"/>
        </w:rPr>
        <w:t xml:space="preserve">18 December 2020. </w:t>
      </w:r>
      <w:r w:rsidR="00542A03">
        <w:rPr>
          <w:rFonts w:cs="Calibri"/>
          <w:color w:val="000000" w:themeColor="text1"/>
          <w:szCs w:val="24"/>
          <w:lang w:eastAsia="en-AU"/>
        </w:rPr>
        <w:t>Requests to access this</w:t>
      </w:r>
      <w:r w:rsidR="00542A03" w:rsidRPr="00542A03">
        <w:rPr>
          <w:color w:val="000000" w:themeColor="text1"/>
        </w:rPr>
        <w:t xml:space="preserve"> </w:t>
      </w:r>
      <w:r w:rsidR="00542A03" w:rsidRPr="00F03BC0">
        <w:rPr>
          <w:color w:val="000000" w:themeColor="text1"/>
        </w:rPr>
        <w:t>extension of time under section 14 of the Annual Reports Act must be sought before the last day of sitting prior to the pre-election period/Caretaker period.</w:t>
      </w:r>
    </w:p>
    <w:p w14:paraId="7AA670F2" w14:textId="77777777" w:rsidR="00861A14" w:rsidRPr="00F03BC0" w:rsidRDefault="00861A14" w:rsidP="00F00CF2">
      <w:pPr>
        <w:autoSpaceDE w:val="0"/>
        <w:autoSpaceDN w:val="0"/>
        <w:adjustRightInd w:val="0"/>
        <w:rPr>
          <w:color w:val="000000" w:themeColor="text1"/>
        </w:rPr>
      </w:pPr>
    </w:p>
    <w:p w14:paraId="03D97324" w14:textId="2D379682" w:rsidR="00F00CF2" w:rsidRPr="00F03BC0" w:rsidRDefault="00F00CF2" w:rsidP="00F00CF2">
      <w:pPr>
        <w:autoSpaceDE w:val="0"/>
        <w:autoSpaceDN w:val="0"/>
        <w:adjustRightInd w:val="0"/>
        <w:rPr>
          <w:color w:val="000000" w:themeColor="text1"/>
        </w:rPr>
      </w:pPr>
      <w:r w:rsidRPr="00F03BC0">
        <w:rPr>
          <w:color w:val="000000" w:themeColor="text1"/>
        </w:rPr>
        <w:t>The Assembly and Government Business team within Policy and Cabinet</w:t>
      </w:r>
      <w:r w:rsidR="009B1CCB" w:rsidRPr="00F03BC0">
        <w:rPr>
          <w:color w:val="000000" w:themeColor="text1"/>
        </w:rPr>
        <w:t xml:space="preserve"> Division</w:t>
      </w:r>
      <w:r w:rsidRPr="00F03BC0">
        <w:rPr>
          <w:color w:val="000000" w:themeColor="text1"/>
        </w:rPr>
        <w:t xml:space="preserve">, CMTEDD will advise reporting entities of the embargo dates once the dates for </w:t>
      </w:r>
      <w:r w:rsidR="001E5FEA" w:rsidRPr="00F03BC0">
        <w:rPr>
          <w:color w:val="000000" w:themeColor="text1"/>
        </w:rPr>
        <w:t>the sitting</w:t>
      </w:r>
      <w:r w:rsidRPr="00F03BC0">
        <w:rPr>
          <w:color w:val="000000" w:themeColor="text1"/>
        </w:rPr>
        <w:t xml:space="preserve"> period</w:t>
      </w:r>
      <w:r w:rsidR="00BD17B7" w:rsidRPr="00F03BC0">
        <w:rPr>
          <w:color w:val="000000" w:themeColor="text1"/>
        </w:rPr>
        <w:t>s</w:t>
      </w:r>
      <w:r w:rsidRPr="00F03BC0">
        <w:rPr>
          <w:color w:val="000000" w:themeColor="text1"/>
        </w:rPr>
        <w:t xml:space="preserve"> of the new Assembly have been agreed. </w:t>
      </w:r>
    </w:p>
    <w:p w14:paraId="69364694" w14:textId="77777777" w:rsidR="00423128" w:rsidRPr="00F03BC0" w:rsidRDefault="00423128" w:rsidP="00F00CF2">
      <w:pPr>
        <w:autoSpaceDE w:val="0"/>
        <w:autoSpaceDN w:val="0"/>
        <w:adjustRightInd w:val="0"/>
        <w:rPr>
          <w:color w:val="000000" w:themeColor="text1"/>
        </w:rPr>
      </w:pPr>
    </w:p>
    <w:p w14:paraId="0D0951E3" w14:textId="2FA3979D" w:rsidR="009C7FB8" w:rsidRPr="00F03BC0" w:rsidRDefault="00F00CF2" w:rsidP="006B7AEE">
      <w:pPr>
        <w:autoSpaceDE w:val="0"/>
        <w:autoSpaceDN w:val="0"/>
        <w:adjustRightInd w:val="0"/>
        <w:rPr>
          <w:color w:val="000000" w:themeColor="text1"/>
        </w:rPr>
      </w:pPr>
      <w:r w:rsidRPr="00F03BC0">
        <w:rPr>
          <w:color w:val="000000" w:themeColor="text1"/>
        </w:rPr>
        <w:t xml:space="preserve">Annual reports must </w:t>
      </w:r>
      <w:r w:rsidRPr="00F03BC0">
        <w:rPr>
          <w:b/>
          <w:color w:val="000000" w:themeColor="text1"/>
        </w:rPr>
        <w:t xml:space="preserve">not </w:t>
      </w:r>
      <w:r w:rsidRPr="00F03BC0">
        <w:rPr>
          <w:color w:val="000000" w:themeColor="text1"/>
        </w:rPr>
        <w:t xml:space="preserve">be published on a reporting entity’s website until after the annual reports have been tabled in the Legislative Assembly. </w:t>
      </w:r>
      <w:r w:rsidR="00ED1F96" w:rsidRPr="00F03BC0">
        <w:rPr>
          <w:color w:val="000000" w:themeColor="text1"/>
        </w:rPr>
        <w:t xml:space="preserve"> </w:t>
      </w:r>
    </w:p>
    <w:p w14:paraId="78D267CD" w14:textId="77777777" w:rsidR="009C7FB8" w:rsidRPr="00F03BC0" w:rsidRDefault="009C7FB8" w:rsidP="00722961">
      <w:pPr>
        <w:pStyle w:val="BodyText3"/>
        <w:jc w:val="left"/>
        <w:rPr>
          <w:color w:val="000000" w:themeColor="text1"/>
        </w:rPr>
      </w:pPr>
    </w:p>
    <w:p w14:paraId="7AA27D8B" w14:textId="399734D3" w:rsidR="00071C89" w:rsidRPr="00F03BC0" w:rsidRDefault="00A63DDD" w:rsidP="00722961">
      <w:pPr>
        <w:pStyle w:val="BodyText3"/>
        <w:jc w:val="left"/>
        <w:rPr>
          <w:color w:val="000000" w:themeColor="text1"/>
        </w:rPr>
      </w:pPr>
      <w:r w:rsidRPr="00F03BC0">
        <w:rPr>
          <w:color w:val="000000" w:themeColor="text1"/>
        </w:rPr>
        <w:t xml:space="preserve">Refer to </w:t>
      </w:r>
      <w:hyperlink r:id="rId26" w:history="1">
        <w:r w:rsidRPr="00F03BC0">
          <w:rPr>
            <w:rStyle w:val="Hyperlink"/>
            <w:color w:val="000000" w:themeColor="text1"/>
          </w:rPr>
          <w:t>Annual Reports (Government Agencies) Directions 2019</w:t>
        </w:r>
      </w:hyperlink>
      <w:r w:rsidRPr="00F03BC0">
        <w:rPr>
          <w:color w:val="000000" w:themeColor="text1"/>
        </w:rPr>
        <w:t xml:space="preserve"> for guidance. </w:t>
      </w:r>
    </w:p>
    <w:p w14:paraId="7E0076C5" w14:textId="77777777" w:rsidR="00071C89" w:rsidRPr="00F03BC0" w:rsidRDefault="00071C89" w:rsidP="00722961">
      <w:pPr>
        <w:pStyle w:val="BodyText3"/>
        <w:jc w:val="left"/>
        <w:rPr>
          <w:color w:val="000000" w:themeColor="text1"/>
        </w:rPr>
      </w:pPr>
    </w:p>
    <w:p w14:paraId="38866008" w14:textId="31248336" w:rsidR="00071C89" w:rsidRPr="00F03BC0" w:rsidRDefault="00071C89" w:rsidP="00722961">
      <w:pPr>
        <w:pStyle w:val="BodyText3"/>
        <w:jc w:val="left"/>
        <w:rPr>
          <w:color w:val="000000" w:themeColor="text1"/>
        </w:rPr>
      </w:pPr>
      <w:r w:rsidRPr="00F03BC0">
        <w:rPr>
          <w:color w:val="000000" w:themeColor="text1"/>
        </w:rPr>
        <w:t xml:space="preserve">For further information, contact </w:t>
      </w:r>
      <w:r w:rsidR="005B5735" w:rsidRPr="00F03BC0">
        <w:rPr>
          <w:color w:val="000000" w:themeColor="text1"/>
        </w:rPr>
        <w:t xml:space="preserve">the </w:t>
      </w:r>
      <w:r w:rsidR="00D52D38" w:rsidRPr="00F03BC0">
        <w:rPr>
          <w:color w:val="000000" w:themeColor="text1"/>
        </w:rPr>
        <w:t xml:space="preserve">CMTEDD </w:t>
      </w:r>
      <w:r w:rsidRPr="00F03BC0">
        <w:rPr>
          <w:color w:val="000000" w:themeColor="text1"/>
        </w:rPr>
        <w:t>Policy and Cabinet</w:t>
      </w:r>
      <w:r w:rsidR="005B5735" w:rsidRPr="00F03BC0">
        <w:rPr>
          <w:color w:val="000000" w:themeColor="text1"/>
        </w:rPr>
        <w:t xml:space="preserve"> Division</w:t>
      </w:r>
      <w:r w:rsidR="00D52D38" w:rsidRPr="00F03BC0">
        <w:rPr>
          <w:color w:val="000000" w:themeColor="text1"/>
        </w:rPr>
        <w:t xml:space="preserve"> </w:t>
      </w:r>
      <w:r w:rsidR="00CE0F19" w:rsidRPr="00F03BC0">
        <w:rPr>
          <w:color w:val="000000" w:themeColor="text1"/>
        </w:rPr>
        <w:br/>
      </w:r>
      <w:r w:rsidR="00D52D38" w:rsidRPr="00F03BC0">
        <w:rPr>
          <w:color w:val="000000" w:themeColor="text1"/>
        </w:rPr>
        <w:t>(ph. 620</w:t>
      </w:r>
      <w:r w:rsidR="005B5735" w:rsidRPr="00F03BC0">
        <w:rPr>
          <w:color w:val="000000" w:themeColor="text1"/>
        </w:rPr>
        <w:t>5</w:t>
      </w:r>
      <w:r w:rsidR="00CE0F19" w:rsidRPr="00F03BC0">
        <w:rPr>
          <w:color w:val="000000" w:themeColor="text1"/>
        </w:rPr>
        <w:t xml:space="preserve"> </w:t>
      </w:r>
      <w:r w:rsidR="005B5735" w:rsidRPr="00F03BC0">
        <w:rPr>
          <w:color w:val="000000" w:themeColor="text1"/>
        </w:rPr>
        <w:t>0543</w:t>
      </w:r>
      <w:r w:rsidR="00D52D38" w:rsidRPr="00F03BC0">
        <w:rPr>
          <w:color w:val="000000" w:themeColor="text1"/>
        </w:rPr>
        <w:t>)</w:t>
      </w:r>
      <w:r w:rsidR="005B5735" w:rsidRPr="00F03BC0">
        <w:rPr>
          <w:color w:val="000000" w:themeColor="text1"/>
        </w:rPr>
        <w:t>.</w:t>
      </w:r>
    </w:p>
    <w:p w14:paraId="68DB3298" w14:textId="77777777" w:rsidR="00722961" w:rsidRPr="00F03BC0" w:rsidRDefault="00722961" w:rsidP="00722961">
      <w:pPr>
        <w:pStyle w:val="BodyText3"/>
        <w:jc w:val="left"/>
        <w:rPr>
          <w:color w:val="000000" w:themeColor="text1"/>
        </w:rPr>
      </w:pPr>
    </w:p>
    <w:p w14:paraId="3C30D88C" w14:textId="29022458" w:rsidR="00BE5701" w:rsidRPr="00F03BC0" w:rsidRDefault="00BE5701" w:rsidP="00380BF8">
      <w:pPr>
        <w:pStyle w:val="Heading2"/>
        <w:rPr>
          <w:bCs/>
          <w:iCs/>
          <w:color w:val="000000" w:themeColor="text1"/>
        </w:rPr>
      </w:pPr>
      <w:bookmarkStart w:id="40" w:name="_Toc45642323"/>
      <w:r w:rsidRPr="00F03BC0">
        <w:rPr>
          <w:bCs/>
          <w:iCs/>
          <w:color w:val="000000" w:themeColor="text1"/>
        </w:rPr>
        <w:t>4(</w:t>
      </w:r>
      <w:r w:rsidR="002C780C" w:rsidRPr="00F03BC0">
        <w:rPr>
          <w:bCs/>
          <w:iCs/>
          <w:color w:val="000000" w:themeColor="text1"/>
        </w:rPr>
        <w:t>m</w:t>
      </w:r>
      <w:r w:rsidRPr="00F03BC0">
        <w:rPr>
          <w:bCs/>
          <w:iCs/>
          <w:color w:val="000000" w:themeColor="text1"/>
        </w:rPr>
        <w:t>)</w:t>
      </w:r>
      <w:r w:rsidRPr="00F03BC0">
        <w:rPr>
          <w:bCs/>
          <w:iCs/>
          <w:color w:val="000000" w:themeColor="text1"/>
        </w:rPr>
        <w:tab/>
        <w:t xml:space="preserve">Public </w:t>
      </w:r>
      <w:r w:rsidR="00D52D38" w:rsidRPr="00F03BC0">
        <w:rPr>
          <w:bCs/>
          <w:iCs/>
          <w:color w:val="000000" w:themeColor="text1"/>
        </w:rPr>
        <w:t>sector ethical requirements</w:t>
      </w:r>
      <w:bookmarkEnd w:id="40"/>
      <w:r w:rsidR="00D52D38" w:rsidRPr="00F03BC0">
        <w:rPr>
          <w:bCs/>
          <w:iCs/>
          <w:color w:val="000000" w:themeColor="text1"/>
        </w:rPr>
        <w:t xml:space="preserve"> </w:t>
      </w:r>
    </w:p>
    <w:p w14:paraId="52391604" w14:textId="77777777" w:rsidR="00733957" w:rsidRPr="00F03BC0" w:rsidRDefault="00733957" w:rsidP="00733957">
      <w:pPr>
        <w:rPr>
          <w:color w:val="000000" w:themeColor="text1"/>
        </w:rPr>
      </w:pPr>
    </w:p>
    <w:p w14:paraId="38F038D8" w14:textId="131B6445" w:rsidR="00A43FFB" w:rsidRPr="00F03BC0" w:rsidRDefault="00A43FFB" w:rsidP="00A43FFB">
      <w:pPr>
        <w:pStyle w:val="Default"/>
        <w:rPr>
          <w:rFonts w:ascii="Calibri" w:hAnsi="Calibri" w:cs="Times New Roman"/>
          <w:color w:val="000000" w:themeColor="text1"/>
        </w:rPr>
      </w:pPr>
      <w:r w:rsidRPr="00F03BC0">
        <w:rPr>
          <w:rFonts w:ascii="Calibri" w:hAnsi="Calibri" w:cs="Times New Roman"/>
          <w:color w:val="000000" w:themeColor="text1"/>
        </w:rPr>
        <w:t>The general obligations of public employees are prescribed in section 9 of the</w:t>
      </w:r>
      <w:r w:rsidR="00C9573A" w:rsidRPr="00F03BC0">
        <w:rPr>
          <w:rFonts w:ascii="Calibri" w:hAnsi="Calibri" w:cs="Times New Roman"/>
          <w:color w:val="000000" w:themeColor="text1"/>
        </w:rPr>
        <w:t xml:space="preserve"> </w:t>
      </w:r>
      <w:r w:rsidR="005D4D5C" w:rsidRPr="00F03BC0">
        <w:rPr>
          <w:rFonts w:ascii="Calibri" w:hAnsi="Calibri"/>
          <w:color w:val="000000" w:themeColor="text1"/>
        </w:rPr>
        <w:t>PSM Act</w:t>
      </w:r>
      <w:r w:rsidR="00C9573A" w:rsidRPr="00F03BC0">
        <w:rPr>
          <w:rFonts w:ascii="Calibri" w:hAnsi="Calibri" w:cs="Times New Roman"/>
          <w:color w:val="000000" w:themeColor="text1"/>
        </w:rPr>
        <w:t>.</w:t>
      </w:r>
      <w:r w:rsidR="005D4D5C" w:rsidRPr="00F03BC0">
        <w:rPr>
          <w:rFonts w:ascii="Calibri" w:hAnsi="Calibri" w:cs="Times New Roman"/>
          <w:color w:val="000000" w:themeColor="text1"/>
        </w:rPr>
        <w:t xml:space="preserve"> </w:t>
      </w:r>
      <w:r w:rsidRPr="00F03BC0">
        <w:rPr>
          <w:rFonts w:ascii="Calibri" w:hAnsi="Calibri" w:cs="Times New Roman"/>
          <w:color w:val="000000" w:themeColor="text1"/>
        </w:rPr>
        <w:t xml:space="preserve">During the </w:t>
      </w:r>
      <w:r w:rsidR="00D52D38" w:rsidRPr="00F03BC0">
        <w:rPr>
          <w:rFonts w:ascii="Calibri" w:hAnsi="Calibri" w:cs="Times New Roman"/>
          <w:color w:val="000000" w:themeColor="text1"/>
        </w:rPr>
        <w:t>Caretaker</w:t>
      </w:r>
      <w:r w:rsidRPr="00F03BC0">
        <w:rPr>
          <w:rFonts w:ascii="Calibri" w:hAnsi="Calibri" w:cs="Times New Roman"/>
          <w:color w:val="000000" w:themeColor="text1"/>
        </w:rPr>
        <w:t xml:space="preserve"> period, the usual obligations on officials continue to apply, but the levels of scrutiny are likely to be higher.</w:t>
      </w:r>
    </w:p>
    <w:p w14:paraId="54682E4A" w14:textId="3BC4BCFA" w:rsidR="00D115B4" w:rsidRPr="00F03BC0" w:rsidRDefault="00D115B4" w:rsidP="00A43FFB">
      <w:pPr>
        <w:pStyle w:val="Default"/>
        <w:rPr>
          <w:rFonts w:ascii="Calibri" w:hAnsi="Calibri" w:cs="Times New Roman"/>
          <w:color w:val="000000" w:themeColor="text1"/>
        </w:rPr>
      </w:pPr>
    </w:p>
    <w:p w14:paraId="667C5AF3" w14:textId="3F18AEB5" w:rsidR="00D115B4" w:rsidRPr="00F03BC0" w:rsidRDefault="00D115B4" w:rsidP="00D115B4">
      <w:pPr>
        <w:rPr>
          <w:color w:val="000000" w:themeColor="text1"/>
        </w:rPr>
      </w:pPr>
      <w:r w:rsidRPr="00F03BC0">
        <w:rPr>
          <w:color w:val="000000" w:themeColor="text1"/>
        </w:rPr>
        <w:t>Appendix 1 provides advice on appropriate standards of conduct for public sector officials seeking to actively participate in the political process</w:t>
      </w:r>
      <w:r w:rsidR="00A23E45" w:rsidRPr="00F03BC0">
        <w:rPr>
          <w:color w:val="000000" w:themeColor="text1"/>
        </w:rPr>
        <w:t>, including guidance on how to manage real or perceived conflict of interests and the public perception of impartiality in public sector employees when participating in the political process</w:t>
      </w:r>
      <w:r w:rsidRPr="00F03BC0">
        <w:rPr>
          <w:color w:val="000000" w:themeColor="text1"/>
        </w:rPr>
        <w:t>.</w:t>
      </w:r>
    </w:p>
    <w:p w14:paraId="35137A5E" w14:textId="77777777" w:rsidR="00A23E45" w:rsidRPr="00F03BC0" w:rsidRDefault="00A23E45" w:rsidP="00A23E45">
      <w:pPr>
        <w:pStyle w:val="Default"/>
        <w:rPr>
          <w:b/>
          <w:color w:val="000000" w:themeColor="text1"/>
        </w:rPr>
      </w:pPr>
      <w:bookmarkStart w:id="41" w:name="_Toc197403599"/>
    </w:p>
    <w:p w14:paraId="3B27465E" w14:textId="46388C31" w:rsidR="00BE5701" w:rsidRPr="00F03BC0" w:rsidRDefault="00BE5701" w:rsidP="00380BF8">
      <w:pPr>
        <w:pStyle w:val="Heading1"/>
        <w:rPr>
          <w:bCs/>
          <w:color w:val="000000" w:themeColor="text1"/>
          <w:sz w:val="32"/>
        </w:rPr>
      </w:pPr>
      <w:bookmarkStart w:id="42" w:name="_Toc45642324"/>
      <w:r w:rsidRPr="00F03BC0">
        <w:rPr>
          <w:bCs/>
          <w:color w:val="000000" w:themeColor="text1"/>
          <w:sz w:val="32"/>
        </w:rPr>
        <w:t>5.</w:t>
      </w:r>
      <w:r w:rsidRPr="00F03BC0">
        <w:rPr>
          <w:bCs/>
          <w:color w:val="000000" w:themeColor="text1"/>
          <w:sz w:val="32"/>
        </w:rPr>
        <w:tab/>
        <w:t xml:space="preserve">Further </w:t>
      </w:r>
      <w:r w:rsidR="00D055FF" w:rsidRPr="00F03BC0">
        <w:rPr>
          <w:bCs/>
          <w:color w:val="000000" w:themeColor="text1"/>
          <w:sz w:val="32"/>
        </w:rPr>
        <w:t>information</w:t>
      </w:r>
      <w:bookmarkEnd w:id="41"/>
      <w:bookmarkEnd w:id="42"/>
    </w:p>
    <w:p w14:paraId="1F9D31B4" w14:textId="77777777" w:rsidR="00BE5701" w:rsidRPr="00F03BC0" w:rsidRDefault="00BE5701" w:rsidP="0006524A">
      <w:pPr>
        <w:rPr>
          <w:color w:val="000000" w:themeColor="text1"/>
        </w:rPr>
      </w:pPr>
      <w:r w:rsidRPr="00F03BC0">
        <w:rPr>
          <w:color w:val="000000" w:themeColor="text1"/>
        </w:rPr>
        <w:t xml:space="preserve">Where </w:t>
      </w:r>
      <w:r w:rsidR="00FA3220" w:rsidRPr="00F03BC0">
        <w:rPr>
          <w:color w:val="000000" w:themeColor="text1"/>
        </w:rPr>
        <w:t xml:space="preserve">ministers </w:t>
      </w:r>
      <w:r w:rsidRPr="00F03BC0">
        <w:rPr>
          <w:color w:val="000000" w:themeColor="text1"/>
        </w:rPr>
        <w:t>require further clarification of these guidelines, they should seek advice from the Chief Minister.</w:t>
      </w:r>
    </w:p>
    <w:p w14:paraId="325B63C5" w14:textId="77777777" w:rsidR="005E016A" w:rsidRPr="00F03BC0" w:rsidRDefault="005E016A" w:rsidP="0006524A">
      <w:pPr>
        <w:rPr>
          <w:color w:val="000000" w:themeColor="text1"/>
        </w:rPr>
      </w:pPr>
    </w:p>
    <w:p w14:paraId="4C787725" w14:textId="0B7CA1D4" w:rsidR="00BE5701" w:rsidRPr="00F03BC0" w:rsidRDefault="00BE5701" w:rsidP="0006524A">
      <w:pPr>
        <w:rPr>
          <w:color w:val="000000" w:themeColor="text1"/>
        </w:rPr>
      </w:pPr>
      <w:r w:rsidRPr="00F03BC0">
        <w:rPr>
          <w:color w:val="000000" w:themeColor="text1"/>
        </w:rPr>
        <w:t xml:space="preserve">Where </w:t>
      </w:r>
      <w:r w:rsidR="00F36164" w:rsidRPr="00F03BC0">
        <w:rPr>
          <w:color w:val="000000" w:themeColor="text1"/>
        </w:rPr>
        <w:t>d</w:t>
      </w:r>
      <w:r w:rsidR="00FA3220" w:rsidRPr="00F03BC0">
        <w:rPr>
          <w:color w:val="000000" w:themeColor="text1"/>
        </w:rPr>
        <w:t>irectors-</w:t>
      </w:r>
      <w:r w:rsidR="00F36164" w:rsidRPr="00F03BC0">
        <w:rPr>
          <w:color w:val="000000" w:themeColor="text1"/>
        </w:rPr>
        <w:t>g</w:t>
      </w:r>
      <w:r w:rsidR="0064572E" w:rsidRPr="00F03BC0">
        <w:rPr>
          <w:color w:val="000000" w:themeColor="text1"/>
        </w:rPr>
        <w:t xml:space="preserve">eneral </w:t>
      </w:r>
      <w:r w:rsidRPr="00F03BC0">
        <w:rPr>
          <w:color w:val="000000" w:themeColor="text1"/>
        </w:rPr>
        <w:t>require further clarification of these guidelines, they should seek advice</w:t>
      </w:r>
      <w:r w:rsidR="00260E92" w:rsidRPr="00F03BC0">
        <w:rPr>
          <w:color w:val="000000" w:themeColor="text1"/>
        </w:rPr>
        <w:t xml:space="preserve"> from the Head of Service or the Deputy Director-General, Workforce Capability and Governance</w:t>
      </w:r>
      <w:r w:rsidRPr="00F03BC0">
        <w:rPr>
          <w:color w:val="000000" w:themeColor="text1"/>
        </w:rPr>
        <w:t>.</w:t>
      </w:r>
      <w:r w:rsidR="0007386D" w:rsidRPr="00F03BC0">
        <w:rPr>
          <w:color w:val="000000" w:themeColor="text1"/>
        </w:rPr>
        <w:t xml:space="preserve"> </w:t>
      </w:r>
      <w:r w:rsidR="00260E92" w:rsidRPr="00F03BC0">
        <w:rPr>
          <w:color w:val="000000" w:themeColor="text1"/>
        </w:rPr>
        <w:t xml:space="preserve"> Individual </w:t>
      </w:r>
      <w:r w:rsidR="00F44DDD" w:rsidRPr="00F03BC0">
        <w:rPr>
          <w:color w:val="000000" w:themeColor="text1"/>
        </w:rPr>
        <w:t>d</w:t>
      </w:r>
      <w:r w:rsidR="00260E92" w:rsidRPr="00F03BC0">
        <w:rPr>
          <w:color w:val="000000" w:themeColor="text1"/>
        </w:rPr>
        <w:t>irectorates should establish internal processes for staff seeking further information</w:t>
      </w:r>
      <w:r w:rsidR="006B4DFD" w:rsidRPr="00F03BC0">
        <w:rPr>
          <w:color w:val="000000" w:themeColor="text1"/>
        </w:rPr>
        <w:t xml:space="preserve"> on the caretaker conventions</w:t>
      </w:r>
      <w:r w:rsidR="00260E92" w:rsidRPr="00F03BC0">
        <w:rPr>
          <w:color w:val="000000" w:themeColor="text1"/>
        </w:rPr>
        <w:t xml:space="preserve">.  </w:t>
      </w:r>
    </w:p>
    <w:p w14:paraId="447FA946" w14:textId="77777777" w:rsidR="00BE5701" w:rsidRPr="00F03BC0" w:rsidRDefault="00BE5701" w:rsidP="0006524A">
      <w:pPr>
        <w:rPr>
          <w:color w:val="000000" w:themeColor="text1"/>
        </w:rPr>
      </w:pPr>
    </w:p>
    <w:p w14:paraId="708DAC4E" w14:textId="1CCE0BD0" w:rsidR="00BE5701" w:rsidRPr="00F03BC0" w:rsidRDefault="00BE5701" w:rsidP="0006524A">
      <w:pPr>
        <w:rPr>
          <w:color w:val="000000" w:themeColor="text1"/>
        </w:rPr>
      </w:pPr>
      <w:r w:rsidRPr="00F03BC0">
        <w:rPr>
          <w:color w:val="000000" w:themeColor="text1"/>
        </w:rPr>
        <w:t xml:space="preserve">General inquiries regarding the </w:t>
      </w:r>
      <w:r w:rsidR="00D52D38" w:rsidRPr="00F03BC0">
        <w:rPr>
          <w:color w:val="000000" w:themeColor="text1"/>
        </w:rPr>
        <w:t>Caretaker</w:t>
      </w:r>
      <w:r w:rsidRPr="00F03BC0">
        <w:rPr>
          <w:color w:val="000000" w:themeColor="text1"/>
        </w:rPr>
        <w:t xml:space="preserve"> period arrangements and their application can be directed to:</w:t>
      </w:r>
    </w:p>
    <w:p w14:paraId="5AE2CDA7" w14:textId="77777777" w:rsidR="00BF3428" w:rsidRPr="00F03BC0" w:rsidRDefault="00BF3428" w:rsidP="00D055FF">
      <w:pPr>
        <w:rPr>
          <w:color w:val="000000" w:themeColor="text1"/>
        </w:rPr>
      </w:pPr>
    </w:p>
    <w:p w14:paraId="0618304A" w14:textId="1EB73516" w:rsidR="00BE5701" w:rsidRPr="00F03BC0" w:rsidRDefault="00CE0F19" w:rsidP="0041798D">
      <w:pPr>
        <w:ind w:left="720"/>
        <w:rPr>
          <w:color w:val="000000" w:themeColor="text1"/>
        </w:rPr>
      </w:pPr>
      <w:r w:rsidRPr="00F03BC0">
        <w:rPr>
          <w:color w:val="000000" w:themeColor="text1"/>
        </w:rPr>
        <w:t>Deputy Director</w:t>
      </w:r>
      <w:r w:rsidR="00BF3428" w:rsidRPr="00F03BC0">
        <w:rPr>
          <w:color w:val="000000" w:themeColor="text1"/>
        </w:rPr>
        <w:t>-</w:t>
      </w:r>
      <w:r w:rsidRPr="00F03BC0">
        <w:rPr>
          <w:color w:val="000000" w:themeColor="text1"/>
        </w:rPr>
        <w:t>General</w:t>
      </w:r>
    </w:p>
    <w:p w14:paraId="69013569" w14:textId="717191D1" w:rsidR="00BE5701" w:rsidRPr="00F03BC0" w:rsidRDefault="00FA3220" w:rsidP="0041798D">
      <w:pPr>
        <w:ind w:left="720"/>
        <w:rPr>
          <w:color w:val="000000" w:themeColor="text1"/>
        </w:rPr>
      </w:pPr>
      <w:r w:rsidRPr="00F03BC0">
        <w:rPr>
          <w:color w:val="000000" w:themeColor="text1"/>
        </w:rPr>
        <w:t xml:space="preserve">Workforce Capability and Governance </w:t>
      </w:r>
    </w:p>
    <w:p w14:paraId="6E6AF5A0" w14:textId="59FE6209" w:rsidR="00BE5701" w:rsidRPr="00F03BC0" w:rsidRDefault="00FB443D" w:rsidP="0041798D">
      <w:pPr>
        <w:ind w:left="720"/>
        <w:rPr>
          <w:color w:val="000000" w:themeColor="text1"/>
        </w:rPr>
      </w:pPr>
      <w:r w:rsidRPr="00F03BC0">
        <w:rPr>
          <w:color w:val="000000" w:themeColor="text1"/>
        </w:rPr>
        <w:t>Chief Minister, Treasury, and Economic Development Directorate</w:t>
      </w:r>
    </w:p>
    <w:p w14:paraId="0F03D667" w14:textId="48393E97" w:rsidR="00CE0F19" w:rsidRPr="00F03BC0" w:rsidRDefault="009A53D4" w:rsidP="0041798D">
      <w:pPr>
        <w:ind w:left="720"/>
        <w:rPr>
          <w:color w:val="000000" w:themeColor="text1"/>
        </w:rPr>
      </w:pPr>
      <w:hyperlink r:id="rId27" w:history="1">
        <w:r w:rsidR="00B7547E" w:rsidRPr="00F03BC0">
          <w:rPr>
            <w:rStyle w:val="Hyperlink"/>
            <w:color w:val="000000" w:themeColor="text1"/>
          </w:rPr>
          <w:t>DDGWCAG@act.gov.au</w:t>
        </w:r>
      </w:hyperlink>
      <w:r w:rsidR="00B7547E" w:rsidRPr="00F03BC0">
        <w:rPr>
          <w:color w:val="000000" w:themeColor="text1"/>
        </w:rPr>
        <w:t xml:space="preserve">; </w:t>
      </w:r>
    </w:p>
    <w:p w14:paraId="605574C3" w14:textId="6AAA1B52" w:rsidR="00653C6D" w:rsidRPr="00F03BC0" w:rsidRDefault="00653C6D" w:rsidP="0006524A">
      <w:pPr>
        <w:rPr>
          <w:color w:val="000000" w:themeColor="text1"/>
        </w:rPr>
      </w:pPr>
    </w:p>
    <w:p w14:paraId="0274EDBC" w14:textId="66622D31" w:rsidR="00653C6D" w:rsidRPr="00F03BC0" w:rsidRDefault="00653C6D" w:rsidP="00653C6D">
      <w:pPr>
        <w:pStyle w:val="Heading1"/>
        <w:rPr>
          <w:bCs/>
          <w:color w:val="000000" w:themeColor="text1"/>
          <w:sz w:val="32"/>
        </w:rPr>
      </w:pPr>
      <w:bookmarkStart w:id="43" w:name="_Toc45642325"/>
      <w:r w:rsidRPr="00F03BC0">
        <w:rPr>
          <w:bCs/>
          <w:color w:val="000000" w:themeColor="text1"/>
          <w:sz w:val="32"/>
        </w:rPr>
        <w:t>6.</w:t>
      </w:r>
      <w:r w:rsidRPr="00F03BC0">
        <w:rPr>
          <w:bCs/>
          <w:color w:val="000000" w:themeColor="text1"/>
          <w:sz w:val="32"/>
        </w:rPr>
        <w:tab/>
        <w:t>Amendments or further advice</w:t>
      </w:r>
      <w:bookmarkEnd w:id="43"/>
    </w:p>
    <w:p w14:paraId="5AD0F28D" w14:textId="7523A4FE" w:rsidR="00653C6D" w:rsidRPr="00F03BC0" w:rsidRDefault="00653C6D" w:rsidP="00653C6D">
      <w:pPr>
        <w:rPr>
          <w:color w:val="000000" w:themeColor="text1"/>
        </w:rPr>
      </w:pPr>
      <w:r w:rsidRPr="00F03BC0">
        <w:rPr>
          <w:color w:val="000000" w:themeColor="text1"/>
        </w:rPr>
        <w:t xml:space="preserve">The Guidance on Caretaker </w:t>
      </w:r>
      <w:r w:rsidR="00B7547E" w:rsidRPr="00F03BC0">
        <w:rPr>
          <w:color w:val="000000" w:themeColor="text1"/>
        </w:rPr>
        <w:t>c</w:t>
      </w:r>
      <w:r w:rsidRPr="00F03BC0">
        <w:rPr>
          <w:color w:val="000000" w:themeColor="text1"/>
        </w:rPr>
        <w:t>onventions may be amended in the lead up or during the Caretaker period due to the changing nature of the COVID</w:t>
      </w:r>
      <w:r w:rsidR="00F90449" w:rsidRPr="00F03BC0">
        <w:rPr>
          <w:color w:val="000000" w:themeColor="text1"/>
        </w:rPr>
        <w:noBreakHyphen/>
      </w:r>
      <w:r w:rsidRPr="00F03BC0">
        <w:rPr>
          <w:color w:val="000000" w:themeColor="text1"/>
        </w:rPr>
        <w:t>19 public health emergency. In addition, further advice may be provided to clarify requirements in this document.</w:t>
      </w:r>
    </w:p>
    <w:p w14:paraId="3415D335" w14:textId="455B898C" w:rsidR="00CE0F19" w:rsidRPr="00F03BC0" w:rsidRDefault="00CE0F19">
      <w:pPr>
        <w:rPr>
          <w:b/>
          <w:bCs/>
          <w:color w:val="000000" w:themeColor="text1"/>
          <w:sz w:val="32"/>
        </w:rPr>
      </w:pPr>
    </w:p>
    <w:p w14:paraId="677BA44F" w14:textId="0D5B4A50" w:rsidR="009C6AF4" w:rsidRPr="00F03BC0" w:rsidRDefault="009C6AF4">
      <w:pPr>
        <w:rPr>
          <w:b/>
          <w:bCs/>
          <w:color w:val="000000" w:themeColor="text1"/>
          <w:sz w:val="32"/>
        </w:rPr>
      </w:pPr>
    </w:p>
    <w:p w14:paraId="7BBE39C5" w14:textId="77777777" w:rsidR="00045A95" w:rsidRDefault="00045A95">
      <w:pPr>
        <w:rPr>
          <w:b/>
          <w:bCs/>
          <w:color w:val="000000" w:themeColor="text1"/>
          <w:sz w:val="32"/>
        </w:rPr>
      </w:pPr>
      <w:bookmarkStart w:id="44" w:name="_Toc45642326"/>
      <w:r>
        <w:rPr>
          <w:bCs/>
          <w:color w:val="000000" w:themeColor="text1"/>
          <w:sz w:val="32"/>
        </w:rPr>
        <w:br w:type="page"/>
      </w:r>
    </w:p>
    <w:p w14:paraId="1481BF00" w14:textId="575BE71D" w:rsidR="00AD2F67" w:rsidRPr="00F03BC0" w:rsidRDefault="00761400" w:rsidP="003216CA">
      <w:pPr>
        <w:pStyle w:val="Heading1"/>
        <w:rPr>
          <w:bCs/>
          <w:color w:val="000000" w:themeColor="text1"/>
          <w:sz w:val="32"/>
        </w:rPr>
      </w:pPr>
      <w:r w:rsidRPr="00F03BC0">
        <w:rPr>
          <w:bCs/>
          <w:color w:val="000000" w:themeColor="text1"/>
          <w:sz w:val="32"/>
        </w:rPr>
        <w:lastRenderedPageBreak/>
        <w:t>Appendix 1</w:t>
      </w:r>
      <w:r w:rsidR="003216CA" w:rsidRPr="00F03BC0">
        <w:rPr>
          <w:bCs/>
          <w:color w:val="000000" w:themeColor="text1"/>
          <w:sz w:val="32"/>
        </w:rPr>
        <w:t xml:space="preserve"> - </w:t>
      </w:r>
      <w:r w:rsidR="00AD2F67" w:rsidRPr="00F03BC0">
        <w:rPr>
          <w:bCs/>
          <w:color w:val="000000" w:themeColor="text1"/>
          <w:sz w:val="32"/>
        </w:rPr>
        <w:t xml:space="preserve">GUIDELINES </w:t>
      </w:r>
      <w:r w:rsidR="0059097E" w:rsidRPr="00F03BC0">
        <w:rPr>
          <w:bCs/>
          <w:color w:val="000000" w:themeColor="text1"/>
          <w:sz w:val="32"/>
        </w:rPr>
        <w:t xml:space="preserve">FOR THE </w:t>
      </w:r>
      <w:r w:rsidR="00AD2F67" w:rsidRPr="00F03BC0">
        <w:rPr>
          <w:bCs/>
          <w:color w:val="000000" w:themeColor="text1"/>
          <w:sz w:val="32"/>
        </w:rPr>
        <w:t>BEHAVIOUR OF PUBLIC EMPLOYEES WISHING TO PARTICIPATE ACTIVELY IN THE POLITICAL PROCESS</w:t>
      </w:r>
      <w:bookmarkEnd w:id="44"/>
    </w:p>
    <w:p w14:paraId="5089260F" w14:textId="77777777" w:rsidR="00AD2F67" w:rsidRPr="00F03BC0" w:rsidRDefault="00AD2F67" w:rsidP="003216CA">
      <w:pPr>
        <w:rPr>
          <w:rFonts w:eastAsia="Calibri"/>
          <w:color w:val="000000" w:themeColor="text1"/>
          <w:lang w:val="en-US" w:eastAsia="en-AU"/>
        </w:rPr>
      </w:pPr>
    </w:p>
    <w:p w14:paraId="3885FD18" w14:textId="45E3AAD4" w:rsidR="00795A35" w:rsidRPr="00F03BC0" w:rsidRDefault="00795A35" w:rsidP="003216CA">
      <w:pPr>
        <w:pStyle w:val="Heading1"/>
        <w:rPr>
          <w:color w:val="000000" w:themeColor="text1"/>
        </w:rPr>
      </w:pPr>
      <w:bookmarkStart w:id="45" w:name="_Toc415042775"/>
      <w:bookmarkStart w:id="46" w:name="_Toc45642327"/>
      <w:r w:rsidRPr="00F03BC0">
        <w:rPr>
          <w:color w:val="000000" w:themeColor="text1"/>
        </w:rPr>
        <w:t>Purpose</w:t>
      </w:r>
      <w:bookmarkEnd w:id="45"/>
      <w:bookmarkEnd w:id="46"/>
    </w:p>
    <w:p w14:paraId="6EF92628" w14:textId="6D87DDD4" w:rsidR="00795A35" w:rsidRPr="00F03BC0" w:rsidRDefault="00B92B4F" w:rsidP="00DA1961">
      <w:pPr>
        <w:numPr>
          <w:ilvl w:val="0"/>
          <w:numId w:val="6"/>
        </w:numPr>
        <w:rPr>
          <w:color w:val="000000" w:themeColor="text1"/>
        </w:rPr>
      </w:pPr>
      <w:r w:rsidRPr="00F03BC0">
        <w:rPr>
          <w:color w:val="000000" w:themeColor="text1"/>
        </w:rPr>
        <w:t>These guidelines will assist</w:t>
      </w:r>
      <w:r w:rsidR="00795A35" w:rsidRPr="00F03BC0">
        <w:rPr>
          <w:color w:val="000000" w:themeColor="text1"/>
        </w:rPr>
        <w:t xml:space="preserve"> ACT public sector agencies, public employees and members of </w:t>
      </w:r>
      <w:r w:rsidR="00D055FF" w:rsidRPr="00F03BC0">
        <w:rPr>
          <w:color w:val="000000" w:themeColor="text1"/>
        </w:rPr>
        <w:t xml:space="preserve">government </w:t>
      </w:r>
      <w:r w:rsidR="00795A35" w:rsidRPr="00F03BC0">
        <w:rPr>
          <w:color w:val="000000" w:themeColor="text1"/>
        </w:rPr>
        <w:t xml:space="preserve">boards and committees in respect of their obligation to act impartially, particularly during the ACT pre-election </w:t>
      </w:r>
      <w:r w:rsidR="00950C0A" w:rsidRPr="00F03BC0">
        <w:rPr>
          <w:color w:val="000000" w:themeColor="text1"/>
        </w:rPr>
        <w:t xml:space="preserve">(Caretaker) </w:t>
      </w:r>
      <w:r w:rsidR="00795A35" w:rsidRPr="00F03BC0">
        <w:rPr>
          <w:color w:val="000000" w:themeColor="text1"/>
        </w:rPr>
        <w:t>period. These guidelines are applicable to all ACT public employees including statutory office holders.</w:t>
      </w:r>
    </w:p>
    <w:p w14:paraId="6739BB0C" w14:textId="77777777" w:rsidR="003216CA" w:rsidRPr="00F03BC0" w:rsidRDefault="003216CA" w:rsidP="003216CA">
      <w:pPr>
        <w:pStyle w:val="Heading1"/>
        <w:rPr>
          <w:color w:val="000000" w:themeColor="text1"/>
        </w:rPr>
      </w:pPr>
      <w:bookmarkStart w:id="47" w:name="_Toc415042776"/>
    </w:p>
    <w:p w14:paraId="2CC9B891" w14:textId="5053CC47" w:rsidR="00795A35" w:rsidRPr="00F03BC0" w:rsidRDefault="00795A35" w:rsidP="003216CA">
      <w:pPr>
        <w:pStyle w:val="Heading1"/>
        <w:rPr>
          <w:color w:val="000000" w:themeColor="text1"/>
        </w:rPr>
      </w:pPr>
      <w:bookmarkStart w:id="48" w:name="_Toc45642328"/>
      <w:r w:rsidRPr="00F03BC0">
        <w:rPr>
          <w:color w:val="000000" w:themeColor="text1"/>
        </w:rPr>
        <w:t>Application</w:t>
      </w:r>
      <w:bookmarkEnd w:id="47"/>
      <w:bookmarkEnd w:id="48"/>
    </w:p>
    <w:p w14:paraId="7521954F" w14:textId="4B8B53CB" w:rsidR="00795A35" w:rsidRPr="00F03BC0" w:rsidRDefault="00795A35" w:rsidP="00DA1961">
      <w:pPr>
        <w:numPr>
          <w:ilvl w:val="0"/>
          <w:numId w:val="6"/>
        </w:numPr>
        <w:rPr>
          <w:color w:val="000000" w:themeColor="text1"/>
        </w:rPr>
      </w:pPr>
      <w:r w:rsidRPr="00F03BC0">
        <w:rPr>
          <w:color w:val="000000" w:themeColor="text1"/>
        </w:rPr>
        <w:t xml:space="preserve">This guidance applies to all public employees including </w:t>
      </w:r>
      <w:r w:rsidR="00D055FF" w:rsidRPr="00F03BC0">
        <w:rPr>
          <w:color w:val="000000" w:themeColor="text1"/>
        </w:rPr>
        <w:t>executives and board and committee members</w:t>
      </w:r>
      <w:r w:rsidRPr="00F03BC0">
        <w:rPr>
          <w:color w:val="000000" w:themeColor="text1"/>
        </w:rPr>
        <w:t>.</w:t>
      </w:r>
    </w:p>
    <w:p w14:paraId="2469DD4E" w14:textId="77777777" w:rsidR="003216CA" w:rsidRPr="00F03BC0" w:rsidRDefault="003216CA" w:rsidP="003216CA">
      <w:pPr>
        <w:pStyle w:val="Heading1"/>
        <w:rPr>
          <w:color w:val="000000" w:themeColor="text1"/>
        </w:rPr>
      </w:pPr>
      <w:bookmarkStart w:id="49" w:name="_Toc415042778"/>
    </w:p>
    <w:p w14:paraId="0C5BB881" w14:textId="6620AE10" w:rsidR="00795A35" w:rsidRPr="00F03BC0" w:rsidRDefault="00795A35" w:rsidP="003216CA">
      <w:pPr>
        <w:pStyle w:val="Heading1"/>
        <w:rPr>
          <w:color w:val="000000" w:themeColor="text1"/>
        </w:rPr>
      </w:pPr>
      <w:bookmarkStart w:id="50" w:name="_Toc45642329"/>
      <w:r w:rsidRPr="00F03BC0">
        <w:rPr>
          <w:color w:val="000000" w:themeColor="text1"/>
        </w:rPr>
        <w:t>Principles</w:t>
      </w:r>
      <w:bookmarkEnd w:id="49"/>
      <w:bookmarkEnd w:id="50"/>
    </w:p>
    <w:p w14:paraId="6A7D5321" w14:textId="0496C6E8" w:rsidR="003216CA" w:rsidRPr="00F03BC0" w:rsidRDefault="003216CA" w:rsidP="00DA1961">
      <w:pPr>
        <w:pStyle w:val="ListParagraph"/>
        <w:numPr>
          <w:ilvl w:val="0"/>
          <w:numId w:val="6"/>
        </w:numPr>
        <w:rPr>
          <w:color w:val="000000" w:themeColor="text1"/>
        </w:rPr>
      </w:pPr>
      <w:r w:rsidRPr="00F03BC0">
        <w:rPr>
          <w:color w:val="000000" w:themeColor="text1"/>
        </w:rPr>
        <w:t xml:space="preserve">Public </w:t>
      </w:r>
      <w:r w:rsidR="00BF3428" w:rsidRPr="00F03BC0">
        <w:rPr>
          <w:color w:val="000000" w:themeColor="text1"/>
        </w:rPr>
        <w:t>employees</w:t>
      </w:r>
      <w:r w:rsidR="00D055FF" w:rsidRPr="00F03BC0">
        <w:rPr>
          <w:color w:val="000000" w:themeColor="text1"/>
        </w:rPr>
        <w:t>,</w:t>
      </w:r>
      <w:r w:rsidRPr="00F03BC0">
        <w:rPr>
          <w:color w:val="000000" w:themeColor="text1"/>
        </w:rPr>
        <w:t xml:space="preserve"> as members of the community</w:t>
      </w:r>
      <w:r w:rsidR="00D055FF" w:rsidRPr="00F03BC0">
        <w:rPr>
          <w:color w:val="000000" w:themeColor="text1"/>
        </w:rPr>
        <w:t>,</w:t>
      </w:r>
      <w:r w:rsidRPr="00F03BC0">
        <w:rPr>
          <w:color w:val="000000" w:themeColor="text1"/>
        </w:rPr>
        <w:t xml:space="preserve"> have a right to political expression and participation.  At the same time, they </w:t>
      </w:r>
      <w:r w:rsidR="00BF3428" w:rsidRPr="00F03BC0">
        <w:rPr>
          <w:color w:val="000000" w:themeColor="text1"/>
        </w:rPr>
        <w:t>serve</w:t>
      </w:r>
      <w:r w:rsidRPr="00F03BC0">
        <w:rPr>
          <w:color w:val="000000" w:themeColor="text1"/>
        </w:rPr>
        <w:t xml:space="preserve"> the </w:t>
      </w:r>
      <w:r w:rsidR="00BF3428" w:rsidRPr="00F03BC0">
        <w:rPr>
          <w:color w:val="000000" w:themeColor="text1"/>
        </w:rPr>
        <w:t xml:space="preserve">government of the day </w:t>
      </w:r>
      <w:r w:rsidRPr="00F03BC0">
        <w:rPr>
          <w:color w:val="000000" w:themeColor="text1"/>
        </w:rPr>
        <w:t>and the community must have public confidence in the integrity, impartiality and political neutrality of the ACTPS.</w:t>
      </w:r>
    </w:p>
    <w:p w14:paraId="64EAFB4B" w14:textId="77777777" w:rsidR="003216CA" w:rsidRPr="00F03BC0" w:rsidRDefault="003216CA" w:rsidP="003216CA">
      <w:pPr>
        <w:pStyle w:val="ListParagraph"/>
        <w:ind w:left="360"/>
        <w:rPr>
          <w:color w:val="000000" w:themeColor="text1"/>
        </w:rPr>
      </w:pPr>
    </w:p>
    <w:p w14:paraId="25B75213" w14:textId="1D9F369B" w:rsidR="00795A35" w:rsidRPr="00F03BC0" w:rsidRDefault="00795A35" w:rsidP="00D055FF">
      <w:pPr>
        <w:rPr>
          <w:color w:val="000000" w:themeColor="text1"/>
          <w:u w:val="single"/>
        </w:rPr>
      </w:pPr>
      <w:r w:rsidRPr="00F03BC0">
        <w:rPr>
          <w:color w:val="000000" w:themeColor="text1"/>
          <w:u w:val="single"/>
        </w:rPr>
        <w:t xml:space="preserve">Public </w:t>
      </w:r>
      <w:r w:rsidR="00D055FF" w:rsidRPr="00F03BC0">
        <w:rPr>
          <w:color w:val="000000" w:themeColor="text1"/>
          <w:u w:val="single"/>
        </w:rPr>
        <w:t>employees</w:t>
      </w:r>
    </w:p>
    <w:p w14:paraId="65E500A7" w14:textId="010C0CD4" w:rsidR="00795A35" w:rsidRPr="00F03BC0" w:rsidRDefault="00795A35" w:rsidP="00221713">
      <w:pPr>
        <w:pStyle w:val="ListParagraph"/>
        <w:numPr>
          <w:ilvl w:val="0"/>
          <w:numId w:val="6"/>
        </w:numPr>
        <w:rPr>
          <w:color w:val="000000" w:themeColor="text1"/>
        </w:rPr>
      </w:pPr>
      <w:r w:rsidRPr="00F03BC0">
        <w:rPr>
          <w:color w:val="000000" w:themeColor="text1"/>
        </w:rPr>
        <w:t>A ‘public employee’ is defined in the</w:t>
      </w:r>
      <w:r w:rsidR="003440D2" w:rsidRPr="00F03BC0">
        <w:rPr>
          <w:color w:val="000000" w:themeColor="text1"/>
        </w:rPr>
        <w:t xml:space="preserve"> </w:t>
      </w:r>
      <w:r w:rsidR="003440D2" w:rsidRPr="00F03BC0">
        <w:rPr>
          <w:i/>
          <w:iCs/>
          <w:color w:val="000000" w:themeColor="text1"/>
        </w:rPr>
        <w:t>Legislation Act 2001</w:t>
      </w:r>
      <w:r w:rsidRPr="00F03BC0">
        <w:rPr>
          <w:color w:val="000000" w:themeColor="text1"/>
        </w:rPr>
        <w:t xml:space="preserve"> as</w:t>
      </w:r>
      <w:r w:rsidR="00D055FF" w:rsidRPr="00F03BC0">
        <w:rPr>
          <w:color w:val="000000" w:themeColor="text1"/>
        </w:rPr>
        <w:t>:</w:t>
      </w:r>
    </w:p>
    <w:p w14:paraId="1D56EA7A" w14:textId="536862E1" w:rsidR="00795A35" w:rsidRPr="00F03BC0" w:rsidRDefault="00795A35" w:rsidP="003216CA">
      <w:pPr>
        <w:ind w:left="360"/>
        <w:rPr>
          <w:color w:val="000000" w:themeColor="text1"/>
        </w:rPr>
      </w:pPr>
      <w:r w:rsidRPr="00F03BC0">
        <w:rPr>
          <w:color w:val="000000" w:themeColor="text1"/>
        </w:rPr>
        <w:t>(a)</w:t>
      </w:r>
      <w:r w:rsidRPr="00F03BC0">
        <w:rPr>
          <w:color w:val="000000" w:themeColor="text1"/>
        </w:rPr>
        <w:tab/>
      </w:r>
      <w:r w:rsidR="00BF3428" w:rsidRPr="00F03BC0">
        <w:rPr>
          <w:color w:val="000000" w:themeColor="text1"/>
        </w:rPr>
        <w:t>a public servant</w:t>
      </w:r>
      <w:r w:rsidRPr="00F03BC0">
        <w:rPr>
          <w:color w:val="000000" w:themeColor="text1"/>
        </w:rPr>
        <w:t>; or</w:t>
      </w:r>
    </w:p>
    <w:p w14:paraId="2A6DFBB3" w14:textId="1DCF7412" w:rsidR="00795A35" w:rsidRPr="00F03BC0" w:rsidRDefault="00795A35" w:rsidP="003216CA">
      <w:pPr>
        <w:ind w:left="360"/>
        <w:rPr>
          <w:color w:val="000000" w:themeColor="text1"/>
        </w:rPr>
      </w:pPr>
      <w:r w:rsidRPr="00F03BC0">
        <w:rPr>
          <w:color w:val="000000" w:themeColor="text1"/>
        </w:rPr>
        <w:t>(b)</w:t>
      </w:r>
      <w:r w:rsidRPr="00F03BC0">
        <w:rPr>
          <w:b/>
          <w:color w:val="000000" w:themeColor="text1"/>
        </w:rPr>
        <w:tab/>
      </w:r>
      <w:r w:rsidR="00BF3428" w:rsidRPr="00F03BC0">
        <w:rPr>
          <w:color w:val="000000" w:themeColor="text1"/>
        </w:rPr>
        <w:t>a public sector member</w:t>
      </w:r>
      <w:r w:rsidRPr="00F03BC0">
        <w:rPr>
          <w:color w:val="000000" w:themeColor="text1"/>
        </w:rPr>
        <w:t>.</w:t>
      </w:r>
    </w:p>
    <w:p w14:paraId="11A1AD54" w14:textId="66A633BE" w:rsidR="00BF3428" w:rsidRPr="00F03BC0" w:rsidRDefault="00BF3428" w:rsidP="00BF3428">
      <w:pPr>
        <w:ind w:left="360"/>
        <w:rPr>
          <w:color w:val="000000" w:themeColor="text1"/>
        </w:rPr>
      </w:pPr>
      <w:r w:rsidRPr="00F03BC0">
        <w:rPr>
          <w:color w:val="000000" w:themeColor="text1"/>
        </w:rPr>
        <w:t>(c)</w:t>
      </w:r>
      <w:r w:rsidRPr="00F03BC0">
        <w:rPr>
          <w:b/>
          <w:color w:val="000000" w:themeColor="text1"/>
        </w:rPr>
        <w:tab/>
      </w:r>
      <w:r w:rsidRPr="00F03BC0">
        <w:rPr>
          <w:color w:val="000000" w:themeColor="text1"/>
        </w:rPr>
        <w:t>a person</w:t>
      </w:r>
      <w:r w:rsidRPr="00F03BC0">
        <w:rPr>
          <w:b/>
          <w:color w:val="000000" w:themeColor="text1"/>
        </w:rPr>
        <w:t xml:space="preserve"> </w:t>
      </w:r>
      <w:r w:rsidRPr="00F03BC0">
        <w:rPr>
          <w:color w:val="000000" w:themeColor="text1"/>
        </w:rPr>
        <w:t>employed by a Territory instrumentality.</w:t>
      </w:r>
    </w:p>
    <w:p w14:paraId="585DD067" w14:textId="77777777" w:rsidR="00795A35" w:rsidRPr="00F03BC0" w:rsidRDefault="00795A35" w:rsidP="003216CA">
      <w:pPr>
        <w:rPr>
          <w:color w:val="000000" w:themeColor="text1"/>
        </w:rPr>
      </w:pPr>
    </w:p>
    <w:p w14:paraId="3F7ED2FD" w14:textId="5302298F" w:rsidR="00254DBA" w:rsidRPr="00F03BC0" w:rsidRDefault="00795A35" w:rsidP="00D055FF">
      <w:pPr>
        <w:rPr>
          <w:color w:val="000000" w:themeColor="text1"/>
          <w:u w:val="single"/>
        </w:rPr>
      </w:pPr>
      <w:r w:rsidRPr="00F03BC0">
        <w:rPr>
          <w:color w:val="000000" w:themeColor="text1"/>
          <w:u w:val="single"/>
        </w:rPr>
        <w:t xml:space="preserve">Conflicts of </w:t>
      </w:r>
      <w:r w:rsidR="00D055FF" w:rsidRPr="00F03BC0">
        <w:rPr>
          <w:color w:val="000000" w:themeColor="text1"/>
          <w:u w:val="single"/>
        </w:rPr>
        <w:t>interest</w:t>
      </w:r>
    </w:p>
    <w:p w14:paraId="0B2607EB" w14:textId="45B459EA" w:rsidR="00795A35" w:rsidRPr="00F03BC0" w:rsidRDefault="00795A35" w:rsidP="00221713">
      <w:pPr>
        <w:pStyle w:val="ListParagraph"/>
        <w:numPr>
          <w:ilvl w:val="0"/>
          <w:numId w:val="6"/>
        </w:numPr>
        <w:rPr>
          <w:color w:val="000000" w:themeColor="text1"/>
        </w:rPr>
      </w:pPr>
      <w:r w:rsidRPr="00F03BC0">
        <w:rPr>
          <w:color w:val="000000" w:themeColor="text1"/>
        </w:rPr>
        <w:t xml:space="preserve">Public employees are able to join a political party, engage in political debate or in non-political community activity except where these activities impact adversely on their ability to perform their official duties and/or place them in conflict with the general obligations of public employees in section 9 of the </w:t>
      </w:r>
      <w:r w:rsidR="00D40BC4" w:rsidRPr="00F03BC0">
        <w:rPr>
          <w:color w:val="000000" w:themeColor="text1"/>
        </w:rPr>
        <w:t>PSM Act.</w:t>
      </w:r>
    </w:p>
    <w:p w14:paraId="78F24942" w14:textId="77777777" w:rsidR="00E15B0E" w:rsidRPr="00F03BC0" w:rsidRDefault="00E15B0E" w:rsidP="00E15B0E">
      <w:pPr>
        <w:pStyle w:val="ListParagraph"/>
        <w:ind w:left="360"/>
        <w:rPr>
          <w:color w:val="000000" w:themeColor="text1"/>
        </w:rPr>
      </w:pPr>
    </w:p>
    <w:p w14:paraId="27989BE7" w14:textId="51C188C6" w:rsidR="00E15B0E" w:rsidRPr="00F03BC0" w:rsidRDefault="00E15B0E" w:rsidP="00E15B0E">
      <w:pPr>
        <w:pStyle w:val="ListParagraph"/>
        <w:numPr>
          <w:ilvl w:val="0"/>
          <w:numId w:val="6"/>
        </w:numPr>
        <w:rPr>
          <w:color w:val="000000" w:themeColor="text1"/>
        </w:rPr>
      </w:pPr>
      <w:r w:rsidRPr="00F03BC0">
        <w:rPr>
          <w:color w:val="000000" w:themeColor="text1"/>
        </w:rPr>
        <w:t xml:space="preserve">The </w:t>
      </w:r>
      <w:hyperlink r:id="rId28" w:history="1">
        <w:r w:rsidRPr="00F03BC0">
          <w:rPr>
            <w:rStyle w:val="Hyperlink"/>
            <w:color w:val="000000" w:themeColor="text1"/>
          </w:rPr>
          <w:t>ACT Public Service Code of Conduct (2013)</w:t>
        </w:r>
      </w:hyperlink>
      <w:r w:rsidRPr="00F03BC0">
        <w:rPr>
          <w:color w:val="000000" w:themeColor="text1"/>
        </w:rPr>
        <w:t xml:space="preserve"> specifically requires that public servants </w:t>
      </w:r>
      <w:r w:rsidR="00053F5B" w:rsidRPr="00F03BC0">
        <w:rPr>
          <w:color w:val="000000" w:themeColor="text1"/>
        </w:rPr>
        <w:t>need to be</w:t>
      </w:r>
      <w:r w:rsidRPr="00F03BC0">
        <w:rPr>
          <w:color w:val="000000" w:themeColor="text1"/>
        </w:rPr>
        <w:t xml:space="preserve"> aware of any perceived or real conflicts of interest.</w:t>
      </w:r>
    </w:p>
    <w:p w14:paraId="4D0A698F" w14:textId="77777777" w:rsidR="003216CA" w:rsidRPr="00F03BC0" w:rsidRDefault="003216CA" w:rsidP="003216CA">
      <w:pPr>
        <w:ind w:left="426"/>
        <w:rPr>
          <w:color w:val="000000" w:themeColor="text1"/>
        </w:rPr>
      </w:pPr>
    </w:p>
    <w:p w14:paraId="23806CB7" w14:textId="5E47EFEB" w:rsidR="00795A35" w:rsidRPr="00F03BC0" w:rsidRDefault="00795A35" w:rsidP="00DA1961">
      <w:pPr>
        <w:numPr>
          <w:ilvl w:val="0"/>
          <w:numId w:val="6"/>
        </w:numPr>
        <w:rPr>
          <w:color w:val="000000" w:themeColor="text1"/>
        </w:rPr>
      </w:pPr>
      <w:r w:rsidRPr="00F03BC0">
        <w:rPr>
          <w:color w:val="000000" w:themeColor="text1"/>
        </w:rPr>
        <w:t xml:space="preserve">An apparent conflict of interest may exist if a public employee's private interests appear, on reasonable grounds, to influence the performance of their official duties </w:t>
      </w:r>
      <w:r w:rsidR="00D055FF" w:rsidRPr="00F03BC0">
        <w:rPr>
          <w:color w:val="000000" w:themeColor="text1"/>
        </w:rPr>
        <w:t>–</w:t>
      </w:r>
      <w:r w:rsidRPr="00F03BC0">
        <w:rPr>
          <w:color w:val="000000" w:themeColor="text1"/>
        </w:rPr>
        <w:t xml:space="preserve"> even though there is no actual influence. </w:t>
      </w:r>
    </w:p>
    <w:p w14:paraId="10D77330" w14:textId="77777777" w:rsidR="003216CA" w:rsidRPr="00F03BC0" w:rsidRDefault="003216CA" w:rsidP="003216CA">
      <w:pPr>
        <w:ind w:left="360"/>
        <w:rPr>
          <w:color w:val="000000" w:themeColor="text1"/>
        </w:rPr>
      </w:pPr>
    </w:p>
    <w:p w14:paraId="346AAF96" w14:textId="2256EAC0" w:rsidR="00795A35" w:rsidRPr="00F03BC0" w:rsidRDefault="00795A35" w:rsidP="00DA1961">
      <w:pPr>
        <w:numPr>
          <w:ilvl w:val="0"/>
          <w:numId w:val="6"/>
        </w:numPr>
        <w:rPr>
          <w:color w:val="000000" w:themeColor="text1"/>
        </w:rPr>
      </w:pPr>
      <w:r w:rsidRPr="00F03BC0">
        <w:rPr>
          <w:color w:val="000000" w:themeColor="text1"/>
        </w:rPr>
        <w:t xml:space="preserve">While all elements of section 9 of the PSM Act apply, the particular focus in the context of an upcoming election is whether political involvement places the public employee at risk of an actual or potential conflict of interest. Importantly, section 9(b) of the PSM Act requires a public employee to act impartially. Under the PSM Act, public employees must disclose and deal with any conflict of interest, either real or perceived. </w:t>
      </w:r>
      <w:r w:rsidR="00254DBA" w:rsidRPr="00F03BC0">
        <w:rPr>
          <w:color w:val="000000" w:themeColor="text1"/>
        </w:rPr>
        <w:t xml:space="preserve"> </w:t>
      </w:r>
      <w:r w:rsidRPr="00F03BC0">
        <w:rPr>
          <w:color w:val="000000" w:themeColor="text1"/>
        </w:rPr>
        <w:t xml:space="preserve">The conflict must be resolved having regard to the primary importance of the public duty of public employees. </w:t>
      </w:r>
      <w:r w:rsidR="00254DBA" w:rsidRPr="00F03BC0">
        <w:rPr>
          <w:color w:val="000000" w:themeColor="text1"/>
        </w:rPr>
        <w:t xml:space="preserve"> </w:t>
      </w:r>
      <w:r w:rsidRPr="00F03BC0">
        <w:rPr>
          <w:color w:val="000000" w:themeColor="text1"/>
        </w:rPr>
        <w:t xml:space="preserve">Active campaigning (including for another person or a party) and particularly </w:t>
      </w:r>
      <w:r w:rsidRPr="00F03BC0">
        <w:rPr>
          <w:color w:val="000000" w:themeColor="text1"/>
        </w:rPr>
        <w:lastRenderedPageBreak/>
        <w:t xml:space="preserve">nomination as a candidate would usually raise a real or perceived conflict for most public employees. </w:t>
      </w:r>
    </w:p>
    <w:p w14:paraId="7BDEDB57" w14:textId="77777777" w:rsidR="00236436" w:rsidRPr="00F03BC0" w:rsidRDefault="00236436" w:rsidP="00236436">
      <w:pPr>
        <w:pStyle w:val="ListParagraph"/>
        <w:rPr>
          <w:color w:val="000000" w:themeColor="text1"/>
        </w:rPr>
      </w:pPr>
    </w:p>
    <w:p w14:paraId="2F918E3F" w14:textId="641AE2D7" w:rsidR="00236436" w:rsidRPr="00F03BC0" w:rsidRDefault="00236436" w:rsidP="00D055FF">
      <w:pPr>
        <w:rPr>
          <w:color w:val="000000" w:themeColor="text1"/>
          <w:u w:val="single"/>
          <w:lang w:val="en-US"/>
        </w:rPr>
      </w:pPr>
      <w:r w:rsidRPr="00F03BC0">
        <w:rPr>
          <w:color w:val="000000" w:themeColor="text1"/>
          <w:u w:val="single"/>
          <w:lang w:val="en-US"/>
        </w:rPr>
        <w:t xml:space="preserve">Resignation and </w:t>
      </w:r>
      <w:r w:rsidR="00D055FF" w:rsidRPr="00F03BC0">
        <w:rPr>
          <w:color w:val="000000" w:themeColor="text1"/>
          <w:u w:val="single"/>
          <w:lang w:val="en-US"/>
        </w:rPr>
        <w:t>campaign leave for election candidates</w:t>
      </w:r>
    </w:p>
    <w:p w14:paraId="7DA4C78E" w14:textId="3DF0473E" w:rsidR="00236436" w:rsidRPr="00F03BC0" w:rsidRDefault="00A23E45" w:rsidP="00DA1961">
      <w:pPr>
        <w:numPr>
          <w:ilvl w:val="0"/>
          <w:numId w:val="6"/>
        </w:numPr>
        <w:rPr>
          <w:color w:val="000000" w:themeColor="text1"/>
        </w:rPr>
      </w:pPr>
      <w:r w:rsidRPr="00F03BC0">
        <w:rPr>
          <w:color w:val="000000" w:themeColor="text1"/>
        </w:rPr>
        <w:t>One</w:t>
      </w:r>
      <w:r w:rsidR="00236436" w:rsidRPr="00F03BC0">
        <w:rPr>
          <w:color w:val="000000" w:themeColor="text1"/>
        </w:rPr>
        <w:t xml:space="preserve"> option for a </w:t>
      </w:r>
      <w:r w:rsidR="00357361" w:rsidRPr="00F03BC0">
        <w:rPr>
          <w:color w:val="000000" w:themeColor="text1"/>
        </w:rPr>
        <w:t xml:space="preserve">public employee running as a </w:t>
      </w:r>
      <w:r w:rsidR="00236436" w:rsidRPr="00F03BC0">
        <w:rPr>
          <w:color w:val="000000" w:themeColor="text1"/>
        </w:rPr>
        <w:t>candidate</w:t>
      </w:r>
      <w:r w:rsidR="00357361" w:rsidRPr="00F03BC0">
        <w:rPr>
          <w:color w:val="000000" w:themeColor="text1"/>
        </w:rPr>
        <w:t xml:space="preserve"> in the election</w:t>
      </w:r>
      <w:r w:rsidR="00236436" w:rsidRPr="00F03BC0">
        <w:rPr>
          <w:color w:val="000000" w:themeColor="text1"/>
        </w:rPr>
        <w:t xml:space="preserve"> </w:t>
      </w:r>
      <w:r w:rsidRPr="00F03BC0">
        <w:rPr>
          <w:color w:val="000000" w:themeColor="text1"/>
        </w:rPr>
        <w:t xml:space="preserve">is to resign </w:t>
      </w:r>
      <w:r w:rsidR="00357361" w:rsidRPr="00F03BC0">
        <w:rPr>
          <w:color w:val="000000" w:themeColor="text1"/>
        </w:rPr>
        <w:t xml:space="preserve">from their position. This is </w:t>
      </w:r>
      <w:r w:rsidR="00236436" w:rsidRPr="00F03BC0">
        <w:rPr>
          <w:color w:val="000000" w:themeColor="text1"/>
        </w:rPr>
        <w:t xml:space="preserve">to avoid </w:t>
      </w:r>
      <w:r w:rsidR="00357361" w:rsidRPr="00F03BC0">
        <w:rPr>
          <w:color w:val="000000" w:themeColor="text1"/>
        </w:rPr>
        <w:t xml:space="preserve">conflict of interest or </w:t>
      </w:r>
      <w:r w:rsidR="00236436" w:rsidRPr="00F03BC0">
        <w:rPr>
          <w:color w:val="000000" w:themeColor="text1"/>
        </w:rPr>
        <w:t>any suggestion that they have failed to fulfil their duty as a public employee. Refer to paragraph 24 below for information on resignation and re-appointment provisions.</w:t>
      </w:r>
    </w:p>
    <w:p w14:paraId="358896FC" w14:textId="77777777" w:rsidR="00236436" w:rsidRPr="00F03BC0" w:rsidRDefault="00236436" w:rsidP="00236436">
      <w:pPr>
        <w:ind w:left="360"/>
        <w:rPr>
          <w:color w:val="000000" w:themeColor="text1"/>
        </w:rPr>
      </w:pPr>
    </w:p>
    <w:p w14:paraId="541519E3" w14:textId="6D4BE579" w:rsidR="00236436" w:rsidRPr="00F03BC0" w:rsidRDefault="00236436" w:rsidP="00DA1961">
      <w:pPr>
        <w:numPr>
          <w:ilvl w:val="0"/>
          <w:numId w:val="6"/>
        </w:numPr>
        <w:rPr>
          <w:color w:val="000000" w:themeColor="text1"/>
        </w:rPr>
      </w:pPr>
      <w:r w:rsidRPr="00F03BC0">
        <w:rPr>
          <w:color w:val="000000" w:themeColor="text1"/>
        </w:rPr>
        <w:t>Campaign leave, or the use of recreation or long service leave entitlements</w:t>
      </w:r>
      <w:r w:rsidR="00D055FF" w:rsidRPr="00F03BC0">
        <w:rPr>
          <w:color w:val="000000" w:themeColor="text1"/>
        </w:rPr>
        <w:t>,</w:t>
      </w:r>
      <w:r w:rsidRPr="00F03BC0">
        <w:rPr>
          <w:color w:val="000000" w:themeColor="text1"/>
        </w:rPr>
        <w:t xml:space="preserve"> may be granted to election candidates</w:t>
      </w:r>
      <w:r w:rsidR="00357361" w:rsidRPr="00F03BC0">
        <w:rPr>
          <w:color w:val="000000" w:themeColor="text1"/>
        </w:rPr>
        <w:t xml:space="preserve"> who are not executives or statutory office holders</w:t>
      </w:r>
      <w:r w:rsidRPr="00F03BC0">
        <w:rPr>
          <w:color w:val="000000" w:themeColor="text1"/>
        </w:rPr>
        <w:t>.</w:t>
      </w:r>
    </w:p>
    <w:p w14:paraId="488EF939" w14:textId="77777777" w:rsidR="00236436" w:rsidRPr="00F03BC0" w:rsidRDefault="00236436" w:rsidP="00236436">
      <w:pPr>
        <w:rPr>
          <w:color w:val="000000" w:themeColor="text1"/>
        </w:rPr>
      </w:pPr>
    </w:p>
    <w:p w14:paraId="2FFBDECB" w14:textId="13AF3C16" w:rsidR="00236436" w:rsidRPr="00F03BC0" w:rsidRDefault="004426E5" w:rsidP="00DA1961">
      <w:pPr>
        <w:numPr>
          <w:ilvl w:val="0"/>
          <w:numId w:val="6"/>
        </w:numPr>
        <w:rPr>
          <w:color w:val="000000" w:themeColor="text1"/>
        </w:rPr>
      </w:pPr>
      <w:r w:rsidRPr="00F03BC0">
        <w:rPr>
          <w:color w:val="000000" w:themeColor="text1"/>
        </w:rPr>
        <w:t xml:space="preserve">The Head of Service (or delegate) </w:t>
      </w:r>
      <w:r w:rsidR="00236436" w:rsidRPr="00F03BC0">
        <w:rPr>
          <w:color w:val="000000" w:themeColor="text1"/>
        </w:rPr>
        <w:t>may grant Campaign Leave, which is without pay, under the provisions of the relevant enterprise agreement to enable an officer or employee who is employed under the PSM Act to campaign for election</w:t>
      </w:r>
      <w:r w:rsidR="00357361" w:rsidRPr="00F03BC0">
        <w:rPr>
          <w:color w:val="000000" w:themeColor="text1"/>
        </w:rPr>
        <w:t xml:space="preserve"> (excluding executives)</w:t>
      </w:r>
      <w:r w:rsidR="00236436" w:rsidRPr="00F03BC0">
        <w:rPr>
          <w:color w:val="000000" w:themeColor="text1"/>
        </w:rPr>
        <w:t>.</w:t>
      </w:r>
      <w:r w:rsidR="00254DBA" w:rsidRPr="00F03BC0">
        <w:rPr>
          <w:color w:val="000000" w:themeColor="text1"/>
        </w:rPr>
        <w:t xml:space="preserve"> </w:t>
      </w:r>
      <w:r w:rsidR="00236436" w:rsidRPr="00F03BC0">
        <w:rPr>
          <w:color w:val="000000" w:themeColor="text1"/>
        </w:rPr>
        <w:t xml:space="preserve"> The maximum period of leave that may be granted for this purpose is three months. The period of leave does not count as service for any purpose.</w:t>
      </w:r>
    </w:p>
    <w:p w14:paraId="6C9ED87A" w14:textId="77777777" w:rsidR="003216CA" w:rsidRPr="00F03BC0" w:rsidRDefault="003216CA" w:rsidP="003216CA">
      <w:pPr>
        <w:rPr>
          <w:color w:val="000000" w:themeColor="text1"/>
          <w:u w:val="single"/>
        </w:rPr>
      </w:pPr>
    </w:p>
    <w:p w14:paraId="24E3AC25" w14:textId="718CCE38" w:rsidR="00795A35" w:rsidRPr="00F03BC0" w:rsidRDefault="00681844" w:rsidP="00D055FF">
      <w:pPr>
        <w:rPr>
          <w:color w:val="000000" w:themeColor="text1"/>
          <w:u w:val="single"/>
        </w:rPr>
      </w:pPr>
      <w:r w:rsidRPr="00F03BC0">
        <w:rPr>
          <w:color w:val="000000" w:themeColor="text1"/>
          <w:u w:val="single"/>
        </w:rPr>
        <w:t xml:space="preserve">Role of </w:t>
      </w:r>
      <w:r w:rsidR="00D055FF" w:rsidRPr="00F03BC0">
        <w:rPr>
          <w:color w:val="000000" w:themeColor="text1"/>
          <w:u w:val="single"/>
        </w:rPr>
        <w:t>manager</w:t>
      </w:r>
    </w:p>
    <w:p w14:paraId="08F601B3" w14:textId="59CAD9C8" w:rsidR="00795A35" w:rsidRPr="00F03BC0" w:rsidRDefault="00681844" w:rsidP="00DA1961">
      <w:pPr>
        <w:numPr>
          <w:ilvl w:val="0"/>
          <w:numId w:val="6"/>
        </w:numPr>
        <w:rPr>
          <w:color w:val="000000" w:themeColor="text1"/>
        </w:rPr>
      </w:pPr>
      <w:r w:rsidRPr="00F03BC0">
        <w:rPr>
          <w:color w:val="000000" w:themeColor="text1"/>
        </w:rPr>
        <w:t xml:space="preserve">Where a </w:t>
      </w:r>
      <w:r w:rsidR="00D055FF" w:rsidRPr="00F03BC0">
        <w:rPr>
          <w:color w:val="000000" w:themeColor="text1"/>
        </w:rPr>
        <w:t xml:space="preserve">manager </w:t>
      </w:r>
      <w:r w:rsidR="00795A35" w:rsidRPr="00F03BC0">
        <w:rPr>
          <w:color w:val="000000" w:themeColor="text1"/>
        </w:rPr>
        <w:t xml:space="preserve">is concerned that there may be, or may appear to be, a conflict between an employee’s duties and their involvement in political activities, the issue should be </w:t>
      </w:r>
      <w:r w:rsidRPr="00F03BC0">
        <w:rPr>
          <w:color w:val="000000" w:themeColor="text1"/>
        </w:rPr>
        <w:t xml:space="preserve">discussed with the employee. </w:t>
      </w:r>
      <w:r w:rsidR="00254DBA" w:rsidRPr="00F03BC0">
        <w:rPr>
          <w:color w:val="000000" w:themeColor="text1"/>
        </w:rPr>
        <w:t xml:space="preserve"> </w:t>
      </w:r>
      <w:r w:rsidRPr="00F03BC0">
        <w:rPr>
          <w:color w:val="000000" w:themeColor="text1"/>
        </w:rPr>
        <w:t>Managers</w:t>
      </w:r>
      <w:r w:rsidR="00795A35" w:rsidRPr="00F03BC0">
        <w:rPr>
          <w:color w:val="000000" w:themeColor="text1"/>
        </w:rPr>
        <w:t xml:space="preserve"> are responsible for resolving any issues about the status of public employees who are taking a politically active role in the election, in particular those public employees who are election candidates.</w:t>
      </w:r>
    </w:p>
    <w:p w14:paraId="60ABE0F4" w14:textId="77777777" w:rsidR="00795A35" w:rsidRPr="00F03BC0" w:rsidRDefault="00795A35" w:rsidP="003216CA">
      <w:pPr>
        <w:ind w:left="360"/>
        <w:rPr>
          <w:color w:val="000000" w:themeColor="text1"/>
        </w:rPr>
      </w:pPr>
    </w:p>
    <w:p w14:paraId="3CE1E1EF" w14:textId="162E8EA5" w:rsidR="00795A35" w:rsidRPr="00F03BC0" w:rsidRDefault="00795A35" w:rsidP="00DA1961">
      <w:pPr>
        <w:numPr>
          <w:ilvl w:val="0"/>
          <w:numId w:val="6"/>
        </w:numPr>
        <w:rPr>
          <w:color w:val="000000" w:themeColor="text1"/>
        </w:rPr>
      </w:pPr>
      <w:r w:rsidRPr="00F03BC0">
        <w:rPr>
          <w:color w:val="000000" w:themeColor="text1"/>
        </w:rPr>
        <w:t xml:space="preserve">The circumstances of each situation, such as the seniority of the position held by the candidate, the prominence of their government job in the community, their duties and capacity to influence </w:t>
      </w:r>
      <w:r w:rsidR="00D055FF" w:rsidRPr="00F03BC0">
        <w:rPr>
          <w:color w:val="000000" w:themeColor="text1"/>
        </w:rPr>
        <w:t xml:space="preserve">government </w:t>
      </w:r>
      <w:r w:rsidRPr="00F03BC0">
        <w:rPr>
          <w:color w:val="000000" w:themeColor="text1"/>
        </w:rPr>
        <w:t xml:space="preserve">decision-making, must be considered </w:t>
      </w:r>
      <w:r w:rsidR="00681844" w:rsidRPr="00F03BC0">
        <w:rPr>
          <w:color w:val="000000" w:themeColor="text1"/>
        </w:rPr>
        <w:t xml:space="preserve">by the relevant </w:t>
      </w:r>
      <w:r w:rsidR="00D055FF" w:rsidRPr="00F03BC0">
        <w:rPr>
          <w:color w:val="000000" w:themeColor="text1"/>
        </w:rPr>
        <w:t>manager</w:t>
      </w:r>
      <w:r w:rsidR="00681844" w:rsidRPr="00F03BC0">
        <w:rPr>
          <w:color w:val="000000" w:themeColor="text1"/>
        </w:rPr>
        <w:t xml:space="preserve">. Importantly, the </w:t>
      </w:r>
      <w:r w:rsidR="00D055FF" w:rsidRPr="00F03BC0">
        <w:rPr>
          <w:color w:val="000000" w:themeColor="text1"/>
        </w:rPr>
        <w:t xml:space="preserve">manager </w:t>
      </w:r>
      <w:r w:rsidRPr="00F03BC0">
        <w:rPr>
          <w:color w:val="000000" w:themeColor="text1"/>
        </w:rPr>
        <w:t>should consider whether:</w:t>
      </w:r>
    </w:p>
    <w:p w14:paraId="40A559E0" w14:textId="77777777" w:rsidR="00795A35" w:rsidRPr="00F03BC0" w:rsidRDefault="00795A35" w:rsidP="00F90449">
      <w:pPr>
        <w:numPr>
          <w:ilvl w:val="0"/>
          <w:numId w:val="8"/>
        </w:numPr>
        <w:spacing w:before="60"/>
        <w:ind w:left="714" w:hanging="357"/>
        <w:rPr>
          <w:color w:val="000000" w:themeColor="text1"/>
        </w:rPr>
      </w:pPr>
      <w:r w:rsidRPr="00F03BC0">
        <w:rPr>
          <w:color w:val="000000" w:themeColor="text1"/>
        </w:rPr>
        <w:t>the conflict or perceived conflict impairs the public employee’s ability to exercise impartial decision making or maintain public confidence in decision making;</w:t>
      </w:r>
    </w:p>
    <w:p w14:paraId="2275CE3A" w14:textId="77777777" w:rsidR="00795A35" w:rsidRPr="00F03BC0" w:rsidRDefault="00795A35" w:rsidP="00F90449">
      <w:pPr>
        <w:numPr>
          <w:ilvl w:val="0"/>
          <w:numId w:val="8"/>
        </w:numPr>
        <w:spacing w:before="60"/>
        <w:ind w:left="714" w:hanging="357"/>
        <w:rPr>
          <w:color w:val="000000" w:themeColor="text1"/>
        </w:rPr>
      </w:pPr>
      <w:r w:rsidRPr="00F03BC0">
        <w:rPr>
          <w:color w:val="000000" w:themeColor="text1"/>
        </w:rPr>
        <w:t>the campaign involves improper use of information obtained through official duties or is unauthorised public comment; and</w:t>
      </w:r>
    </w:p>
    <w:p w14:paraId="1C755779" w14:textId="77777777" w:rsidR="00795A35" w:rsidRPr="00F03BC0" w:rsidRDefault="00795A35" w:rsidP="00F90449">
      <w:pPr>
        <w:numPr>
          <w:ilvl w:val="0"/>
          <w:numId w:val="8"/>
        </w:numPr>
        <w:spacing w:before="60"/>
        <w:ind w:left="714" w:hanging="357"/>
        <w:rPr>
          <w:color w:val="000000" w:themeColor="text1"/>
        </w:rPr>
      </w:pPr>
      <w:r w:rsidRPr="00F03BC0">
        <w:rPr>
          <w:color w:val="000000" w:themeColor="text1"/>
        </w:rPr>
        <w:t>the campaign involves the use of any official facilities, including the candidate’s time during work hours.</w:t>
      </w:r>
    </w:p>
    <w:p w14:paraId="5CA96C9C" w14:textId="77777777" w:rsidR="00795A35" w:rsidRPr="00F03BC0" w:rsidRDefault="00795A35" w:rsidP="00F90449">
      <w:pPr>
        <w:spacing w:before="60"/>
        <w:ind w:left="357"/>
        <w:rPr>
          <w:color w:val="000000" w:themeColor="text1"/>
        </w:rPr>
      </w:pPr>
    </w:p>
    <w:p w14:paraId="6AB88A97" w14:textId="564E0AE5" w:rsidR="00795A35" w:rsidRPr="00F03BC0" w:rsidRDefault="00795A35" w:rsidP="00DA1961">
      <w:pPr>
        <w:numPr>
          <w:ilvl w:val="0"/>
          <w:numId w:val="6"/>
        </w:numPr>
        <w:rPr>
          <w:color w:val="000000" w:themeColor="text1"/>
        </w:rPr>
      </w:pPr>
      <w:r w:rsidRPr="00F03BC0">
        <w:rPr>
          <w:color w:val="000000" w:themeColor="text1"/>
        </w:rPr>
        <w:t xml:space="preserve">Where a conflict is </w:t>
      </w:r>
      <w:r w:rsidR="00681844" w:rsidRPr="00F03BC0">
        <w:rPr>
          <w:color w:val="000000" w:themeColor="text1"/>
        </w:rPr>
        <w:t xml:space="preserve">identified, the </w:t>
      </w:r>
      <w:r w:rsidR="00D055FF" w:rsidRPr="00F03BC0">
        <w:rPr>
          <w:color w:val="000000" w:themeColor="text1"/>
        </w:rPr>
        <w:t xml:space="preserve">manager </w:t>
      </w:r>
      <w:r w:rsidRPr="00F03BC0">
        <w:rPr>
          <w:color w:val="000000" w:themeColor="text1"/>
        </w:rPr>
        <w:t>must ensure that the public employee either:</w:t>
      </w:r>
    </w:p>
    <w:p w14:paraId="44A9AE9A" w14:textId="7B00BD66" w:rsidR="00795A35" w:rsidRPr="00F03BC0" w:rsidRDefault="00795A35" w:rsidP="00F90449">
      <w:pPr>
        <w:numPr>
          <w:ilvl w:val="0"/>
          <w:numId w:val="8"/>
        </w:numPr>
        <w:spacing w:before="60"/>
        <w:ind w:left="714" w:hanging="357"/>
        <w:rPr>
          <w:color w:val="000000" w:themeColor="text1"/>
        </w:rPr>
      </w:pPr>
      <w:r w:rsidRPr="00F03BC0">
        <w:rPr>
          <w:color w:val="000000" w:themeColor="text1"/>
        </w:rPr>
        <w:t>ceases involvement in the conflicting interest or activity</w:t>
      </w:r>
      <w:r w:rsidR="00D055FF" w:rsidRPr="00F03BC0">
        <w:rPr>
          <w:color w:val="000000" w:themeColor="text1"/>
        </w:rPr>
        <w:t xml:space="preserve"> –</w:t>
      </w:r>
      <w:r w:rsidRPr="00F03BC0">
        <w:rPr>
          <w:color w:val="000000" w:themeColor="text1"/>
        </w:rPr>
        <w:t xml:space="preserve"> </w:t>
      </w:r>
      <w:r w:rsidR="00F34D03" w:rsidRPr="00F03BC0">
        <w:rPr>
          <w:color w:val="000000" w:themeColor="text1"/>
        </w:rPr>
        <w:t>such as</w:t>
      </w:r>
      <w:r w:rsidR="00D055FF" w:rsidRPr="00F03BC0">
        <w:rPr>
          <w:color w:val="000000" w:themeColor="text1"/>
        </w:rPr>
        <w:t>,</w:t>
      </w:r>
      <w:r w:rsidRPr="00F03BC0">
        <w:rPr>
          <w:color w:val="000000" w:themeColor="text1"/>
        </w:rPr>
        <w:t xml:space="preserve"> political campaigning or other political activity; or</w:t>
      </w:r>
    </w:p>
    <w:p w14:paraId="3C9C2B6D" w14:textId="77777777" w:rsidR="00795A35" w:rsidRPr="00F03BC0" w:rsidRDefault="00795A35" w:rsidP="00F90449">
      <w:pPr>
        <w:numPr>
          <w:ilvl w:val="0"/>
          <w:numId w:val="8"/>
        </w:numPr>
        <w:spacing w:before="60"/>
        <w:ind w:left="714" w:hanging="357"/>
        <w:rPr>
          <w:color w:val="000000" w:themeColor="text1"/>
        </w:rPr>
      </w:pPr>
      <w:r w:rsidRPr="00F03BC0">
        <w:rPr>
          <w:color w:val="000000" w:themeColor="text1"/>
        </w:rPr>
        <w:t xml:space="preserve">withdraws from the specific conflicting work interest, activity or task and takes action to separate themselves from the relevant work area or duty.  </w:t>
      </w:r>
    </w:p>
    <w:p w14:paraId="4E3ADA80" w14:textId="77777777" w:rsidR="00795A35" w:rsidRPr="00F03BC0" w:rsidRDefault="00795A35" w:rsidP="00F90449">
      <w:pPr>
        <w:spacing w:before="60"/>
        <w:ind w:left="360"/>
        <w:rPr>
          <w:color w:val="000000" w:themeColor="text1"/>
        </w:rPr>
      </w:pPr>
    </w:p>
    <w:p w14:paraId="42DD3B8A" w14:textId="6AEDDD5F" w:rsidR="00795A35" w:rsidRPr="00F03BC0" w:rsidRDefault="00795A35" w:rsidP="00DA1961">
      <w:pPr>
        <w:numPr>
          <w:ilvl w:val="0"/>
          <w:numId w:val="6"/>
        </w:numPr>
        <w:rPr>
          <w:color w:val="000000" w:themeColor="text1"/>
        </w:rPr>
      </w:pPr>
      <w:r w:rsidRPr="00F03BC0">
        <w:rPr>
          <w:color w:val="000000" w:themeColor="text1"/>
        </w:rPr>
        <w:lastRenderedPageBreak/>
        <w:t>In many cases the only way that a real or perceived conflict can be resolved for an election candidate is f</w:t>
      </w:r>
      <w:r w:rsidR="00145E13" w:rsidRPr="00F03BC0">
        <w:rPr>
          <w:color w:val="000000" w:themeColor="text1"/>
        </w:rPr>
        <w:t>or the public employee to undertake other duties</w:t>
      </w:r>
      <w:r w:rsidR="00BA1D27" w:rsidRPr="00F03BC0">
        <w:rPr>
          <w:color w:val="000000" w:themeColor="text1"/>
        </w:rPr>
        <w:t>,</w:t>
      </w:r>
      <w:r w:rsidR="00CA2721" w:rsidRPr="00F03BC0">
        <w:rPr>
          <w:color w:val="000000" w:themeColor="text1"/>
        </w:rPr>
        <w:t xml:space="preserve"> take leave</w:t>
      </w:r>
      <w:r w:rsidR="00A92651" w:rsidRPr="00F03BC0">
        <w:rPr>
          <w:color w:val="000000" w:themeColor="text1"/>
        </w:rPr>
        <w:t xml:space="preserve"> or resign</w:t>
      </w:r>
      <w:r w:rsidRPr="00F03BC0">
        <w:rPr>
          <w:color w:val="000000" w:themeColor="text1"/>
        </w:rPr>
        <w:t xml:space="preserve">. There are special re-employment and re-appointment powers in respect of unsuccessful election candidates who are employed under the PSM Act </w:t>
      </w:r>
      <w:r w:rsidR="00A92651" w:rsidRPr="00F03BC0">
        <w:rPr>
          <w:color w:val="000000" w:themeColor="text1"/>
        </w:rPr>
        <w:t xml:space="preserve">who resign to contest the election </w:t>
      </w:r>
      <w:r w:rsidRPr="00F03BC0">
        <w:rPr>
          <w:color w:val="000000" w:themeColor="text1"/>
        </w:rPr>
        <w:t>(refer to paragraph 2</w:t>
      </w:r>
      <w:r w:rsidR="00236436" w:rsidRPr="00F03BC0">
        <w:rPr>
          <w:color w:val="000000" w:themeColor="text1"/>
        </w:rPr>
        <w:t>4</w:t>
      </w:r>
      <w:r w:rsidRPr="00F03BC0">
        <w:rPr>
          <w:color w:val="000000" w:themeColor="text1"/>
        </w:rPr>
        <w:t xml:space="preserve"> below). </w:t>
      </w:r>
    </w:p>
    <w:p w14:paraId="3C41EB35" w14:textId="77777777" w:rsidR="00795A35" w:rsidRPr="00F03BC0" w:rsidRDefault="00795A35" w:rsidP="003216CA">
      <w:pPr>
        <w:ind w:left="360"/>
        <w:rPr>
          <w:color w:val="000000" w:themeColor="text1"/>
        </w:rPr>
      </w:pPr>
    </w:p>
    <w:p w14:paraId="47E9346F" w14:textId="5340B603" w:rsidR="00795A35" w:rsidRPr="00F03BC0" w:rsidRDefault="00795A35" w:rsidP="00DA1961">
      <w:pPr>
        <w:numPr>
          <w:ilvl w:val="0"/>
          <w:numId w:val="6"/>
        </w:numPr>
        <w:tabs>
          <w:tab w:val="num" w:pos="360"/>
        </w:tabs>
        <w:rPr>
          <w:color w:val="000000" w:themeColor="text1"/>
        </w:rPr>
      </w:pPr>
      <w:r w:rsidRPr="00F03BC0">
        <w:rPr>
          <w:color w:val="000000" w:themeColor="text1"/>
        </w:rPr>
        <w:t>A public employee who wishes to campaign on behalf of a candidate or a political</w:t>
      </w:r>
      <w:r w:rsidR="00236436" w:rsidRPr="00F03BC0">
        <w:rPr>
          <w:color w:val="000000" w:themeColor="text1"/>
        </w:rPr>
        <w:t xml:space="preserve"> party may apply for leave. </w:t>
      </w:r>
      <w:r w:rsidR="00BA1D27" w:rsidRPr="00F03BC0">
        <w:rPr>
          <w:color w:val="000000" w:themeColor="text1"/>
        </w:rPr>
        <w:t xml:space="preserve"> </w:t>
      </w:r>
      <w:r w:rsidR="00236436" w:rsidRPr="00F03BC0">
        <w:rPr>
          <w:color w:val="000000" w:themeColor="text1"/>
        </w:rPr>
        <w:t>A</w:t>
      </w:r>
      <w:r w:rsidRPr="00F03BC0">
        <w:rPr>
          <w:color w:val="000000" w:themeColor="text1"/>
        </w:rPr>
        <w:t xml:space="preserve">pproved leave will to some extent address the issue of impartiality </w:t>
      </w:r>
      <w:r w:rsidR="00F34D03" w:rsidRPr="00F03BC0">
        <w:rPr>
          <w:color w:val="000000" w:themeColor="text1"/>
        </w:rPr>
        <w:t>as it will</w:t>
      </w:r>
      <w:r w:rsidRPr="00F03BC0">
        <w:rPr>
          <w:color w:val="000000" w:themeColor="text1"/>
        </w:rPr>
        <w:t xml:space="preserve"> demonstrate that the public employee has taken some steps to separate political activity from their public service duties, particularly during the pre-election period.</w:t>
      </w:r>
    </w:p>
    <w:p w14:paraId="588D5A8B" w14:textId="77777777" w:rsidR="00795A35" w:rsidRPr="00F03BC0" w:rsidRDefault="00795A35" w:rsidP="003216CA">
      <w:pPr>
        <w:ind w:left="360"/>
        <w:rPr>
          <w:color w:val="000000" w:themeColor="text1"/>
        </w:rPr>
      </w:pPr>
    </w:p>
    <w:p w14:paraId="41D766A1" w14:textId="7CE7E859" w:rsidR="00795A35" w:rsidRPr="00F03BC0" w:rsidRDefault="00795A35" w:rsidP="00DA1961">
      <w:pPr>
        <w:numPr>
          <w:ilvl w:val="0"/>
          <w:numId w:val="6"/>
        </w:numPr>
        <w:tabs>
          <w:tab w:val="num" w:pos="360"/>
        </w:tabs>
        <w:rPr>
          <w:color w:val="000000" w:themeColor="text1"/>
        </w:rPr>
      </w:pPr>
      <w:r w:rsidRPr="00F03BC0">
        <w:rPr>
          <w:color w:val="000000" w:themeColor="text1"/>
        </w:rPr>
        <w:t xml:space="preserve">A public employee who wishes to contest the election or campaign on behalf of a candidate or political party should submit a formal application for approval for secondary employment. </w:t>
      </w:r>
      <w:r w:rsidR="00BA1D27" w:rsidRPr="00F03BC0">
        <w:rPr>
          <w:color w:val="000000" w:themeColor="text1"/>
        </w:rPr>
        <w:t xml:space="preserve"> </w:t>
      </w:r>
      <w:r w:rsidRPr="00F03BC0">
        <w:rPr>
          <w:color w:val="000000" w:themeColor="text1"/>
        </w:rPr>
        <w:t>This will enable a comprehensive assessment of potential conflicts and appropriate remedial action to be taken.</w:t>
      </w:r>
    </w:p>
    <w:p w14:paraId="7F890A0C" w14:textId="77777777" w:rsidR="003216CA" w:rsidRPr="00F03BC0" w:rsidRDefault="003216CA" w:rsidP="003216CA">
      <w:pPr>
        <w:ind w:left="360"/>
        <w:rPr>
          <w:color w:val="000000" w:themeColor="text1"/>
          <w:u w:val="single"/>
        </w:rPr>
      </w:pPr>
    </w:p>
    <w:p w14:paraId="47536D36" w14:textId="2007A1AC" w:rsidR="00795A35" w:rsidRPr="00F03BC0" w:rsidRDefault="00795A35" w:rsidP="00D055FF">
      <w:pPr>
        <w:rPr>
          <w:color w:val="000000" w:themeColor="text1"/>
          <w:u w:val="single"/>
        </w:rPr>
      </w:pPr>
      <w:r w:rsidRPr="00F03BC0">
        <w:rPr>
          <w:color w:val="000000" w:themeColor="text1"/>
          <w:u w:val="single"/>
        </w:rPr>
        <w:t xml:space="preserve">Executives and full-time </w:t>
      </w:r>
      <w:r w:rsidR="00D96991" w:rsidRPr="00F03BC0">
        <w:rPr>
          <w:color w:val="000000" w:themeColor="text1"/>
          <w:u w:val="single"/>
        </w:rPr>
        <w:t xml:space="preserve">statutory office </w:t>
      </w:r>
      <w:r w:rsidRPr="00F03BC0">
        <w:rPr>
          <w:color w:val="000000" w:themeColor="text1"/>
          <w:u w:val="single"/>
        </w:rPr>
        <w:t xml:space="preserve">holders </w:t>
      </w:r>
    </w:p>
    <w:p w14:paraId="7B7619C6" w14:textId="74936156" w:rsidR="00795A35" w:rsidRPr="00F03BC0" w:rsidRDefault="00795A35" w:rsidP="00F34D03">
      <w:pPr>
        <w:numPr>
          <w:ilvl w:val="0"/>
          <w:numId w:val="6"/>
        </w:numPr>
        <w:rPr>
          <w:color w:val="000000" w:themeColor="text1"/>
        </w:rPr>
      </w:pPr>
      <w:r w:rsidRPr="00F03BC0">
        <w:rPr>
          <w:color w:val="000000" w:themeColor="text1"/>
        </w:rPr>
        <w:t xml:space="preserve">Executives and full-time </w:t>
      </w:r>
      <w:r w:rsidR="00D96991" w:rsidRPr="00F03BC0">
        <w:rPr>
          <w:color w:val="000000" w:themeColor="text1"/>
        </w:rPr>
        <w:t xml:space="preserve">statutory office </w:t>
      </w:r>
      <w:r w:rsidRPr="00F03BC0">
        <w:rPr>
          <w:color w:val="000000" w:themeColor="text1"/>
        </w:rPr>
        <w:t xml:space="preserve">holders are senior officials who hold special positions in </w:t>
      </w:r>
      <w:r w:rsidR="00974159" w:rsidRPr="00F03BC0">
        <w:rPr>
          <w:color w:val="000000" w:themeColor="text1"/>
        </w:rPr>
        <w:t xml:space="preserve">government </w:t>
      </w:r>
      <w:r w:rsidRPr="00F03BC0">
        <w:rPr>
          <w:color w:val="000000" w:themeColor="text1"/>
        </w:rPr>
        <w:t>employment</w:t>
      </w:r>
      <w:r w:rsidR="00D96991" w:rsidRPr="00F03BC0">
        <w:rPr>
          <w:color w:val="000000" w:themeColor="text1"/>
        </w:rPr>
        <w:t xml:space="preserve"> and the public sector</w:t>
      </w:r>
      <w:r w:rsidRPr="00F03BC0">
        <w:rPr>
          <w:color w:val="000000" w:themeColor="text1"/>
        </w:rPr>
        <w:t xml:space="preserve"> and in the community in general. Executives and full-time </w:t>
      </w:r>
      <w:r w:rsidR="00D96991" w:rsidRPr="00F03BC0">
        <w:rPr>
          <w:color w:val="000000" w:themeColor="text1"/>
        </w:rPr>
        <w:t xml:space="preserve">statutory </w:t>
      </w:r>
      <w:r w:rsidRPr="00F03BC0">
        <w:rPr>
          <w:color w:val="000000" w:themeColor="text1"/>
        </w:rPr>
        <w:t xml:space="preserve">office holders have a significant capacity to influence </w:t>
      </w:r>
      <w:r w:rsidR="00974159" w:rsidRPr="00F03BC0">
        <w:rPr>
          <w:color w:val="000000" w:themeColor="text1"/>
        </w:rPr>
        <w:t xml:space="preserve">government </w:t>
      </w:r>
      <w:r w:rsidR="00D96991" w:rsidRPr="00F03BC0">
        <w:rPr>
          <w:color w:val="000000" w:themeColor="text1"/>
        </w:rPr>
        <w:t xml:space="preserve">and ministerial </w:t>
      </w:r>
      <w:r w:rsidRPr="00F03BC0">
        <w:rPr>
          <w:color w:val="000000" w:themeColor="text1"/>
        </w:rPr>
        <w:t xml:space="preserve">decision-making. </w:t>
      </w:r>
      <w:r w:rsidR="00BA1D27" w:rsidRPr="00F03BC0">
        <w:rPr>
          <w:color w:val="000000" w:themeColor="text1"/>
        </w:rPr>
        <w:t xml:space="preserve"> </w:t>
      </w:r>
      <w:r w:rsidRPr="00F03BC0">
        <w:rPr>
          <w:color w:val="000000" w:themeColor="text1"/>
        </w:rPr>
        <w:t>For these public employees who are, or are intending to be, election candidates</w:t>
      </w:r>
      <w:r w:rsidR="00974159" w:rsidRPr="00F03BC0">
        <w:rPr>
          <w:color w:val="000000" w:themeColor="text1"/>
        </w:rPr>
        <w:t>,</w:t>
      </w:r>
      <w:r w:rsidRPr="00F03BC0">
        <w:rPr>
          <w:color w:val="000000" w:themeColor="text1"/>
        </w:rPr>
        <w:t xml:space="preserve"> there is no other appropriate course than to resign. Executives are able to seek re-appointment if they are unsuccessful candidates at the election</w:t>
      </w:r>
      <w:r w:rsidR="00F73536" w:rsidRPr="00F03BC0">
        <w:rPr>
          <w:color w:val="000000" w:themeColor="text1"/>
        </w:rPr>
        <w:t xml:space="preserve"> (see paragraph 24).</w:t>
      </w:r>
    </w:p>
    <w:p w14:paraId="7CC7AAA6" w14:textId="77777777" w:rsidR="00795A35" w:rsidRPr="00F03BC0" w:rsidRDefault="00795A35" w:rsidP="003216CA">
      <w:pPr>
        <w:ind w:left="360"/>
        <w:rPr>
          <w:color w:val="000000" w:themeColor="text1"/>
        </w:rPr>
      </w:pPr>
    </w:p>
    <w:p w14:paraId="12EAADE6" w14:textId="4CCE0A39" w:rsidR="00795A35" w:rsidRPr="00F03BC0" w:rsidRDefault="00795A35" w:rsidP="00DA1961">
      <w:pPr>
        <w:numPr>
          <w:ilvl w:val="0"/>
          <w:numId w:val="6"/>
        </w:numPr>
        <w:tabs>
          <w:tab w:val="num" w:pos="360"/>
        </w:tabs>
        <w:rPr>
          <w:color w:val="000000" w:themeColor="text1"/>
        </w:rPr>
      </w:pPr>
      <w:r w:rsidRPr="00F03BC0">
        <w:rPr>
          <w:color w:val="000000" w:themeColor="text1"/>
        </w:rPr>
        <w:t xml:space="preserve">An executive or full-time </w:t>
      </w:r>
      <w:r w:rsidR="00D96991" w:rsidRPr="00F03BC0">
        <w:rPr>
          <w:color w:val="000000" w:themeColor="text1"/>
        </w:rPr>
        <w:t xml:space="preserve">statutory office </w:t>
      </w:r>
      <w:r w:rsidRPr="00F03BC0">
        <w:rPr>
          <w:color w:val="000000" w:themeColor="text1"/>
        </w:rPr>
        <w:t>holder should carefully consider whether it would be appropriate to become involved in political campaigning for another person or a party.</w:t>
      </w:r>
      <w:r w:rsidR="00BA1D27" w:rsidRPr="00F03BC0">
        <w:rPr>
          <w:color w:val="000000" w:themeColor="text1"/>
        </w:rPr>
        <w:t xml:space="preserve"> </w:t>
      </w:r>
      <w:r w:rsidRPr="00F03BC0">
        <w:rPr>
          <w:color w:val="000000" w:themeColor="text1"/>
        </w:rPr>
        <w:t xml:space="preserve"> In such circumstances the use of leave may not be a satisfactory resolution to the apparent conflict given the principles of impartiality and political neutrality that are essential elements of an executive’s relationship with the </w:t>
      </w:r>
      <w:r w:rsidR="00974159" w:rsidRPr="00F03BC0">
        <w:rPr>
          <w:color w:val="000000" w:themeColor="text1"/>
        </w:rPr>
        <w:t>government</w:t>
      </w:r>
      <w:r w:rsidRPr="00F03BC0">
        <w:rPr>
          <w:color w:val="000000" w:themeColor="text1"/>
        </w:rPr>
        <w:t>.</w:t>
      </w:r>
    </w:p>
    <w:p w14:paraId="501E1351" w14:textId="77777777" w:rsidR="00795A35" w:rsidRPr="00F03BC0" w:rsidRDefault="00795A35" w:rsidP="003216CA">
      <w:pPr>
        <w:ind w:left="360"/>
        <w:rPr>
          <w:color w:val="000000" w:themeColor="text1"/>
        </w:rPr>
      </w:pPr>
    </w:p>
    <w:p w14:paraId="2CD7DE32" w14:textId="550A0EAF" w:rsidR="00795A35" w:rsidRPr="00F03BC0" w:rsidRDefault="00795A35" w:rsidP="00DA1961">
      <w:pPr>
        <w:numPr>
          <w:ilvl w:val="0"/>
          <w:numId w:val="6"/>
        </w:numPr>
        <w:tabs>
          <w:tab w:val="num" w:pos="360"/>
        </w:tabs>
        <w:rPr>
          <w:color w:val="000000" w:themeColor="text1"/>
        </w:rPr>
      </w:pPr>
      <w:r w:rsidRPr="00F03BC0">
        <w:rPr>
          <w:color w:val="000000" w:themeColor="text1"/>
        </w:rPr>
        <w:t xml:space="preserve">Executives </w:t>
      </w:r>
      <w:r w:rsidR="00D96991" w:rsidRPr="00F03BC0">
        <w:rPr>
          <w:color w:val="000000" w:themeColor="text1"/>
        </w:rPr>
        <w:t>and statutory office holder</w:t>
      </w:r>
      <w:r w:rsidR="00357361" w:rsidRPr="00F03BC0">
        <w:rPr>
          <w:color w:val="000000" w:themeColor="text1"/>
        </w:rPr>
        <w:t>s</w:t>
      </w:r>
      <w:r w:rsidR="00D96991" w:rsidRPr="00F03BC0">
        <w:rPr>
          <w:color w:val="000000" w:themeColor="text1"/>
        </w:rPr>
        <w:t xml:space="preserve"> </w:t>
      </w:r>
      <w:r w:rsidRPr="00F03BC0">
        <w:rPr>
          <w:color w:val="000000" w:themeColor="text1"/>
        </w:rPr>
        <w:t>should take the opportunity to update their Declarations of Private Interests if they intend to campaign on behalf of a candidate.</w:t>
      </w:r>
      <w:r w:rsidR="00BA1D27" w:rsidRPr="00F03BC0">
        <w:rPr>
          <w:color w:val="000000" w:themeColor="text1"/>
        </w:rPr>
        <w:t xml:space="preserve"> </w:t>
      </w:r>
    </w:p>
    <w:p w14:paraId="707400D9" w14:textId="77777777" w:rsidR="00795A35" w:rsidRPr="00F03BC0" w:rsidRDefault="00795A35" w:rsidP="003216CA">
      <w:pPr>
        <w:ind w:left="360"/>
        <w:rPr>
          <w:color w:val="000000" w:themeColor="text1"/>
        </w:rPr>
      </w:pPr>
    </w:p>
    <w:p w14:paraId="2D51791F" w14:textId="77777777" w:rsidR="00795A35" w:rsidRPr="00F03BC0" w:rsidRDefault="00795A35" w:rsidP="00D055FF">
      <w:pPr>
        <w:rPr>
          <w:color w:val="000000" w:themeColor="text1"/>
          <w:u w:val="single"/>
        </w:rPr>
      </w:pPr>
      <w:r w:rsidRPr="00F03BC0">
        <w:rPr>
          <w:color w:val="000000" w:themeColor="text1"/>
          <w:u w:val="single"/>
        </w:rPr>
        <w:t>Candidates</w:t>
      </w:r>
    </w:p>
    <w:p w14:paraId="0B08E154" w14:textId="3277E7ED" w:rsidR="00795A35" w:rsidRPr="00F03BC0" w:rsidRDefault="00795A35" w:rsidP="00DA1961">
      <w:pPr>
        <w:numPr>
          <w:ilvl w:val="0"/>
          <w:numId w:val="6"/>
        </w:numPr>
        <w:rPr>
          <w:color w:val="000000" w:themeColor="text1"/>
        </w:rPr>
      </w:pPr>
      <w:r w:rsidRPr="00F03BC0">
        <w:rPr>
          <w:color w:val="000000" w:themeColor="text1"/>
        </w:rPr>
        <w:t xml:space="preserve">Subject to other requirements of public employees set out above, a public employee may be a candidate for election to the Legislative Assembly. </w:t>
      </w:r>
      <w:r w:rsidR="00BA1D27" w:rsidRPr="00F03BC0">
        <w:rPr>
          <w:color w:val="000000" w:themeColor="text1"/>
        </w:rPr>
        <w:t xml:space="preserve"> </w:t>
      </w:r>
      <w:r w:rsidRPr="00F03BC0">
        <w:rPr>
          <w:color w:val="000000" w:themeColor="text1"/>
        </w:rPr>
        <w:t>However, sections 103 and 104 of the</w:t>
      </w:r>
      <w:r w:rsidR="000845AF" w:rsidRPr="00F03BC0">
        <w:rPr>
          <w:i/>
          <w:color w:val="000000" w:themeColor="text1"/>
        </w:rPr>
        <w:t xml:space="preserve"> </w:t>
      </w:r>
      <w:r w:rsidR="001C3CF4" w:rsidRPr="00F03BC0">
        <w:rPr>
          <w:i/>
          <w:color w:val="000000" w:themeColor="text1"/>
          <w:lang w:val="en-US"/>
        </w:rPr>
        <w:t>Electoral Act 1992</w:t>
      </w:r>
      <w:r w:rsidR="001C3CF4" w:rsidRPr="00F03BC0">
        <w:rPr>
          <w:color w:val="000000" w:themeColor="text1"/>
          <w:lang w:val="en-US"/>
        </w:rPr>
        <w:t xml:space="preserve"> </w:t>
      </w:r>
      <w:r w:rsidRPr="00F03BC0">
        <w:rPr>
          <w:color w:val="000000" w:themeColor="text1"/>
        </w:rPr>
        <w:t>provide that a person is not qualified to take a seat if they hold public office or employment.</w:t>
      </w:r>
    </w:p>
    <w:p w14:paraId="6EB90C89" w14:textId="77777777" w:rsidR="000406F0" w:rsidRPr="00F03BC0" w:rsidRDefault="000406F0" w:rsidP="000406F0">
      <w:pPr>
        <w:ind w:left="360"/>
        <w:rPr>
          <w:color w:val="000000" w:themeColor="text1"/>
        </w:rPr>
      </w:pPr>
    </w:p>
    <w:p w14:paraId="4C22C660" w14:textId="7E7F7E0E" w:rsidR="00795A35" w:rsidRPr="00F03BC0" w:rsidRDefault="00795A35" w:rsidP="00DA1961">
      <w:pPr>
        <w:pStyle w:val="ListParagraph"/>
        <w:numPr>
          <w:ilvl w:val="0"/>
          <w:numId w:val="6"/>
        </w:numPr>
        <w:ind w:left="357"/>
        <w:rPr>
          <w:color w:val="000000" w:themeColor="text1"/>
        </w:rPr>
      </w:pPr>
      <w:r w:rsidRPr="00F03BC0">
        <w:rPr>
          <w:color w:val="000000" w:themeColor="text1"/>
          <w:lang w:val="en-US"/>
        </w:rPr>
        <w:t xml:space="preserve">Candidates for election to the Assembly are provided with information by the ACT Electoral Commission. </w:t>
      </w:r>
      <w:r w:rsidR="00BA1D27" w:rsidRPr="00F03BC0">
        <w:rPr>
          <w:color w:val="000000" w:themeColor="text1"/>
          <w:lang w:val="en-US"/>
        </w:rPr>
        <w:t xml:space="preserve"> </w:t>
      </w:r>
      <w:r w:rsidRPr="00F03BC0">
        <w:rPr>
          <w:color w:val="000000" w:themeColor="text1"/>
          <w:lang w:val="en-US"/>
        </w:rPr>
        <w:t xml:space="preserve">This includes advice that it is necessary for public employees to resign under the </w:t>
      </w:r>
      <w:r w:rsidRPr="00F03BC0">
        <w:rPr>
          <w:i/>
          <w:color w:val="000000" w:themeColor="text1"/>
          <w:lang w:val="en-US"/>
        </w:rPr>
        <w:t>Electoral Act 1992</w:t>
      </w:r>
      <w:r w:rsidRPr="00F03BC0">
        <w:rPr>
          <w:color w:val="000000" w:themeColor="text1"/>
          <w:lang w:val="en-US"/>
        </w:rPr>
        <w:t xml:space="preserve"> before the official declaration of results if they have been successfully elected after the count of votes. The Electoral Commissioner suggests that </w:t>
      </w:r>
      <w:r w:rsidRPr="00F03BC0">
        <w:rPr>
          <w:color w:val="000000" w:themeColor="text1"/>
        </w:rPr>
        <w:t>candidates seek their own advice on whether resignation is necessary in their particular case and the appropriate time to resign.</w:t>
      </w:r>
    </w:p>
    <w:p w14:paraId="6D212C36" w14:textId="77777777" w:rsidR="003216CA" w:rsidRPr="00F03BC0" w:rsidRDefault="003216CA" w:rsidP="003216CA">
      <w:pPr>
        <w:ind w:left="357"/>
        <w:rPr>
          <w:color w:val="000000" w:themeColor="text1"/>
          <w:lang w:val="en-US"/>
        </w:rPr>
      </w:pPr>
    </w:p>
    <w:p w14:paraId="2CA9FD91" w14:textId="2849C2AD" w:rsidR="00795A35" w:rsidRPr="00F03BC0" w:rsidRDefault="00795A35" w:rsidP="00DA1961">
      <w:pPr>
        <w:numPr>
          <w:ilvl w:val="0"/>
          <w:numId w:val="6"/>
        </w:numPr>
        <w:rPr>
          <w:color w:val="000000" w:themeColor="text1"/>
          <w:lang w:val="en-US"/>
        </w:rPr>
      </w:pPr>
      <w:r w:rsidRPr="00F03BC0">
        <w:rPr>
          <w:color w:val="000000" w:themeColor="text1"/>
          <w:lang w:val="en-US"/>
        </w:rPr>
        <w:t>Public employees seeking to contest elections other than those for the ACT Legislative Assembly should investigate whether similar restrictions exist in the relevant jurisdiction. In particular</w:t>
      </w:r>
      <w:r w:rsidR="00B36F24" w:rsidRPr="00F03BC0">
        <w:rPr>
          <w:color w:val="000000" w:themeColor="text1"/>
          <w:lang w:val="en-US"/>
        </w:rPr>
        <w:t>,</w:t>
      </w:r>
      <w:r w:rsidRPr="00F03BC0">
        <w:rPr>
          <w:color w:val="000000" w:themeColor="text1"/>
          <w:lang w:val="en-US"/>
        </w:rPr>
        <w:t xml:space="preserve"> candidates for the Federal election must resign before they are nominated due to constitutional eligibility requirements. </w:t>
      </w:r>
    </w:p>
    <w:p w14:paraId="10717786" w14:textId="77777777" w:rsidR="00795A35" w:rsidRPr="00F03BC0" w:rsidRDefault="00795A35" w:rsidP="003216CA">
      <w:pPr>
        <w:rPr>
          <w:color w:val="000000" w:themeColor="text1"/>
          <w:lang w:val="en-US"/>
        </w:rPr>
      </w:pPr>
    </w:p>
    <w:p w14:paraId="6C030CF8" w14:textId="369B4EB9" w:rsidR="00795A35" w:rsidRPr="00F03BC0" w:rsidRDefault="00795A35" w:rsidP="00B36F24">
      <w:pPr>
        <w:numPr>
          <w:ilvl w:val="0"/>
          <w:numId w:val="6"/>
        </w:numPr>
        <w:rPr>
          <w:color w:val="000000" w:themeColor="text1"/>
        </w:rPr>
      </w:pPr>
      <w:r w:rsidRPr="00F03BC0">
        <w:rPr>
          <w:color w:val="000000" w:themeColor="text1"/>
        </w:rPr>
        <w:t xml:space="preserve">Public employees employed under the PSM Act who resign to contest an election, and are not elected, may be re-employed in or re-appointed to the </w:t>
      </w:r>
      <w:r w:rsidR="00D96991" w:rsidRPr="00F03BC0">
        <w:rPr>
          <w:color w:val="000000" w:themeColor="text1"/>
        </w:rPr>
        <w:br/>
      </w:r>
      <w:r w:rsidRPr="00F03BC0">
        <w:rPr>
          <w:color w:val="000000" w:themeColor="text1"/>
        </w:rPr>
        <w:t xml:space="preserve">ACT Public Service under sections </w:t>
      </w:r>
      <w:r w:rsidR="006F53B6" w:rsidRPr="00F03BC0">
        <w:rPr>
          <w:color w:val="000000" w:themeColor="text1"/>
        </w:rPr>
        <w:t xml:space="preserve">131 </w:t>
      </w:r>
      <w:r w:rsidR="0041798D" w:rsidRPr="00F03BC0">
        <w:rPr>
          <w:color w:val="000000" w:themeColor="text1"/>
        </w:rPr>
        <w:t xml:space="preserve">for </w:t>
      </w:r>
      <w:r w:rsidR="006F53B6" w:rsidRPr="00F03BC0">
        <w:rPr>
          <w:color w:val="000000" w:themeColor="text1"/>
        </w:rPr>
        <w:t>SES members</w:t>
      </w:r>
      <w:r w:rsidR="0041798D" w:rsidRPr="00F03BC0">
        <w:rPr>
          <w:color w:val="000000" w:themeColor="text1"/>
        </w:rPr>
        <w:t>,</w:t>
      </w:r>
      <w:r w:rsidR="006F53B6" w:rsidRPr="00F03BC0">
        <w:rPr>
          <w:color w:val="000000" w:themeColor="text1"/>
        </w:rPr>
        <w:t xml:space="preserve"> </w:t>
      </w:r>
      <w:r w:rsidR="004E19F2" w:rsidRPr="00F03BC0">
        <w:rPr>
          <w:color w:val="000000" w:themeColor="text1"/>
        </w:rPr>
        <w:t xml:space="preserve">section </w:t>
      </w:r>
      <w:r w:rsidR="006F53B6" w:rsidRPr="00F03BC0">
        <w:rPr>
          <w:color w:val="000000" w:themeColor="text1"/>
        </w:rPr>
        <w:t xml:space="preserve">136 </w:t>
      </w:r>
      <w:r w:rsidR="0041798D" w:rsidRPr="00F03BC0">
        <w:rPr>
          <w:color w:val="000000" w:themeColor="text1"/>
        </w:rPr>
        <w:t xml:space="preserve">for </w:t>
      </w:r>
      <w:r w:rsidR="006F53B6" w:rsidRPr="00F03BC0">
        <w:rPr>
          <w:color w:val="000000" w:themeColor="text1"/>
        </w:rPr>
        <w:t xml:space="preserve">officers and </w:t>
      </w:r>
      <w:r w:rsidR="004E19F2" w:rsidRPr="00F03BC0">
        <w:rPr>
          <w:color w:val="000000" w:themeColor="text1"/>
        </w:rPr>
        <w:t xml:space="preserve">section </w:t>
      </w:r>
      <w:r w:rsidR="006F53B6" w:rsidRPr="00F03BC0">
        <w:rPr>
          <w:color w:val="000000" w:themeColor="text1"/>
        </w:rPr>
        <w:t xml:space="preserve">139 </w:t>
      </w:r>
      <w:r w:rsidRPr="00F03BC0">
        <w:rPr>
          <w:color w:val="000000" w:themeColor="text1"/>
        </w:rPr>
        <w:t>of the PSM Act. To be re</w:t>
      </w:r>
      <w:r w:rsidRPr="00F03BC0">
        <w:rPr>
          <w:color w:val="000000" w:themeColor="text1"/>
        </w:rPr>
        <w:noBreakHyphen/>
        <w:t>employed or re</w:t>
      </w:r>
      <w:r w:rsidRPr="00F03BC0">
        <w:rPr>
          <w:color w:val="000000" w:themeColor="text1"/>
        </w:rPr>
        <w:noBreakHyphen/>
        <w:t>appointed, the former public employee must have resigned no earlier than six months before nominations for the election closed</w:t>
      </w:r>
      <w:r w:rsidR="00B92B4F" w:rsidRPr="00F03BC0">
        <w:rPr>
          <w:color w:val="000000" w:themeColor="text1"/>
        </w:rPr>
        <w:t xml:space="preserve"> (</w:t>
      </w:r>
      <w:r w:rsidR="00CA2721" w:rsidRPr="00F03BC0">
        <w:rPr>
          <w:color w:val="000000" w:themeColor="text1"/>
        </w:rPr>
        <w:t xml:space="preserve">any resignation for these purposes must occur on or after </w:t>
      </w:r>
      <w:r w:rsidR="00B36F24" w:rsidRPr="00F03BC0">
        <w:rPr>
          <w:color w:val="000000" w:themeColor="text1"/>
        </w:rPr>
        <w:t>17 April 2020</w:t>
      </w:r>
      <w:r w:rsidR="00B92B4F" w:rsidRPr="00F03BC0">
        <w:rPr>
          <w:color w:val="000000" w:themeColor="text1"/>
        </w:rPr>
        <w:t>)</w:t>
      </w:r>
      <w:r w:rsidRPr="00F03BC0">
        <w:rPr>
          <w:color w:val="000000" w:themeColor="text1"/>
        </w:rPr>
        <w:t>, been an unsuccessful candidate and applied for re-employment or re-appointment no later than two months after the election result has been declared.</w:t>
      </w:r>
    </w:p>
    <w:p w14:paraId="4C157643" w14:textId="77777777" w:rsidR="00795A35" w:rsidRPr="00F03BC0" w:rsidRDefault="00795A35" w:rsidP="003216CA">
      <w:pPr>
        <w:ind w:left="360"/>
        <w:rPr>
          <w:color w:val="000000" w:themeColor="text1"/>
        </w:rPr>
      </w:pPr>
    </w:p>
    <w:p w14:paraId="6E66BF08" w14:textId="5EB19BDE" w:rsidR="00795A35" w:rsidRPr="00F03BC0" w:rsidRDefault="00795A35" w:rsidP="00D055FF">
      <w:pPr>
        <w:rPr>
          <w:color w:val="000000" w:themeColor="text1"/>
          <w:u w:val="single"/>
        </w:rPr>
      </w:pPr>
      <w:r w:rsidRPr="00F03BC0">
        <w:rPr>
          <w:color w:val="000000" w:themeColor="text1"/>
          <w:u w:val="single"/>
        </w:rPr>
        <w:t xml:space="preserve">Public </w:t>
      </w:r>
      <w:r w:rsidR="00D055FF" w:rsidRPr="00F03BC0">
        <w:rPr>
          <w:color w:val="000000" w:themeColor="text1"/>
          <w:u w:val="single"/>
        </w:rPr>
        <w:t>comment and disclosure of official information</w:t>
      </w:r>
    </w:p>
    <w:p w14:paraId="10A39996" w14:textId="2E923F14" w:rsidR="00795A35" w:rsidRPr="00F03BC0" w:rsidRDefault="00795A35" w:rsidP="00DA1961">
      <w:pPr>
        <w:pStyle w:val="ListParagraph"/>
        <w:numPr>
          <w:ilvl w:val="0"/>
          <w:numId w:val="6"/>
        </w:numPr>
        <w:rPr>
          <w:color w:val="000000" w:themeColor="text1"/>
        </w:rPr>
      </w:pPr>
      <w:r w:rsidRPr="00F03BC0">
        <w:rPr>
          <w:color w:val="000000" w:themeColor="text1"/>
          <w:lang w:val="en-US"/>
        </w:rPr>
        <w:t xml:space="preserve">Public employees </w:t>
      </w:r>
      <w:r w:rsidRPr="00F03BC0">
        <w:rPr>
          <w:color w:val="000000" w:themeColor="text1"/>
        </w:rPr>
        <w:t>may participate in a private capacity in public discussions and debates about community issues. However, public employees have a duty to consider whether personal comments and statements could</w:t>
      </w:r>
      <w:r w:rsidRPr="00F03BC0">
        <w:rPr>
          <w:color w:val="000000" w:themeColor="text1"/>
          <w:lang w:val="en-US"/>
        </w:rPr>
        <w:t>:</w:t>
      </w:r>
    </w:p>
    <w:p w14:paraId="6F47CE0E" w14:textId="77777777" w:rsidR="00795A35" w:rsidRPr="00F03BC0" w:rsidRDefault="00795A35" w:rsidP="00F90449">
      <w:pPr>
        <w:numPr>
          <w:ilvl w:val="0"/>
          <w:numId w:val="8"/>
        </w:numPr>
        <w:spacing w:before="60"/>
        <w:ind w:left="714" w:hanging="357"/>
        <w:rPr>
          <w:color w:val="000000" w:themeColor="text1"/>
        </w:rPr>
      </w:pPr>
      <w:r w:rsidRPr="00F03BC0">
        <w:rPr>
          <w:color w:val="000000" w:themeColor="text1"/>
        </w:rPr>
        <w:t>be mistaken for an official comment;</w:t>
      </w:r>
    </w:p>
    <w:p w14:paraId="30B8E2A0" w14:textId="77777777" w:rsidR="00795A35" w:rsidRPr="00F03BC0" w:rsidRDefault="00795A35" w:rsidP="00F90449">
      <w:pPr>
        <w:numPr>
          <w:ilvl w:val="0"/>
          <w:numId w:val="8"/>
        </w:numPr>
        <w:spacing w:before="60"/>
        <w:ind w:left="714" w:hanging="357"/>
        <w:rPr>
          <w:color w:val="000000" w:themeColor="text1"/>
        </w:rPr>
      </w:pPr>
      <w:r w:rsidRPr="00F03BC0">
        <w:rPr>
          <w:color w:val="000000" w:themeColor="text1"/>
        </w:rPr>
        <w:t xml:space="preserve">involve the use of official information not publicly available; </w:t>
      </w:r>
    </w:p>
    <w:p w14:paraId="3FDAF190" w14:textId="77777777" w:rsidR="00795A35" w:rsidRPr="00F03BC0" w:rsidRDefault="00795A35" w:rsidP="00F90449">
      <w:pPr>
        <w:numPr>
          <w:ilvl w:val="0"/>
          <w:numId w:val="8"/>
        </w:numPr>
        <w:spacing w:before="60"/>
        <w:ind w:left="714" w:hanging="357"/>
        <w:rPr>
          <w:color w:val="000000" w:themeColor="text1"/>
        </w:rPr>
      </w:pPr>
      <w:r w:rsidRPr="00F03BC0">
        <w:rPr>
          <w:color w:val="000000" w:themeColor="text1"/>
        </w:rPr>
        <w:t>constitute a conflict of interest; or</w:t>
      </w:r>
    </w:p>
    <w:p w14:paraId="4D71E832" w14:textId="77777777" w:rsidR="00795A35" w:rsidRPr="00F03BC0" w:rsidRDefault="00795A35" w:rsidP="00F90449">
      <w:pPr>
        <w:numPr>
          <w:ilvl w:val="0"/>
          <w:numId w:val="8"/>
        </w:numPr>
        <w:spacing w:before="60"/>
        <w:ind w:left="714" w:hanging="357"/>
        <w:rPr>
          <w:color w:val="000000" w:themeColor="text1"/>
        </w:rPr>
      </w:pPr>
      <w:r w:rsidRPr="00F03BC0">
        <w:rPr>
          <w:color w:val="000000" w:themeColor="text1"/>
        </w:rPr>
        <w:t xml:space="preserve">undermine public confidence in the employee’s ability, or that of their agency, to carry out official functions fairly and impartially. </w:t>
      </w:r>
    </w:p>
    <w:p w14:paraId="25E59990" w14:textId="77777777" w:rsidR="003216CA" w:rsidRPr="00F03BC0" w:rsidRDefault="003216CA" w:rsidP="003216CA">
      <w:pPr>
        <w:ind w:left="1080"/>
        <w:rPr>
          <w:color w:val="000000" w:themeColor="text1"/>
        </w:rPr>
      </w:pPr>
    </w:p>
    <w:p w14:paraId="7440E327" w14:textId="49E073CF" w:rsidR="00795A35" w:rsidRPr="00F03BC0" w:rsidRDefault="0041798D" w:rsidP="00DA1961">
      <w:pPr>
        <w:numPr>
          <w:ilvl w:val="0"/>
          <w:numId w:val="6"/>
        </w:numPr>
        <w:rPr>
          <w:color w:val="000000" w:themeColor="text1"/>
        </w:rPr>
      </w:pPr>
      <w:r w:rsidRPr="00F03BC0">
        <w:rPr>
          <w:color w:val="000000" w:themeColor="text1"/>
        </w:rPr>
        <w:t>Disclosing official information may result in disciplin</w:t>
      </w:r>
      <w:r w:rsidR="001A1334" w:rsidRPr="00F03BC0">
        <w:rPr>
          <w:color w:val="000000" w:themeColor="text1"/>
        </w:rPr>
        <w:t>ary</w:t>
      </w:r>
      <w:r w:rsidRPr="00F03BC0">
        <w:rPr>
          <w:color w:val="000000" w:themeColor="text1"/>
        </w:rPr>
        <w:t xml:space="preserve"> action under the PSM Act</w:t>
      </w:r>
      <w:r w:rsidRPr="00F03BC0">
        <w:rPr>
          <w:i/>
          <w:iCs/>
          <w:color w:val="000000" w:themeColor="text1"/>
        </w:rPr>
        <w:t>.</w:t>
      </w:r>
      <w:r w:rsidRPr="00F03BC0">
        <w:rPr>
          <w:color w:val="000000" w:themeColor="text1"/>
        </w:rPr>
        <w:t xml:space="preserve"> </w:t>
      </w:r>
      <w:r w:rsidR="00BA1D27" w:rsidRPr="00F03BC0">
        <w:rPr>
          <w:color w:val="000000" w:themeColor="text1"/>
        </w:rPr>
        <w:t xml:space="preserve"> </w:t>
      </w:r>
      <w:r w:rsidRPr="00F03BC0">
        <w:rPr>
          <w:color w:val="000000" w:themeColor="text1"/>
        </w:rPr>
        <w:t>Public employees should also be aware that disclosure or misuse of official information may constitute ‘corrupt conduct’ under the</w:t>
      </w:r>
      <w:r w:rsidR="00052ABC" w:rsidRPr="00F03BC0">
        <w:rPr>
          <w:color w:val="000000" w:themeColor="text1"/>
        </w:rPr>
        <w:t xml:space="preserve"> </w:t>
      </w:r>
      <w:hyperlink r:id="rId29" w:history="1">
        <w:r w:rsidR="00052ABC" w:rsidRPr="00F03BC0">
          <w:rPr>
            <w:rStyle w:val="Hyperlink"/>
            <w:i/>
            <w:color w:val="000000" w:themeColor="text1"/>
          </w:rPr>
          <w:t>Integrity Commission Act 2018</w:t>
        </w:r>
      </w:hyperlink>
      <w:r w:rsidRPr="00F03BC0">
        <w:rPr>
          <w:color w:val="000000" w:themeColor="text1"/>
        </w:rPr>
        <w:t xml:space="preserve"> </w:t>
      </w:r>
      <w:r w:rsidR="00052ABC" w:rsidRPr="00F03BC0">
        <w:rPr>
          <w:color w:val="000000" w:themeColor="text1"/>
        </w:rPr>
        <w:t xml:space="preserve">and </w:t>
      </w:r>
      <w:r w:rsidR="001A1334" w:rsidRPr="00F03BC0">
        <w:rPr>
          <w:color w:val="000000" w:themeColor="text1"/>
        </w:rPr>
        <w:t xml:space="preserve">potentially of the </w:t>
      </w:r>
      <w:hyperlink r:id="rId30" w:history="1">
        <w:r w:rsidR="00052ABC" w:rsidRPr="00F03BC0">
          <w:rPr>
            <w:rStyle w:val="Hyperlink"/>
            <w:i/>
            <w:iCs/>
            <w:color w:val="000000" w:themeColor="text1"/>
          </w:rPr>
          <w:t>Crimes Act 1900 (ACT)</w:t>
        </w:r>
      </w:hyperlink>
      <w:r w:rsidR="00052ABC" w:rsidRPr="00F03BC0">
        <w:rPr>
          <w:color w:val="000000" w:themeColor="text1"/>
        </w:rPr>
        <w:t xml:space="preserve">. </w:t>
      </w:r>
      <w:r w:rsidR="003216CA" w:rsidRPr="00F03BC0">
        <w:rPr>
          <w:color w:val="000000" w:themeColor="text1"/>
        </w:rPr>
        <w:t xml:space="preserve">Under </w:t>
      </w:r>
      <w:r w:rsidR="00D96991" w:rsidRPr="00F03BC0">
        <w:rPr>
          <w:color w:val="000000" w:themeColor="text1"/>
        </w:rPr>
        <w:t>s</w:t>
      </w:r>
      <w:r w:rsidR="003216CA" w:rsidRPr="00F03BC0">
        <w:rPr>
          <w:color w:val="000000" w:themeColor="text1"/>
        </w:rPr>
        <w:t xml:space="preserve">ection 9 of the </w:t>
      </w:r>
      <w:r w:rsidR="00ED2CD6" w:rsidRPr="00F03BC0">
        <w:rPr>
          <w:color w:val="000000" w:themeColor="text1"/>
        </w:rPr>
        <w:br/>
      </w:r>
      <w:r w:rsidR="00BA7722" w:rsidRPr="00F03BC0">
        <w:rPr>
          <w:color w:val="000000" w:themeColor="text1"/>
        </w:rPr>
        <w:t>PSM</w:t>
      </w:r>
      <w:r w:rsidR="003216CA" w:rsidRPr="00F03BC0">
        <w:rPr>
          <w:color w:val="000000" w:themeColor="text1"/>
        </w:rPr>
        <w:t xml:space="preserve"> Act, a</w:t>
      </w:r>
      <w:r w:rsidR="00795A35" w:rsidRPr="00F03BC0">
        <w:rPr>
          <w:color w:val="000000" w:themeColor="text1"/>
        </w:rPr>
        <w:t xml:space="preserve"> public employee must not disclose information obtained during the course of their duties unless they:</w:t>
      </w:r>
    </w:p>
    <w:p w14:paraId="7857580F" w14:textId="29EEE943" w:rsidR="00795A35" w:rsidRPr="00F03BC0" w:rsidRDefault="00795A35" w:rsidP="00F90449">
      <w:pPr>
        <w:numPr>
          <w:ilvl w:val="0"/>
          <w:numId w:val="8"/>
        </w:numPr>
        <w:spacing w:before="60"/>
        <w:ind w:left="714" w:hanging="357"/>
        <w:rPr>
          <w:color w:val="000000" w:themeColor="text1"/>
        </w:rPr>
      </w:pPr>
      <w:r w:rsidRPr="00F03BC0">
        <w:rPr>
          <w:color w:val="000000" w:themeColor="text1"/>
        </w:rPr>
        <w:t>have the proper authority to do so</w:t>
      </w:r>
      <w:r w:rsidR="00D96991" w:rsidRPr="00F03BC0">
        <w:rPr>
          <w:color w:val="000000" w:themeColor="text1"/>
        </w:rPr>
        <w:t xml:space="preserve"> in the course of their duties</w:t>
      </w:r>
      <w:r w:rsidRPr="00F03BC0">
        <w:rPr>
          <w:color w:val="000000" w:themeColor="text1"/>
        </w:rPr>
        <w:t xml:space="preserve">; </w:t>
      </w:r>
    </w:p>
    <w:p w14:paraId="49DA3242" w14:textId="77777777" w:rsidR="00795A35" w:rsidRPr="00F03BC0" w:rsidRDefault="00795A35" w:rsidP="00F90449">
      <w:pPr>
        <w:numPr>
          <w:ilvl w:val="0"/>
          <w:numId w:val="8"/>
        </w:numPr>
        <w:spacing w:before="60"/>
        <w:ind w:left="714" w:hanging="357"/>
        <w:rPr>
          <w:color w:val="000000" w:themeColor="text1"/>
        </w:rPr>
      </w:pPr>
      <w:r w:rsidRPr="00F03BC0">
        <w:rPr>
          <w:color w:val="000000" w:themeColor="text1"/>
        </w:rPr>
        <w:t>are required to do so by law; or</w:t>
      </w:r>
    </w:p>
    <w:p w14:paraId="52C6DCBA" w14:textId="77777777" w:rsidR="00795A35" w:rsidRPr="00F03BC0" w:rsidRDefault="00795A35" w:rsidP="00F90449">
      <w:pPr>
        <w:numPr>
          <w:ilvl w:val="0"/>
          <w:numId w:val="8"/>
        </w:numPr>
        <w:spacing w:before="60"/>
        <w:ind w:left="714" w:hanging="357"/>
        <w:rPr>
          <w:color w:val="000000" w:themeColor="text1"/>
        </w:rPr>
      </w:pPr>
      <w:r w:rsidRPr="00F03BC0">
        <w:rPr>
          <w:color w:val="000000" w:themeColor="text1"/>
        </w:rPr>
        <w:t>are giving evidence in court.</w:t>
      </w:r>
    </w:p>
    <w:p w14:paraId="320EA1BD" w14:textId="77777777" w:rsidR="00795A35" w:rsidRPr="00F03BC0" w:rsidRDefault="00795A35" w:rsidP="003216CA">
      <w:pPr>
        <w:rPr>
          <w:color w:val="000000" w:themeColor="text1"/>
          <w:u w:val="single"/>
        </w:rPr>
      </w:pPr>
    </w:p>
    <w:p w14:paraId="765FA526" w14:textId="37CB10ED" w:rsidR="00795A35" w:rsidRPr="00F03BC0" w:rsidRDefault="00795A35" w:rsidP="00D055FF">
      <w:pPr>
        <w:rPr>
          <w:color w:val="000000" w:themeColor="text1"/>
          <w:u w:val="single"/>
        </w:rPr>
      </w:pPr>
      <w:r w:rsidRPr="00F03BC0">
        <w:rPr>
          <w:color w:val="000000" w:themeColor="text1"/>
          <w:u w:val="single"/>
        </w:rPr>
        <w:t xml:space="preserve">Fund </w:t>
      </w:r>
      <w:r w:rsidR="00D055FF" w:rsidRPr="00F03BC0">
        <w:rPr>
          <w:color w:val="000000" w:themeColor="text1"/>
          <w:u w:val="single"/>
        </w:rPr>
        <w:t>raising and canvassing</w:t>
      </w:r>
    </w:p>
    <w:p w14:paraId="61A024B7" w14:textId="23C4578C" w:rsidR="00795A35" w:rsidRPr="00F03BC0" w:rsidRDefault="00795A35" w:rsidP="00DA1961">
      <w:pPr>
        <w:numPr>
          <w:ilvl w:val="0"/>
          <w:numId w:val="6"/>
        </w:numPr>
        <w:rPr>
          <w:color w:val="000000" w:themeColor="text1"/>
        </w:rPr>
      </w:pPr>
      <w:r w:rsidRPr="00F03BC0">
        <w:rPr>
          <w:color w:val="000000" w:themeColor="text1"/>
        </w:rPr>
        <w:t>Where a public employee chooses to become involved in campaigning for candidates for political office (for example, by handing out how-to-vote information or other canvassing for votes) then they should avoid giving any impression that such activities are undertaken other than in a private capacity. They should not, for example, wear an ACT Public Service uniform or display work related material.</w:t>
      </w:r>
    </w:p>
    <w:p w14:paraId="57AD5F57" w14:textId="77777777" w:rsidR="00795A35" w:rsidRPr="00F03BC0" w:rsidRDefault="00795A35" w:rsidP="003216CA">
      <w:pPr>
        <w:ind w:left="360"/>
        <w:rPr>
          <w:color w:val="000000" w:themeColor="text1"/>
        </w:rPr>
      </w:pPr>
    </w:p>
    <w:p w14:paraId="312F64CC" w14:textId="117CE154" w:rsidR="00795A35" w:rsidRPr="00F03BC0" w:rsidRDefault="00795A35" w:rsidP="00D055FF">
      <w:pPr>
        <w:keepNext/>
        <w:rPr>
          <w:color w:val="000000" w:themeColor="text1"/>
          <w:u w:val="single"/>
        </w:rPr>
      </w:pPr>
      <w:r w:rsidRPr="00F03BC0">
        <w:rPr>
          <w:color w:val="000000" w:themeColor="text1"/>
          <w:u w:val="single"/>
        </w:rPr>
        <w:t xml:space="preserve">Wearing of </w:t>
      </w:r>
      <w:r w:rsidR="00D055FF" w:rsidRPr="00F03BC0">
        <w:rPr>
          <w:color w:val="000000" w:themeColor="text1"/>
          <w:u w:val="single"/>
        </w:rPr>
        <w:t>party political badges, or other display of political material</w:t>
      </w:r>
    </w:p>
    <w:p w14:paraId="21AF0CCA" w14:textId="41CD3589" w:rsidR="00795A35" w:rsidRPr="00F03BC0" w:rsidRDefault="00795A35" w:rsidP="00DA1961">
      <w:pPr>
        <w:numPr>
          <w:ilvl w:val="0"/>
          <w:numId w:val="6"/>
        </w:numPr>
        <w:rPr>
          <w:color w:val="000000" w:themeColor="text1"/>
        </w:rPr>
      </w:pPr>
      <w:r w:rsidRPr="00F03BC0">
        <w:rPr>
          <w:color w:val="000000" w:themeColor="text1"/>
        </w:rPr>
        <w:t xml:space="preserve"> It is generally not appropriate to display political badges or other material at work. </w:t>
      </w:r>
      <w:r w:rsidR="00BA1D27" w:rsidRPr="00F03BC0">
        <w:rPr>
          <w:color w:val="000000" w:themeColor="text1"/>
        </w:rPr>
        <w:t xml:space="preserve"> </w:t>
      </w:r>
      <w:r w:rsidRPr="00F03BC0">
        <w:rPr>
          <w:color w:val="000000" w:themeColor="text1"/>
        </w:rPr>
        <w:t xml:space="preserve">Public employees should be aware of their responsibility to contribute to a harmonious working environment and the display of political material while on </w:t>
      </w:r>
      <w:r w:rsidRPr="00F03BC0">
        <w:rPr>
          <w:color w:val="000000" w:themeColor="text1"/>
        </w:rPr>
        <w:lastRenderedPageBreak/>
        <w:t>duty or at work has the potential to disrupt those relationships and undermine public confidence in public service impartiality.</w:t>
      </w:r>
    </w:p>
    <w:p w14:paraId="538A675E" w14:textId="77777777" w:rsidR="00795A35" w:rsidRPr="00F03BC0" w:rsidRDefault="00795A35" w:rsidP="003216CA">
      <w:pPr>
        <w:rPr>
          <w:color w:val="000000" w:themeColor="text1"/>
        </w:rPr>
      </w:pPr>
    </w:p>
    <w:p w14:paraId="7FAC64A6" w14:textId="5C304544" w:rsidR="00795A35" w:rsidRPr="00F03BC0" w:rsidRDefault="00795A35" w:rsidP="00DA1961">
      <w:pPr>
        <w:numPr>
          <w:ilvl w:val="0"/>
          <w:numId w:val="6"/>
        </w:numPr>
        <w:rPr>
          <w:color w:val="000000" w:themeColor="text1"/>
        </w:rPr>
      </w:pPr>
      <w:r w:rsidRPr="00F03BC0">
        <w:rPr>
          <w:color w:val="000000" w:themeColor="text1"/>
        </w:rPr>
        <w:t>Where a public employee’s duties involve public contact, the displaying of political material at work is inappropriate as this is likely to create the impression of official endorsement of the political material or, in some circumstances, create doubt as to whether certain matters are being dealt with in a politically neutral manner.</w:t>
      </w:r>
    </w:p>
    <w:p w14:paraId="42DE1E17" w14:textId="77777777" w:rsidR="00EB4683" w:rsidRPr="00F03BC0" w:rsidRDefault="00EB4683" w:rsidP="00EB4683">
      <w:pPr>
        <w:rPr>
          <w:color w:val="000000" w:themeColor="text1"/>
        </w:rPr>
      </w:pPr>
    </w:p>
    <w:p w14:paraId="3893227D" w14:textId="384CE7E5" w:rsidR="00795A35" w:rsidRPr="00F03BC0" w:rsidRDefault="00795A35" w:rsidP="00D055FF">
      <w:pPr>
        <w:rPr>
          <w:color w:val="000000" w:themeColor="text1"/>
          <w:u w:val="single"/>
          <w:lang w:val="en-US"/>
        </w:rPr>
      </w:pPr>
      <w:r w:rsidRPr="00F03BC0">
        <w:rPr>
          <w:color w:val="000000" w:themeColor="text1"/>
          <w:u w:val="single"/>
          <w:lang w:val="en-US"/>
        </w:rPr>
        <w:t xml:space="preserve">Use of </w:t>
      </w:r>
      <w:r w:rsidR="00D055FF" w:rsidRPr="00F03BC0">
        <w:rPr>
          <w:color w:val="000000" w:themeColor="text1"/>
          <w:u w:val="single"/>
          <w:lang w:val="en-US"/>
        </w:rPr>
        <w:t>official facilities and equipment</w:t>
      </w:r>
    </w:p>
    <w:p w14:paraId="101952BE" w14:textId="21E3F596" w:rsidR="00795A35" w:rsidRPr="00F03BC0" w:rsidRDefault="00795A35" w:rsidP="00DA1961">
      <w:pPr>
        <w:numPr>
          <w:ilvl w:val="0"/>
          <w:numId w:val="6"/>
        </w:numPr>
        <w:rPr>
          <w:color w:val="000000" w:themeColor="text1"/>
        </w:rPr>
      </w:pPr>
      <w:r w:rsidRPr="00F03BC0">
        <w:rPr>
          <w:color w:val="000000" w:themeColor="text1"/>
        </w:rPr>
        <w:t xml:space="preserve">Public employees must not use official facilities for promotion of any political party. </w:t>
      </w:r>
      <w:r w:rsidR="00BA1D27" w:rsidRPr="00F03BC0">
        <w:rPr>
          <w:color w:val="000000" w:themeColor="text1"/>
        </w:rPr>
        <w:t xml:space="preserve"> </w:t>
      </w:r>
      <w:r w:rsidRPr="00F03BC0">
        <w:rPr>
          <w:color w:val="000000" w:themeColor="text1"/>
        </w:rPr>
        <w:t xml:space="preserve">The use of official facilities includes use of meeting rooms, the use of government telephones, facsimile machines, e-mail, computers and photocopiers. </w:t>
      </w:r>
      <w:r w:rsidR="00BA1D27" w:rsidRPr="00F03BC0">
        <w:rPr>
          <w:color w:val="000000" w:themeColor="text1"/>
        </w:rPr>
        <w:t xml:space="preserve"> </w:t>
      </w:r>
      <w:r w:rsidRPr="00F03BC0">
        <w:rPr>
          <w:color w:val="000000" w:themeColor="text1"/>
        </w:rPr>
        <w:t xml:space="preserve">Any electioneering activity or other political activity that involves expense to a </w:t>
      </w:r>
      <w:r w:rsidR="00D96991" w:rsidRPr="00F03BC0">
        <w:rPr>
          <w:color w:val="000000" w:themeColor="text1"/>
        </w:rPr>
        <w:t xml:space="preserve">directorate or </w:t>
      </w:r>
      <w:r w:rsidRPr="00F03BC0">
        <w:rPr>
          <w:color w:val="000000" w:themeColor="text1"/>
        </w:rPr>
        <w:t xml:space="preserve">agency is likely to constitute a breach of </w:t>
      </w:r>
      <w:r w:rsidRPr="00F03BC0">
        <w:rPr>
          <w:color w:val="000000" w:themeColor="text1"/>
          <w:lang w:val="en-US"/>
        </w:rPr>
        <w:t xml:space="preserve">section 9 of the </w:t>
      </w:r>
      <w:r w:rsidR="00BA7722" w:rsidRPr="00F03BC0">
        <w:rPr>
          <w:color w:val="000000" w:themeColor="text1"/>
          <w:lang w:val="en-US"/>
        </w:rPr>
        <w:t xml:space="preserve">PSM </w:t>
      </w:r>
      <w:r w:rsidRPr="00F03BC0">
        <w:rPr>
          <w:color w:val="000000" w:themeColor="text1"/>
          <w:lang w:val="en-US"/>
        </w:rPr>
        <w:t>Act</w:t>
      </w:r>
      <w:r w:rsidRPr="00F03BC0">
        <w:rPr>
          <w:color w:val="000000" w:themeColor="text1"/>
        </w:rPr>
        <w:t xml:space="preserve">.  </w:t>
      </w:r>
    </w:p>
    <w:p w14:paraId="36880470" w14:textId="77777777" w:rsidR="00795A35" w:rsidRPr="00F03BC0" w:rsidRDefault="00795A35" w:rsidP="003216CA">
      <w:pPr>
        <w:rPr>
          <w:b/>
          <w:color w:val="000000" w:themeColor="text1"/>
          <w:lang w:val="en-US"/>
        </w:rPr>
      </w:pPr>
    </w:p>
    <w:p w14:paraId="1B1F061F" w14:textId="77777777" w:rsidR="00795A35" w:rsidRPr="00F03BC0" w:rsidRDefault="00795A35" w:rsidP="00A26D39">
      <w:pPr>
        <w:pStyle w:val="Heading1"/>
        <w:rPr>
          <w:color w:val="000000" w:themeColor="text1"/>
        </w:rPr>
      </w:pPr>
      <w:bookmarkStart w:id="51" w:name="_Toc45642330"/>
      <w:r w:rsidRPr="00F03BC0">
        <w:rPr>
          <w:color w:val="000000" w:themeColor="text1"/>
        </w:rPr>
        <w:t>Government boards and committees</w:t>
      </w:r>
      <w:bookmarkEnd w:id="51"/>
    </w:p>
    <w:p w14:paraId="305B51D1" w14:textId="19B81984" w:rsidR="00795A35" w:rsidRPr="00F03BC0" w:rsidRDefault="00795A35" w:rsidP="00D055FF">
      <w:pPr>
        <w:rPr>
          <w:color w:val="000000" w:themeColor="text1"/>
          <w:u w:val="single"/>
          <w:lang w:val="en-US"/>
        </w:rPr>
      </w:pPr>
      <w:r w:rsidRPr="00F03BC0">
        <w:rPr>
          <w:color w:val="000000" w:themeColor="text1"/>
          <w:u w:val="single"/>
          <w:lang w:val="en-US"/>
        </w:rPr>
        <w:t>Conflict</w:t>
      </w:r>
      <w:r w:rsidR="00974159" w:rsidRPr="00F03BC0">
        <w:rPr>
          <w:color w:val="000000" w:themeColor="text1"/>
          <w:u w:val="single"/>
          <w:lang w:val="en-US"/>
        </w:rPr>
        <w:t>s</w:t>
      </w:r>
      <w:r w:rsidRPr="00F03BC0">
        <w:rPr>
          <w:color w:val="000000" w:themeColor="text1"/>
          <w:u w:val="single"/>
          <w:lang w:val="en-US"/>
        </w:rPr>
        <w:t xml:space="preserve"> of interest</w:t>
      </w:r>
    </w:p>
    <w:p w14:paraId="578DC61A" w14:textId="6561B8C8" w:rsidR="00795A35" w:rsidRPr="00F03BC0" w:rsidRDefault="00795A35" w:rsidP="00DA1961">
      <w:pPr>
        <w:numPr>
          <w:ilvl w:val="0"/>
          <w:numId w:val="6"/>
        </w:numPr>
        <w:rPr>
          <w:color w:val="000000" w:themeColor="text1"/>
        </w:rPr>
      </w:pPr>
      <w:r w:rsidRPr="00F03BC0">
        <w:rPr>
          <w:color w:val="000000" w:themeColor="text1"/>
        </w:rPr>
        <w:t xml:space="preserve">Members of boards and committees should provide an undertaking that they are not subject to a conflict between their personal or financial interests and those of the board or committee. </w:t>
      </w:r>
      <w:r w:rsidR="00BA1D27" w:rsidRPr="00F03BC0">
        <w:rPr>
          <w:color w:val="000000" w:themeColor="text1"/>
        </w:rPr>
        <w:t xml:space="preserve"> </w:t>
      </w:r>
      <w:r w:rsidRPr="00F03BC0">
        <w:rPr>
          <w:color w:val="000000" w:themeColor="text1"/>
        </w:rPr>
        <w:t xml:space="preserve">In these circumstances, the member undertakes to advise the </w:t>
      </w:r>
      <w:r w:rsidR="00974159" w:rsidRPr="00F03BC0">
        <w:rPr>
          <w:color w:val="000000" w:themeColor="text1"/>
        </w:rPr>
        <w:t xml:space="preserve">chairperson or the minister </w:t>
      </w:r>
      <w:r w:rsidRPr="00F03BC0">
        <w:rPr>
          <w:color w:val="000000" w:themeColor="text1"/>
        </w:rPr>
        <w:t xml:space="preserve">immediately if a real or perceived conflict of interest occurs during the membership. </w:t>
      </w:r>
      <w:r w:rsidR="00BA1D27" w:rsidRPr="00F03BC0">
        <w:rPr>
          <w:color w:val="000000" w:themeColor="text1"/>
        </w:rPr>
        <w:t xml:space="preserve">  </w:t>
      </w:r>
      <w:r w:rsidRPr="00F03BC0">
        <w:rPr>
          <w:color w:val="000000" w:themeColor="text1"/>
        </w:rPr>
        <w:t>Pre-election political activity by a board member may create a conflict of interest. In such circumstances it would generally be expected that the member either resign or stand down for the duration of the election campaign.</w:t>
      </w:r>
    </w:p>
    <w:p w14:paraId="74F5B779" w14:textId="77777777" w:rsidR="000406F0" w:rsidRPr="00F03BC0" w:rsidRDefault="000406F0" w:rsidP="00B92B4F">
      <w:pPr>
        <w:rPr>
          <w:color w:val="000000" w:themeColor="text1"/>
        </w:rPr>
      </w:pPr>
    </w:p>
    <w:p w14:paraId="0E160159" w14:textId="77777777" w:rsidR="00795A35" w:rsidRPr="00F03BC0" w:rsidRDefault="00795A35" w:rsidP="00D055FF">
      <w:pPr>
        <w:rPr>
          <w:color w:val="000000" w:themeColor="text1"/>
          <w:u w:val="single"/>
        </w:rPr>
      </w:pPr>
      <w:r w:rsidRPr="00F03BC0">
        <w:rPr>
          <w:color w:val="000000" w:themeColor="text1"/>
          <w:u w:val="single"/>
        </w:rPr>
        <w:t>Candidates</w:t>
      </w:r>
    </w:p>
    <w:p w14:paraId="5D992944" w14:textId="2E0F8936" w:rsidR="00795A35" w:rsidRPr="00F03BC0" w:rsidRDefault="000406F0" w:rsidP="00DA1961">
      <w:pPr>
        <w:numPr>
          <w:ilvl w:val="0"/>
          <w:numId w:val="6"/>
        </w:numPr>
        <w:rPr>
          <w:color w:val="000000" w:themeColor="text1"/>
        </w:rPr>
      </w:pPr>
      <w:r w:rsidRPr="00F03BC0">
        <w:rPr>
          <w:color w:val="000000" w:themeColor="text1"/>
        </w:rPr>
        <w:t>Refer to parag</w:t>
      </w:r>
      <w:r w:rsidR="00564A8D" w:rsidRPr="00F03BC0">
        <w:rPr>
          <w:color w:val="000000" w:themeColor="text1"/>
        </w:rPr>
        <w:t>r</w:t>
      </w:r>
      <w:r w:rsidR="00D243B1" w:rsidRPr="00F03BC0">
        <w:rPr>
          <w:color w:val="000000" w:themeColor="text1"/>
        </w:rPr>
        <w:t>aphs 22 and 23</w:t>
      </w:r>
      <w:r w:rsidR="00795A35" w:rsidRPr="00F03BC0">
        <w:rPr>
          <w:color w:val="000000" w:themeColor="text1"/>
        </w:rPr>
        <w:t xml:space="preserve"> above as similar arrangements apply for board and committee members.  Sections 103 and 104 of the </w:t>
      </w:r>
      <w:r w:rsidR="00795A35" w:rsidRPr="00F03BC0">
        <w:rPr>
          <w:i/>
          <w:color w:val="000000" w:themeColor="text1"/>
        </w:rPr>
        <w:t xml:space="preserve">Electoral Act 1992 </w:t>
      </w:r>
      <w:r w:rsidR="00795A35" w:rsidRPr="00F03BC0">
        <w:rPr>
          <w:color w:val="000000" w:themeColor="text1"/>
        </w:rPr>
        <w:t xml:space="preserve">provide that a person is not qualified to take a seat in the Assembly if he or she holds </w:t>
      </w:r>
      <w:r w:rsidR="00D96991" w:rsidRPr="00F03BC0">
        <w:rPr>
          <w:color w:val="000000" w:themeColor="text1"/>
        </w:rPr>
        <w:t xml:space="preserve">a </w:t>
      </w:r>
      <w:r w:rsidR="00795A35" w:rsidRPr="00F03BC0">
        <w:rPr>
          <w:color w:val="000000" w:themeColor="text1"/>
        </w:rPr>
        <w:t xml:space="preserve">remunerated statutory office or appointment or is otherwise employed by a </w:t>
      </w:r>
      <w:r w:rsidR="00974159" w:rsidRPr="00F03BC0">
        <w:rPr>
          <w:color w:val="000000" w:themeColor="text1"/>
        </w:rPr>
        <w:t xml:space="preserve">government or a government </w:t>
      </w:r>
      <w:r w:rsidR="00795A35" w:rsidRPr="00F03BC0">
        <w:rPr>
          <w:color w:val="000000" w:themeColor="text1"/>
        </w:rPr>
        <w:t>body. Each member must seek their own advice about whether their appointment falls within this provision.</w:t>
      </w:r>
    </w:p>
    <w:p w14:paraId="57D1081E" w14:textId="77777777" w:rsidR="00795A35" w:rsidRPr="00F03BC0" w:rsidRDefault="00795A35" w:rsidP="003216CA">
      <w:pPr>
        <w:rPr>
          <w:color w:val="000000" w:themeColor="text1"/>
        </w:rPr>
      </w:pPr>
    </w:p>
    <w:p w14:paraId="43A6EC26" w14:textId="097F565C" w:rsidR="00795A35" w:rsidRPr="00F03BC0" w:rsidRDefault="00795A35" w:rsidP="003216CA">
      <w:pPr>
        <w:pStyle w:val="Heading1"/>
        <w:rPr>
          <w:color w:val="000000" w:themeColor="text1"/>
        </w:rPr>
      </w:pPr>
      <w:bookmarkStart w:id="52" w:name="_Toc415042781"/>
      <w:bookmarkStart w:id="53" w:name="_Toc45642331"/>
      <w:r w:rsidRPr="00F03BC0">
        <w:rPr>
          <w:color w:val="000000" w:themeColor="text1"/>
        </w:rPr>
        <w:t xml:space="preserve">Legislative </w:t>
      </w:r>
      <w:r w:rsidR="00D055FF" w:rsidRPr="00F03BC0">
        <w:rPr>
          <w:color w:val="000000" w:themeColor="text1"/>
        </w:rPr>
        <w:t>reference</w:t>
      </w:r>
      <w:bookmarkEnd w:id="52"/>
      <w:bookmarkEnd w:id="53"/>
    </w:p>
    <w:p w14:paraId="75BE43D2" w14:textId="77777777" w:rsidR="00795A35" w:rsidRPr="00F03BC0" w:rsidRDefault="00795A35" w:rsidP="003216CA">
      <w:pPr>
        <w:pBdr>
          <w:bottom w:val="single" w:sz="12" w:space="1" w:color="auto"/>
        </w:pBdr>
        <w:shd w:val="clear" w:color="auto" w:fill="FFFFFF"/>
        <w:rPr>
          <w:color w:val="000000" w:themeColor="text1"/>
        </w:rPr>
      </w:pPr>
    </w:p>
    <w:p w14:paraId="488B0EE3" w14:textId="7D9DF646" w:rsidR="00FE7F63" w:rsidRPr="00F03BC0" w:rsidRDefault="00231149" w:rsidP="00FE7F63">
      <w:pPr>
        <w:pBdr>
          <w:bottom w:val="single" w:sz="12" w:space="1" w:color="auto"/>
        </w:pBdr>
        <w:shd w:val="clear" w:color="auto" w:fill="FFFFFF"/>
        <w:rPr>
          <w:i/>
          <w:color w:val="000000" w:themeColor="text1"/>
        </w:rPr>
      </w:pPr>
      <w:r w:rsidRPr="00F03BC0">
        <w:rPr>
          <w:i/>
          <w:color w:val="000000" w:themeColor="text1"/>
        </w:rPr>
        <w:t>Electoral Act 199</w:t>
      </w:r>
      <w:r w:rsidR="00683537" w:rsidRPr="00F03BC0">
        <w:rPr>
          <w:i/>
          <w:color w:val="000000" w:themeColor="text1"/>
        </w:rPr>
        <w:t>2</w:t>
      </w:r>
    </w:p>
    <w:p w14:paraId="057226ED" w14:textId="40DBCFC1" w:rsidR="00D055FF" w:rsidRPr="003B6642" w:rsidRDefault="004B78C4" w:rsidP="004B78C4">
      <w:pPr>
        <w:pBdr>
          <w:bottom w:val="single" w:sz="12" w:space="1" w:color="auto"/>
        </w:pBdr>
        <w:shd w:val="clear" w:color="auto" w:fill="FFFFFF"/>
        <w:rPr>
          <w:i/>
          <w:color w:val="000000" w:themeColor="text1"/>
        </w:rPr>
      </w:pPr>
      <w:r w:rsidRPr="00F03BC0">
        <w:rPr>
          <w:i/>
          <w:color w:val="000000" w:themeColor="text1"/>
        </w:rPr>
        <w:t>Public Sector Management Act (1994)</w:t>
      </w:r>
    </w:p>
    <w:p w14:paraId="7F1073E1" w14:textId="77777777" w:rsidR="00D055FF" w:rsidRPr="003B6642" w:rsidRDefault="00D055FF" w:rsidP="004B78C4">
      <w:pPr>
        <w:pBdr>
          <w:bottom w:val="single" w:sz="12" w:space="1" w:color="auto"/>
        </w:pBdr>
        <w:shd w:val="clear" w:color="auto" w:fill="FFFFFF"/>
        <w:rPr>
          <w:i/>
          <w:color w:val="000000" w:themeColor="text1"/>
        </w:rPr>
      </w:pPr>
    </w:p>
    <w:sectPr w:rsidR="00D055FF" w:rsidRPr="003B6642" w:rsidSect="00834AB3">
      <w:headerReference w:type="even" r:id="rId31"/>
      <w:headerReference w:type="default" r:id="rId32"/>
      <w:footerReference w:type="even" r:id="rId33"/>
      <w:footerReference w:type="default" r:id="rId34"/>
      <w:footerReference w:type="first" r:id="rId35"/>
      <w:endnotePr>
        <w:numFmt w:val="lowerLetter"/>
      </w:endnotePr>
      <w:pgSz w:w="11907" w:h="16840" w:code="9"/>
      <w:pgMar w:top="993" w:right="1797" w:bottom="851" w:left="1797" w:header="720" w:footer="4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A42C6" w14:textId="77777777" w:rsidR="00542A03" w:rsidRDefault="00542A03">
      <w:r>
        <w:separator/>
      </w:r>
    </w:p>
  </w:endnote>
  <w:endnote w:type="continuationSeparator" w:id="0">
    <w:p w14:paraId="1B202127" w14:textId="77777777" w:rsidR="00542A03" w:rsidRDefault="00542A03">
      <w:r>
        <w:continuationSeparator/>
      </w:r>
    </w:p>
  </w:endnote>
  <w:endnote w:type="continuationNotice" w:id="1">
    <w:p w14:paraId="55F569C9" w14:textId="77777777" w:rsidR="00542A03" w:rsidRDefault="00542A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CE1B4" w14:textId="77777777" w:rsidR="00542A03" w:rsidRDefault="00542A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8B7FE6" w14:textId="77777777" w:rsidR="00542A03" w:rsidRDefault="00542A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32E08" w14:textId="77777777" w:rsidR="00542A03" w:rsidRPr="00216BAD" w:rsidRDefault="00542A03" w:rsidP="00216BAD">
    <w:pPr>
      <w:pStyle w:val="Footer"/>
      <w:jc w:val="right"/>
      <w:rPr>
        <w:b/>
        <w:sz w:val="22"/>
        <w:szCs w:val="22"/>
      </w:rPr>
    </w:pPr>
    <w:r w:rsidRPr="00216BAD">
      <w:rPr>
        <w:rStyle w:val="PageNumber"/>
        <w:b/>
        <w:sz w:val="22"/>
        <w:szCs w:val="22"/>
      </w:rPr>
      <w:fldChar w:fldCharType="begin"/>
    </w:r>
    <w:r w:rsidRPr="00216BAD">
      <w:rPr>
        <w:rStyle w:val="PageNumber"/>
        <w:b/>
        <w:sz w:val="22"/>
        <w:szCs w:val="22"/>
      </w:rPr>
      <w:instrText xml:space="preserve"> PAGE </w:instrText>
    </w:r>
    <w:r w:rsidRPr="00216BAD">
      <w:rPr>
        <w:rStyle w:val="PageNumber"/>
        <w:b/>
        <w:sz w:val="22"/>
        <w:szCs w:val="22"/>
      </w:rPr>
      <w:fldChar w:fldCharType="separate"/>
    </w:r>
    <w:r>
      <w:rPr>
        <w:rStyle w:val="PageNumber"/>
        <w:b/>
        <w:noProof/>
        <w:sz w:val="22"/>
        <w:szCs w:val="22"/>
      </w:rPr>
      <w:t>18</w:t>
    </w:r>
    <w:r w:rsidRPr="00216BA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8454B" w14:textId="77777777" w:rsidR="00542A03" w:rsidRPr="00AD2DD4" w:rsidRDefault="00542A03">
    <w:pPr>
      <w:pStyle w:val="Footer"/>
      <w:jc w:val="center"/>
      <w:rPr>
        <w:spacing w:val="1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230B5" w14:textId="77777777" w:rsidR="00542A03" w:rsidRDefault="00542A03">
      <w:r>
        <w:separator/>
      </w:r>
    </w:p>
  </w:footnote>
  <w:footnote w:type="continuationSeparator" w:id="0">
    <w:p w14:paraId="3CD6AF3D" w14:textId="77777777" w:rsidR="00542A03" w:rsidRDefault="00542A03">
      <w:r>
        <w:continuationSeparator/>
      </w:r>
    </w:p>
  </w:footnote>
  <w:footnote w:type="continuationNotice" w:id="1">
    <w:p w14:paraId="07F6DBE7" w14:textId="77777777" w:rsidR="00542A03" w:rsidRDefault="00542A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61049" w14:textId="77777777" w:rsidR="00542A03" w:rsidRDefault="00542A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6EBB81C" w14:textId="77777777" w:rsidR="00542A03" w:rsidRDefault="00542A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559CF" w14:textId="77777777" w:rsidR="00542A03" w:rsidRDefault="00542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07643AA"/>
    <w:lvl w:ilvl="0">
      <w:numFmt w:val="decimal"/>
      <w:lvlText w:val="*"/>
      <w:lvlJc w:val="left"/>
    </w:lvl>
  </w:abstractNum>
  <w:abstractNum w:abstractNumId="1" w15:restartNumberingAfterBreak="0">
    <w:nsid w:val="00AD1B71"/>
    <w:multiLevelType w:val="hybridMultilevel"/>
    <w:tmpl w:val="F3BC1C46"/>
    <w:lvl w:ilvl="0" w:tplc="0C090011">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2703018"/>
    <w:multiLevelType w:val="hybridMultilevel"/>
    <w:tmpl w:val="1716FF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3690E4B"/>
    <w:multiLevelType w:val="multilevel"/>
    <w:tmpl w:val="04C8B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EC0D5D"/>
    <w:multiLevelType w:val="hybridMultilevel"/>
    <w:tmpl w:val="AA7A7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C95DB6"/>
    <w:multiLevelType w:val="hybridMultilevel"/>
    <w:tmpl w:val="91305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4743B9"/>
    <w:multiLevelType w:val="hybridMultilevel"/>
    <w:tmpl w:val="C3646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231D80"/>
    <w:multiLevelType w:val="singleLevel"/>
    <w:tmpl w:val="CA9684DA"/>
    <w:lvl w:ilvl="0">
      <w:start w:val="1"/>
      <w:numFmt w:val="lowerLetter"/>
      <w:lvlText w:val="(%1)"/>
      <w:lvlJc w:val="left"/>
      <w:pPr>
        <w:tabs>
          <w:tab w:val="num" w:pos="720"/>
        </w:tabs>
        <w:ind w:left="720" w:hanging="720"/>
      </w:pPr>
      <w:rPr>
        <w:rFonts w:hint="default"/>
      </w:rPr>
    </w:lvl>
  </w:abstractNum>
  <w:abstractNum w:abstractNumId="8" w15:restartNumberingAfterBreak="0">
    <w:nsid w:val="273F4AD0"/>
    <w:multiLevelType w:val="hybridMultilevel"/>
    <w:tmpl w:val="65780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9F7CC5"/>
    <w:multiLevelType w:val="hybridMultilevel"/>
    <w:tmpl w:val="A806A3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844FC8"/>
    <w:multiLevelType w:val="singleLevel"/>
    <w:tmpl w:val="EC0623D4"/>
    <w:lvl w:ilvl="0">
      <w:start w:val="1"/>
      <w:numFmt w:val="lowerRoman"/>
      <w:lvlText w:val="(%1)"/>
      <w:lvlJc w:val="left"/>
      <w:pPr>
        <w:tabs>
          <w:tab w:val="num" w:pos="1080"/>
        </w:tabs>
        <w:ind w:left="1080" w:hanging="720"/>
      </w:pPr>
      <w:rPr>
        <w:rFonts w:hint="default"/>
      </w:rPr>
    </w:lvl>
  </w:abstractNum>
  <w:abstractNum w:abstractNumId="11" w15:restartNumberingAfterBreak="0">
    <w:nsid w:val="33213939"/>
    <w:multiLevelType w:val="hybridMultilevel"/>
    <w:tmpl w:val="ABDEEF0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420B67F0"/>
    <w:multiLevelType w:val="hybridMultilevel"/>
    <w:tmpl w:val="5AEA5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292F09"/>
    <w:multiLevelType w:val="hybridMultilevel"/>
    <w:tmpl w:val="629C61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52F69D8"/>
    <w:multiLevelType w:val="hybridMultilevel"/>
    <w:tmpl w:val="7F349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13197F"/>
    <w:multiLevelType w:val="hybridMultilevel"/>
    <w:tmpl w:val="BA8C2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F53A96"/>
    <w:multiLevelType w:val="hybridMultilevel"/>
    <w:tmpl w:val="769849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0B3175F"/>
    <w:multiLevelType w:val="hybridMultilevel"/>
    <w:tmpl w:val="B0842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D10DD1"/>
    <w:multiLevelType w:val="hybridMultilevel"/>
    <w:tmpl w:val="E7067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FB60F3"/>
    <w:multiLevelType w:val="hybridMultilevel"/>
    <w:tmpl w:val="1F905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1217F8"/>
    <w:multiLevelType w:val="hybridMultilevel"/>
    <w:tmpl w:val="43DE0F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399634F"/>
    <w:multiLevelType w:val="hybridMultilevel"/>
    <w:tmpl w:val="36246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0C1C3F"/>
    <w:multiLevelType w:val="hybridMultilevel"/>
    <w:tmpl w:val="A600BD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F1751A2"/>
    <w:multiLevelType w:val="hybridMultilevel"/>
    <w:tmpl w:val="69208302"/>
    <w:lvl w:ilvl="0" w:tplc="5CA0C9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3074F9E"/>
    <w:multiLevelType w:val="hybridMultilevel"/>
    <w:tmpl w:val="6B68E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D17AC0"/>
    <w:multiLevelType w:val="hybridMultilevel"/>
    <w:tmpl w:val="4C247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8E3CF3"/>
    <w:multiLevelType w:val="hybridMultilevel"/>
    <w:tmpl w:val="202CAD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B0031DE"/>
    <w:multiLevelType w:val="hybridMultilevel"/>
    <w:tmpl w:val="B0FA0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200F58"/>
    <w:multiLevelType w:val="hybridMultilevel"/>
    <w:tmpl w:val="C8EA3BB6"/>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29" w15:restartNumberingAfterBreak="0">
    <w:nsid w:val="6EA20D0E"/>
    <w:multiLevelType w:val="hybridMultilevel"/>
    <w:tmpl w:val="C6A68A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1925139"/>
    <w:multiLevelType w:val="hybridMultilevel"/>
    <w:tmpl w:val="587012AA"/>
    <w:lvl w:ilvl="0" w:tplc="0C090001">
      <w:start w:val="1"/>
      <w:numFmt w:val="bullet"/>
      <w:lvlText w:val=""/>
      <w:lvlJc w:val="left"/>
      <w:pPr>
        <w:tabs>
          <w:tab w:val="num" w:pos="2502"/>
        </w:tabs>
        <w:ind w:left="2502" w:hanging="360"/>
      </w:pPr>
      <w:rPr>
        <w:rFonts w:ascii="Symbol" w:hAnsi="Symbol" w:hint="default"/>
      </w:rPr>
    </w:lvl>
    <w:lvl w:ilvl="1" w:tplc="0C090003" w:tentative="1">
      <w:start w:val="1"/>
      <w:numFmt w:val="bullet"/>
      <w:lvlText w:val="o"/>
      <w:lvlJc w:val="left"/>
      <w:pPr>
        <w:tabs>
          <w:tab w:val="num" w:pos="3222"/>
        </w:tabs>
        <w:ind w:left="3222" w:hanging="360"/>
      </w:pPr>
      <w:rPr>
        <w:rFonts w:ascii="Courier New" w:hAnsi="Courier New" w:cs="Courier New" w:hint="default"/>
      </w:rPr>
    </w:lvl>
    <w:lvl w:ilvl="2" w:tplc="0C090005" w:tentative="1">
      <w:start w:val="1"/>
      <w:numFmt w:val="bullet"/>
      <w:lvlText w:val=""/>
      <w:lvlJc w:val="left"/>
      <w:pPr>
        <w:tabs>
          <w:tab w:val="num" w:pos="3942"/>
        </w:tabs>
        <w:ind w:left="3942" w:hanging="360"/>
      </w:pPr>
      <w:rPr>
        <w:rFonts w:ascii="Wingdings" w:hAnsi="Wingdings" w:hint="default"/>
      </w:rPr>
    </w:lvl>
    <w:lvl w:ilvl="3" w:tplc="0C090001" w:tentative="1">
      <w:start w:val="1"/>
      <w:numFmt w:val="bullet"/>
      <w:lvlText w:val=""/>
      <w:lvlJc w:val="left"/>
      <w:pPr>
        <w:tabs>
          <w:tab w:val="num" w:pos="4662"/>
        </w:tabs>
        <w:ind w:left="4662" w:hanging="360"/>
      </w:pPr>
      <w:rPr>
        <w:rFonts w:ascii="Symbol" w:hAnsi="Symbol" w:hint="default"/>
      </w:rPr>
    </w:lvl>
    <w:lvl w:ilvl="4" w:tplc="0C090003" w:tentative="1">
      <w:start w:val="1"/>
      <w:numFmt w:val="bullet"/>
      <w:lvlText w:val="o"/>
      <w:lvlJc w:val="left"/>
      <w:pPr>
        <w:tabs>
          <w:tab w:val="num" w:pos="5382"/>
        </w:tabs>
        <w:ind w:left="5382" w:hanging="360"/>
      </w:pPr>
      <w:rPr>
        <w:rFonts w:ascii="Courier New" w:hAnsi="Courier New" w:cs="Courier New" w:hint="default"/>
      </w:rPr>
    </w:lvl>
    <w:lvl w:ilvl="5" w:tplc="0C090005" w:tentative="1">
      <w:start w:val="1"/>
      <w:numFmt w:val="bullet"/>
      <w:lvlText w:val=""/>
      <w:lvlJc w:val="left"/>
      <w:pPr>
        <w:tabs>
          <w:tab w:val="num" w:pos="6102"/>
        </w:tabs>
        <w:ind w:left="6102" w:hanging="360"/>
      </w:pPr>
      <w:rPr>
        <w:rFonts w:ascii="Wingdings" w:hAnsi="Wingdings" w:hint="default"/>
      </w:rPr>
    </w:lvl>
    <w:lvl w:ilvl="6" w:tplc="0C090001" w:tentative="1">
      <w:start w:val="1"/>
      <w:numFmt w:val="bullet"/>
      <w:lvlText w:val=""/>
      <w:lvlJc w:val="left"/>
      <w:pPr>
        <w:tabs>
          <w:tab w:val="num" w:pos="6822"/>
        </w:tabs>
        <w:ind w:left="6822" w:hanging="360"/>
      </w:pPr>
      <w:rPr>
        <w:rFonts w:ascii="Symbol" w:hAnsi="Symbol" w:hint="default"/>
      </w:rPr>
    </w:lvl>
    <w:lvl w:ilvl="7" w:tplc="0C090003" w:tentative="1">
      <w:start w:val="1"/>
      <w:numFmt w:val="bullet"/>
      <w:lvlText w:val="o"/>
      <w:lvlJc w:val="left"/>
      <w:pPr>
        <w:tabs>
          <w:tab w:val="num" w:pos="7542"/>
        </w:tabs>
        <w:ind w:left="7542" w:hanging="360"/>
      </w:pPr>
      <w:rPr>
        <w:rFonts w:ascii="Courier New" w:hAnsi="Courier New" w:cs="Courier New" w:hint="default"/>
      </w:rPr>
    </w:lvl>
    <w:lvl w:ilvl="8" w:tplc="0C090005" w:tentative="1">
      <w:start w:val="1"/>
      <w:numFmt w:val="bullet"/>
      <w:lvlText w:val=""/>
      <w:lvlJc w:val="left"/>
      <w:pPr>
        <w:tabs>
          <w:tab w:val="num" w:pos="8262"/>
        </w:tabs>
        <w:ind w:left="8262" w:hanging="360"/>
      </w:pPr>
      <w:rPr>
        <w:rFonts w:ascii="Wingdings" w:hAnsi="Wingdings" w:hint="default"/>
      </w:rPr>
    </w:lvl>
  </w:abstractNum>
  <w:abstractNum w:abstractNumId="31" w15:restartNumberingAfterBreak="0">
    <w:nsid w:val="75562556"/>
    <w:multiLevelType w:val="hybridMultilevel"/>
    <w:tmpl w:val="0F8E37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D06C99"/>
    <w:multiLevelType w:val="hybridMultilevel"/>
    <w:tmpl w:val="DDC67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AD751E"/>
    <w:multiLevelType w:val="hybridMultilevel"/>
    <w:tmpl w:val="58F8B8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BF81F36"/>
    <w:multiLevelType w:val="hybridMultilevel"/>
    <w:tmpl w:val="187ED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AB0CBB"/>
    <w:multiLevelType w:val="hybridMultilevel"/>
    <w:tmpl w:val="8E92F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4"/>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30"/>
  </w:num>
  <w:num w:numId="6">
    <w:abstractNumId w:val="22"/>
  </w:num>
  <w:num w:numId="7">
    <w:abstractNumId w:val="29"/>
  </w:num>
  <w:num w:numId="8">
    <w:abstractNumId w:val="26"/>
  </w:num>
  <w:num w:numId="9">
    <w:abstractNumId w:val="33"/>
  </w:num>
  <w:num w:numId="10">
    <w:abstractNumId w:val="20"/>
  </w:num>
  <w:num w:numId="11">
    <w:abstractNumId w:val="12"/>
  </w:num>
  <w:num w:numId="12">
    <w:abstractNumId w:val="8"/>
  </w:num>
  <w:num w:numId="13">
    <w:abstractNumId w:val="23"/>
  </w:num>
  <w:num w:numId="14">
    <w:abstractNumId w:val="24"/>
  </w:num>
  <w:num w:numId="15">
    <w:abstractNumId w:val="21"/>
  </w:num>
  <w:num w:numId="16">
    <w:abstractNumId w:val="16"/>
  </w:num>
  <w:num w:numId="17">
    <w:abstractNumId w:val="31"/>
  </w:num>
  <w:num w:numId="18">
    <w:abstractNumId w:val="5"/>
  </w:num>
  <w:num w:numId="19">
    <w:abstractNumId w:val="9"/>
  </w:num>
  <w:num w:numId="20">
    <w:abstractNumId w:val="1"/>
  </w:num>
  <w:num w:numId="21">
    <w:abstractNumId w:val="14"/>
  </w:num>
  <w:num w:numId="22">
    <w:abstractNumId w:val="19"/>
  </w:num>
  <w:num w:numId="23">
    <w:abstractNumId w:val="6"/>
  </w:num>
  <w:num w:numId="24">
    <w:abstractNumId w:val="17"/>
  </w:num>
  <w:num w:numId="25">
    <w:abstractNumId w:val="35"/>
  </w:num>
  <w:num w:numId="26">
    <w:abstractNumId w:val="18"/>
  </w:num>
  <w:num w:numId="27">
    <w:abstractNumId w:val="11"/>
  </w:num>
  <w:num w:numId="28">
    <w:abstractNumId w:val="25"/>
  </w:num>
  <w:num w:numId="29">
    <w:abstractNumId w:val="4"/>
  </w:num>
  <w:num w:numId="30">
    <w:abstractNumId w:val="27"/>
  </w:num>
  <w:num w:numId="31">
    <w:abstractNumId w:val="28"/>
  </w:num>
  <w:num w:numId="32">
    <w:abstractNumId w:val="32"/>
  </w:num>
  <w:num w:numId="33">
    <w:abstractNumId w:val="15"/>
  </w:num>
  <w:num w:numId="34">
    <w:abstractNumId w:val="13"/>
  </w:num>
  <w:num w:numId="35">
    <w:abstractNumId w:val="2"/>
  </w:num>
  <w:num w:numId="3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034"/>
    <w:rsid w:val="00002B8C"/>
    <w:rsid w:val="00003988"/>
    <w:rsid w:val="000067A4"/>
    <w:rsid w:val="0000762B"/>
    <w:rsid w:val="00016B46"/>
    <w:rsid w:val="00017121"/>
    <w:rsid w:val="00025DD9"/>
    <w:rsid w:val="00034190"/>
    <w:rsid w:val="00035EDF"/>
    <w:rsid w:val="000406F0"/>
    <w:rsid w:val="0004394E"/>
    <w:rsid w:val="000455E1"/>
    <w:rsid w:val="00045A95"/>
    <w:rsid w:val="00047E6C"/>
    <w:rsid w:val="00051BE4"/>
    <w:rsid w:val="00052ABC"/>
    <w:rsid w:val="00053F5B"/>
    <w:rsid w:val="00055494"/>
    <w:rsid w:val="00061473"/>
    <w:rsid w:val="000617DF"/>
    <w:rsid w:val="000646BA"/>
    <w:rsid w:val="0006524A"/>
    <w:rsid w:val="0006759D"/>
    <w:rsid w:val="00071C89"/>
    <w:rsid w:val="000730D7"/>
    <w:rsid w:val="0007386D"/>
    <w:rsid w:val="00074BC7"/>
    <w:rsid w:val="00075575"/>
    <w:rsid w:val="00080ACD"/>
    <w:rsid w:val="00083355"/>
    <w:rsid w:val="000845AF"/>
    <w:rsid w:val="00090207"/>
    <w:rsid w:val="00091352"/>
    <w:rsid w:val="00091DC5"/>
    <w:rsid w:val="00096602"/>
    <w:rsid w:val="00097002"/>
    <w:rsid w:val="000A129A"/>
    <w:rsid w:val="000A1B57"/>
    <w:rsid w:val="000A4881"/>
    <w:rsid w:val="000B1FE7"/>
    <w:rsid w:val="000B2A94"/>
    <w:rsid w:val="000B2C94"/>
    <w:rsid w:val="000B4CD2"/>
    <w:rsid w:val="000B55E9"/>
    <w:rsid w:val="000C0FDA"/>
    <w:rsid w:val="000C691C"/>
    <w:rsid w:val="000C6935"/>
    <w:rsid w:val="000D0056"/>
    <w:rsid w:val="000D2B06"/>
    <w:rsid w:val="000D3CE9"/>
    <w:rsid w:val="000D3E2D"/>
    <w:rsid w:val="000E0326"/>
    <w:rsid w:val="000E38FF"/>
    <w:rsid w:val="000E67B2"/>
    <w:rsid w:val="000E6981"/>
    <w:rsid w:val="000F1136"/>
    <w:rsid w:val="000F2BC8"/>
    <w:rsid w:val="000F4447"/>
    <w:rsid w:val="000F5C9A"/>
    <w:rsid w:val="000F5F3B"/>
    <w:rsid w:val="000F610F"/>
    <w:rsid w:val="000F73E3"/>
    <w:rsid w:val="000F771D"/>
    <w:rsid w:val="00102BDA"/>
    <w:rsid w:val="001132E6"/>
    <w:rsid w:val="001136CA"/>
    <w:rsid w:val="0011647E"/>
    <w:rsid w:val="00121A04"/>
    <w:rsid w:val="00127ABD"/>
    <w:rsid w:val="001313E0"/>
    <w:rsid w:val="00132F5A"/>
    <w:rsid w:val="001344E3"/>
    <w:rsid w:val="00134A0D"/>
    <w:rsid w:val="00142629"/>
    <w:rsid w:val="00145078"/>
    <w:rsid w:val="00145E13"/>
    <w:rsid w:val="001476E1"/>
    <w:rsid w:val="00150DB0"/>
    <w:rsid w:val="001617EA"/>
    <w:rsid w:val="00163E91"/>
    <w:rsid w:val="00163FB0"/>
    <w:rsid w:val="001641DC"/>
    <w:rsid w:val="001647E1"/>
    <w:rsid w:val="001700E5"/>
    <w:rsid w:val="0017144A"/>
    <w:rsid w:val="001720BC"/>
    <w:rsid w:val="00172676"/>
    <w:rsid w:val="00173B88"/>
    <w:rsid w:val="00174AF6"/>
    <w:rsid w:val="001758DE"/>
    <w:rsid w:val="0018047D"/>
    <w:rsid w:val="001812A9"/>
    <w:rsid w:val="00181AEC"/>
    <w:rsid w:val="00183119"/>
    <w:rsid w:val="0018576D"/>
    <w:rsid w:val="001943C4"/>
    <w:rsid w:val="001965BA"/>
    <w:rsid w:val="00196B37"/>
    <w:rsid w:val="00196E9A"/>
    <w:rsid w:val="001A04E0"/>
    <w:rsid w:val="001A1334"/>
    <w:rsid w:val="001A1E40"/>
    <w:rsid w:val="001A1E6C"/>
    <w:rsid w:val="001A54FA"/>
    <w:rsid w:val="001B310A"/>
    <w:rsid w:val="001B314C"/>
    <w:rsid w:val="001B5A08"/>
    <w:rsid w:val="001C1D05"/>
    <w:rsid w:val="001C3179"/>
    <w:rsid w:val="001C3CF4"/>
    <w:rsid w:val="001C5128"/>
    <w:rsid w:val="001C5A18"/>
    <w:rsid w:val="001C648E"/>
    <w:rsid w:val="001C7D2C"/>
    <w:rsid w:val="001D173A"/>
    <w:rsid w:val="001D2958"/>
    <w:rsid w:val="001D4740"/>
    <w:rsid w:val="001D508E"/>
    <w:rsid w:val="001D5887"/>
    <w:rsid w:val="001D617D"/>
    <w:rsid w:val="001D793D"/>
    <w:rsid w:val="001E459D"/>
    <w:rsid w:val="001E5FEA"/>
    <w:rsid w:val="001E72F2"/>
    <w:rsid w:val="001F0159"/>
    <w:rsid w:val="001F6901"/>
    <w:rsid w:val="001F6DD5"/>
    <w:rsid w:val="002022CA"/>
    <w:rsid w:val="00202F4E"/>
    <w:rsid w:val="00204216"/>
    <w:rsid w:val="002110EF"/>
    <w:rsid w:val="0021403C"/>
    <w:rsid w:val="00214461"/>
    <w:rsid w:val="002163A8"/>
    <w:rsid w:val="00216BAD"/>
    <w:rsid w:val="00221713"/>
    <w:rsid w:val="00221FBE"/>
    <w:rsid w:val="00222873"/>
    <w:rsid w:val="00224B5D"/>
    <w:rsid w:val="00231149"/>
    <w:rsid w:val="0023176C"/>
    <w:rsid w:val="002358A9"/>
    <w:rsid w:val="0023590F"/>
    <w:rsid w:val="00236436"/>
    <w:rsid w:val="00237AB5"/>
    <w:rsid w:val="00237BF7"/>
    <w:rsid w:val="002427EF"/>
    <w:rsid w:val="00245974"/>
    <w:rsid w:val="00245B2D"/>
    <w:rsid w:val="00247275"/>
    <w:rsid w:val="00247E5A"/>
    <w:rsid w:val="00251241"/>
    <w:rsid w:val="00254DBA"/>
    <w:rsid w:val="002566A3"/>
    <w:rsid w:val="00260E92"/>
    <w:rsid w:val="00261272"/>
    <w:rsid w:val="00265608"/>
    <w:rsid w:val="00266032"/>
    <w:rsid w:val="00275847"/>
    <w:rsid w:val="00276478"/>
    <w:rsid w:val="002839BE"/>
    <w:rsid w:val="00294409"/>
    <w:rsid w:val="002948DC"/>
    <w:rsid w:val="00297BF5"/>
    <w:rsid w:val="002A41B4"/>
    <w:rsid w:val="002B02E7"/>
    <w:rsid w:val="002B121D"/>
    <w:rsid w:val="002B3C95"/>
    <w:rsid w:val="002B7804"/>
    <w:rsid w:val="002C3B72"/>
    <w:rsid w:val="002C654A"/>
    <w:rsid w:val="002C780C"/>
    <w:rsid w:val="002D04D5"/>
    <w:rsid w:val="002D3330"/>
    <w:rsid w:val="002D3590"/>
    <w:rsid w:val="002D567E"/>
    <w:rsid w:val="002D5C58"/>
    <w:rsid w:val="002D6645"/>
    <w:rsid w:val="002D6B96"/>
    <w:rsid w:val="002D7ACC"/>
    <w:rsid w:val="002E28D5"/>
    <w:rsid w:val="002E4FC6"/>
    <w:rsid w:val="002E610A"/>
    <w:rsid w:val="002F08E2"/>
    <w:rsid w:val="002F3B8B"/>
    <w:rsid w:val="002F5AAA"/>
    <w:rsid w:val="002F7400"/>
    <w:rsid w:val="002F7FAB"/>
    <w:rsid w:val="0030456E"/>
    <w:rsid w:val="0030464D"/>
    <w:rsid w:val="00305458"/>
    <w:rsid w:val="00305F0B"/>
    <w:rsid w:val="003063FF"/>
    <w:rsid w:val="003112B5"/>
    <w:rsid w:val="00311911"/>
    <w:rsid w:val="00314143"/>
    <w:rsid w:val="00315546"/>
    <w:rsid w:val="0031766C"/>
    <w:rsid w:val="0032008E"/>
    <w:rsid w:val="00320AE9"/>
    <w:rsid w:val="003216CA"/>
    <w:rsid w:val="0032307A"/>
    <w:rsid w:val="00327B2F"/>
    <w:rsid w:val="003303A9"/>
    <w:rsid w:val="00330EE0"/>
    <w:rsid w:val="00330F7D"/>
    <w:rsid w:val="00332E5A"/>
    <w:rsid w:val="0033447E"/>
    <w:rsid w:val="00335DE0"/>
    <w:rsid w:val="003361BA"/>
    <w:rsid w:val="00337283"/>
    <w:rsid w:val="00337822"/>
    <w:rsid w:val="0034168A"/>
    <w:rsid w:val="003430BF"/>
    <w:rsid w:val="00343322"/>
    <w:rsid w:val="00343E8A"/>
    <w:rsid w:val="003440D2"/>
    <w:rsid w:val="00344EC6"/>
    <w:rsid w:val="00352324"/>
    <w:rsid w:val="00355315"/>
    <w:rsid w:val="00356315"/>
    <w:rsid w:val="00356C31"/>
    <w:rsid w:val="00357361"/>
    <w:rsid w:val="0036038F"/>
    <w:rsid w:val="0037122A"/>
    <w:rsid w:val="003744F4"/>
    <w:rsid w:val="00377E27"/>
    <w:rsid w:val="00380507"/>
    <w:rsid w:val="00380BF8"/>
    <w:rsid w:val="003921A9"/>
    <w:rsid w:val="00392E27"/>
    <w:rsid w:val="003938C8"/>
    <w:rsid w:val="00394B45"/>
    <w:rsid w:val="003A0864"/>
    <w:rsid w:val="003A0EF6"/>
    <w:rsid w:val="003A1270"/>
    <w:rsid w:val="003A4799"/>
    <w:rsid w:val="003A50C4"/>
    <w:rsid w:val="003A5444"/>
    <w:rsid w:val="003B35B4"/>
    <w:rsid w:val="003B6642"/>
    <w:rsid w:val="003B6F9B"/>
    <w:rsid w:val="003C06B2"/>
    <w:rsid w:val="003C5D4D"/>
    <w:rsid w:val="003C772F"/>
    <w:rsid w:val="003D3F57"/>
    <w:rsid w:val="003D74C0"/>
    <w:rsid w:val="003E237E"/>
    <w:rsid w:val="003E393C"/>
    <w:rsid w:val="003E57D3"/>
    <w:rsid w:val="003E5E2F"/>
    <w:rsid w:val="003E605E"/>
    <w:rsid w:val="003F06B4"/>
    <w:rsid w:val="003F1BE7"/>
    <w:rsid w:val="003F4C2A"/>
    <w:rsid w:val="003F53A7"/>
    <w:rsid w:val="00403D64"/>
    <w:rsid w:val="00406844"/>
    <w:rsid w:val="00406A83"/>
    <w:rsid w:val="00406FFE"/>
    <w:rsid w:val="00407D75"/>
    <w:rsid w:val="004133EB"/>
    <w:rsid w:val="00416423"/>
    <w:rsid w:val="00416912"/>
    <w:rsid w:val="0041798D"/>
    <w:rsid w:val="00423128"/>
    <w:rsid w:val="004335F2"/>
    <w:rsid w:val="004426E5"/>
    <w:rsid w:val="00445DCF"/>
    <w:rsid w:val="00447472"/>
    <w:rsid w:val="0044768F"/>
    <w:rsid w:val="004506F5"/>
    <w:rsid w:val="00453957"/>
    <w:rsid w:val="00457EC8"/>
    <w:rsid w:val="00460410"/>
    <w:rsid w:val="00460C03"/>
    <w:rsid w:val="004638C5"/>
    <w:rsid w:val="00466355"/>
    <w:rsid w:val="004745C8"/>
    <w:rsid w:val="004807F4"/>
    <w:rsid w:val="0048312F"/>
    <w:rsid w:val="004847D8"/>
    <w:rsid w:val="004912FC"/>
    <w:rsid w:val="004A090A"/>
    <w:rsid w:val="004A2063"/>
    <w:rsid w:val="004A2FC7"/>
    <w:rsid w:val="004A4475"/>
    <w:rsid w:val="004A4C9A"/>
    <w:rsid w:val="004A51B1"/>
    <w:rsid w:val="004A6CA6"/>
    <w:rsid w:val="004A73CF"/>
    <w:rsid w:val="004B2196"/>
    <w:rsid w:val="004B75A6"/>
    <w:rsid w:val="004B78C4"/>
    <w:rsid w:val="004C031E"/>
    <w:rsid w:val="004C3DA7"/>
    <w:rsid w:val="004C61AC"/>
    <w:rsid w:val="004C6A78"/>
    <w:rsid w:val="004D175B"/>
    <w:rsid w:val="004D5611"/>
    <w:rsid w:val="004D5A31"/>
    <w:rsid w:val="004D5C91"/>
    <w:rsid w:val="004E19F2"/>
    <w:rsid w:val="004E3311"/>
    <w:rsid w:val="004E4F06"/>
    <w:rsid w:val="004F0E5A"/>
    <w:rsid w:val="004F3257"/>
    <w:rsid w:val="004F51B6"/>
    <w:rsid w:val="004F529C"/>
    <w:rsid w:val="0050070F"/>
    <w:rsid w:val="00502D2F"/>
    <w:rsid w:val="005059EB"/>
    <w:rsid w:val="005076CB"/>
    <w:rsid w:val="005100E0"/>
    <w:rsid w:val="00510A60"/>
    <w:rsid w:val="00512B1F"/>
    <w:rsid w:val="00515784"/>
    <w:rsid w:val="00516BBE"/>
    <w:rsid w:val="00520AFA"/>
    <w:rsid w:val="00523B8C"/>
    <w:rsid w:val="00524881"/>
    <w:rsid w:val="005316DD"/>
    <w:rsid w:val="00532D01"/>
    <w:rsid w:val="00533987"/>
    <w:rsid w:val="00542A03"/>
    <w:rsid w:val="005513AA"/>
    <w:rsid w:val="00560717"/>
    <w:rsid w:val="0056162B"/>
    <w:rsid w:val="00564A8D"/>
    <w:rsid w:val="00565314"/>
    <w:rsid w:val="0056682F"/>
    <w:rsid w:val="0057099C"/>
    <w:rsid w:val="00571C19"/>
    <w:rsid w:val="00572C79"/>
    <w:rsid w:val="00572CA1"/>
    <w:rsid w:val="00573629"/>
    <w:rsid w:val="00573C9C"/>
    <w:rsid w:val="00573D09"/>
    <w:rsid w:val="005746B5"/>
    <w:rsid w:val="00574DB8"/>
    <w:rsid w:val="00574ECB"/>
    <w:rsid w:val="005758EF"/>
    <w:rsid w:val="00580222"/>
    <w:rsid w:val="00585E5F"/>
    <w:rsid w:val="0059097E"/>
    <w:rsid w:val="005932AC"/>
    <w:rsid w:val="00596DD0"/>
    <w:rsid w:val="005A1B1F"/>
    <w:rsid w:val="005A279F"/>
    <w:rsid w:val="005A3D12"/>
    <w:rsid w:val="005B4060"/>
    <w:rsid w:val="005B50FC"/>
    <w:rsid w:val="005B5735"/>
    <w:rsid w:val="005C3298"/>
    <w:rsid w:val="005C3FBA"/>
    <w:rsid w:val="005D05C9"/>
    <w:rsid w:val="005D184C"/>
    <w:rsid w:val="005D33C2"/>
    <w:rsid w:val="005D4D5C"/>
    <w:rsid w:val="005D5E07"/>
    <w:rsid w:val="005E016A"/>
    <w:rsid w:val="005E2036"/>
    <w:rsid w:val="005E2098"/>
    <w:rsid w:val="005E2F23"/>
    <w:rsid w:val="005E38AE"/>
    <w:rsid w:val="005E3FFF"/>
    <w:rsid w:val="005E4399"/>
    <w:rsid w:val="005F31EB"/>
    <w:rsid w:val="005F4D89"/>
    <w:rsid w:val="005F7D92"/>
    <w:rsid w:val="006004A3"/>
    <w:rsid w:val="00602AC9"/>
    <w:rsid w:val="006040F8"/>
    <w:rsid w:val="00604674"/>
    <w:rsid w:val="006048C9"/>
    <w:rsid w:val="00605B95"/>
    <w:rsid w:val="0060738A"/>
    <w:rsid w:val="0060766F"/>
    <w:rsid w:val="006152BA"/>
    <w:rsid w:val="00615806"/>
    <w:rsid w:val="00617083"/>
    <w:rsid w:val="00622950"/>
    <w:rsid w:val="006245AB"/>
    <w:rsid w:val="00625DAA"/>
    <w:rsid w:val="006279B1"/>
    <w:rsid w:val="006337DE"/>
    <w:rsid w:val="00644DEF"/>
    <w:rsid w:val="0064572E"/>
    <w:rsid w:val="00650D8E"/>
    <w:rsid w:val="00653C6D"/>
    <w:rsid w:val="00655DE8"/>
    <w:rsid w:val="00660045"/>
    <w:rsid w:val="00661C04"/>
    <w:rsid w:val="006666D4"/>
    <w:rsid w:val="00667379"/>
    <w:rsid w:val="006749C5"/>
    <w:rsid w:val="00675AC1"/>
    <w:rsid w:val="00680092"/>
    <w:rsid w:val="00680EB2"/>
    <w:rsid w:val="00681844"/>
    <w:rsid w:val="00681E87"/>
    <w:rsid w:val="00683537"/>
    <w:rsid w:val="0068393A"/>
    <w:rsid w:val="00684752"/>
    <w:rsid w:val="006873ED"/>
    <w:rsid w:val="006918C6"/>
    <w:rsid w:val="006921FD"/>
    <w:rsid w:val="00693847"/>
    <w:rsid w:val="00694D0E"/>
    <w:rsid w:val="00696CAD"/>
    <w:rsid w:val="006A0E46"/>
    <w:rsid w:val="006A2798"/>
    <w:rsid w:val="006A29F7"/>
    <w:rsid w:val="006B0357"/>
    <w:rsid w:val="006B06E4"/>
    <w:rsid w:val="006B2992"/>
    <w:rsid w:val="006B3112"/>
    <w:rsid w:val="006B4DFD"/>
    <w:rsid w:val="006B7AEE"/>
    <w:rsid w:val="006C1EC8"/>
    <w:rsid w:val="006C2C0F"/>
    <w:rsid w:val="006C2FB0"/>
    <w:rsid w:val="006C3AB5"/>
    <w:rsid w:val="006C40E7"/>
    <w:rsid w:val="006C48E2"/>
    <w:rsid w:val="006C4BA3"/>
    <w:rsid w:val="006D129F"/>
    <w:rsid w:val="006D14C1"/>
    <w:rsid w:val="006D7136"/>
    <w:rsid w:val="006E5E33"/>
    <w:rsid w:val="006E638D"/>
    <w:rsid w:val="006E68BE"/>
    <w:rsid w:val="006E6DA4"/>
    <w:rsid w:val="006E7634"/>
    <w:rsid w:val="006E7A15"/>
    <w:rsid w:val="006F480B"/>
    <w:rsid w:val="006F4FF3"/>
    <w:rsid w:val="006F53B6"/>
    <w:rsid w:val="006F7951"/>
    <w:rsid w:val="0070210D"/>
    <w:rsid w:val="0070222B"/>
    <w:rsid w:val="00703217"/>
    <w:rsid w:val="00705E82"/>
    <w:rsid w:val="00710E43"/>
    <w:rsid w:val="00711912"/>
    <w:rsid w:val="007121D5"/>
    <w:rsid w:val="00712F19"/>
    <w:rsid w:val="00713DEC"/>
    <w:rsid w:val="007144A3"/>
    <w:rsid w:val="007145C2"/>
    <w:rsid w:val="00715107"/>
    <w:rsid w:val="00717638"/>
    <w:rsid w:val="00722961"/>
    <w:rsid w:val="0073000D"/>
    <w:rsid w:val="00733957"/>
    <w:rsid w:val="00742A2E"/>
    <w:rsid w:val="0074388D"/>
    <w:rsid w:val="00744755"/>
    <w:rsid w:val="00752419"/>
    <w:rsid w:val="007608BF"/>
    <w:rsid w:val="00761400"/>
    <w:rsid w:val="00771056"/>
    <w:rsid w:val="0077261B"/>
    <w:rsid w:val="007740A9"/>
    <w:rsid w:val="007754CF"/>
    <w:rsid w:val="00781A77"/>
    <w:rsid w:val="00785386"/>
    <w:rsid w:val="00785F00"/>
    <w:rsid w:val="00794B80"/>
    <w:rsid w:val="00795A35"/>
    <w:rsid w:val="0079707C"/>
    <w:rsid w:val="007979B9"/>
    <w:rsid w:val="007A2EFB"/>
    <w:rsid w:val="007A7A5D"/>
    <w:rsid w:val="007B2E9C"/>
    <w:rsid w:val="007C6685"/>
    <w:rsid w:val="007D2E8B"/>
    <w:rsid w:val="007D4500"/>
    <w:rsid w:val="007D78C6"/>
    <w:rsid w:val="007E0477"/>
    <w:rsid w:val="007E0A58"/>
    <w:rsid w:val="007E2ED7"/>
    <w:rsid w:val="007E3008"/>
    <w:rsid w:val="007E37AB"/>
    <w:rsid w:val="007E654D"/>
    <w:rsid w:val="007F54E1"/>
    <w:rsid w:val="007F6C13"/>
    <w:rsid w:val="008004B4"/>
    <w:rsid w:val="0080198C"/>
    <w:rsid w:val="00803525"/>
    <w:rsid w:val="008035D6"/>
    <w:rsid w:val="00807381"/>
    <w:rsid w:val="008104CA"/>
    <w:rsid w:val="00811F9A"/>
    <w:rsid w:val="00814319"/>
    <w:rsid w:val="00814E16"/>
    <w:rsid w:val="0082016C"/>
    <w:rsid w:val="0082401B"/>
    <w:rsid w:val="00825DE6"/>
    <w:rsid w:val="008267A6"/>
    <w:rsid w:val="008278D8"/>
    <w:rsid w:val="0083058C"/>
    <w:rsid w:val="00831D4E"/>
    <w:rsid w:val="00834AB3"/>
    <w:rsid w:val="00841EC9"/>
    <w:rsid w:val="0084601A"/>
    <w:rsid w:val="00847FF2"/>
    <w:rsid w:val="0085003F"/>
    <w:rsid w:val="00850EDD"/>
    <w:rsid w:val="00852AB3"/>
    <w:rsid w:val="00854509"/>
    <w:rsid w:val="0085598A"/>
    <w:rsid w:val="00856746"/>
    <w:rsid w:val="008577D4"/>
    <w:rsid w:val="00861A14"/>
    <w:rsid w:val="00862621"/>
    <w:rsid w:val="00870324"/>
    <w:rsid w:val="008712DB"/>
    <w:rsid w:val="00872216"/>
    <w:rsid w:val="00874D09"/>
    <w:rsid w:val="00874EC9"/>
    <w:rsid w:val="008836C9"/>
    <w:rsid w:val="00890A0E"/>
    <w:rsid w:val="0089649A"/>
    <w:rsid w:val="00896DA9"/>
    <w:rsid w:val="008A392C"/>
    <w:rsid w:val="008A6E01"/>
    <w:rsid w:val="008A7042"/>
    <w:rsid w:val="008A7127"/>
    <w:rsid w:val="008B2AF6"/>
    <w:rsid w:val="008B330F"/>
    <w:rsid w:val="008B62BC"/>
    <w:rsid w:val="008B6660"/>
    <w:rsid w:val="008B6FF8"/>
    <w:rsid w:val="008C37F0"/>
    <w:rsid w:val="008C5B54"/>
    <w:rsid w:val="008C6ADC"/>
    <w:rsid w:val="008D2417"/>
    <w:rsid w:val="008F0321"/>
    <w:rsid w:val="008F1381"/>
    <w:rsid w:val="008F1BC8"/>
    <w:rsid w:val="008F1E1D"/>
    <w:rsid w:val="008F2BA6"/>
    <w:rsid w:val="008F4B5C"/>
    <w:rsid w:val="008F57EE"/>
    <w:rsid w:val="008F5D8A"/>
    <w:rsid w:val="008F631D"/>
    <w:rsid w:val="008F7A98"/>
    <w:rsid w:val="008F7E56"/>
    <w:rsid w:val="00900D00"/>
    <w:rsid w:val="00902058"/>
    <w:rsid w:val="00902E63"/>
    <w:rsid w:val="009048F2"/>
    <w:rsid w:val="009074D0"/>
    <w:rsid w:val="0091049E"/>
    <w:rsid w:val="00910814"/>
    <w:rsid w:val="009128EE"/>
    <w:rsid w:val="00912C45"/>
    <w:rsid w:val="00912C73"/>
    <w:rsid w:val="00914D30"/>
    <w:rsid w:val="00916330"/>
    <w:rsid w:val="009312E8"/>
    <w:rsid w:val="00932F18"/>
    <w:rsid w:val="00940536"/>
    <w:rsid w:val="00942ABB"/>
    <w:rsid w:val="00944B1A"/>
    <w:rsid w:val="009465D9"/>
    <w:rsid w:val="00950C0A"/>
    <w:rsid w:val="00951E22"/>
    <w:rsid w:val="00953928"/>
    <w:rsid w:val="0095420D"/>
    <w:rsid w:val="009543C8"/>
    <w:rsid w:val="009546D5"/>
    <w:rsid w:val="00961536"/>
    <w:rsid w:val="00963280"/>
    <w:rsid w:val="009740DA"/>
    <w:rsid w:val="00974159"/>
    <w:rsid w:val="009763A3"/>
    <w:rsid w:val="00977FD6"/>
    <w:rsid w:val="009802D2"/>
    <w:rsid w:val="00980674"/>
    <w:rsid w:val="009854CD"/>
    <w:rsid w:val="009860CB"/>
    <w:rsid w:val="009958EB"/>
    <w:rsid w:val="009A0D45"/>
    <w:rsid w:val="009A157D"/>
    <w:rsid w:val="009A2489"/>
    <w:rsid w:val="009A53D4"/>
    <w:rsid w:val="009B0B35"/>
    <w:rsid w:val="009B1CCB"/>
    <w:rsid w:val="009B787E"/>
    <w:rsid w:val="009C60F8"/>
    <w:rsid w:val="009C648E"/>
    <w:rsid w:val="009C6AF4"/>
    <w:rsid w:val="009C6B54"/>
    <w:rsid w:val="009C7FB8"/>
    <w:rsid w:val="009D28E9"/>
    <w:rsid w:val="009D2D7A"/>
    <w:rsid w:val="009D3900"/>
    <w:rsid w:val="009D3AEC"/>
    <w:rsid w:val="009D4D6B"/>
    <w:rsid w:val="009D6A70"/>
    <w:rsid w:val="009E65EF"/>
    <w:rsid w:val="009F175C"/>
    <w:rsid w:val="009F3E15"/>
    <w:rsid w:val="009F4EC5"/>
    <w:rsid w:val="009F5681"/>
    <w:rsid w:val="009F5FE9"/>
    <w:rsid w:val="00A02BF5"/>
    <w:rsid w:val="00A04052"/>
    <w:rsid w:val="00A05683"/>
    <w:rsid w:val="00A06214"/>
    <w:rsid w:val="00A06DD0"/>
    <w:rsid w:val="00A075A9"/>
    <w:rsid w:val="00A07819"/>
    <w:rsid w:val="00A14CEC"/>
    <w:rsid w:val="00A151D1"/>
    <w:rsid w:val="00A17571"/>
    <w:rsid w:val="00A22680"/>
    <w:rsid w:val="00A23E45"/>
    <w:rsid w:val="00A2529F"/>
    <w:rsid w:val="00A25776"/>
    <w:rsid w:val="00A26815"/>
    <w:rsid w:val="00A26A1B"/>
    <w:rsid w:val="00A26D39"/>
    <w:rsid w:val="00A3450A"/>
    <w:rsid w:val="00A347E6"/>
    <w:rsid w:val="00A43FFB"/>
    <w:rsid w:val="00A5178C"/>
    <w:rsid w:val="00A55513"/>
    <w:rsid w:val="00A55F5B"/>
    <w:rsid w:val="00A56F79"/>
    <w:rsid w:val="00A63DDD"/>
    <w:rsid w:val="00A66183"/>
    <w:rsid w:val="00A67AE8"/>
    <w:rsid w:val="00A71615"/>
    <w:rsid w:val="00A747DB"/>
    <w:rsid w:val="00A75119"/>
    <w:rsid w:val="00A801E6"/>
    <w:rsid w:val="00A8148C"/>
    <w:rsid w:val="00A824C4"/>
    <w:rsid w:val="00A92651"/>
    <w:rsid w:val="00A96859"/>
    <w:rsid w:val="00AA140E"/>
    <w:rsid w:val="00AA4022"/>
    <w:rsid w:val="00AA44EA"/>
    <w:rsid w:val="00AA5483"/>
    <w:rsid w:val="00AB2ADD"/>
    <w:rsid w:val="00AB3173"/>
    <w:rsid w:val="00AC55C2"/>
    <w:rsid w:val="00AD2DD4"/>
    <w:rsid w:val="00AD2F67"/>
    <w:rsid w:val="00AD4ADE"/>
    <w:rsid w:val="00AD5009"/>
    <w:rsid w:val="00AD6ADD"/>
    <w:rsid w:val="00AE4141"/>
    <w:rsid w:val="00AE515B"/>
    <w:rsid w:val="00AE66DF"/>
    <w:rsid w:val="00AE78A8"/>
    <w:rsid w:val="00AE79B2"/>
    <w:rsid w:val="00AF5146"/>
    <w:rsid w:val="00B03B7C"/>
    <w:rsid w:val="00B067DA"/>
    <w:rsid w:val="00B07A50"/>
    <w:rsid w:val="00B104B2"/>
    <w:rsid w:val="00B20C07"/>
    <w:rsid w:val="00B21548"/>
    <w:rsid w:val="00B22728"/>
    <w:rsid w:val="00B228E8"/>
    <w:rsid w:val="00B23A6F"/>
    <w:rsid w:val="00B24727"/>
    <w:rsid w:val="00B27C3F"/>
    <w:rsid w:val="00B36F24"/>
    <w:rsid w:val="00B375E6"/>
    <w:rsid w:val="00B37ECC"/>
    <w:rsid w:val="00B43F70"/>
    <w:rsid w:val="00B44AD6"/>
    <w:rsid w:val="00B472F2"/>
    <w:rsid w:val="00B479D4"/>
    <w:rsid w:val="00B51865"/>
    <w:rsid w:val="00B52A6E"/>
    <w:rsid w:val="00B535EB"/>
    <w:rsid w:val="00B54FAB"/>
    <w:rsid w:val="00B55A45"/>
    <w:rsid w:val="00B61D8A"/>
    <w:rsid w:val="00B66743"/>
    <w:rsid w:val="00B70D81"/>
    <w:rsid w:val="00B7547E"/>
    <w:rsid w:val="00B755FE"/>
    <w:rsid w:val="00B8090C"/>
    <w:rsid w:val="00B81A21"/>
    <w:rsid w:val="00B8309F"/>
    <w:rsid w:val="00B8451E"/>
    <w:rsid w:val="00B87822"/>
    <w:rsid w:val="00B87E25"/>
    <w:rsid w:val="00B87E67"/>
    <w:rsid w:val="00B908DD"/>
    <w:rsid w:val="00B90C71"/>
    <w:rsid w:val="00B92B4F"/>
    <w:rsid w:val="00B94843"/>
    <w:rsid w:val="00B94B55"/>
    <w:rsid w:val="00B95FCF"/>
    <w:rsid w:val="00B9708E"/>
    <w:rsid w:val="00BA1D27"/>
    <w:rsid w:val="00BA7722"/>
    <w:rsid w:val="00BB16F2"/>
    <w:rsid w:val="00BB5A73"/>
    <w:rsid w:val="00BB69FF"/>
    <w:rsid w:val="00BB6FA9"/>
    <w:rsid w:val="00BC2C8D"/>
    <w:rsid w:val="00BC4677"/>
    <w:rsid w:val="00BC5D49"/>
    <w:rsid w:val="00BD0034"/>
    <w:rsid w:val="00BD17B7"/>
    <w:rsid w:val="00BD342C"/>
    <w:rsid w:val="00BE225D"/>
    <w:rsid w:val="00BE26AF"/>
    <w:rsid w:val="00BE5701"/>
    <w:rsid w:val="00BE62D6"/>
    <w:rsid w:val="00BE7C44"/>
    <w:rsid w:val="00BF26EF"/>
    <w:rsid w:val="00BF3428"/>
    <w:rsid w:val="00BF7C8C"/>
    <w:rsid w:val="00C01969"/>
    <w:rsid w:val="00C019CC"/>
    <w:rsid w:val="00C12C8C"/>
    <w:rsid w:val="00C13920"/>
    <w:rsid w:val="00C16C3A"/>
    <w:rsid w:val="00C36BFF"/>
    <w:rsid w:val="00C419C3"/>
    <w:rsid w:val="00C52AC1"/>
    <w:rsid w:val="00C539BC"/>
    <w:rsid w:val="00C5676A"/>
    <w:rsid w:val="00C618FA"/>
    <w:rsid w:val="00C70492"/>
    <w:rsid w:val="00C748B0"/>
    <w:rsid w:val="00C754E8"/>
    <w:rsid w:val="00C8259F"/>
    <w:rsid w:val="00C84EEC"/>
    <w:rsid w:val="00C85B6D"/>
    <w:rsid w:val="00C85E26"/>
    <w:rsid w:val="00C90A64"/>
    <w:rsid w:val="00C933AB"/>
    <w:rsid w:val="00C9344E"/>
    <w:rsid w:val="00C9573A"/>
    <w:rsid w:val="00C97229"/>
    <w:rsid w:val="00C97AA1"/>
    <w:rsid w:val="00CA1CBD"/>
    <w:rsid w:val="00CA20EE"/>
    <w:rsid w:val="00CA2721"/>
    <w:rsid w:val="00CA37EA"/>
    <w:rsid w:val="00CA3E59"/>
    <w:rsid w:val="00CB0A5D"/>
    <w:rsid w:val="00CB0C2B"/>
    <w:rsid w:val="00CB2F5A"/>
    <w:rsid w:val="00CB3F02"/>
    <w:rsid w:val="00CB49AC"/>
    <w:rsid w:val="00CB6222"/>
    <w:rsid w:val="00CB6D6B"/>
    <w:rsid w:val="00CC13EE"/>
    <w:rsid w:val="00CC40E3"/>
    <w:rsid w:val="00CC4107"/>
    <w:rsid w:val="00CC6D85"/>
    <w:rsid w:val="00CC7304"/>
    <w:rsid w:val="00CD414B"/>
    <w:rsid w:val="00CD4EC7"/>
    <w:rsid w:val="00CD5423"/>
    <w:rsid w:val="00CD54ED"/>
    <w:rsid w:val="00CD731E"/>
    <w:rsid w:val="00CE0F19"/>
    <w:rsid w:val="00CE18A9"/>
    <w:rsid w:val="00CE2B15"/>
    <w:rsid w:val="00CE3DA7"/>
    <w:rsid w:val="00CF316B"/>
    <w:rsid w:val="00CF7789"/>
    <w:rsid w:val="00D04C59"/>
    <w:rsid w:val="00D0555C"/>
    <w:rsid w:val="00D055FF"/>
    <w:rsid w:val="00D05A76"/>
    <w:rsid w:val="00D10D04"/>
    <w:rsid w:val="00D115B4"/>
    <w:rsid w:val="00D243B1"/>
    <w:rsid w:val="00D30AE1"/>
    <w:rsid w:val="00D31332"/>
    <w:rsid w:val="00D372CA"/>
    <w:rsid w:val="00D3735E"/>
    <w:rsid w:val="00D40BC4"/>
    <w:rsid w:val="00D44B23"/>
    <w:rsid w:val="00D51014"/>
    <w:rsid w:val="00D52D38"/>
    <w:rsid w:val="00D60761"/>
    <w:rsid w:val="00D60F1D"/>
    <w:rsid w:val="00D61BFD"/>
    <w:rsid w:val="00D66CDE"/>
    <w:rsid w:val="00D805D5"/>
    <w:rsid w:val="00D80EC3"/>
    <w:rsid w:val="00D8126A"/>
    <w:rsid w:val="00D82DEC"/>
    <w:rsid w:val="00D86460"/>
    <w:rsid w:val="00D86599"/>
    <w:rsid w:val="00D904BC"/>
    <w:rsid w:val="00D9092D"/>
    <w:rsid w:val="00D92462"/>
    <w:rsid w:val="00D92809"/>
    <w:rsid w:val="00D942A7"/>
    <w:rsid w:val="00D946B5"/>
    <w:rsid w:val="00D968B4"/>
    <w:rsid w:val="00D96991"/>
    <w:rsid w:val="00D96B98"/>
    <w:rsid w:val="00D96F46"/>
    <w:rsid w:val="00D9708E"/>
    <w:rsid w:val="00DA17D0"/>
    <w:rsid w:val="00DA1961"/>
    <w:rsid w:val="00DA26BA"/>
    <w:rsid w:val="00DA3690"/>
    <w:rsid w:val="00DA56FB"/>
    <w:rsid w:val="00DB1AEA"/>
    <w:rsid w:val="00DC0E61"/>
    <w:rsid w:val="00DC3F39"/>
    <w:rsid w:val="00DC75B6"/>
    <w:rsid w:val="00DC7E08"/>
    <w:rsid w:val="00DD1B56"/>
    <w:rsid w:val="00DD1E0D"/>
    <w:rsid w:val="00DD5B41"/>
    <w:rsid w:val="00DE15B0"/>
    <w:rsid w:val="00DE1FB1"/>
    <w:rsid w:val="00DE4D3C"/>
    <w:rsid w:val="00DE739F"/>
    <w:rsid w:val="00DF545D"/>
    <w:rsid w:val="00E03FAC"/>
    <w:rsid w:val="00E1190A"/>
    <w:rsid w:val="00E142FF"/>
    <w:rsid w:val="00E15B0E"/>
    <w:rsid w:val="00E16DBB"/>
    <w:rsid w:val="00E21FE6"/>
    <w:rsid w:val="00E2292E"/>
    <w:rsid w:val="00E279C8"/>
    <w:rsid w:val="00E30B2A"/>
    <w:rsid w:val="00E314CD"/>
    <w:rsid w:val="00E334EA"/>
    <w:rsid w:val="00E33C08"/>
    <w:rsid w:val="00E46BC8"/>
    <w:rsid w:val="00E5383D"/>
    <w:rsid w:val="00E56E0B"/>
    <w:rsid w:val="00E6163D"/>
    <w:rsid w:val="00E62F4A"/>
    <w:rsid w:val="00E645C6"/>
    <w:rsid w:val="00E82BE2"/>
    <w:rsid w:val="00E8356F"/>
    <w:rsid w:val="00E84682"/>
    <w:rsid w:val="00E8505C"/>
    <w:rsid w:val="00E8653D"/>
    <w:rsid w:val="00E90DF1"/>
    <w:rsid w:val="00E91A85"/>
    <w:rsid w:val="00EA12DE"/>
    <w:rsid w:val="00EA5120"/>
    <w:rsid w:val="00EB4683"/>
    <w:rsid w:val="00EB5B4A"/>
    <w:rsid w:val="00EB7B56"/>
    <w:rsid w:val="00EC0250"/>
    <w:rsid w:val="00EC416B"/>
    <w:rsid w:val="00ED0141"/>
    <w:rsid w:val="00ED0630"/>
    <w:rsid w:val="00ED14AF"/>
    <w:rsid w:val="00ED1F96"/>
    <w:rsid w:val="00ED1FFF"/>
    <w:rsid w:val="00ED2C99"/>
    <w:rsid w:val="00ED2CD6"/>
    <w:rsid w:val="00ED5B39"/>
    <w:rsid w:val="00EE0FC3"/>
    <w:rsid w:val="00EE1D39"/>
    <w:rsid w:val="00EE37AB"/>
    <w:rsid w:val="00EE3C53"/>
    <w:rsid w:val="00EF1820"/>
    <w:rsid w:val="00EF5EDD"/>
    <w:rsid w:val="00F00CF2"/>
    <w:rsid w:val="00F01F19"/>
    <w:rsid w:val="00F02097"/>
    <w:rsid w:val="00F03BC0"/>
    <w:rsid w:val="00F05CD4"/>
    <w:rsid w:val="00F07B5C"/>
    <w:rsid w:val="00F149C6"/>
    <w:rsid w:val="00F212E3"/>
    <w:rsid w:val="00F22DC4"/>
    <w:rsid w:val="00F27CAF"/>
    <w:rsid w:val="00F34D03"/>
    <w:rsid w:val="00F35680"/>
    <w:rsid w:val="00F36164"/>
    <w:rsid w:val="00F40E8A"/>
    <w:rsid w:val="00F43893"/>
    <w:rsid w:val="00F44DDD"/>
    <w:rsid w:val="00F46DF3"/>
    <w:rsid w:val="00F510C8"/>
    <w:rsid w:val="00F52E19"/>
    <w:rsid w:val="00F551BC"/>
    <w:rsid w:val="00F5618F"/>
    <w:rsid w:val="00F574CD"/>
    <w:rsid w:val="00F61A9E"/>
    <w:rsid w:val="00F6277C"/>
    <w:rsid w:val="00F6308C"/>
    <w:rsid w:val="00F63B47"/>
    <w:rsid w:val="00F651C2"/>
    <w:rsid w:val="00F65938"/>
    <w:rsid w:val="00F73536"/>
    <w:rsid w:val="00F75924"/>
    <w:rsid w:val="00F80E42"/>
    <w:rsid w:val="00F8476E"/>
    <w:rsid w:val="00F85415"/>
    <w:rsid w:val="00F87616"/>
    <w:rsid w:val="00F90449"/>
    <w:rsid w:val="00F94F9D"/>
    <w:rsid w:val="00F9533D"/>
    <w:rsid w:val="00F9745E"/>
    <w:rsid w:val="00FA0D12"/>
    <w:rsid w:val="00FA1FE6"/>
    <w:rsid w:val="00FA3220"/>
    <w:rsid w:val="00FA7EFE"/>
    <w:rsid w:val="00FB443D"/>
    <w:rsid w:val="00FB4790"/>
    <w:rsid w:val="00FC008F"/>
    <w:rsid w:val="00FC1C0F"/>
    <w:rsid w:val="00FC4871"/>
    <w:rsid w:val="00FC5750"/>
    <w:rsid w:val="00FD0429"/>
    <w:rsid w:val="00FD1E43"/>
    <w:rsid w:val="00FE008C"/>
    <w:rsid w:val="00FE076A"/>
    <w:rsid w:val="00FE7F63"/>
    <w:rsid w:val="00FF33C8"/>
    <w:rsid w:val="00FF39A1"/>
    <w:rsid w:val="00FF4267"/>
    <w:rsid w:val="00FF42ED"/>
    <w:rsid w:val="00FF6D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FC82D23"/>
  <w15:docId w15:val="{1ED2A119-D7A4-482B-BFD8-7C6F1AEE7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1E0D"/>
    <w:rPr>
      <w:rFonts w:ascii="Calibri" w:hAnsi="Calibri"/>
      <w:sz w:val="24"/>
      <w:lang w:eastAsia="en-US"/>
    </w:rPr>
  </w:style>
  <w:style w:type="paragraph" w:styleId="Heading1">
    <w:name w:val="heading 1"/>
    <w:basedOn w:val="Normal"/>
    <w:next w:val="Normal"/>
    <w:link w:val="Heading1Char"/>
    <w:qFormat/>
    <w:rsid w:val="00DD1E0D"/>
    <w:pPr>
      <w:keepNext/>
      <w:outlineLvl w:val="0"/>
    </w:pPr>
    <w:rPr>
      <w:b/>
      <w:sz w:val="28"/>
    </w:rPr>
  </w:style>
  <w:style w:type="paragraph" w:styleId="Heading2">
    <w:name w:val="heading 2"/>
    <w:basedOn w:val="Normal"/>
    <w:next w:val="Normal"/>
    <w:qFormat/>
    <w:rsid w:val="00814E16"/>
    <w:pPr>
      <w:keepNext/>
      <w:outlineLvl w:val="1"/>
    </w:pPr>
    <w:rPr>
      <w:b/>
      <w:i/>
    </w:rPr>
  </w:style>
  <w:style w:type="paragraph" w:styleId="Heading3">
    <w:name w:val="heading 3"/>
    <w:basedOn w:val="Normal"/>
    <w:next w:val="Normal"/>
    <w:qFormat/>
    <w:rsid w:val="003063FF"/>
    <w:pPr>
      <w:keepNext/>
      <w:jc w:val="both"/>
      <w:outlineLvl w:val="2"/>
    </w:pPr>
    <w:rPr>
      <w:b/>
    </w:rPr>
  </w:style>
  <w:style w:type="paragraph" w:styleId="Heading5">
    <w:name w:val="heading 5"/>
    <w:basedOn w:val="Normal"/>
    <w:next w:val="Normal"/>
    <w:link w:val="Heading5Char"/>
    <w:qFormat/>
    <w:rsid w:val="00761400"/>
    <w:pPr>
      <w:spacing w:before="240" w:after="60"/>
      <w:outlineLvl w:val="4"/>
    </w:pPr>
    <w:rPr>
      <w:b/>
      <w:bCs/>
      <w:i/>
      <w:iCs/>
      <w:sz w:val="26"/>
      <w:szCs w:val="26"/>
    </w:rPr>
  </w:style>
  <w:style w:type="paragraph" w:styleId="Heading6">
    <w:name w:val="heading 6"/>
    <w:basedOn w:val="Normal"/>
    <w:next w:val="Normal"/>
    <w:qFormat/>
    <w:rsid w:val="00761400"/>
    <w:pPr>
      <w:spacing w:before="240" w:after="60"/>
      <w:outlineLvl w:val="5"/>
    </w:pPr>
    <w:rPr>
      <w:b/>
      <w:bCs/>
      <w:sz w:val="22"/>
      <w:szCs w:val="22"/>
    </w:rPr>
  </w:style>
  <w:style w:type="paragraph" w:styleId="Heading7">
    <w:name w:val="heading 7"/>
    <w:basedOn w:val="Normal"/>
    <w:next w:val="Normal"/>
    <w:qFormat/>
    <w:rsid w:val="00761400"/>
    <w:pPr>
      <w:spacing w:before="240" w:after="60"/>
      <w:outlineLvl w:val="6"/>
    </w:pPr>
    <w:rPr>
      <w:szCs w:val="24"/>
    </w:rPr>
  </w:style>
  <w:style w:type="paragraph" w:styleId="Heading8">
    <w:name w:val="heading 8"/>
    <w:basedOn w:val="Normal"/>
    <w:next w:val="Normal"/>
    <w:qFormat/>
    <w:rsid w:val="00761400"/>
    <w:pPr>
      <w:spacing w:before="240" w:after="60"/>
      <w:outlineLvl w:val="7"/>
    </w:pPr>
    <w:rPr>
      <w:i/>
      <w:iCs/>
      <w:szCs w:val="24"/>
    </w:rPr>
  </w:style>
  <w:style w:type="paragraph" w:styleId="Heading9">
    <w:name w:val="heading 9"/>
    <w:basedOn w:val="Normal"/>
    <w:next w:val="Normal"/>
    <w:qFormat/>
    <w:rsid w:val="0076140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63FF"/>
    <w:rPr>
      <w:b/>
    </w:rPr>
  </w:style>
  <w:style w:type="paragraph" w:styleId="BodyTextIndent">
    <w:name w:val="Body Text Indent"/>
    <w:basedOn w:val="Normal"/>
    <w:rsid w:val="003063FF"/>
    <w:pPr>
      <w:ind w:left="1440"/>
    </w:pPr>
    <w:rPr>
      <w:rFonts w:ascii="Arial" w:hAnsi="Arial"/>
    </w:rPr>
  </w:style>
  <w:style w:type="paragraph" w:styleId="BodyTextIndent2">
    <w:name w:val="Body Text Indent 2"/>
    <w:basedOn w:val="Normal"/>
    <w:rsid w:val="003063FF"/>
    <w:pPr>
      <w:ind w:left="360" w:hanging="360"/>
    </w:pPr>
    <w:rPr>
      <w:rFonts w:ascii="Arial" w:hAnsi="Arial"/>
      <w:b/>
    </w:rPr>
  </w:style>
  <w:style w:type="paragraph" w:styleId="BodyTextIndent3">
    <w:name w:val="Body Text Indent 3"/>
    <w:basedOn w:val="Normal"/>
    <w:rsid w:val="003063FF"/>
    <w:pPr>
      <w:tabs>
        <w:tab w:val="num" w:pos="709"/>
      </w:tabs>
      <w:ind w:left="709" w:hanging="709"/>
    </w:pPr>
  </w:style>
  <w:style w:type="paragraph" w:styleId="Header">
    <w:name w:val="header"/>
    <w:basedOn w:val="Normal"/>
    <w:link w:val="HeaderChar"/>
    <w:rsid w:val="003063FF"/>
    <w:pPr>
      <w:tabs>
        <w:tab w:val="center" w:pos="4153"/>
        <w:tab w:val="right" w:pos="8306"/>
      </w:tabs>
    </w:pPr>
  </w:style>
  <w:style w:type="character" w:styleId="PageNumber">
    <w:name w:val="page number"/>
    <w:basedOn w:val="DefaultParagraphFont"/>
    <w:rsid w:val="003063FF"/>
  </w:style>
  <w:style w:type="paragraph" w:styleId="BodyText2">
    <w:name w:val="Body Text 2"/>
    <w:basedOn w:val="Normal"/>
    <w:rsid w:val="003063FF"/>
    <w:pPr>
      <w:jc w:val="both"/>
    </w:pPr>
    <w:rPr>
      <w:b/>
      <w:i/>
    </w:rPr>
  </w:style>
  <w:style w:type="paragraph" w:styleId="BodyText3">
    <w:name w:val="Body Text 3"/>
    <w:basedOn w:val="Normal"/>
    <w:rsid w:val="003063FF"/>
    <w:pPr>
      <w:jc w:val="both"/>
    </w:pPr>
  </w:style>
  <w:style w:type="character" w:styleId="Hyperlink">
    <w:name w:val="Hyperlink"/>
    <w:basedOn w:val="DefaultParagraphFont"/>
    <w:uiPriority w:val="99"/>
    <w:rsid w:val="003063FF"/>
    <w:rPr>
      <w:color w:val="0000FF"/>
      <w:u w:val="single"/>
    </w:rPr>
  </w:style>
  <w:style w:type="character" w:styleId="FollowedHyperlink">
    <w:name w:val="FollowedHyperlink"/>
    <w:basedOn w:val="DefaultParagraphFont"/>
    <w:rsid w:val="003063FF"/>
    <w:rPr>
      <w:color w:val="800080"/>
      <w:u w:val="single"/>
    </w:rPr>
  </w:style>
  <w:style w:type="paragraph" w:styleId="Footer">
    <w:name w:val="footer"/>
    <w:basedOn w:val="Normal"/>
    <w:link w:val="FooterChar"/>
    <w:uiPriority w:val="99"/>
    <w:rsid w:val="003063FF"/>
    <w:pPr>
      <w:tabs>
        <w:tab w:val="center" w:pos="4153"/>
        <w:tab w:val="right" w:pos="8306"/>
      </w:tabs>
    </w:pPr>
  </w:style>
  <w:style w:type="paragraph" w:styleId="FootnoteText">
    <w:name w:val="footnote text"/>
    <w:basedOn w:val="Normal"/>
    <w:semiHidden/>
    <w:rsid w:val="003063FF"/>
    <w:rPr>
      <w:sz w:val="20"/>
    </w:rPr>
  </w:style>
  <w:style w:type="character" w:styleId="FootnoteReference">
    <w:name w:val="footnote reference"/>
    <w:basedOn w:val="DefaultParagraphFont"/>
    <w:semiHidden/>
    <w:rsid w:val="003063FF"/>
    <w:rPr>
      <w:vertAlign w:val="superscript"/>
    </w:rPr>
  </w:style>
  <w:style w:type="paragraph" w:styleId="BalloonText">
    <w:name w:val="Balloon Text"/>
    <w:basedOn w:val="Normal"/>
    <w:semiHidden/>
    <w:rsid w:val="00DE739F"/>
    <w:rPr>
      <w:rFonts w:ascii="Tahoma" w:hAnsi="Tahoma" w:cs="Tahoma"/>
      <w:sz w:val="16"/>
      <w:szCs w:val="16"/>
    </w:rPr>
  </w:style>
  <w:style w:type="paragraph" w:customStyle="1" w:styleId="Default">
    <w:name w:val="Default"/>
    <w:rsid w:val="0060738A"/>
    <w:pPr>
      <w:autoSpaceDE w:val="0"/>
      <w:autoSpaceDN w:val="0"/>
      <w:adjustRightInd w:val="0"/>
    </w:pPr>
    <w:rPr>
      <w:rFonts w:ascii="Arial" w:hAnsi="Arial" w:cs="Arial"/>
      <w:color w:val="000000"/>
      <w:sz w:val="24"/>
      <w:szCs w:val="24"/>
    </w:rPr>
  </w:style>
  <w:style w:type="paragraph" w:styleId="TOC1">
    <w:name w:val="toc 1"/>
    <w:basedOn w:val="Normal"/>
    <w:next w:val="Normal"/>
    <w:autoRedefine/>
    <w:uiPriority w:val="39"/>
    <w:rsid w:val="004E3311"/>
    <w:pPr>
      <w:tabs>
        <w:tab w:val="left" w:pos="480"/>
        <w:tab w:val="right" w:leader="underscore" w:pos="8608"/>
      </w:tabs>
      <w:spacing w:before="120"/>
    </w:pPr>
    <w:rPr>
      <w:b/>
      <w:bCs/>
      <w:i/>
      <w:iCs/>
      <w:szCs w:val="24"/>
    </w:rPr>
  </w:style>
  <w:style w:type="paragraph" w:styleId="TOC2">
    <w:name w:val="toc 2"/>
    <w:basedOn w:val="Normal"/>
    <w:next w:val="Normal"/>
    <w:autoRedefine/>
    <w:uiPriority w:val="39"/>
    <w:rsid w:val="004E3311"/>
    <w:pPr>
      <w:tabs>
        <w:tab w:val="left" w:pos="851"/>
        <w:tab w:val="right" w:leader="underscore" w:pos="8647"/>
      </w:tabs>
      <w:spacing w:before="120"/>
      <w:ind w:left="240"/>
    </w:pPr>
    <w:rPr>
      <w:b/>
      <w:bCs/>
      <w:sz w:val="22"/>
      <w:szCs w:val="22"/>
    </w:rPr>
  </w:style>
  <w:style w:type="character" w:styleId="CommentReference">
    <w:name w:val="annotation reference"/>
    <w:basedOn w:val="DefaultParagraphFont"/>
    <w:semiHidden/>
    <w:rsid w:val="00B94B55"/>
    <w:rPr>
      <w:sz w:val="16"/>
      <w:szCs w:val="16"/>
    </w:rPr>
  </w:style>
  <w:style w:type="paragraph" w:styleId="CommentText">
    <w:name w:val="annotation text"/>
    <w:basedOn w:val="Normal"/>
    <w:semiHidden/>
    <w:rsid w:val="00B94B55"/>
    <w:rPr>
      <w:sz w:val="20"/>
    </w:rPr>
  </w:style>
  <w:style w:type="paragraph" w:styleId="CommentSubject">
    <w:name w:val="annotation subject"/>
    <w:basedOn w:val="CommentText"/>
    <w:next w:val="CommentText"/>
    <w:semiHidden/>
    <w:rsid w:val="00B94B55"/>
    <w:rPr>
      <w:b/>
      <w:bCs/>
    </w:rPr>
  </w:style>
  <w:style w:type="paragraph" w:styleId="EndnoteText">
    <w:name w:val="endnote text"/>
    <w:basedOn w:val="Normal"/>
    <w:semiHidden/>
    <w:rsid w:val="00B94B55"/>
    <w:rPr>
      <w:sz w:val="20"/>
    </w:rPr>
  </w:style>
  <w:style w:type="character" w:styleId="EndnoteReference">
    <w:name w:val="endnote reference"/>
    <w:basedOn w:val="DefaultParagraphFont"/>
    <w:semiHidden/>
    <w:rsid w:val="00B94B55"/>
    <w:rPr>
      <w:vertAlign w:val="superscript"/>
    </w:rPr>
  </w:style>
  <w:style w:type="paragraph" w:customStyle="1" w:styleId="aDef">
    <w:name w:val="aDef"/>
    <w:basedOn w:val="Normal"/>
    <w:rsid w:val="00761400"/>
    <w:pPr>
      <w:spacing w:before="60" w:after="80"/>
      <w:ind w:left="900" w:hanging="500"/>
      <w:jc w:val="both"/>
    </w:pPr>
    <w:rPr>
      <w:rFonts w:ascii="Times" w:hAnsi="Times"/>
      <w:lang w:eastAsia="en-AU"/>
    </w:rPr>
  </w:style>
  <w:style w:type="paragraph" w:customStyle="1" w:styleId="Asubpara">
    <w:name w:val="A subpara"/>
    <w:basedOn w:val="Normal"/>
    <w:rsid w:val="00761400"/>
    <w:pPr>
      <w:tabs>
        <w:tab w:val="right" w:pos="1340"/>
      </w:tabs>
      <w:spacing w:after="80"/>
      <w:ind w:left="1540" w:hanging="1540"/>
      <w:jc w:val="both"/>
    </w:pPr>
    <w:rPr>
      <w:rFonts w:ascii="Times" w:hAnsi="Times"/>
      <w:lang w:eastAsia="en-AU"/>
    </w:rPr>
  </w:style>
  <w:style w:type="paragraph" w:customStyle="1" w:styleId="AH3sec">
    <w:name w:val="A H3 sec"/>
    <w:basedOn w:val="Normal"/>
    <w:next w:val="Normal"/>
    <w:rsid w:val="00761400"/>
    <w:pPr>
      <w:keepNext/>
      <w:spacing w:before="180" w:after="60"/>
      <w:ind w:left="700" w:hanging="700"/>
      <w:jc w:val="both"/>
      <w:outlineLvl w:val="4"/>
    </w:pPr>
    <w:rPr>
      <w:b/>
    </w:rPr>
  </w:style>
  <w:style w:type="paragraph" w:customStyle="1" w:styleId="ah2part">
    <w:name w:val="ah2part"/>
    <w:basedOn w:val="Normal"/>
    <w:rsid w:val="00761400"/>
    <w:pPr>
      <w:spacing w:before="100" w:beforeAutospacing="1" w:after="100" w:afterAutospacing="1"/>
    </w:pPr>
    <w:rPr>
      <w:szCs w:val="24"/>
      <w:lang w:eastAsia="en-AU"/>
    </w:rPr>
  </w:style>
  <w:style w:type="character" w:styleId="Strong">
    <w:name w:val="Strong"/>
    <w:basedOn w:val="DefaultParagraphFont"/>
    <w:qFormat/>
    <w:rsid w:val="00761400"/>
    <w:rPr>
      <w:b/>
      <w:bCs/>
    </w:rPr>
  </w:style>
  <w:style w:type="character" w:customStyle="1" w:styleId="charpartno">
    <w:name w:val="charpartno"/>
    <w:basedOn w:val="DefaultParagraphFont"/>
    <w:rsid w:val="00761400"/>
  </w:style>
  <w:style w:type="character" w:customStyle="1" w:styleId="charparttext">
    <w:name w:val="charparttext"/>
    <w:basedOn w:val="DefaultParagraphFont"/>
    <w:rsid w:val="00761400"/>
  </w:style>
  <w:style w:type="paragraph" w:customStyle="1" w:styleId="ah3div">
    <w:name w:val="ah3div"/>
    <w:basedOn w:val="Normal"/>
    <w:rsid w:val="00761400"/>
    <w:pPr>
      <w:spacing w:before="100" w:beforeAutospacing="1" w:after="100" w:afterAutospacing="1"/>
    </w:pPr>
    <w:rPr>
      <w:szCs w:val="24"/>
      <w:lang w:eastAsia="en-AU"/>
    </w:rPr>
  </w:style>
  <w:style w:type="character" w:customStyle="1" w:styleId="chardivno">
    <w:name w:val="chardivno"/>
    <w:basedOn w:val="DefaultParagraphFont"/>
    <w:rsid w:val="00761400"/>
  </w:style>
  <w:style w:type="character" w:customStyle="1" w:styleId="chardivtext">
    <w:name w:val="chardivtext"/>
    <w:basedOn w:val="DefaultParagraphFont"/>
    <w:rsid w:val="00761400"/>
  </w:style>
  <w:style w:type="paragraph" w:customStyle="1" w:styleId="ah5sec">
    <w:name w:val="ah5sec"/>
    <w:basedOn w:val="Normal"/>
    <w:rsid w:val="00761400"/>
    <w:pPr>
      <w:spacing w:before="100" w:beforeAutospacing="1" w:after="100" w:afterAutospacing="1"/>
    </w:pPr>
    <w:rPr>
      <w:szCs w:val="24"/>
      <w:lang w:eastAsia="en-AU"/>
    </w:rPr>
  </w:style>
  <w:style w:type="character" w:customStyle="1" w:styleId="charsectno">
    <w:name w:val="charsectno"/>
    <w:basedOn w:val="DefaultParagraphFont"/>
    <w:rsid w:val="00761400"/>
  </w:style>
  <w:style w:type="paragraph" w:customStyle="1" w:styleId="amain">
    <w:name w:val="amain"/>
    <w:basedOn w:val="Normal"/>
    <w:rsid w:val="00761400"/>
    <w:pPr>
      <w:spacing w:before="100" w:beforeAutospacing="1" w:after="100" w:afterAutospacing="1"/>
    </w:pPr>
    <w:rPr>
      <w:szCs w:val="24"/>
      <w:lang w:eastAsia="en-AU"/>
    </w:rPr>
  </w:style>
  <w:style w:type="paragraph" w:customStyle="1" w:styleId="apara">
    <w:name w:val="apara"/>
    <w:basedOn w:val="Normal"/>
    <w:rsid w:val="00761400"/>
    <w:pPr>
      <w:spacing w:before="100" w:beforeAutospacing="1" w:after="100" w:afterAutospacing="1"/>
    </w:pPr>
    <w:rPr>
      <w:szCs w:val="24"/>
      <w:lang w:eastAsia="en-AU"/>
    </w:rPr>
  </w:style>
  <w:style w:type="paragraph" w:customStyle="1" w:styleId="amainreturn">
    <w:name w:val="amainreturn"/>
    <w:basedOn w:val="Normal"/>
    <w:rsid w:val="00761400"/>
    <w:pPr>
      <w:spacing w:before="100" w:beforeAutospacing="1" w:after="100" w:afterAutospacing="1"/>
    </w:pPr>
    <w:rPr>
      <w:szCs w:val="24"/>
      <w:lang w:eastAsia="en-AU"/>
    </w:rPr>
  </w:style>
  <w:style w:type="paragraph" w:customStyle="1" w:styleId="asubpara0">
    <w:name w:val="asubpara"/>
    <w:basedOn w:val="Normal"/>
    <w:rsid w:val="00761400"/>
    <w:pPr>
      <w:spacing w:before="100" w:beforeAutospacing="1" w:after="100" w:afterAutospacing="1"/>
    </w:pPr>
    <w:rPr>
      <w:szCs w:val="24"/>
      <w:lang w:eastAsia="en-AU"/>
    </w:rPr>
  </w:style>
  <w:style w:type="paragraph" w:customStyle="1" w:styleId="aparareturn">
    <w:name w:val="aparareturn"/>
    <w:basedOn w:val="Normal"/>
    <w:rsid w:val="00761400"/>
    <w:pPr>
      <w:spacing w:before="100" w:beforeAutospacing="1" w:after="100" w:afterAutospacing="1"/>
    </w:pPr>
    <w:rPr>
      <w:szCs w:val="24"/>
      <w:lang w:eastAsia="en-AU"/>
    </w:rPr>
  </w:style>
  <w:style w:type="paragraph" w:customStyle="1" w:styleId="adef0">
    <w:name w:val="adef"/>
    <w:basedOn w:val="Normal"/>
    <w:rsid w:val="00761400"/>
    <w:pPr>
      <w:spacing w:before="100" w:beforeAutospacing="1" w:after="100" w:afterAutospacing="1"/>
    </w:pPr>
    <w:rPr>
      <w:szCs w:val="24"/>
      <w:lang w:eastAsia="en-AU"/>
    </w:rPr>
  </w:style>
  <w:style w:type="character" w:customStyle="1" w:styleId="charitals">
    <w:name w:val="charitals"/>
    <w:basedOn w:val="DefaultParagraphFont"/>
    <w:rsid w:val="00761400"/>
  </w:style>
  <w:style w:type="paragraph" w:customStyle="1" w:styleId="anote">
    <w:name w:val="anote"/>
    <w:basedOn w:val="Normal"/>
    <w:rsid w:val="00761400"/>
    <w:pPr>
      <w:spacing w:before="100" w:beforeAutospacing="1" w:after="100" w:afterAutospacing="1"/>
    </w:pPr>
    <w:rPr>
      <w:szCs w:val="24"/>
      <w:lang w:eastAsia="en-AU"/>
    </w:rPr>
  </w:style>
  <w:style w:type="character" w:styleId="Emphasis">
    <w:name w:val="Emphasis"/>
    <w:basedOn w:val="DefaultParagraphFont"/>
    <w:qFormat/>
    <w:rsid w:val="00761400"/>
    <w:rPr>
      <w:i/>
      <w:iCs/>
    </w:rPr>
  </w:style>
  <w:style w:type="character" w:customStyle="1" w:styleId="charbolditals">
    <w:name w:val="charbolditals"/>
    <w:basedOn w:val="DefaultParagraphFont"/>
    <w:rsid w:val="00761400"/>
  </w:style>
  <w:style w:type="paragraph" w:styleId="TOC3">
    <w:name w:val="toc 3"/>
    <w:basedOn w:val="Normal"/>
    <w:next w:val="Normal"/>
    <w:autoRedefine/>
    <w:semiHidden/>
    <w:rsid w:val="00F6308C"/>
    <w:pPr>
      <w:ind w:left="480"/>
    </w:pPr>
    <w:rPr>
      <w:sz w:val="20"/>
    </w:rPr>
  </w:style>
  <w:style w:type="paragraph" w:styleId="TOC4">
    <w:name w:val="toc 4"/>
    <w:basedOn w:val="Normal"/>
    <w:next w:val="Normal"/>
    <w:autoRedefine/>
    <w:semiHidden/>
    <w:rsid w:val="00F6308C"/>
    <w:pPr>
      <w:ind w:left="720"/>
    </w:pPr>
    <w:rPr>
      <w:sz w:val="20"/>
    </w:rPr>
  </w:style>
  <w:style w:type="paragraph" w:styleId="TOC5">
    <w:name w:val="toc 5"/>
    <w:basedOn w:val="Normal"/>
    <w:next w:val="Normal"/>
    <w:autoRedefine/>
    <w:semiHidden/>
    <w:rsid w:val="00F6308C"/>
    <w:pPr>
      <w:ind w:left="960"/>
    </w:pPr>
    <w:rPr>
      <w:sz w:val="20"/>
    </w:rPr>
  </w:style>
  <w:style w:type="paragraph" w:styleId="TOC6">
    <w:name w:val="toc 6"/>
    <w:basedOn w:val="Normal"/>
    <w:next w:val="Normal"/>
    <w:autoRedefine/>
    <w:semiHidden/>
    <w:rsid w:val="00F6308C"/>
    <w:pPr>
      <w:ind w:left="1200"/>
    </w:pPr>
    <w:rPr>
      <w:sz w:val="20"/>
    </w:rPr>
  </w:style>
  <w:style w:type="paragraph" w:styleId="TOC7">
    <w:name w:val="toc 7"/>
    <w:basedOn w:val="Normal"/>
    <w:next w:val="Normal"/>
    <w:autoRedefine/>
    <w:semiHidden/>
    <w:rsid w:val="00F6308C"/>
    <w:pPr>
      <w:ind w:left="1440"/>
    </w:pPr>
    <w:rPr>
      <w:sz w:val="20"/>
    </w:rPr>
  </w:style>
  <w:style w:type="paragraph" w:styleId="TOC8">
    <w:name w:val="toc 8"/>
    <w:basedOn w:val="Normal"/>
    <w:next w:val="Normal"/>
    <w:autoRedefine/>
    <w:semiHidden/>
    <w:rsid w:val="00F6308C"/>
    <w:pPr>
      <w:ind w:left="1680"/>
    </w:pPr>
    <w:rPr>
      <w:sz w:val="20"/>
    </w:rPr>
  </w:style>
  <w:style w:type="paragraph" w:styleId="TOC9">
    <w:name w:val="toc 9"/>
    <w:basedOn w:val="Normal"/>
    <w:next w:val="Normal"/>
    <w:autoRedefine/>
    <w:semiHidden/>
    <w:rsid w:val="00F6308C"/>
    <w:pPr>
      <w:ind w:left="1920"/>
    </w:pPr>
    <w:rPr>
      <w:sz w:val="20"/>
    </w:rPr>
  </w:style>
  <w:style w:type="character" w:customStyle="1" w:styleId="HeaderChar">
    <w:name w:val="Header Char"/>
    <w:basedOn w:val="DefaultParagraphFont"/>
    <w:link w:val="Header"/>
    <w:rsid w:val="00722961"/>
    <w:rPr>
      <w:sz w:val="24"/>
      <w:lang w:eastAsia="en-US"/>
    </w:rPr>
  </w:style>
  <w:style w:type="character" w:customStyle="1" w:styleId="CharSectNo0">
    <w:name w:val="CharSectNo"/>
    <w:basedOn w:val="DefaultParagraphFont"/>
    <w:rsid w:val="00722961"/>
    <w:rPr>
      <w:rFonts w:ascii="Times New Roman" w:hAnsi="Times New Roman" w:cs="Times New Roman" w:hint="default"/>
    </w:rPr>
  </w:style>
  <w:style w:type="character" w:customStyle="1" w:styleId="Heading5Char">
    <w:name w:val="Heading 5 Char"/>
    <w:basedOn w:val="DefaultParagraphFont"/>
    <w:link w:val="Heading5"/>
    <w:rsid w:val="005E4399"/>
    <w:rPr>
      <w:b/>
      <w:bCs/>
      <w:i/>
      <w:iCs/>
      <w:sz w:val="26"/>
      <w:szCs w:val="26"/>
      <w:lang w:val="en-AU" w:eastAsia="en-US" w:bidi="ar-SA"/>
    </w:rPr>
  </w:style>
  <w:style w:type="paragraph" w:styleId="ListParagraph">
    <w:name w:val="List Paragraph"/>
    <w:basedOn w:val="Normal"/>
    <w:uiPriority w:val="34"/>
    <w:qFormat/>
    <w:rsid w:val="00CD731E"/>
    <w:pPr>
      <w:ind w:left="720"/>
    </w:pPr>
  </w:style>
  <w:style w:type="paragraph" w:styleId="Title">
    <w:name w:val="Title"/>
    <w:basedOn w:val="Normal"/>
    <w:next w:val="Normal"/>
    <w:link w:val="TitleChar"/>
    <w:qFormat/>
    <w:rsid w:val="00DD1E0D"/>
    <w:pPr>
      <w:spacing w:after="300"/>
      <w:contextualSpacing/>
    </w:pPr>
    <w:rPr>
      <w:rFonts w:eastAsiaTheme="majorEastAsia" w:cstheme="majorBidi"/>
      <w:b/>
      <w:spacing w:val="5"/>
      <w:kern w:val="28"/>
      <w:sz w:val="72"/>
      <w:szCs w:val="52"/>
    </w:rPr>
  </w:style>
  <w:style w:type="character" w:customStyle="1" w:styleId="TitleChar">
    <w:name w:val="Title Char"/>
    <w:basedOn w:val="DefaultParagraphFont"/>
    <w:link w:val="Title"/>
    <w:rsid w:val="00DD1E0D"/>
    <w:rPr>
      <w:rFonts w:ascii="Calibri" w:eastAsiaTheme="majorEastAsia" w:hAnsi="Calibri" w:cstheme="majorBidi"/>
      <w:b/>
      <w:spacing w:val="5"/>
      <w:kern w:val="28"/>
      <w:sz w:val="72"/>
      <w:szCs w:val="52"/>
      <w:lang w:eastAsia="en-US"/>
    </w:rPr>
  </w:style>
  <w:style w:type="character" w:customStyle="1" w:styleId="Heading1Char">
    <w:name w:val="Heading 1 Char"/>
    <w:basedOn w:val="DefaultParagraphFont"/>
    <w:link w:val="Heading1"/>
    <w:rsid w:val="00795A35"/>
    <w:rPr>
      <w:rFonts w:ascii="Calibri" w:hAnsi="Calibri"/>
      <w:b/>
      <w:sz w:val="28"/>
      <w:lang w:eastAsia="en-US"/>
    </w:rPr>
  </w:style>
  <w:style w:type="character" w:customStyle="1" w:styleId="FooterChar">
    <w:name w:val="Footer Char"/>
    <w:basedOn w:val="DefaultParagraphFont"/>
    <w:link w:val="Footer"/>
    <w:uiPriority w:val="99"/>
    <w:rsid w:val="00795A35"/>
    <w:rPr>
      <w:rFonts w:ascii="Calibri" w:hAnsi="Calibri"/>
      <w:sz w:val="24"/>
      <w:lang w:eastAsia="en-US"/>
    </w:rPr>
  </w:style>
  <w:style w:type="character" w:customStyle="1" w:styleId="UnresolvedMention1">
    <w:name w:val="Unresolved Mention1"/>
    <w:basedOn w:val="DefaultParagraphFont"/>
    <w:uiPriority w:val="99"/>
    <w:semiHidden/>
    <w:unhideWhenUsed/>
    <w:rsid w:val="003F1BE7"/>
    <w:rPr>
      <w:color w:val="605E5C"/>
      <w:shd w:val="clear" w:color="auto" w:fill="E1DFDD"/>
    </w:rPr>
  </w:style>
  <w:style w:type="paragraph" w:styleId="Revision">
    <w:name w:val="Revision"/>
    <w:hidden/>
    <w:uiPriority w:val="99"/>
    <w:semiHidden/>
    <w:rsid w:val="005E2036"/>
    <w:rPr>
      <w:rFonts w:ascii="Calibri" w:hAnsi="Calibri"/>
      <w:sz w:val="24"/>
      <w:lang w:eastAsia="en-US"/>
    </w:rPr>
  </w:style>
  <w:style w:type="character" w:customStyle="1" w:styleId="UnresolvedMention2">
    <w:name w:val="Unresolved Mention2"/>
    <w:basedOn w:val="DefaultParagraphFont"/>
    <w:uiPriority w:val="99"/>
    <w:semiHidden/>
    <w:unhideWhenUsed/>
    <w:rsid w:val="003112B5"/>
    <w:rPr>
      <w:color w:val="605E5C"/>
      <w:shd w:val="clear" w:color="auto" w:fill="E1DFDD"/>
    </w:rPr>
  </w:style>
  <w:style w:type="character" w:styleId="UnresolvedMention">
    <w:name w:val="Unresolved Mention"/>
    <w:basedOn w:val="DefaultParagraphFont"/>
    <w:uiPriority w:val="99"/>
    <w:semiHidden/>
    <w:unhideWhenUsed/>
    <w:rsid w:val="00B7547E"/>
    <w:rPr>
      <w:color w:val="605E5C"/>
      <w:shd w:val="clear" w:color="auto" w:fill="E1DFDD"/>
    </w:rPr>
  </w:style>
  <w:style w:type="paragraph" w:customStyle="1" w:styleId="xmsolistparagraph">
    <w:name w:val="x_msolistparagraph"/>
    <w:basedOn w:val="Normal"/>
    <w:rsid w:val="003361BA"/>
    <w:pPr>
      <w:ind w:left="720"/>
    </w:pPr>
    <w:rPr>
      <w:rFonts w:eastAsiaTheme="minorHAns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0252">
      <w:bodyDiv w:val="1"/>
      <w:marLeft w:val="0"/>
      <w:marRight w:val="0"/>
      <w:marTop w:val="0"/>
      <w:marBottom w:val="0"/>
      <w:divBdr>
        <w:top w:val="none" w:sz="0" w:space="0" w:color="auto"/>
        <w:left w:val="none" w:sz="0" w:space="0" w:color="auto"/>
        <w:bottom w:val="none" w:sz="0" w:space="0" w:color="auto"/>
        <w:right w:val="none" w:sz="0" w:space="0" w:color="auto"/>
      </w:divBdr>
    </w:div>
    <w:div w:id="182668846">
      <w:bodyDiv w:val="1"/>
      <w:marLeft w:val="0"/>
      <w:marRight w:val="0"/>
      <w:marTop w:val="0"/>
      <w:marBottom w:val="0"/>
      <w:divBdr>
        <w:top w:val="none" w:sz="0" w:space="0" w:color="auto"/>
        <w:left w:val="none" w:sz="0" w:space="0" w:color="auto"/>
        <w:bottom w:val="none" w:sz="0" w:space="0" w:color="auto"/>
        <w:right w:val="none" w:sz="0" w:space="0" w:color="auto"/>
      </w:divBdr>
    </w:div>
    <w:div w:id="386607070">
      <w:bodyDiv w:val="1"/>
      <w:marLeft w:val="0"/>
      <w:marRight w:val="0"/>
      <w:marTop w:val="0"/>
      <w:marBottom w:val="0"/>
      <w:divBdr>
        <w:top w:val="none" w:sz="0" w:space="0" w:color="auto"/>
        <w:left w:val="none" w:sz="0" w:space="0" w:color="auto"/>
        <w:bottom w:val="none" w:sz="0" w:space="0" w:color="auto"/>
        <w:right w:val="none" w:sz="0" w:space="0" w:color="auto"/>
      </w:divBdr>
    </w:div>
    <w:div w:id="401870885">
      <w:bodyDiv w:val="1"/>
      <w:marLeft w:val="0"/>
      <w:marRight w:val="0"/>
      <w:marTop w:val="0"/>
      <w:marBottom w:val="0"/>
      <w:divBdr>
        <w:top w:val="none" w:sz="0" w:space="0" w:color="auto"/>
        <w:left w:val="none" w:sz="0" w:space="0" w:color="auto"/>
        <w:bottom w:val="none" w:sz="0" w:space="0" w:color="auto"/>
        <w:right w:val="none" w:sz="0" w:space="0" w:color="auto"/>
      </w:divBdr>
    </w:div>
    <w:div w:id="435447326">
      <w:bodyDiv w:val="1"/>
      <w:marLeft w:val="0"/>
      <w:marRight w:val="0"/>
      <w:marTop w:val="0"/>
      <w:marBottom w:val="0"/>
      <w:divBdr>
        <w:top w:val="none" w:sz="0" w:space="0" w:color="auto"/>
        <w:left w:val="none" w:sz="0" w:space="0" w:color="auto"/>
        <w:bottom w:val="none" w:sz="0" w:space="0" w:color="auto"/>
        <w:right w:val="none" w:sz="0" w:space="0" w:color="auto"/>
      </w:divBdr>
    </w:div>
    <w:div w:id="1085303243">
      <w:bodyDiv w:val="1"/>
      <w:marLeft w:val="0"/>
      <w:marRight w:val="0"/>
      <w:marTop w:val="0"/>
      <w:marBottom w:val="0"/>
      <w:divBdr>
        <w:top w:val="none" w:sz="0" w:space="0" w:color="auto"/>
        <w:left w:val="none" w:sz="0" w:space="0" w:color="auto"/>
        <w:bottom w:val="none" w:sz="0" w:space="0" w:color="auto"/>
        <w:right w:val="none" w:sz="0" w:space="0" w:color="auto"/>
      </w:divBdr>
    </w:div>
    <w:div w:id="1238856024">
      <w:bodyDiv w:val="1"/>
      <w:marLeft w:val="0"/>
      <w:marRight w:val="0"/>
      <w:marTop w:val="0"/>
      <w:marBottom w:val="0"/>
      <w:divBdr>
        <w:top w:val="none" w:sz="0" w:space="0" w:color="auto"/>
        <w:left w:val="none" w:sz="0" w:space="0" w:color="auto"/>
        <w:bottom w:val="none" w:sz="0" w:space="0" w:color="auto"/>
        <w:right w:val="none" w:sz="0" w:space="0" w:color="auto"/>
      </w:divBdr>
    </w:div>
    <w:div w:id="1385253703">
      <w:bodyDiv w:val="1"/>
      <w:marLeft w:val="0"/>
      <w:marRight w:val="0"/>
      <w:marTop w:val="0"/>
      <w:marBottom w:val="0"/>
      <w:divBdr>
        <w:top w:val="none" w:sz="0" w:space="0" w:color="auto"/>
        <w:left w:val="none" w:sz="0" w:space="0" w:color="auto"/>
        <w:bottom w:val="none" w:sz="0" w:space="0" w:color="auto"/>
        <w:right w:val="none" w:sz="0" w:space="0" w:color="auto"/>
      </w:divBdr>
    </w:div>
    <w:div w:id="1398432839">
      <w:bodyDiv w:val="1"/>
      <w:marLeft w:val="0"/>
      <w:marRight w:val="0"/>
      <w:marTop w:val="0"/>
      <w:marBottom w:val="0"/>
      <w:divBdr>
        <w:top w:val="none" w:sz="0" w:space="0" w:color="auto"/>
        <w:left w:val="none" w:sz="0" w:space="0" w:color="auto"/>
        <w:bottom w:val="none" w:sz="0" w:space="0" w:color="auto"/>
        <w:right w:val="none" w:sz="0" w:space="0" w:color="auto"/>
      </w:divBdr>
    </w:div>
    <w:div w:id="1424842836">
      <w:bodyDiv w:val="1"/>
      <w:marLeft w:val="0"/>
      <w:marRight w:val="0"/>
      <w:marTop w:val="0"/>
      <w:marBottom w:val="0"/>
      <w:divBdr>
        <w:top w:val="none" w:sz="0" w:space="0" w:color="auto"/>
        <w:left w:val="none" w:sz="0" w:space="0" w:color="auto"/>
        <w:bottom w:val="none" w:sz="0" w:space="0" w:color="auto"/>
        <w:right w:val="none" w:sz="0" w:space="0" w:color="auto"/>
      </w:divBdr>
    </w:div>
    <w:div w:id="1598512748">
      <w:bodyDiv w:val="1"/>
      <w:marLeft w:val="0"/>
      <w:marRight w:val="0"/>
      <w:marTop w:val="0"/>
      <w:marBottom w:val="0"/>
      <w:divBdr>
        <w:top w:val="none" w:sz="0" w:space="0" w:color="auto"/>
        <w:left w:val="none" w:sz="0" w:space="0" w:color="auto"/>
        <w:bottom w:val="none" w:sz="0" w:space="0" w:color="auto"/>
        <w:right w:val="none" w:sz="0" w:space="0" w:color="auto"/>
      </w:divBdr>
    </w:div>
    <w:div w:id="1913198234">
      <w:bodyDiv w:val="1"/>
      <w:marLeft w:val="0"/>
      <w:marRight w:val="0"/>
      <w:marTop w:val="0"/>
      <w:marBottom w:val="0"/>
      <w:divBdr>
        <w:top w:val="none" w:sz="0" w:space="0" w:color="auto"/>
        <w:left w:val="none" w:sz="0" w:space="0" w:color="auto"/>
        <w:bottom w:val="none" w:sz="0" w:space="0" w:color="auto"/>
        <w:right w:val="none" w:sz="0" w:space="0" w:color="auto"/>
      </w:divBdr>
    </w:div>
    <w:div w:id="211624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act.gov.au/a/2001-14/" TargetMode="External"/><Relationship Id="rId18" Type="http://schemas.openxmlformats.org/officeDocument/2006/relationships/hyperlink" Target="https://www.legislation.act.gov.au/a/1996-22/" TargetMode="External"/><Relationship Id="rId26" Type="http://schemas.openxmlformats.org/officeDocument/2006/relationships/hyperlink" Target="https://www.legislation.act.gov.au/ni/2019-296/" TargetMode="External"/><Relationship Id="rId3" Type="http://schemas.openxmlformats.org/officeDocument/2006/relationships/customXml" Target="../customXml/item3.xml"/><Relationship Id="rId21" Type="http://schemas.openxmlformats.org/officeDocument/2006/relationships/hyperlink" Target="https://www.legislation.act.gov.au/a/1989-19/"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legislation.act.gov.au/a/1992-71/" TargetMode="External"/><Relationship Id="rId17" Type="http://schemas.openxmlformats.org/officeDocument/2006/relationships/hyperlink" Target="https://www.cmtedd.act.gov.au/policystrategic/cabinet/cabinet-office" TargetMode="External"/><Relationship Id="rId25" Type="http://schemas.openxmlformats.org/officeDocument/2006/relationships/hyperlink" Target="https://www.legislation.act.gov.au/a/2004-8/"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egislation.act.gov.au/a/1994-37/" TargetMode="External"/><Relationship Id="rId20" Type="http://schemas.openxmlformats.org/officeDocument/2006/relationships/hyperlink" Target="http://apps.treasury.act.gov.au/electioncostings" TargetMode="External"/><Relationship Id="rId29" Type="http://schemas.openxmlformats.org/officeDocument/2006/relationships/hyperlink" Target="https://www.legislation.act.gov.au/a/2018-5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elections.act.gov.au/education/act_electoral_commission_fact_sheets/fact_sheets_-_general_html/elections_act_factsheet_authorising_electoral_material"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arliament.act.gov.au/__data/assets/pdf_file/0006/534399/Code-of-Conduct-for-all-Members-adopted-3-August-2017.pdf" TargetMode="External"/><Relationship Id="rId23" Type="http://schemas.openxmlformats.org/officeDocument/2006/relationships/hyperlink" Target="https://actgovernment.sharepoint.com/sites/Intranet-CMTEDD/communications-and-engagement/communications-portal/Documents/Electoral%20Matter%20Examples.docx" TargetMode="External"/><Relationship Id="rId28" Type="http://schemas.openxmlformats.org/officeDocument/2006/relationships/hyperlink" Target="https://www.legislation.act.gov.au/ni/2013-588/"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egislation.act.gov.au/a/2012-47/"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rliament.act.gov.au/parliamentary-business/in-committees/committees/select_committees/select-committee-on-the-covid-19-response" TargetMode="External"/><Relationship Id="rId22" Type="http://schemas.openxmlformats.org/officeDocument/2006/relationships/hyperlink" Target="https://www.legislation.act.gov.au/a/2009-55/" TargetMode="External"/><Relationship Id="rId27" Type="http://schemas.openxmlformats.org/officeDocument/2006/relationships/hyperlink" Target="mailto:DDGWCAG@act.gov.au" TargetMode="External"/><Relationship Id="rId30" Type="http://schemas.openxmlformats.org/officeDocument/2006/relationships/hyperlink" Target="https://www.legislation.act.gov.au/a/1900-40/"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22720BF85D13458BEDA8FEAAB24C47" ma:contentTypeVersion="11" ma:contentTypeDescription="Create a new document." ma:contentTypeScope="" ma:versionID="0c51aedd328d27f631a168f64bd9a01a">
  <xsd:schema xmlns:xsd="http://www.w3.org/2001/XMLSchema" xmlns:xs="http://www.w3.org/2001/XMLSchema" xmlns:p="http://schemas.microsoft.com/office/2006/metadata/properties" xmlns:ns3="01708e7c-3810-4a82-b90c-260cdc6cc4db" xmlns:ns4="f1be5277-40e4-4c52-97df-1fe68eda0284" targetNamespace="http://schemas.microsoft.com/office/2006/metadata/properties" ma:root="true" ma:fieldsID="c3fe4aa374de5360aca6ee8b960bcc09" ns3:_="" ns4:_="">
    <xsd:import namespace="01708e7c-3810-4a82-b90c-260cdc6cc4db"/>
    <xsd:import namespace="f1be5277-40e4-4c52-97df-1fe68eda02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08e7c-3810-4a82-b90c-260cdc6cc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be5277-40e4-4c52-97df-1fe68eda02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C0284-DE9E-4B15-BB7E-53F1AB4D4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08e7c-3810-4a82-b90c-260cdc6cc4db"/>
    <ds:schemaRef ds:uri="f1be5277-40e4-4c52-97df-1fe68eda0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E2717-2E73-4082-AD11-47555FADC70E}">
  <ds:schemaRefs>
    <ds:schemaRef ds:uri="http://schemas.microsoft.com/sharepoint/v3/contenttype/forms"/>
  </ds:schemaRefs>
</ds:datastoreItem>
</file>

<file path=customXml/itemProps3.xml><?xml version="1.0" encoding="utf-8"?>
<ds:datastoreItem xmlns:ds="http://schemas.openxmlformats.org/officeDocument/2006/customXml" ds:itemID="{15D66E1C-BD8D-47CE-AB06-60B29D18B1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410EB3-E879-4079-97E7-C921D5CE9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21</Pages>
  <Words>7452</Words>
  <Characters>45856</Characters>
  <Application>Microsoft Office Word</Application>
  <DocSecurity>0</DocSecurity>
  <Lines>382</Lines>
  <Paragraphs>106</Paragraphs>
  <ScaleCrop>false</ScaleCrop>
  <HeadingPairs>
    <vt:vector size="2" baseType="variant">
      <vt:variant>
        <vt:lpstr>Title</vt:lpstr>
      </vt:variant>
      <vt:variant>
        <vt:i4>1</vt:i4>
      </vt:variant>
    </vt:vector>
  </HeadingPairs>
  <TitlesOfParts>
    <vt:vector size="1" baseType="lpstr">
      <vt:lpstr>ACT Caretaker Conventions 2016</vt:lpstr>
    </vt:vector>
  </TitlesOfParts>
  <Company>ACT Government</Company>
  <LinksUpToDate>false</LinksUpToDate>
  <CharactersWithSpaces>53202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Caretaker Conventions 2016</dc:title>
  <dc:creator>ACT Commissioner for Public Administration, Chief Minister and Cabinet Directorate</dc:creator>
  <cp:lastModifiedBy>Bouzas, Sophia</cp:lastModifiedBy>
  <cp:revision>15</cp:revision>
  <cp:lastPrinted>2020-07-28T05:10:00Z</cp:lastPrinted>
  <dcterms:created xsi:type="dcterms:W3CDTF">2020-07-21T03:40:00Z</dcterms:created>
  <dcterms:modified xsi:type="dcterms:W3CDTF">2020-08-03T00:45:00Z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Cabinet Directorate</vt:lpwstr>
  </property>
  <property fmtid="{D5CDD505-2E9C-101B-9397-08002B2CF9AE}" pid="3" name="Function">
    <vt:lpwstr>Government Relations</vt:lpwstr>
  </property>
  <property fmtid="{D5CDD505-2E9C-101B-9397-08002B2CF9AE}" pid="4" name="ContentTypeId">
    <vt:lpwstr>0x0101003C22720BF85D13458BEDA8FEAAB24C47</vt:lpwstr>
  </property>
</Properties>
</file>