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33" w:rsidRPr="00EE756F" w:rsidRDefault="00EE756F" w:rsidP="00EE756F">
      <w:pPr>
        <w:pStyle w:val="Title"/>
        <w:rPr>
          <w:b/>
          <w:color w:val="auto"/>
        </w:rPr>
      </w:pPr>
      <w:r w:rsidRPr="00EE756F">
        <w:rPr>
          <w:b/>
          <w:color w:val="auto"/>
        </w:rPr>
        <w:t xml:space="preserve">PROPOSED </w:t>
      </w:r>
      <w:r w:rsidR="004E1689" w:rsidRPr="00EE756F">
        <w:rPr>
          <w:b/>
          <w:color w:val="auto"/>
        </w:rPr>
        <w:t xml:space="preserve">TRAINING REQUIREMENTS FOR </w:t>
      </w:r>
      <w:r w:rsidR="000B2E72" w:rsidRPr="00EE756F">
        <w:rPr>
          <w:b/>
          <w:color w:val="auto"/>
        </w:rPr>
        <w:t>TAXI, HIRE CAR &amp; RIDESHARE</w:t>
      </w:r>
      <w:r w:rsidR="004E1689" w:rsidRPr="00EE756F">
        <w:rPr>
          <w:b/>
          <w:color w:val="auto"/>
        </w:rPr>
        <w:t xml:space="preserve"> DRIVERS</w:t>
      </w:r>
    </w:p>
    <w:p w:rsidR="00934F1F" w:rsidRPr="00EE756F" w:rsidRDefault="00B76F6C" w:rsidP="00EE756F">
      <w:pPr>
        <w:pStyle w:val="Heading1"/>
        <w:rPr>
          <w:color w:val="auto"/>
        </w:rPr>
      </w:pPr>
      <w:r w:rsidRPr="00EE756F">
        <w:rPr>
          <w:color w:val="auto"/>
        </w:rPr>
        <w:t xml:space="preserve">DRAFTING INSTRUCTIONS – </w:t>
      </w:r>
    </w:p>
    <w:p w:rsidR="00934F1F" w:rsidRPr="00EE756F" w:rsidRDefault="00ED5F56" w:rsidP="00EE756F">
      <w:pPr>
        <w:pStyle w:val="Heading2"/>
        <w:rPr>
          <w:color w:val="auto"/>
        </w:rPr>
      </w:pPr>
      <w:r w:rsidRPr="00EE756F">
        <w:rPr>
          <w:color w:val="auto"/>
        </w:rPr>
        <w:t>Regulatory power</w:t>
      </w:r>
    </w:p>
    <w:p w:rsidR="00934F1F" w:rsidRDefault="001963AE">
      <w:pPr>
        <w:tabs>
          <w:tab w:val="left" w:pos="567"/>
        </w:tabs>
        <w:rPr>
          <w:sz w:val="24"/>
          <w:szCs w:val="24"/>
        </w:rPr>
      </w:pPr>
      <w:r>
        <w:rPr>
          <w:sz w:val="24"/>
          <w:szCs w:val="24"/>
        </w:rPr>
        <w:t>Section 20</w:t>
      </w:r>
      <w:r w:rsidR="009E3F22">
        <w:rPr>
          <w:sz w:val="24"/>
          <w:szCs w:val="24"/>
        </w:rPr>
        <w:t xml:space="preserve"> of the</w:t>
      </w:r>
      <w:r>
        <w:rPr>
          <w:sz w:val="24"/>
          <w:szCs w:val="24"/>
        </w:rPr>
        <w:t xml:space="preserve"> RT PPS Regulations provides for the road transport authority </w:t>
      </w:r>
      <w:r w:rsidR="00A26B9E">
        <w:rPr>
          <w:sz w:val="24"/>
          <w:szCs w:val="24"/>
        </w:rPr>
        <w:t xml:space="preserve">(RTA) </w:t>
      </w:r>
      <w:r>
        <w:rPr>
          <w:sz w:val="24"/>
          <w:szCs w:val="24"/>
        </w:rPr>
        <w:t>to provide a written notice directing accredited persons to undertake training</w:t>
      </w:r>
      <w:r w:rsidR="009E3F22">
        <w:rPr>
          <w:sz w:val="24"/>
          <w:szCs w:val="24"/>
        </w:rPr>
        <w:t>.  This is supported by provisions within the RT PPS Act that permit regulations about training of regulated persons:</w:t>
      </w:r>
    </w:p>
    <w:p w:rsidR="00934F1F" w:rsidRDefault="00ED5F56">
      <w:pPr>
        <w:pStyle w:val="ListParagraph"/>
        <w:numPr>
          <w:ilvl w:val="0"/>
          <w:numId w:val="10"/>
        </w:numPr>
        <w:tabs>
          <w:tab w:val="left" w:pos="567"/>
        </w:tabs>
        <w:rPr>
          <w:sz w:val="24"/>
          <w:szCs w:val="24"/>
        </w:rPr>
      </w:pPr>
      <w:r w:rsidRPr="00ED5F56">
        <w:rPr>
          <w:sz w:val="24"/>
          <w:szCs w:val="24"/>
        </w:rPr>
        <w:t>Taxis – s.36 (operators), s.58 (drivers)</w:t>
      </w:r>
    </w:p>
    <w:p w:rsidR="00934F1F" w:rsidRDefault="00ED5F56">
      <w:pPr>
        <w:pStyle w:val="ListParagraph"/>
        <w:numPr>
          <w:ilvl w:val="0"/>
          <w:numId w:val="10"/>
        </w:numPr>
        <w:tabs>
          <w:tab w:val="left" w:pos="567"/>
        </w:tabs>
        <w:rPr>
          <w:sz w:val="24"/>
          <w:szCs w:val="24"/>
        </w:rPr>
      </w:pPr>
      <w:r w:rsidRPr="00ED5F56">
        <w:rPr>
          <w:sz w:val="24"/>
          <w:szCs w:val="24"/>
        </w:rPr>
        <w:t>WATs – ss. 160-162</w:t>
      </w:r>
    </w:p>
    <w:p w:rsidR="00934F1F" w:rsidRDefault="00ED5F56">
      <w:pPr>
        <w:pStyle w:val="ListParagraph"/>
        <w:numPr>
          <w:ilvl w:val="0"/>
          <w:numId w:val="10"/>
        </w:numPr>
        <w:tabs>
          <w:tab w:val="left" w:pos="567"/>
        </w:tabs>
        <w:rPr>
          <w:sz w:val="24"/>
          <w:szCs w:val="24"/>
        </w:rPr>
      </w:pPr>
      <w:r w:rsidRPr="00ED5F56">
        <w:rPr>
          <w:sz w:val="24"/>
          <w:szCs w:val="24"/>
        </w:rPr>
        <w:t>Hire cars – s.76</w:t>
      </w:r>
    </w:p>
    <w:p w:rsidR="00934F1F" w:rsidRDefault="00ED5F56">
      <w:pPr>
        <w:pStyle w:val="ListParagraph"/>
        <w:numPr>
          <w:ilvl w:val="0"/>
          <w:numId w:val="10"/>
        </w:numPr>
        <w:tabs>
          <w:tab w:val="left" w:pos="567"/>
        </w:tabs>
        <w:rPr>
          <w:sz w:val="24"/>
          <w:szCs w:val="24"/>
        </w:rPr>
      </w:pPr>
      <w:r w:rsidRPr="00ED5F56">
        <w:rPr>
          <w:sz w:val="24"/>
          <w:szCs w:val="24"/>
        </w:rPr>
        <w:t>Rideshare – new s.60I</w:t>
      </w:r>
    </w:p>
    <w:p w:rsidR="00934F1F" w:rsidRPr="00EE756F" w:rsidRDefault="00ED5F56" w:rsidP="00EE756F">
      <w:pPr>
        <w:pStyle w:val="Heading2"/>
        <w:rPr>
          <w:color w:val="auto"/>
        </w:rPr>
      </w:pPr>
      <w:r w:rsidRPr="00EE756F">
        <w:rPr>
          <w:color w:val="auto"/>
        </w:rPr>
        <w:t>Proposed requirement</w:t>
      </w:r>
      <w:r w:rsidR="00A26B9E" w:rsidRPr="00EE756F">
        <w:rPr>
          <w:color w:val="auto"/>
        </w:rPr>
        <w:t>s</w:t>
      </w:r>
    </w:p>
    <w:p w:rsidR="00934F1F" w:rsidRPr="00EE756F" w:rsidRDefault="00ED5F56" w:rsidP="00EE756F">
      <w:pPr>
        <w:pStyle w:val="Heading3"/>
        <w:rPr>
          <w:color w:val="auto"/>
        </w:rPr>
      </w:pPr>
      <w:r w:rsidRPr="00EE756F">
        <w:rPr>
          <w:color w:val="auto"/>
        </w:rPr>
        <w:t xml:space="preserve">For taxi (excluding WAT), hire car and rideshare drivers </w:t>
      </w:r>
    </w:p>
    <w:p w:rsidR="00934F1F" w:rsidRDefault="006D7D41">
      <w:pPr>
        <w:rPr>
          <w:sz w:val="24"/>
          <w:szCs w:val="24"/>
        </w:rPr>
      </w:pPr>
      <w:r>
        <w:rPr>
          <w:sz w:val="24"/>
          <w:szCs w:val="24"/>
        </w:rPr>
        <w:t xml:space="preserve">The </w:t>
      </w:r>
      <w:r w:rsidR="00A26B9E">
        <w:rPr>
          <w:sz w:val="24"/>
          <w:szCs w:val="24"/>
        </w:rPr>
        <w:t xml:space="preserve">RTA </w:t>
      </w:r>
      <w:r>
        <w:rPr>
          <w:sz w:val="24"/>
          <w:szCs w:val="24"/>
        </w:rPr>
        <w:t>written notice is to require that the specified drivers must undertake training to have knowledge of:</w:t>
      </w:r>
    </w:p>
    <w:p w:rsidR="00934F1F" w:rsidRDefault="00ED5F56">
      <w:pPr>
        <w:pStyle w:val="ListParagraph"/>
        <w:numPr>
          <w:ilvl w:val="2"/>
          <w:numId w:val="11"/>
        </w:numPr>
        <w:ind w:left="851"/>
        <w:rPr>
          <w:sz w:val="24"/>
          <w:szCs w:val="24"/>
        </w:rPr>
      </w:pPr>
      <w:r w:rsidRPr="00ED5F56">
        <w:rPr>
          <w:sz w:val="24"/>
          <w:szCs w:val="24"/>
        </w:rPr>
        <w:t xml:space="preserve">Work </w:t>
      </w:r>
      <w:r w:rsidR="00A26B9E">
        <w:rPr>
          <w:sz w:val="24"/>
          <w:szCs w:val="24"/>
        </w:rPr>
        <w:t>h</w:t>
      </w:r>
      <w:r w:rsidRPr="00ED5F56">
        <w:rPr>
          <w:sz w:val="24"/>
          <w:szCs w:val="24"/>
        </w:rPr>
        <w:t xml:space="preserve">ealth and </w:t>
      </w:r>
      <w:r w:rsidR="00A26B9E">
        <w:rPr>
          <w:sz w:val="24"/>
          <w:szCs w:val="24"/>
        </w:rPr>
        <w:t>s</w:t>
      </w:r>
      <w:r w:rsidRPr="00ED5F56">
        <w:rPr>
          <w:sz w:val="24"/>
          <w:szCs w:val="24"/>
        </w:rPr>
        <w:t>afety - with training to include</w:t>
      </w:r>
      <w:r w:rsidR="00A26B9E">
        <w:rPr>
          <w:sz w:val="24"/>
          <w:szCs w:val="24"/>
        </w:rPr>
        <w:t xml:space="preserve"> (but not limited to)</w:t>
      </w:r>
      <w:r w:rsidRPr="00ED5F56">
        <w:rPr>
          <w:sz w:val="24"/>
          <w:szCs w:val="24"/>
        </w:rPr>
        <w:t xml:space="preserve">: </w:t>
      </w:r>
    </w:p>
    <w:p w:rsidR="00934F1F" w:rsidRDefault="00ED5F56">
      <w:pPr>
        <w:pStyle w:val="ListParagraph"/>
        <w:numPr>
          <w:ilvl w:val="3"/>
          <w:numId w:val="12"/>
        </w:numPr>
        <w:rPr>
          <w:sz w:val="24"/>
          <w:szCs w:val="24"/>
        </w:rPr>
      </w:pPr>
      <w:r w:rsidRPr="00ED5F56">
        <w:rPr>
          <w:sz w:val="24"/>
          <w:szCs w:val="24"/>
        </w:rPr>
        <w:t xml:space="preserve">fatigue management </w:t>
      </w:r>
    </w:p>
    <w:p w:rsidR="00934F1F" w:rsidRDefault="00ED5F56">
      <w:pPr>
        <w:pStyle w:val="ListParagraph"/>
        <w:numPr>
          <w:ilvl w:val="3"/>
          <w:numId w:val="12"/>
        </w:numPr>
        <w:rPr>
          <w:sz w:val="24"/>
          <w:szCs w:val="24"/>
        </w:rPr>
      </w:pPr>
      <w:r w:rsidRPr="00ED5F56">
        <w:rPr>
          <w:sz w:val="24"/>
          <w:szCs w:val="24"/>
        </w:rPr>
        <w:t>hazards and safe use of equipment</w:t>
      </w:r>
    </w:p>
    <w:p w:rsidR="00934F1F" w:rsidRDefault="00ED5F56">
      <w:pPr>
        <w:pStyle w:val="ListParagraph"/>
        <w:numPr>
          <w:ilvl w:val="3"/>
          <w:numId w:val="12"/>
        </w:numPr>
        <w:rPr>
          <w:sz w:val="24"/>
          <w:szCs w:val="24"/>
        </w:rPr>
      </w:pPr>
      <w:r w:rsidRPr="00ED5F56">
        <w:rPr>
          <w:sz w:val="24"/>
          <w:szCs w:val="24"/>
        </w:rPr>
        <w:t>dealing with difficult customers (aggress</w:t>
      </w:r>
      <w:r w:rsidR="00622FCE">
        <w:rPr>
          <w:sz w:val="24"/>
          <w:szCs w:val="24"/>
        </w:rPr>
        <w:t>ion</w:t>
      </w:r>
      <w:r w:rsidRPr="00ED5F56">
        <w:rPr>
          <w:sz w:val="24"/>
          <w:szCs w:val="24"/>
        </w:rPr>
        <w:t xml:space="preserve">, </w:t>
      </w:r>
      <w:r w:rsidR="00622FCE">
        <w:rPr>
          <w:sz w:val="24"/>
          <w:szCs w:val="24"/>
        </w:rPr>
        <w:t>intoxication</w:t>
      </w:r>
      <w:r w:rsidRPr="00ED5F56">
        <w:rPr>
          <w:sz w:val="24"/>
          <w:szCs w:val="24"/>
        </w:rPr>
        <w:t>)</w:t>
      </w:r>
    </w:p>
    <w:p w:rsidR="00934F1F" w:rsidRDefault="00ED5F56">
      <w:pPr>
        <w:pStyle w:val="ListParagraph"/>
        <w:numPr>
          <w:ilvl w:val="2"/>
          <w:numId w:val="11"/>
        </w:numPr>
        <w:ind w:left="851"/>
        <w:rPr>
          <w:sz w:val="24"/>
          <w:szCs w:val="24"/>
        </w:rPr>
      </w:pPr>
      <w:r w:rsidRPr="00ED5F56">
        <w:rPr>
          <w:sz w:val="24"/>
          <w:szCs w:val="24"/>
        </w:rPr>
        <w:t>Accessibility</w:t>
      </w:r>
      <w:r w:rsidR="00A26B9E">
        <w:rPr>
          <w:sz w:val="24"/>
          <w:szCs w:val="24"/>
        </w:rPr>
        <w:t xml:space="preserve"> and disability awareness</w:t>
      </w:r>
      <w:r w:rsidRPr="00ED5F56">
        <w:rPr>
          <w:sz w:val="24"/>
          <w:szCs w:val="24"/>
        </w:rPr>
        <w:t xml:space="preserve"> </w:t>
      </w:r>
      <w:r w:rsidR="00A26B9E">
        <w:rPr>
          <w:sz w:val="24"/>
          <w:szCs w:val="24"/>
        </w:rPr>
        <w:t>–</w:t>
      </w:r>
      <w:r w:rsidRPr="00ED5F56">
        <w:rPr>
          <w:sz w:val="24"/>
          <w:szCs w:val="24"/>
        </w:rPr>
        <w:t xml:space="preserve"> with training module</w:t>
      </w:r>
      <w:r w:rsidR="00EF3D72">
        <w:rPr>
          <w:sz w:val="24"/>
          <w:szCs w:val="24"/>
        </w:rPr>
        <w:t>s</w:t>
      </w:r>
      <w:r w:rsidRPr="00ED5F56">
        <w:rPr>
          <w:sz w:val="24"/>
          <w:szCs w:val="24"/>
        </w:rPr>
        <w:t xml:space="preserve"> to address techniques for serving with people with disabilities</w:t>
      </w:r>
      <w:r w:rsidR="00EF3D72">
        <w:rPr>
          <w:sz w:val="24"/>
          <w:szCs w:val="24"/>
        </w:rPr>
        <w:t>,</w:t>
      </w:r>
      <w:r w:rsidR="00B11083">
        <w:rPr>
          <w:sz w:val="24"/>
          <w:szCs w:val="24"/>
        </w:rPr>
        <w:t xml:space="preserve"> </w:t>
      </w:r>
      <w:r w:rsidR="00F84ED8">
        <w:rPr>
          <w:sz w:val="24"/>
          <w:szCs w:val="24"/>
        </w:rPr>
        <w:t xml:space="preserve"> </w:t>
      </w:r>
      <w:r w:rsidR="000B2E72">
        <w:rPr>
          <w:sz w:val="24"/>
          <w:szCs w:val="24"/>
        </w:rPr>
        <w:t>including</w:t>
      </w:r>
      <w:r w:rsidR="00A26B9E">
        <w:rPr>
          <w:sz w:val="24"/>
          <w:szCs w:val="24"/>
        </w:rPr>
        <w:t xml:space="preserve"> (but not limited to)</w:t>
      </w:r>
      <w:r w:rsidR="006D7D41">
        <w:rPr>
          <w:sz w:val="24"/>
          <w:szCs w:val="24"/>
        </w:rPr>
        <w:t>:</w:t>
      </w:r>
    </w:p>
    <w:p w:rsidR="00934F1F" w:rsidRDefault="00ED5F56">
      <w:pPr>
        <w:pStyle w:val="ListParagraph"/>
        <w:numPr>
          <w:ilvl w:val="3"/>
          <w:numId w:val="13"/>
        </w:numPr>
        <w:rPr>
          <w:sz w:val="24"/>
          <w:szCs w:val="24"/>
        </w:rPr>
      </w:pPr>
      <w:r w:rsidRPr="00ED5F56">
        <w:rPr>
          <w:sz w:val="24"/>
          <w:szCs w:val="24"/>
        </w:rPr>
        <w:t>Types of disabilities – vision, hearing, communication, intellectual, psychological, psychiatric, neurological and other brain conditions, physical and other medical conditions</w:t>
      </w:r>
    </w:p>
    <w:p w:rsidR="00934F1F" w:rsidRDefault="00ED5F56">
      <w:pPr>
        <w:pStyle w:val="ListParagraph"/>
        <w:numPr>
          <w:ilvl w:val="3"/>
          <w:numId w:val="13"/>
        </w:numPr>
        <w:rPr>
          <w:sz w:val="24"/>
          <w:szCs w:val="24"/>
        </w:rPr>
      </w:pPr>
      <w:r w:rsidRPr="00ED5F56">
        <w:rPr>
          <w:sz w:val="24"/>
          <w:szCs w:val="24"/>
        </w:rPr>
        <w:t xml:space="preserve">The impacts of different disabilities </w:t>
      </w:r>
      <w:r w:rsidR="00EF3D72">
        <w:rPr>
          <w:sz w:val="24"/>
          <w:szCs w:val="24"/>
        </w:rPr>
        <w:t xml:space="preserve">on </w:t>
      </w:r>
      <w:r w:rsidRPr="00ED5F56">
        <w:rPr>
          <w:sz w:val="24"/>
          <w:szCs w:val="24"/>
        </w:rPr>
        <w:t>on-demand trip requirements</w:t>
      </w:r>
    </w:p>
    <w:p w:rsidR="00934F1F" w:rsidRDefault="00ED5F56">
      <w:pPr>
        <w:pStyle w:val="ListParagraph"/>
        <w:numPr>
          <w:ilvl w:val="3"/>
          <w:numId w:val="13"/>
        </w:numPr>
        <w:rPr>
          <w:sz w:val="24"/>
          <w:szCs w:val="24"/>
        </w:rPr>
      </w:pPr>
      <w:r w:rsidRPr="00ED5F56">
        <w:rPr>
          <w:sz w:val="24"/>
          <w:szCs w:val="24"/>
        </w:rPr>
        <w:t>Discrimination</w:t>
      </w:r>
    </w:p>
    <w:p w:rsidR="00934F1F" w:rsidRDefault="00ED5F56">
      <w:pPr>
        <w:pStyle w:val="ListParagraph"/>
        <w:numPr>
          <w:ilvl w:val="3"/>
          <w:numId w:val="13"/>
        </w:numPr>
        <w:rPr>
          <w:sz w:val="24"/>
          <w:szCs w:val="24"/>
        </w:rPr>
      </w:pPr>
      <w:r w:rsidRPr="00ED5F56">
        <w:rPr>
          <w:sz w:val="24"/>
          <w:szCs w:val="24"/>
        </w:rPr>
        <w:t>Driver role, expectation</w:t>
      </w:r>
      <w:r w:rsidR="00EF3D72">
        <w:rPr>
          <w:sz w:val="24"/>
          <w:szCs w:val="24"/>
        </w:rPr>
        <w:t>s</w:t>
      </w:r>
      <w:r w:rsidRPr="00ED5F56">
        <w:rPr>
          <w:sz w:val="24"/>
          <w:szCs w:val="24"/>
        </w:rPr>
        <w:t xml:space="preserve"> and </w:t>
      </w:r>
      <w:r>
        <w:rPr>
          <w:sz w:val="24"/>
          <w:szCs w:val="24"/>
        </w:rPr>
        <w:t>customer</w:t>
      </w:r>
      <w:r w:rsidRPr="00ED5F56">
        <w:rPr>
          <w:sz w:val="24"/>
          <w:szCs w:val="24"/>
        </w:rPr>
        <w:t xml:space="preserve"> service</w:t>
      </w:r>
    </w:p>
    <w:p w:rsidR="00934F1F" w:rsidRDefault="00ED5F56">
      <w:pPr>
        <w:pStyle w:val="ListParagraph"/>
        <w:numPr>
          <w:ilvl w:val="3"/>
          <w:numId w:val="13"/>
        </w:numPr>
        <w:rPr>
          <w:sz w:val="24"/>
          <w:szCs w:val="24"/>
        </w:rPr>
      </w:pPr>
      <w:r w:rsidRPr="00ED5F56">
        <w:rPr>
          <w:sz w:val="24"/>
          <w:szCs w:val="24"/>
        </w:rPr>
        <w:t>Additional support services</w:t>
      </w:r>
    </w:p>
    <w:p w:rsidR="00934F1F" w:rsidRPr="009768A1" w:rsidRDefault="00ED5F56" w:rsidP="00EE756F">
      <w:pPr>
        <w:pStyle w:val="Heading3"/>
        <w:rPr>
          <w:i w:val="0"/>
          <w:color w:val="auto"/>
        </w:rPr>
      </w:pPr>
      <w:r w:rsidRPr="009768A1">
        <w:rPr>
          <w:i w:val="0"/>
          <w:color w:val="auto"/>
        </w:rPr>
        <w:t>Provision of training</w:t>
      </w:r>
    </w:p>
    <w:p w:rsidR="00934F1F" w:rsidRDefault="00AA3695">
      <w:pPr>
        <w:pStyle w:val="ListParagraph"/>
        <w:ind w:left="0"/>
        <w:rPr>
          <w:sz w:val="24"/>
          <w:szCs w:val="24"/>
        </w:rPr>
      </w:pPr>
      <w:r>
        <w:rPr>
          <w:sz w:val="24"/>
          <w:szCs w:val="24"/>
        </w:rPr>
        <w:t>All t</w:t>
      </w:r>
      <w:r w:rsidR="006D7D41">
        <w:rPr>
          <w:sz w:val="24"/>
          <w:szCs w:val="24"/>
        </w:rPr>
        <w:t>raining design</w:t>
      </w:r>
      <w:r w:rsidR="00FD707D">
        <w:rPr>
          <w:sz w:val="24"/>
          <w:szCs w:val="24"/>
        </w:rPr>
        <w:t xml:space="preserve"> must involve </w:t>
      </w:r>
      <w:r w:rsidR="00E34891">
        <w:rPr>
          <w:sz w:val="24"/>
          <w:szCs w:val="24"/>
        </w:rPr>
        <w:t>person(s)</w:t>
      </w:r>
      <w:r w:rsidR="006D7D41">
        <w:rPr>
          <w:sz w:val="24"/>
          <w:szCs w:val="24"/>
        </w:rPr>
        <w:t xml:space="preserve"> sufficiently qualified in training and assessment and</w:t>
      </w:r>
      <w:r w:rsidR="00FD707D">
        <w:rPr>
          <w:sz w:val="24"/>
          <w:szCs w:val="24"/>
        </w:rPr>
        <w:t>/or</w:t>
      </w:r>
      <w:r w:rsidR="006D7D41">
        <w:rPr>
          <w:sz w:val="24"/>
          <w:szCs w:val="24"/>
        </w:rPr>
        <w:t xml:space="preserve"> who possesses appropriate levels of experience in</w:t>
      </w:r>
      <w:r w:rsidR="00E34891">
        <w:rPr>
          <w:sz w:val="24"/>
          <w:szCs w:val="24"/>
        </w:rPr>
        <w:t>:</w:t>
      </w:r>
    </w:p>
    <w:p w:rsidR="00934F1F" w:rsidRDefault="006D7D41">
      <w:pPr>
        <w:pStyle w:val="ListParagraph"/>
        <w:numPr>
          <w:ilvl w:val="2"/>
          <w:numId w:val="16"/>
        </w:numPr>
        <w:rPr>
          <w:sz w:val="24"/>
          <w:szCs w:val="24"/>
        </w:rPr>
      </w:pPr>
      <w:r>
        <w:rPr>
          <w:sz w:val="24"/>
          <w:szCs w:val="24"/>
        </w:rPr>
        <w:t xml:space="preserve"> the public transport industry</w:t>
      </w:r>
      <w:r w:rsidR="00E34891">
        <w:rPr>
          <w:sz w:val="24"/>
          <w:szCs w:val="24"/>
        </w:rPr>
        <w:t xml:space="preserve"> </w:t>
      </w:r>
    </w:p>
    <w:p w:rsidR="00934F1F" w:rsidRDefault="00E34891">
      <w:pPr>
        <w:pStyle w:val="ListParagraph"/>
        <w:numPr>
          <w:ilvl w:val="2"/>
          <w:numId w:val="16"/>
        </w:numPr>
        <w:rPr>
          <w:sz w:val="24"/>
          <w:szCs w:val="24"/>
        </w:rPr>
      </w:pPr>
      <w:r>
        <w:rPr>
          <w:sz w:val="24"/>
          <w:szCs w:val="24"/>
        </w:rPr>
        <w:t xml:space="preserve">work health and safety and/or </w:t>
      </w:r>
    </w:p>
    <w:p w:rsidR="00934F1F" w:rsidRDefault="00B61C5A">
      <w:pPr>
        <w:pStyle w:val="ListParagraph"/>
        <w:numPr>
          <w:ilvl w:val="2"/>
          <w:numId w:val="16"/>
        </w:numPr>
        <w:rPr>
          <w:sz w:val="24"/>
          <w:szCs w:val="24"/>
        </w:rPr>
      </w:pPr>
      <w:proofErr w:type="gramStart"/>
      <w:r>
        <w:rPr>
          <w:sz w:val="24"/>
          <w:szCs w:val="24"/>
        </w:rPr>
        <w:t>the</w:t>
      </w:r>
      <w:proofErr w:type="gramEnd"/>
      <w:r>
        <w:rPr>
          <w:sz w:val="24"/>
          <w:szCs w:val="24"/>
        </w:rPr>
        <w:t xml:space="preserve"> </w:t>
      </w:r>
      <w:r w:rsidR="00E34891">
        <w:rPr>
          <w:sz w:val="24"/>
          <w:szCs w:val="24"/>
        </w:rPr>
        <w:t>disability sector.</w:t>
      </w:r>
    </w:p>
    <w:p w:rsidR="00E01133" w:rsidRPr="009768A1" w:rsidRDefault="00A874FE" w:rsidP="00EE756F">
      <w:pPr>
        <w:pStyle w:val="Heading3"/>
        <w:rPr>
          <w:i w:val="0"/>
          <w:color w:val="auto"/>
        </w:rPr>
      </w:pPr>
      <w:r w:rsidRPr="009768A1">
        <w:rPr>
          <w:i w:val="0"/>
          <w:color w:val="auto"/>
        </w:rPr>
        <w:lastRenderedPageBreak/>
        <w:t>WAT</w:t>
      </w:r>
    </w:p>
    <w:p w:rsidR="00E01133" w:rsidRDefault="00A874FE">
      <w:pPr>
        <w:rPr>
          <w:sz w:val="24"/>
          <w:szCs w:val="24"/>
        </w:rPr>
      </w:pPr>
      <w:r w:rsidRPr="00A874FE">
        <w:rPr>
          <w:sz w:val="24"/>
          <w:szCs w:val="24"/>
        </w:rPr>
        <w:t xml:space="preserve">WAT training requirements remain unchanged as per Government announcement of no change to WAT service. </w:t>
      </w:r>
    </w:p>
    <w:p w:rsidR="00934F1F" w:rsidRPr="00EE756F" w:rsidRDefault="00ED5F56" w:rsidP="00EE756F">
      <w:pPr>
        <w:pStyle w:val="Heading2"/>
        <w:rPr>
          <w:color w:val="auto"/>
        </w:rPr>
      </w:pPr>
      <w:r w:rsidRPr="00EE756F">
        <w:rPr>
          <w:color w:val="auto"/>
        </w:rPr>
        <w:t>Other</w:t>
      </w:r>
    </w:p>
    <w:p w:rsidR="00425612" w:rsidRDefault="00AA3695">
      <w:pPr>
        <w:rPr>
          <w:sz w:val="24"/>
          <w:szCs w:val="24"/>
        </w:rPr>
      </w:pPr>
      <w:r>
        <w:rPr>
          <w:sz w:val="24"/>
          <w:szCs w:val="24"/>
        </w:rPr>
        <w:t>N</w:t>
      </w:r>
      <w:r w:rsidR="00E34891">
        <w:rPr>
          <w:sz w:val="24"/>
          <w:szCs w:val="24"/>
        </w:rPr>
        <w:t>ote</w:t>
      </w:r>
      <w:r w:rsidR="00425612">
        <w:rPr>
          <w:sz w:val="24"/>
          <w:szCs w:val="24"/>
        </w:rPr>
        <w:t>:</w:t>
      </w:r>
    </w:p>
    <w:p w:rsidR="00934F1F" w:rsidRDefault="00425612" w:rsidP="00425612">
      <w:pPr>
        <w:pStyle w:val="ListParagraph"/>
        <w:numPr>
          <w:ilvl w:val="0"/>
          <w:numId w:val="17"/>
        </w:numPr>
        <w:rPr>
          <w:sz w:val="24"/>
          <w:szCs w:val="24"/>
        </w:rPr>
      </w:pPr>
      <w:r w:rsidRPr="00425612">
        <w:rPr>
          <w:sz w:val="24"/>
          <w:szCs w:val="24"/>
        </w:rPr>
        <w:t>A</w:t>
      </w:r>
      <w:r w:rsidR="00E34891" w:rsidRPr="00425612">
        <w:rPr>
          <w:sz w:val="24"/>
          <w:szCs w:val="24"/>
        </w:rPr>
        <w:t xml:space="preserve"> TBS is not subject to any regulatory requirement to affiliate or maintain an </w:t>
      </w:r>
      <w:r w:rsidR="006D7D41" w:rsidRPr="00425612">
        <w:rPr>
          <w:sz w:val="24"/>
          <w:szCs w:val="24"/>
        </w:rPr>
        <w:t xml:space="preserve">affiliation </w:t>
      </w:r>
      <w:r w:rsidR="00E34891" w:rsidRPr="00425612">
        <w:rPr>
          <w:sz w:val="24"/>
          <w:szCs w:val="24"/>
        </w:rPr>
        <w:t>with any driver.</w:t>
      </w:r>
      <w:r w:rsidR="00AA3695" w:rsidRPr="00425612">
        <w:rPr>
          <w:sz w:val="24"/>
          <w:szCs w:val="24"/>
        </w:rPr>
        <w:t xml:space="preserve">  TBS may suspend or cancel affiliations with drivers and operators as permitted by law.  This may include consideration of bad performance whether related to driving skills or customer service.  Driving skills remain subject to general driver </w:t>
      </w:r>
      <w:r w:rsidRPr="00425612">
        <w:rPr>
          <w:sz w:val="24"/>
          <w:szCs w:val="24"/>
        </w:rPr>
        <w:t>licensing</w:t>
      </w:r>
      <w:r w:rsidR="00AA3695" w:rsidRPr="00425612">
        <w:rPr>
          <w:sz w:val="24"/>
          <w:szCs w:val="24"/>
        </w:rPr>
        <w:t xml:space="preserve"> requirements. </w:t>
      </w:r>
    </w:p>
    <w:p w:rsidR="00425612" w:rsidRPr="00425612" w:rsidRDefault="00425612" w:rsidP="00425612">
      <w:pPr>
        <w:pStyle w:val="ListParagraph"/>
        <w:numPr>
          <w:ilvl w:val="0"/>
          <w:numId w:val="17"/>
        </w:numPr>
        <w:rPr>
          <w:sz w:val="24"/>
          <w:szCs w:val="24"/>
        </w:rPr>
      </w:pPr>
      <w:r>
        <w:rPr>
          <w:sz w:val="24"/>
          <w:szCs w:val="24"/>
        </w:rPr>
        <w:t>English language requirements for taxi drivers are removed.</w:t>
      </w:r>
    </w:p>
    <w:p w:rsidR="00AA3695" w:rsidRDefault="00AA3695">
      <w:pPr>
        <w:rPr>
          <w:sz w:val="24"/>
          <w:szCs w:val="24"/>
        </w:rPr>
      </w:pPr>
    </w:p>
    <w:p w:rsidR="00AA3695" w:rsidRDefault="00AA3695">
      <w:pPr>
        <w:rPr>
          <w:sz w:val="24"/>
          <w:szCs w:val="24"/>
        </w:rPr>
      </w:pPr>
    </w:p>
    <w:p w:rsidR="000330ED" w:rsidRDefault="00AA3695">
      <w:pPr>
        <w:rPr>
          <w:sz w:val="24"/>
          <w:szCs w:val="24"/>
        </w:rPr>
      </w:pPr>
      <w:r>
        <w:rPr>
          <w:sz w:val="24"/>
          <w:szCs w:val="24"/>
        </w:rPr>
        <w:t>Regulatory Reform</w:t>
      </w:r>
      <w:r>
        <w:rPr>
          <w:sz w:val="24"/>
          <w:szCs w:val="24"/>
        </w:rPr>
        <w:br/>
      </w:r>
      <w:r w:rsidR="00CA67E5">
        <w:rPr>
          <w:sz w:val="24"/>
          <w:szCs w:val="24"/>
        </w:rPr>
        <w:t>March</w:t>
      </w:r>
      <w:r>
        <w:rPr>
          <w:sz w:val="24"/>
          <w:szCs w:val="24"/>
        </w:rPr>
        <w:t xml:space="preserve"> 2016</w:t>
      </w:r>
    </w:p>
    <w:p w:rsidR="000330ED" w:rsidRDefault="000330ED">
      <w:pPr>
        <w:rPr>
          <w:sz w:val="24"/>
          <w:szCs w:val="24"/>
        </w:rPr>
      </w:pPr>
    </w:p>
    <w:p w:rsidR="00934F1F" w:rsidRDefault="00934F1F">
      <w:pPr>
        <w:ind w:left="1134" w:hanging="567"/>
        <w:rPr>
          <w:sz w:val="24"/>
          <w:szCs w:val="24"/>
        </w:rPr>
      </w:pPr>
    </w:p>
    <w:sectPr w:rsidR="00934F1F" w:rsidSect="00F5596D">
      <w:headerReference w:type="even" r:id="rId9"/>
      <w:headerReference w:type="default" r:id="rId10"/>
      <w:footerReference w:type="even"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D4" w:rsidRDefault="000741D4" w:rsidP="00786A53">
      <w:pPr>
        <w:spacing w:after="0" w:line="240" w:lineRule="auto"/>
      </w:pPr>
      <w:r>
        <w:separator/>
      </w:r>
    </w:p>
  </w:endnote>
  <w:endnote w:type="continuationSeparator" w:id="0">
    <w:p w:rsidR="000741D4" w:rsidRDefault="000741D4" w:rsidP="0078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5A" w:rsidRPr="00B61C5A" w:rsidRDefault="00E6034B" w:rsidP="00B61C5A">
    <w:pPr>
      <w:pStyle w:val="Footer"/>
      <w:jc w:val="center"/>
      <w:rPr>
        <w:rFonts w:ascii="Calibri" w:hAnsi="Calibri"/>
        <w:b/>
        <w:color w:val="F00000"/>
        <w:sz w:val="24"/>
      </w:rPr>
    </w:pPr>
    <w:r>
      <w:fldChar w:fldCharType="begin" w:fldLock="1"/>
    </w:r>
    <w:r w:rsidR="00B61C5A">
      <w:instrText xml:space="preserve"> DOCPROPERTY bjFooterEvenPageDocProperty \* MERGEFORMAT </w:instrText>
    </w:r>
    <w:r>
      <w:fldChar w:fldCharType="separate"/>
    </w:r>
  </w:p>
  <w:p w:rsidR="0050652E" w:rsidRPr="00B61C5A" w:rsidRDefault="00B61C5A" w:rsidP="00B61C5A">
    <w:pPr>
      <w:pStyle w:val="Footer"/>
      <w:jc w:val="center"/>
    </w:pPr>
    <w:r w:rsidRPr="00B61C5A">
      <w:rPr>
        <w:rFonts w:ascii="Calibri" w:hAnsi="Calibri"/>
        <w:b/>
        <w:color w:val="F00000"/>
        <w:sz w:val="24"/>
      </w:rPr>
      <w:t>UNOFFICIAL</w:t>
    </w:r>
    <w:r>
      <w:t xml:space="preserve"> </w:t>
    </w:r>
    <w:r w:rsidR="00E6034B">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5A" w:rsidRPr="00B61C5A" w:rsidRDefault="00E6034B" w:rsidP="00B61C5A">
    <w:pPr>
      <w:pStyle w:val="Footer"/>
      <w:jc w:val="center"/>
      <w:rPr>
        <w:rFonts w:ascii="Calibri" w:hAnsi="Calibri"/>
        <w:b/>
        <w:color w:val="F00000"/>
        <w:sz w:val="24"/>
      </w:rPr>
    </w:pPr>
    <w:r>
      <w:fldChar w:fldCharType="begin" w:fldLock="1"/>
    </w:r>
    <w:r w:rsidR="00B61C5A">
      <w:instrText xml:space="preserve"> DOCPROPERTY bjFooterFirstPageDocProperty \* MERGEFORMAT </w:instrText>
    </w:r>
    <w:r>
      <w:fldChar w:fldCharType="separate"/>
    </w:r>
  </w:p>
  <w:p w:rsidR="0050652E" w:rsidRPr="00B61C5A" w:rsidRDefault="00B61C5A" w:rsidP="00B61C5A">
    <w:pPr>
      <w:pStyle w:val="Footer"/>
      <w:jc w:val="center"/>
    </w:pPr>
    <w:r w:rsidRPr="00B61C5A">
      <w:rPr>
        <w:rFonts w:ascii="Calibri" w:hAnsi="Calibri"/>
        <w:b/>
        <w:color w:val="F00000"/>
        <w:sz w:val="24"/>
      </w:rPr>
      <w:t>UNOFFICIAL</w:t>
    </w:r>
    <w:r>
      <w:t xml:space="preserve"> </w:t>
    </w:r>
    <w:r w:rsidR="00E6034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D4" w:rsidRDefault="000741D4" w:rsidP="00786A53">
      <w:pPr>
        <w:spacing w:after="0" w:line="240" w:lineRule="auto"/>
      </w:pPr>
      <w:r>
        <w:separator/>
      </w:r>
    </w:p>
  </w:footnote>
  <w:footnote w:type="continuationSeparator" w:id="0">
    <w:p w:rsidR="000741D4" w:rsidRDefault="000741D4" w:rsidP="0078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5A" w:rsidRPr="00B61C5A" w:rsidRDefault="00E6034B" w:rsidP="00B61C5A">
    <w:pPr>
      <w:pStyle w:val="Header"/>
      <w:jc w:val="center"/>
      <w:rPr>
        <w:rFonts w:ascii="Calibri" w:hAnsi="Calibri"/>
        <w:color w:val="000000"/>
      </w:rPr>
    </w:pPr>
    <w:r>
      <w:fldChar w:fldCharType="begin" w:fldLock="1"/>
    </w:r>
    <w:r w:rsidR="00B61C5A">
      <w:instrText xml:space="preserve"> DOCPROPERTY bjHeaderEvenPageDocProperty \* MERGEFORMAT </w:instrText>
    </w:r>
    <w:r>
      <w:fldChar w:fldCharType="separate"/>
    </w:r>
    <w:r w:rsidR="00B61C5A" w:rsidRPr="00B61C5A">
      <w:rPr>
        <w:rFonts w:ascii="Calibri" w:hAnsi="Calibri"/>
        <w:b/>
        <w:color w:val="F00000"/>
        <w:sz w:val="24"/>
      </w:rPr>
      <w:t>UNOFFICIAL</w:t>
    </w:r>
  </w:p>
  <w:p w:rsidR="0050652E" w:rsidRPr="00B61C5A" w:rsidRDefault="00B61C5A" w:rsidP="00B61C5A">
    <w:pPr>
      <w:pStyle w:val="Header"/>
      <w:jc w:val="center"/>
    </w:pPr>
    <w:r w:rsidRPr="00B61C5A">
      <w:rPr>
        <w:rFonts w:ascii="Calibri" w:hAnsi="Calibri"/>
        <w:b/>
        <w:color w:val="F00000"/>
        <w:sz w:val="24"/>
      </w:rPr>
      <w:t xml:space="preserve"> </w:t>
    </w:r>
    <w:r w:rsidR="00E6034B">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6A4" w:rsidRPr="00EE756F" w:rsidRDefault="00EE756F" w:rsidP="006016A4">
    <w:pPr>
      <w:pStyle w:val="NoSpacing"/>
      <w:jc w:val="center"/>
      <w:rPr>
        <w:rFonts w:ascii="Arial" w:hAnsi="Arial" w:cs="Arial"/>
        <w:b/>
        <w:sz w:val="24"/>
        <w:szCs w:val="24"/>
      </w:rPr>
    </w:pPr>
    <w:r w:rsidRPr="00EE756F">
      <w:rPr>
        <w:rFonts w:ascii="Arial" w:hAnsi="Arial" w:cs="Arial"/>
        <w:b/>
        <w:sz w:val="24"/>
        <w:szCs w:val="24"/>
      </w:rPr>
      <w:t xml:space="preserve">DRAFT – </w:t>
    </w:r>
    <w:r w:rsidR="00E6034B" w:rsidRPr="00E6034B">
      <w:rPr>
        <w:rFonts w:ascii="Arial" w:hAnsi="Arial" w:cs="Arial"/>
        <w:b/>
        <w:sz w:val="24"/>
        <w:szCs w:val="24"/>
      </w:rPr>
      <w:fldChar w:fldCharType="begin" w:fldLock="1"/>
    </w:r>
    <w:r w:rsidR="00B61C5A" w:rsidRPr="00EE756F">
      <w:rPr>
        <w:rFonts w:ascii="Arial" w:hAnsi="Arial" w:cs="Arial"/>
        <w:b/>
        <w:sz w:val="24"/>
        <w:szCs w:val="24"/>
      </w:rPr>
      <w:instrText xml:space="preserve"> DOCPROPERTY bjHeaderBothDocProperty \* MERGEFORMAT </w:instrText>
    </w:r>
    <w:r w:rsidR="00E6034B" w:rsidRPr="00E6034B">
      <w:rPr>
        <w:rFonts w:ascii="Arial" w:hAnsi="Arial" w:cs="Arial"/>
        <w:b/>
        <w:sz w:val="24"/>
        <w:szCs w:val="24"/>
      </w:rPr>
      <w:fldChar w:fldCharType="separate"/>
    </w:r>
    <w:r w:rsidR="006016A4" w:rsidRPr="00EE756F">
      <w:rPr>
        <w:rFonts w:ascii="Arial" w:hAnsi="Arial" w:cs="Arial"/>
        <w:b/>
        <w:sz w:val="24"/>
        <w:szCs w:val="24"/>
      </w:rPr>
      <w:t xml:space="preserve"> TAXI INDUSTRY REFORM IMPLEMENTATION WORKING GROUP </w:t>
    </w:r>
  </w:p>
  <w:p w:rsidR="0050652E" w:rsidRDefault="00B61C5A" w:rsidP="00B61C5A">
    <w:pPr>
      <w:pStyle w:val="Header"/>
      <w:jc w:val="center"/>
      <w:rPr>
        <w:b/>
      </w:rPr>
    </w:pPr>
    <w:r w:rsidRPr="00B61C5A">
      <w:rPr>
        <w:rFonts w:ascii="Calibri" w:hAnsi="Calibri"/>
        <w:b/>
        <w:color w:val="F00000"/>
        <w:sz w:val="24"/>
      </w:rPr>
      <w:t xml:space="preserve"> </w:t>
    </w:r>
    <w:r w:rsidR="00E6034B">
      <w:rPr>
        <w:b/>
      </w:rPr>
      <w:fldChar w:fldCharType="end"/>
    </w:r>
  </w:p>
  <w:p w:rsidR="00AA3695" w:rsidRDefault="00AA3695">
    <w:pPr>
      <w:pStyle w:val="Heade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5A" w:rsidRPr="00B61C5A" w:rsidRDefault="00E6034B" w:rsidP="00B61C5A">
    <w:pPr>
      <w:pStyle w:val="Header"/>
      <w:jc w:val="center"/>
      <w:rPr>
        <w:rFonts w:ascii="Calibri" w:hAnsi="Calibri"/>
        <w:color w:val="000000"/>
      </w:rPr>
    </w:pPr>
    <w:r>
      <w:fldChar w:fldCharType="begin" w:fldLock="1"/>
    </w:r>
    <w:r w:rsidR="00B61C5A">
      <w:instrText xml:space="preserve"> DOCPROPERTY bjHeaderFirstPageDocProperty \* MERGEFORMAT </w:instrText>
    </w:r>
    <w:r>
      <w:fldChar w:fldCharType="separate"/>
    </w:r>
    <w:r w:rsidR="00B61C5A" w:rsidRPr="00B61C5A">
      <w:rPr>
        <w:rFonts w:ascii="Calibri" w:hAnsi="Calibri"/>
        <w:b/>
        <w:color w:val="F00000"/>
        <w:sz w:val="24"/>
      </w:rPr>
      <w:t>UNOFFICIAL</w:t>
    </w:r>
  </w:p>
  <w:p w:rsidR="0050652E" w:rsidRPr="00B61C5A" w:rsidRDefault="00B61C5A" w:rsidP="00B61C5A">
    <w:pPr>
      <w:pStyle w:val="Header"/>
      <w:jc w:val="center"/>
    </w:pPr>
    <w:r w:rsidRPr="00B61C5A">
      <w:rPr>
        <w:rFonts w:ascii="Calibri" w:hAnsi="Calibri"/>
        <w:b/>
        <w:color w:val="F00000"/>
        <w:sz w:val="24"/>
      </w:rPr>
      <w:t xml:space="preserve"> </w:t>
    </w:r>
    <w:r w:rsidR="00E6034B">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DD8"/>
    <w:multiLevelType w:val="hybridMultilevel"/>
    <w:tmpl w:val="9EE89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21BA0"/>
    <w:multiLevelType w:val="hybridMultilevel"/>
    <w:tmpl w:val="6876E66C"/>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
    <w:nsid w:val="103A3BAA"/>
    <w:multiLevelType w:val="multilevel"/>
    <w:tmpl w:val="6FC40D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851F1D"/>
    <w:multiLevelType w:val="multilevel"/>
    <w:tmpl w:val="6FC40D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C554BB"/>
    <w:multiLevelType w:val="hybridMultilevel"/>
    <w:tmpl w:val="8AF44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F8228E"/>
    <w:multiLevelType w:val="hybridMultilevel"/>
    <w:tmpl w:val="CD62E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0623E7"/>
    <w:multiLevelType w:val="hybridMultilevel"/>
    <w:tmpl w:val="3F760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9C80755"/>
    <w:multiLevelType w:val="multilevel"/>
    <w:tmpl w:val="6FC40D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4A67D1"/>
    <w:multiLevelType w:val="multilevel"/>
    <w:tmpl w:val="9DD21C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D3197D"/>
    <w:multiLevelType w:val="multilevel"/>
    <w:tmpl w:val="9DD21C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8847FB"/>
    <w:multiLevelType w:val="hybridMultilevel"/>
    <w:tmpl w:val="DE480B26"/>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1">
    <w:nsid w:val="3FA018FC"/>
    <w:multiLevelType w:val="hybridMultilevel"/>
    <w:tmpl w:val="6D1C3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CD26A2"/>
    <w:multiLevelType w:val="hybridMultilevel"/>
    <w:tmpl w:val="BF5CC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334505"/>
    <w:multiLevelType w:val="hybridMultilevel"/>
    <w:tmpl w:val="2C145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1D1D1B"/>
    <w:multiLevelType w:val="multilevel"/>
    <w:tmpl w:val="9DD21C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F907CF"/>
    <w:multiLevelType w:val="hybridMultilevel"/>
    <w:tmpl w:val="27CE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780A09"/>
    <w:multiLevelType w:val="hybridMultilevel"/>
    <w:tmpl w:val="4002F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1"/>
  </w:num>
  <w:num w:numId="5">
    <w:abstractNumId w:val="6"/>
  </w:num>
  <w:num w:numId="6">
    <w:abstractNumId w:val="15"/>
  </w:num>
  <w:num w:numId="7">
    <w:abstractNumId w:val="4"/>
  </w:num>
  <w:num w:numId="8">
    <w:abstractNumId w:val="12"/>
  </w:num>
  <w:num w:numId="9">
    <w:abstractNumId w:val="5"/>
  </w:num>
  <w:num w:numId="10">
    <w:abstractNumId w:val="11"/>
  </w:num>
  <w:num w:numId="11">
    <w:abstractNumId w:val="9"/>
  </w:num>
  <w:num w:numId="12">
    <w:abstractNumId w:val="2"/>
  </w:num>
  <w:num w:numId="13">
    <w:abstractNumId w:val="3"/>
  </w:num>
  <w:num w:numId="14">
    <w:abstractNumId w:val="7"/>
  </w:num>
  <w:num w:numId="15">
    <w:abstractNumId w:val="8"/>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4E1689"/>
    <w:rsid w:val="000330ED"/>
    <w:rsid w:val="000741D4"/>
    <w:rsid w:val="000A1F86"/>
    <w:rsid w:val="000B2E72"/>
    <w:rsid w:val="00116013"/>
    <w:rsid w:val="00144328"/>
    <w:rsid w:val="00150CB1"/>
    <w:rsid w:val="00167E00"/>
    <w:rsid w:val="00182AD8"/>
    <w:rsid w:val="001963AE"/>
    <w:rsid w:val="00217291"/>
    <w:rsid w:val="00226D65"/>
    <w:rsid w:val="002438AB"/>
    <w:rsid w:val="0026345F"/>
    <w:rsid w:val="00295114"/>
    <w:rsid w:val="00314D50"/>
    <w:rsid w:val="0033585A"/>
    <w:rsid w:val="003543A9"/>
    <w:rsid w:val="00361EC8"/>
    <w:rsid w:val="003D3804"/>
    <w:rsid w:val="003F3436"/>
    <w:rsid w:val="00412EAA"/>
    <w:rsid w:val="004135E1"/>
    <w:rsid w:val="00425612"/>
    <w:rsid w:val="00436C14"/>
    <w:rsid w:val="004A00BE"/>
    <w:rsid w:val="004E1689"/>
    <w:rsid w:val="004F52A6"/>
    <w:rsid w:val="0050652E"/>
    <w:rsid w:val="00550400"/>
    <w:rsid w:val="0056560B"/>
    <w:rsid w:val="00576679"/>
    <w:rsid w:val="00583FA4"/>
    <w:rsid w:val="005A04E9"/>
    <w:rsid w:val="005B1EF3"/>
    <w:rsid w:val="005E3069"/>
    <w:rsid w:val="006016A4"/>
    <w:rsid w:val="00622FCE"/>
    <w:rsid w:val="00625A66"/>
    <w:rsid w:val="006358D4"/>
    <w:rsid w:val="00637E7E"/>
    <w:rsid w:val="006D7D41"/>
    <w:rsid w:val="00786A53"/>
    <w:rsid w:val="007C0FBB"/>
    <w:rsid w:val="007C5288"/>
    <w:rsid w:val="007F19D1"/>
    <w:rsid w:val="00825AC1"/>
    <w:rsid w:val="00866ED4"/>
    <w:rsid w:val="00891129"/>
    <w:rsid w:val="0089214A"/>
    <w:rsid w:val="00894D8C"/>
    <w:rsid w:val="0089594A"/>
    <w:rsid w:val="008C3F48"/>
    <w:rsid w:val="009339D0"/>
    <w:rsid w:val="00934F1F"/>
    <w:rsid w:val="00936804"/>
    <w:rsid w:val="009768A1"/>
    <w:rsid w:val="009E3F22"/>
    <w:rsid w:val="00A26B9E"/>
    <w:rsid w:val="00A42919"/>
    <w:rsid w:val="00A57BCC"/>
    <w:rsid w:val="00A874FE"/>
    <w:rsid w:val="00A93E6F"/>
    <w:rsid w:val="00AA3695"/>
    <w:rsid w:val="00AD1E95"/>
    <w:rsid w:val="00B11083"/>
    <w:rsid w:val="00B42932"/>
    <w:rsid w:val="00B50144"/>
    <w:rsid w:val="00B61C5A"/>
    <w:rsid w:val="00B76F6C"/>
    <w:rsid w:val="00C62B69"/>
    <w:rsid w:val="00C91BC3"/>
    <w:rsid w:val="00CA6603"/>
    <w:rsid w:val="00CA67E5"/>
    <w:rsid w:val="00CC6D53"/>
    <w:rsid w:val="00CE1C84"/>
    <w:rsid w:val="00D22369"/>
    <w:rsid w:val="00D270AF"/>
    <w:rsid w:val="00D53EA7"/>
    <w:rsid w:val="00DA343E"/>
    <w:rsid w:val="00DB1193"/>
    <w:rsid w:val="00DC49D5"/>
    <w:rsid w:val="00DF315A"/>
    <w:rsid w:val="00E01133"/>
    <w:rsid w:val="00E17AC1"/>
    <w:rsid w:val="00E34891"/>
    <w:rsid w:val="00E552BA"/>
    <w:rsid w:val="00E6034B"/>
    <w:rsid w:val="00E73BAC"/>
    <w:rsid w:val="00E766E5"/>
    <w:rsid w:val="00ED5F56"/>
    <w:rsid w:val="00EE756F"/>
    <w:rsid w:val="00EF3D72"/>
    <w:rsid w:val="00F009B3"/>
    <w:rsid w:val="00F20844"/>
    <w:rsid w:val="00F5596D"/>
    <w:rsid w:val="00F84ED8"/>
    <w:rsid w:val="00FC6B24"/>
    <w:rsid w:val="00FD707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6D"/>
  </w:style>
  <w:style w:type="paragraph" w:styleId="Heading1">
    <w:name w:val="heading 1"/>
    <w:basedOn w:val="Normal"/>
    <w:next w:val="Normal"/>
    <w:link w:val="Heading1Char"/>
    <w:uiPriority w:val="9"/>
    <w:qFormat/>
    <w:rsid w:val="00EE756F"/>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56F"/>
    <w:pPr>
      <w:keepNext/>
      <w:keepLines/>
      <w:spacing w:before="200" w:after="0"/>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uiPriority w:val="9"/>
    <w:unhideWhenUsed/>
    <w:qFormat/>
    <w:rsid w:val="00EE756F"/>
    <w:pPr>
      <w:keepNext/>
      <w:keepLines/>
      <w:spacing w:before="200" w:after="0"/>
      <w:outlineLvl w:val="2"/>
    </w:pPr>
    <w:rPr>
      <w:rFonts w:ascii="Calibri" w:eastAsiaTheme="majorEastAsia" w:hAnsi="Calibr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B1"/>
    <w:pPr>
      <w:ind w:left="720"/>
      <w:contextualSpacing/>
    </w:pPr>
  </w:style>
  <w:style w:type="paragraph" w:styleId="BalloonText">
    <w:name w:val="Balloon Text"/>
    <w:basedOn w:val="Normal"/>
    <w:link w:val="BalloonTextChar"/>
    <w:uiPriority w:val="99"/>
    <w:semiHidden/>
    <w:unhideWhenUsed/>
    <w:rsid w:val="00CA6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603"/>
    <w:rPr>
      <w:rFonts w:ascii="Tahoma" w:hAnsi="Tahoma" w:cs="Tahoma"/>
      <w:sz w:val="16"/>
      <w:szCs w:val="16"/>
    </w:rPr>
  </w:style>
  <w:style w:type="character" w:customStyle="1" w:styleId="Heading2Char">
    <w:name w:val="Heading 2 Char"/>
    <w:basedOn w:val="DefaultParagraphFont"/>
    <w:link w:val="Heading2"/>
    <w:uiPriority w:val="9"/>
    <w:rsid w:val="00EE756F"/>
    <w:rPr>
      <w:rFonts w:ascii="Calibri" w:eastAsiaTheme="majorEastAsia" w:hAnsi="Calibri" w:cstheme="majorBidi"/>
      <w:b/>
      <w:bCs/>
      <w:color w:val="4F81BD" w:themeColor="accent1"/>
      <w:sz w:val="24"/>
      <w:szCs w:val="26"/>
    </w:rPr>
  </w:style>
  <w:style w:type="paragraph" w:styleId="Header">
    <w:name w:val="header"/>
    <w:basedOn w:val="Normal"/>
    <w:link w:val="HeaderChar"/>
    <w:uiPriority w:val="99"/>
    <w:semiHidden/>
    <w:unhideWhenUsed/>
    <w:rsid w:val="00786A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6A53"/>
  </w:style>
  <w:style w:type="paragraph" w:styleId="Footer">
    <w:name w:val="footer"/>
    <w:basedOn w:val="Normal"/>
    <w:link w:val="FooterChar"/>
    <w:uiPriority w:val="99"/>
    <w:semiHidden/>
    <w:unhideWhenUsed/>
    <w:rsid w:val="00786A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6A53"/>
  </w:style>
  <w:style w:type="character" w:styleId="CommentReference">
    <w:name w:val="annotation reference"/>
    <w:basedOn w:val="DefaultParagraphFont"/>
    <w:uiPriority w:val="99"/>
    <w:semiHidden/>
    <w:unhideWhenUsed/>
    <w:rsid w:val="00825AC1"/>
    <w:rPr>
      <w:sz w:val="16"/>
      <w:szCs w:val="16"/>
    </w:rPr>
  </w:style>
  <w:style w:type="paragraph" w:styleId="CommentText">
    <w:name w:val="annotation text"/>
    <w:basedOn w:val="Normal"/>
    <w:link w:val="CommentTextChar"/>
    <w:uiPriority w:val="99"/>
    <w:semiHidden/>
    <w:unhideWhenUsed/>
    <w:rsid w:val="00825AC1"/>
    <w:pPr>
      <w:spacing w:line="240" w:lineRule="auto"/>
    </w:pPr>
    <w:rPr>
      <w:sz w:val="20"/>
      <w:szCs w:val="20"/>
    </w:rPr>
  </w:style>
  <w:style w:type="character" w:customStyle="1" w:styleId="CommentTextChar">
    <w:name w:val="Comment Text Char"/>
    <w:basedOn w:val="DefaultParagraphFont"/>
    <w:link w:val="CommentText"/>
    <w:uiPriority w:val="99"/>
    <w:semiHidden/>
    <w:rsid w:val="00825AC1"/>
    <w:rPr>
      <w:sz w:val="20"/>
      <w:szCs w:val="20"/>
    </w:rPr>
  </w:style>
  <w:style w:type="paragraph" w:styleId="CommentSubject">
    <w:name w:val="annotation subject"/>
    <w:basedOn w:val="CommentText"/>
    <w:next w:val="CommentText"/>
    <w:link w:val="CommentSubjectChar"/>
    <w:uiPriority w:val="99"/>
    <w:semiHidden/>
    <w:unhideWhenUsed/>
    <w:rsid w:val="00825AC1"/>
    <w:rPr>
      <w:b/>
      <w:bCs/>
    </w:rPr>
  </w:style>
  <w:style w:type="character" w:customStyle="1" w:styleId="CommentSubjectChar">
    <w:name w:val="Comment Subject Char"/>
    <w:basedOn w:val="CommentTextChar"/>
    <w:link w:val="CommentSubject"/>
    <w:uiPriority w:val="99"/>
    <w:semiHidden/>
    <w:rsid w:val="00825AC1"/>
    <w:rPr>
      <w:b/>
      <w:bCs/>
    </w:rPr>
  </w:style>
  <w:style w:type="paragraph" w:styleId="NoSpacing">
    <w:name w:val="No Spacing"/>
    <w:uiPriority w:val="1"/>
    <w:qFormat/>
    <w:rsid w:val="006016A4"/>
    <w:pPr>
      <w:spacing w:after="0" w:line="240" w:lineRule="auto"/>
    </w:pPr>
    <w:rPr>
      <w:rFonts w:ascii="Calibri" w:eastAsia="Times New Roman" w:hAnsi="Calibri" w:cs="Times New Roman"/>
    </w:rPr>
  </w:style>
  <w:style w:type="paragraph" w:styleId="Title">
    <w:name w:val="Title"/>
    <w:basedOn w:val="Normal"/>
    <w:next w:val="Normal"/>
    <w:link w:val="TitleChar"/>
    <w:uiPriority w:val="10"/>
    <w:qFormat/>
    <w:rsid w:val="00EE756F"/>
    <w:pP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EE756F"/>
    <w:rPr>
      <w:rFonts w:eastAsiaTheme="majorEastAsia" w:cstheme="majorBidi"/>
      <w:color w:val="17365D" w:themeColor="text2" w:themeShade="BF"/>
      <w:spacing w:val="5"/>
      <w:kern w:val="28"/>
      <w:sz w:val="36"/>
      <w:szCs w:val="52"/>
    </w:rPr>
  </w:style>
  <w:style w:type="character" w:customStyle="1" w:styleId="Heading1Char">
    <w:name w:val="Heading 1 Char"/>
    <w:basedOn w:val="DefaultParagraphFont"/>
    <w:link w:val="Heading1"/>
    <w:uiPriority w:val="9"/>
    <w:rsid w:val="00EE756F"/>
    <w:rPr>
      <w:rFonts w:ascii="Calibri" w:eastAsiaTheme="majorEastAsia" w:hAnsi="Calibr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EE756F"/>
    <w:rPr>
      <w:rFonts w:ascii="Calibri" w:eastAsiaTheme="majorEastAsia" w:hAnsi="Calibri" w:cstheme="majorBidi"/>
      <w:b/>
      <w:bCs/>
      <w:i/>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0d6753b0-55bf-4bfe-9711-090a5860f1b6"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C408-7F5F-4A57-8FE9-8E68D6DBF77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268141-A38A-47C9-A1F6-B49AE117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1853</Characters>
  <Application>Microsoft Office Word</Application>
  <DocSecurity>4</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Training</dc:title>
  <dc:subject>IWG Consultation</dc:subject>
  <dc:creator>CMTEDD Regulatory Reform</dc:creator>
  <cp:lastModifiedBy>anne mckevett</cp:lastModifiedBy>
  <cp:revision>2</cp:revision>
  <cp:lastPrinted>2016-02-11T01:54:00Z</cp:lastPrinted>
  <dcterms:created xsi:type="dcterms:W3CDTF">2016-03-17T03:00:00Z</dcterms:created>
  <dcterms:modified xsi:type="dcterms:W3CDTF">2016-03-17T03:00:00Z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f5677274-3e61-4637-b00d-1a3120ab15f8</vt:lpwstr>
  </property>
  <property fmtid="{D5CDD505-2E9C-101B-9397-08002B2CF9AE}" pid="3" name="bjSaver">
    <vt:lpwstr>WRA9F8piP36B8Sf/mGSdrOpbpFwB/nSZ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uid="0d6753b0-55bf-4bfe-9711-090a5860f1b6" value="" /&gt;&lt;/sisl&gt;</vt:lpwstr>
  </property>
  <property fmtid="{D5CDD505-2E9C-101B-9397-08002B2CF9AE}" pid="6" name="bjDocumentSecurityLabel">
    <vt:lpwstr>UNOFFICIAL</vt:lpwstr>
  </property>
  <property fmtid="{D5CDD505-2E9C-101B-9397-08002B2CF9AE}" pid="7" name="bjDocumentLabelFieldCode">
    <vt:lpwstr>UNOFFICIAL</vt:lpwstr>
  </property>
  <property fmtid="{D5CDD505-2E9C-101B-9397-08002B2CF9AE}" pid="8" name="bjDocumentLabelFieldCodeHeaderFooter">
    <vt:lpwstr>UNOFFICIAL</vt:lpwstr>
  </property>
  <property fmtid="{D5CDD505-2E9C-101B-9397-08002B2CF9AE}" pid="9" name="bjHeaderBothDocProperty">
    <vt:lpwstr>UNOFFICIAL_x000d_
 </vt:lpwstr>
  </property>
  <property fmtid="{D5CDD505-2E9C-101B-9397-08002B2CF9AE}" pid="10" name="bjHeaderFirstPageDocProperty">
    <vt:lpwstr>UNOFFICIAL_x000d_
 </vt:lpwstr>
  </property>
  <property fmtid="{D5CDD505-2E9C-101B-9397-08002B2CF9AE}" pid="11" name="bjHeaderEvenPageDocProperty">
    <vt:lpwstr>UNOFFICIAL_x000d_
 </vt:lpwstr>
  </property>
  <property fmtid="{D5CDD505-2E9C-101B-9397-08002B2CF9AE}" pid="12" name="bjFooterBothDocProperty">
    <vt:lpwstr>_x000d_
UNOFFICIAL </vt:lpwstr>
  </property>
  <property fmtid="{D5CDD505-2E9C-101B-9397-08002B2CF9AE}" pid="13" name="bjFooterFirstPageDocProperty">
    <vt:lpwstr>_x000d_
UNOFFICIAL </vt:lpwstr>
  </property>
  <property fmtid="{D5CDD505-2E9C-101B-9397-08002B2CF9AE}" pid="14" name="bjFooterEvenPageDocProperty">
    <vt:lpwstr>_x000d_
UNOFFICIAL </vt:lpwstr>
  </property>
</Properties>
</file>