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EDAE5" w14:textId="77777777" w:rsidR="005224D5" w:rsidRPr="00966EB9" w:rsidRDefault="005224D5" w:rsidP="005224D5">
      <w:pPr>
        <w:spacing w:before="200" w:line="240" w:lineRule="auto"/>
        <w:rPr>
          <w:rFonts w:asciiTheme="minorHAnsi" w:hAnsiTheme="minorHAnsi"/>
          <w:b/>
          <w:bCs/>
          <w:color w:val="000000" w:themeColor="text1"/>
        </w:rPr>
      </w:pPr>
      <w:bookmarkStart w:id="0" w:name="_GoBack"/>
      <w:bookmarkEnd w:id="0"/>
      <w:r w:rsidRPr="00966EB9">
        <w:rPr>
          <w:rFonts w:asciiTheme="minorHAnsi" w:hAnsiTheme="minorHAnsi"/>
          <w:b/>
          <w:bCs/>
          <w:color w:val="000000" w:themeColor="text1"/>
        </w:rPr>
        <w:t xml:space="preserve">Directorate: Environment, Planning and Sustainable Development </w:t>
      </w:r>
    </w:p>
    <w:p w14:paraId="22703FBC" w14:textId="77777777" w:rsidR="005224D5" w:rsidRPr="000509B7" w:rsidRDefault="005224D5" w:rsidP="005224D5">
      <w:pPr>
        <w:spacing w:before="200" w:line="240" w:lineRule="auto"/>
        <w:rPr>
          <w:rFonts w:asciiTheme="minorHAnsi" w:hAnsiTheme="minorHAnsi"/>
          <w:b/>
          <w:bCs/>
          <w:color w:val="000000" w:themeColor="text1"/>
        </w:rPr>
      </w:pPr>
      <w:r w:rsidRPr="000509B7">
        <w:rPr>
          <w:rFonts w:asciiTheme="minorHAnsi" w:hAnsiTheme="minorHAnsi"/>
          <w:b/>
          <w:bCs/>
          <w:color w:val="000000" w:themeColor="text1"/>
        </w:rPr>
        <w:t xml:space="preserve">18/010 </w:t>
      </w:r>
      <w:r>
        <w:rPr>
          <w:rFonts w:asciiTheme="minorHAnsi" w:hAnsiTheme="minorHAnsi"/>
          <w:b/>
          <w:bCs/>
          <w:color w:val="000000" w:themeColor="text1"/>
        </w:rPr>
        <w:t xml:space="preserve"> </w:t>
      </w:r>
      <w:r w:rsidRPr="000509B7">
        <w:rPr>
          <w:rFonts w:asciiTheme="minorHAnsi" w:hAnsiTheme="minorHAnsi"/>
          <w:b/>
          <w:bCs/>
          <w:color w:val="000000" w:themeColor="text1"/>
        </w:rPr>
        <w:t xml:space="preserve"> Stock Amendment Bill 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8"/>
      </w:tblGrid>
      <w:tr w:rsidR="005224D5" w:rsidRPr="00966EB9" w14:paraId="7828C4E7" w14:textId="77777777" w:rsidTr="003B6A8A">
        <w:trPr>
          <w:jc w:val="center"/>
        </w:trPr>
        <w:tc>
          <w:tcPr>
            <w:tcW w:w="9038" w:type="dxa"/>
          </w:tcPr>
          <w:p w14:paraId="4749E025" w14:textId="77777777" w:rsidR="005224D5" w:rsidRPr="000509B7" w:rsidRDefault="005224D5"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Summary of Impacts</w:t>
            </w:r>
          </w:p>
        </w:tc>
      </w:tr>
      <w:tr w:rsidR="005224D5" w:rsidRPr="00966EB9" w14:paraId="270293F7" w14:textId="77777777" w:rsidTr="003B6A8A">
        <w:trPr>
          <w:jc w:val="center"/>
        </w:trPr>
        <w:tc>
          <w:tcPr>
            <w:tcW w:w="9038" w:type="dxa"/>
          </w:tcPr>
          <w:p w14:paraId="4F16CD79" w14:textId="42734C46" w:rsidR="005224D5" w:rsidRPr="000509B7" w:rsidRDefault="005224D5" w:rsidP="003B6A8A">
            <w:pPr>
              <w:numPr>
                <w:ilvl w:val="0"/>
                <w:numId w:val="2"/>
              </w:numPr>
              <w:spacing w:before="60" w:after="60" w:line="240" w:lineRule="auto"/>
              <w:ind w:left="360"/>
              <w:rPr>
                <w:rFonts w:asciiTheme="minorHAnsi" w:hAnsiTheme="minorHAnsi"/>
              </w:rPr>
            </w:pPr>
            <w:r w:rsidRPr="00966EB9">
              <w:rPr>
                <w:rFonts w:asciiTheme="minorHAnsi" w:hAnsiTheme="minorHAnsi"/>
              </w:rPr>
              <w:t>It is proposed to introduce a Stock Amendment Bill 2018</w:t>
            </w:r>
            <w:r w:rsidR="0025753D">
              <w:rPr>
                <w:rFonts w:asciiTheme="minorHAnsi" w:hAnsiTheme="minorHAnsi"/>
              </w:rPr>
              <w:t>,</w:t>
            </w:r>
            <w:r w:rsidRPr="00966EB9">
              <w:rPr>
                <w:rFonts w:asciiTheme="minorHAnsi" w:hAnsiTheme="minorHAnsi"/>
              </w:rPr>
              <w:t xml:space="preserve"> which will update the </w:t>
            </w:r>
            <w:r w:rsidRPr="00966EB9">
              <w:rPr>
                <w:rFonts w:asciiTheme="minorHAnsi" w:hAnsiTheme="minorHAnsi"/>
                <w:i/>
              </w:rPr>
              <w:t>Stock Act 2005</w:t>
            </w:r>
            <w:r w:rsidRPr="00966EB9">
              <w:rPr>
                <w:rFonts w:asciiTheme="minorHAnsi" w:hAnsiTheme="minorHAnsi"/>
              </w:rPr>
              <w:t xml:space="preserve"> to provide the Director-General w</w:t>
            </w:r>
            <w:r w:rsidRPr="000509B7">
              <w:rPr>
                <w:rFonts w:asciiTheme="minorHAnsi" w:hAnsiTheme="minorHAnsi"/>
              </w:rPr>
              <w:t xml:space="preserve">ith more flexible and cost effective options for dealing with impounded stock. </w:t>
            </w:r>
          </w:p>
          <w:p w14:paraId="38D58907" w14:textId="2C665319" w:rsidR="005224D5" w:rsidRPr="000509B7" w:rsidRDefault="005224D5" w:rsidP="003B6A8A">
            <w:pPr>
              <w:numPr>
                <w:ilvl w:val="0"/>
                <w:numId w:val="2"/>
              </w:numPr>
              <w:spacing w:before="60" w:after="60" w:line="240" w:lineRule="auto"/>
              <w:ind w:left="360"/>
              <w:rPr>
                <w:rFonts w:asciiTheme="minorHAnsi" w:hAnsiTheme="minorHAnsi"/>
              </w:rPr>
            </w:pPr>
            <w:r w:rsidRPr="000509B7">
              <w:rPr>
                <w:rFonts w:asciiTheme="minorHAnsi" w:hAnsiTheme="minorHAnsi"/>
              </w:rPr>
              <w:t>First</w:t>
            </w:r>
            <w:r w:rsidR="0025753D">
              <w:rPr>
                <w:rFonts w:asciiTheme="minorHAnsi" w:hAnsiTheme="minorHAnsi"/>
              </w:rPr>
              <w:t>,</w:t>
            </w:r>
            <w:r w:rsidRPr="000509B7">
              <w:rPr>
                <w:rFonts w:asciiTheme="minorHAnsi" w:hAnsiTheme="minorHAnsi"/>
              </w:rPr>
              <w:t xml:space="preserve"> the Bill will allow impounded stock to be kept on any land on agistment or any land owned by or under the control of the Territory (instead of being kept at the pound). </w:t>
            </w:r>
          </w:p>
          <w:p w14:paraId="72F6A4DC" w14:textId="6C8EB85A" w:rsidR="005224D5" w:rsidRPr="000509B7" w:rsidRDefault="005224D5" w:rsidP="003B6A8A">
            <w:pPr>
              <w:numPr>
                <w:ilvl w:val="0"/>
                <w:numId w:val="2"/>
              </w:numPr>
              <w:spacing w:before="60" w:after="60" w:line="240" w:lineRule="auto"/>
              <w:ind w:left="360"/>
              <w:rPr>
                <w:rFonts w:asciiTheme="minorHAnsi" w:hAnsiTheme="minorHAnsi"/>
              </w:rPr>
            </w:pPr>
            <w:r w:rsidRPr="000509B7">
              <w:rPr>
                <w:rFonts w:asciiTheme="minorHAnsi" w:hAnsiTheme="minorHAnsi"/>
              </w:rPr>
              <w:t>The impact of this is greater operational flexibility in where the animal is housed and animal welfare benefits. It allows single impounded animal</w:t>
            </w:r>
            <w:r w:rsidR="0025753D">
              <w:rPr>
                <w:rFonts w:asciiTheme="minorHAnsi" w:hAnsiTheme="minorHAnsi"/>
              </w:rPr>
              <w:t>s</w:t>
            </w:r>
            <w:r w:rsidRPr="000509B7">
              <w:rPr>
                <w:rFonts w:asciiTheme="minorHAnsi" w:hAnsiTheme="minorHAnsi"/>
              </w:rPr>
              <w:t xml:space="preserve"> (which are naturally herd animals) to be kept with other animals</w:t>
            </w:r>
            <w:r w:rsidR="0025753D">
              <w:rPr>
                <w:rFonts w:asciiTheme="minorHAnsi" w:hAnsiTheme="minorHAnsi"/>
              </w:rPr>
              <w:t>,</w:t>
            </w:r>
            <w:r w:rsidRPr="000509B7">
              <w:rPr>
                <w:rFonts w:asciiTheme="minorHAnsi" w:hAnsiTheme="minorHAnsi"/>
              </w:rPr>
              <w:t xml:space="preserve"> which reduces stress experienced by the impounded animal.</w:t>
            </w:r>
          </w:p>
          <w:p w14:paraId="7B1F8B85" w14:textId="3A433F78" w:rsidR="005224D5" w:rsidRPr="008232E2" w:rsidRDefault="005224D5" w:rsidP="003B6A8A">
            <w:pPr>
              <w:numPr>
                <w:ilvl w:val="0"/>
                <w:numId w:val="2"/>
              </w:numPr>
              <w:spacing w:before="60" w:after="60" w:line="240" w:lineRule="auto"/>
              <w:ind w:left="360"/>
              <w:rPr>
                <w:rFonts w:asciiTheme="minorHAnsi" w:hAnsiTheme="minorHAnsi"/>
              </w:rPr>
            </w:pPr>
            <w:r w:rsidRPr="008232E2">
              <w:rPr>
                <w:rFonts w:asciiTheme="minorHAnsi" w:hAnsiTheme="minorHAnsi"/>
              </w:rPr>
              <w:t>Second</w:t>
            </w:r>
            <w:r w:rsidR="0025753D">
              <w:rPr>
                <w:rFonts w:asciiTheme="minorHAnsi" w:hAnsiTheme="minorHAnsi"/>
              </w:rPr>
              <w:t>,</w:t>
            </w:r>
            <w:r w:rsidRPr="008232E2">
              <w:rPr>
                <w:rFonts w:asciiTheme="minorHAnsi" w:hAnsiTheme="minorHAnsi"/>
              </w:rPr>
              <w:t xml:space="preserve"> the Bill will allow the Director-General to dispose of the stock in a way the Director-General thinks fit, including selling by auction, destroying or rehousing the stock. </w:t>
            </w:r>
          </w:p>
          <w:p w14:paraId="04387A69" w14:textId="40E6B24A" w:rsidR="005224D5" w:rsidRPr="008232E2" w:rsidRDefault="005224D5" w:rsidP="003B6A8A">
            <w:pPr>
              <w:numPr>
                <w:ilvl w:val="0"/>
                <w:numId w:val="2"/>
              </w:numPr>
              <w:spacing w:before="60" w:after="60" w:line="240" w:lineRule="auto"/>
              <w:ind w:left="360"/>
              <w:rPr>
                <w:rFonts w:asciiTheme="minorHAnsi" w:hAnsiTheme="minorHAnsi"/>
              </w:rPr>
            </w:pPr>
            <w:r w:rsidRPr="008232E2">
              <w:rPr>
                <w:rFonts w:asciiTheme="minorHAnsi" w:hAnsiTheme="minorHAnsi"/>
              </w:rPr>
              <w:t>This has a positive financial impact as it allows the Director-General to choose the most cost effective means of dispos</w:t>
            </w:r>
            <w:r w:rsidR="0025753D">
              <w:rPr>
                <w:rFonts w:asciiTheme="minorHAnsi" w:hAnsiTheme="minorHAnsi"/>
              </w:rPr>
              <w:t>ing</w:t>
            </w:r>
            <w:r w:rsidRPr="008232E2">
              <w:rPr>
                <w:rFonts w:asciiTheme="minorHAnsi" w:hAnsiTheme="minorHAnsi"/>
              </w:rPr>
              <w:t xml:space="preserve"> of the stock. In the case of individual or small number of impounded stock, the cost of selling at auction can far exceed the revenue received from the auction.</w:t>
            </w:r>
          </w:p>
          <w:p w14:paraId="05BCC2D3" w14:textId="11A689DD" w:rsidR="005224D5" w:rsidRPr="00966EB9" w:rsidRDefault="005224D5" w:rsidP="003B6A8A">
            <w:pPr>
              <w:numPr>
                <w:ilvl w:val="0"/>
                <w:numId w:val="2"/>
              </w:numPr>
              <w:spacing w:before="60" w:after="60" w:line="240" w:lineRule="auto"/>
              <w:ind w:left="360"/>
              <w:rPr>
                <w:rFonts w:asciiTheme="minorHAnsi" w:hAnsiTheme="minorHAnsi"/>
              </w:rPr>
            </w:pPr>
            <w:r w:rsidRPr="00966EB9">
              <w:rPr>
                <w:rFonts w:asciiTheme="minorHAnsi" w:hAnsiTheme="minorHAnsi"/>
              </w:rPr>
              <w:t>Finally</w:t>
            </w:r>
            <w:r w:rsidR="0025753D">
              <w:rPr>
                <w:rFonts w:asciiTheme="minorHAnsi" w:hAnsiTheme="minorHAnsi"/>
              </w:rPr>
              <w:t>,</w:t>
            </w:r>
            <w:r w:rsidRPr="00966EB9">
              <w:rPr>
                <w:rFonts w:asciiTheme="minorHAnsi" w:hAnsiTheme="minorHAnsi"/>
              </w:rPr>
              <w:t xml:space="preserve"> the Bill clarifies the definition of ‘travel’ in the dictionary.  As presently drafted, the definition of travel in the Dictionary could be interpreted to mean transporting stock in a vehicle. If that is the case, any time someone floats a horse to</w:t>
            </w:r>
            <w:r w:rsidR="0025753D">
              <w:rPr>
                <w:rFonts w:asciiTheme="minorHAnsi" w:hAnsiTheme="minorHAnsi"/>
              </w:rPr>
              <w:t>, say,</w:t>
            </w:r>
            <w:r w:rsidRPr="00966EB9">
              <w:rPr>
                <w:rFonts w:asciiTheme="minorHAnsi" w:hAnsiTheme="minorHAnsi"/>
              </w:rPr>
              <w:t xml:space="preserve"> a competition, or moves sheep in a truck, they would be required to obtain a permit.  It is proposed to amend the definition of travel to clarify that it refers to travelling stock “on the hoof”. </w:t>
            </w:r>
          </w:p>
          <w:p w14:paraId="358AC05E" w14:textId="77777777" w:rsidR="005224D5" w:rsidRPr="00966EB9" w:rsidRDefault="005224D5" w:rsidP="003B6A8A">
            <w:pPr>
              <w:numPr>
                <w:ilvl w:val="0"/>
                <w:numId w:val="2"/>
              </w:numPr>
              <w:spacing w:before="60" w:after="60" w:line="240" w:lineRule="auto"/>
              <w:ind w:left="360"/>
              <w:rPr>
                <w:rFonts w:asciiTheme="minorHAnsi" w:hAnsiTheme="minorHAnsi"/>
                <w:color w:val="000000" w:themeColor="text1"/>
              </w:rPr>
            </w:pPr>
            <w:r w:rsidRPr="00966EB9">
              <w:rPr>
                <w:rFonts w:asciiTheme="minorHAnsi" w:hAnsiTheme="minorHAnsi"/>
              </w:rPr>
              <w:t>The impact of this clarification is more concise legislation.</w:t>
            </w:r>
          </w:p>
        </w:tc>
      </w:tr>
    </w:tbl>
    <w:p w14:paraId="28F33EF4" w14:textId="77777777" w:rsidR="005224D5" w:rsidRPr="000509B7" w:rsidRDefault="005224D5" w:rsidP="005224D5">
      <w:pPr>
        <w:spacing w:after="120" w:line="240" w:lineRule="auto"/>
        <w:rPr>
          <w:rFonts w:asciiTheme="minorHAnsi" w:hAnsiTheme="minorHAnsi"/>
          <w:i/>
          <w:color w:val="000000" w:themeColor="text1"/>
        </w:rPr>
      </w:pPr>
      <w:r w:rsidRPr="00966EB9">
        <w:rPr>
          <w:rFonts w:asciiTheme="minorHAnsi" w:hAnsiTheme="minorHAnsi"/>
          <w:i/>
          <w:color w:val="000000" w:themeColor="text1"/>
        </w:rPr>
        <w:t>Key to impacts: Red – negative, Blue – neutral and Green</w:t>
      </w:r>
      <w:r w:rsidRPr="000509B7">
        <w:rPr>
          <w:rFonts w:asciiTheme="minorHAnsi" w:hAnsiTheme="minorHAnsi"/>
          <w:i/>
          <w:color w:val="000000" w:themeColor="text1"/>
        </w:rPr>
        <w:t xml:space="preserve"> – positive.</w:t>
      </w:r>
    </w:p>
    <w:p w14:paraId="16C2D06A" w14:textId="77777777" w:rsidR="005224D5" w:rsidRPr="000509B7" w:rsidRDefault="005224D5" w:rsidP="005224D5">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7534"/>
      </w:tblGrid>
      <w:tr w:rsidR="005224D5" w:rsidRPr="00966EB9" w14:paraId="09A6EF39" w14:textId="77777777" w:rsidTr="003B6A8A">
        <w:trPr>
          <w:jc w:val="center"/>
        </w:trPr>
        <w:tc>
          <w:tcPr>
            <w:tcW w:w="1526" w:type="dxa"/>
            <w:shd w:val="clear" w:color="auto" w:fill="92D050"/>
          </w:tcPr>
          <w:p w14:paraId="4AC227B5" w14:textId="77777777" w:rsidR="005224D5" w:rsidRPr="000509B7" w:rsidRDefault="005224D5"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 xml:space="preserve">Justice and rights </w:t>
            </w:r>
          </w:p>
        </w:tc>
        <w:tc>
          <w:tcPr>
            <w:tcW w:w="7716" w:type="dxa"/>
          </w:tcPr>
          <w:p w14:paraId="157A233F" w14:textId="77777777" w:rsidR="005224D5" w:rsidRPr="000509B7" w:rsidRDefault="005224D5"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Improvements in the animal welfare of impounded stock.</w:t>
            </w:r>
          </w:p>
        </w:tc>
      </w:tr>
    </w:tbl>
    <w:p w14:paraId="64340E2F" w14:textId="77777777" w:rsidR="005224D5" w:rsidRPr="00966EB9" w:rsidRDefault="005224D5" w:rsidP="005224D5">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7520"/>
      </w:tblGrid>
      <w:tr w:rsidR="005224D5" w:rsidRPr="00966EB9" w14:paraId="526EC168" w14:textId="77777777" w:rsidTr="003B6A8A">
        <w:trPr>
          <w:jc w:val="center"/>
        </w:trPr>
        <w:tc>
          <w:tcPr>
            <w:tcW w:w="1518" w:type="dxa"/>
            <w:tcBorders>
              <w:bottom w:val="single" w:sz="4" w:space="0" w:color="000000" w:themeColor="text1"/>
            </w:tcBorders>
            <w:shd w:val="clear" w:color="auto" w:fill="92D050"/>
          </w:tcPr>
          <w:p w14:paraId="3C110EEB" w14:textId="77777777" w:rsidR="005224D5" w:rsidRPr="000509B7" w:rsidRDefault="005224D5"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 xml:space="preserve">ACT Government Budget </w:t>
            </w:r>
          </w:p>
        </w:tc>
        <w:tc>
          <w:tcPr>
            <w:tcW w:w="7520" w:type="dxa"/>
          </w:tcPr>
          <w:p w14:paraId="75763226" w14:textId="77777777" w:rsidR="005224D5" w:rsidRPr="000509B7" w:rsidRDefault="005224D5"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Flexibility in dealing with stray animals may result in cost savings.</w:t>
            </w:r>
          </w:p>
        </w:tc>
      </w:tr>
      <w:tr w:rsidR="005224D5" w:rsidRPr="00966EB9" w14:paraId="690BDFCE" w14:textId="77777777" w:rsidTr="003B6A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7DFE984E" w14:textId="77777777" w:rsidR="005224D5" w:rsidRPr="00966EB9" w:rsidRDefault="005224D5"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Productivity</w:t>
            </w:r>
          </w:p>
        </w:tc>
        <w:tc>
          <w:tcPr>
            <w:tcW w:w="7520" w:type="dxa"/>
            <w:tcBorders>
              <w:left w:val="single" w:sz="4" w:space="0" w:color="000000" w:themeColor="text1"/>
            </w:tcBorders>
          </w:tcPr>
          <w:p w14:paraId="2B25ED43" w14:textId="77777777" w:rsidR="005224D5" w:rsidRPr="000509B7" w:rsidRDefault="005224D5" w:rsidP="003B6A8A">
            <w:pPr>
              <w:numPr>
                <w:ilvl w:val="0"/>
                <w:numId w:val="2"/>
              </w:numPr>
              <w:spacing w:before="60" w:after="60" w:line="240" w:lineRule="auto"/>
              <w:ind w:left="360"/>
              <w:rPr>
                <w:rFonts w:asciiTheme="minorHAnsi" w:hAnsiTheme="minorHAnsi"/>
              </w:rPr>
            </w:pPr>
            <w:r w:rsidRPr="000509B7">
              <w:rPr>
                <w:rFonts w:asciiTheme="minorHAnsi" w:hAnsiTheme="minorHAnsi"/>
              </w:rPr>
              <w:t>No impact</w:t>
            </w:r>
          </w:p>
        </w:tc>
      </w:tr>
      <w:tr w:rsidR="005224D5" w:rsidRPr="00966EB9" w14:paraId="09444E05" w14:textId="77777777" w:rsidTr="003B6A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0795D215" w14:textId="77777777" w:rsidR="005224D5" w:rsidRPr="00966EB9" w:rsidRDefault="005224D5"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Investment</w:t>
            </w:r>
          </w:p>
        </w:tc>
        <w:tc>
          <w:tcPr>
            <w:tcW w:w="7520" w:type="dxa"/>
            <w:tcBorders>
              <w:left w:val="single" w:sz="4" w:space="0" w:color="000000" w:themeColor="text1"/>
            </w:tcBorders>
          </w:tcPr>
          <w:p w14:paraId="19A926DB" w14:textId="77777777" w:rsidR="005224D5" w:rsidRPr="000509B7" w:rsidRDefault="005224D5" w:rsidP="003B6A8A">
            <w:pPr>
              <w:numPr>
                <w:ilvl w:val="0"/>
                <w:numId w:val="2"/>
              </w:numPr>
              <w:spacing w:before="60" w:after="60" w:line="240" w:lineRule="auto"/>
              <w:ind w:left="360"/>
              <w:rPr>
                <w:rFonts w:asciiTheme="minorHAnsi" w:hAnsiTheme="minorHAnsi"/>
              </w:rPr>
            </w:pPr>
            <w:r w:rsidRPr="000509B7">
              <w:rPr>
                <w:rFonts w:asciiTheme="minorHAnsi" w:hAnsiTheme="minorHAnsi"/>
              </w:rPr>
              <w:t>No impact</w:t>
            </w:r>
          </w:p>
        </w:tc>
      </w:tr>
      <w:tr w:rsidR="005224D5" w:rsidRPr="00966EB9" w14:paraId="64D3E530" w14:textId="77777777" w:rsidTr="003B6A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Pr>
          <w:p w14:paraId="1C71BA9C" w14:textId="77777777" w:rsidR="005224D5" w:rsidRPr="00966EB9" w:rsidRDefault="005224D5"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Competition</w:t>
            </w:r>
          </w:p>
        </w:tc>
        <w:tc>
          <w:tcPr>
            <w:tcW w:w="7520" w:type="dxa"/>
            <w:tcBorders>
              <w:left w:val="single" w:sz="4" w:space="0" w:color="000000" w:themeColor="text1"/>
            </w:tcBorders>
          </w:tcPr>
          <w:p w14:paraId="5210AD44" w14:textId="77777777" w:rsidR="005224D5" w:rsidRPr="000509B7" w:rsidRDefault="005224D5" w:rsidP="003B6A8A">
            <w:pPr>
              <w:numPr>
                <w:ilvl w:val="0"/>
                <w:numId w:val="2"/>
              </w:numPr>
              <w:spacing w:before="60" w:after="60" w:line="240" w:lineRule="auto"/>
              <w:ind w:left="360"/>
              <w:rPr>
                <w:rFonts w:asciiTheme="minorHAnsi" w:hAnsiTheme="minorHAnsi"/>
              </w:rPr>
            </w:pPr>
            <w:r w:rsidRPr="000509B7">
              <w:rPr>
                <w:rFonts w:asciiTheme="minorHAnsi" w:hAnsiTheme="minorHAnsi"/>
              </w:rPr>
              <w:t>No impact</w:t>
            </w:r>
          </w:p>
        </w:tc>
      </w:tr>
    </w:tbl>
    <w:p w14:paraId="300C5A53" w14:textId="77777777" w:rsidR="005224D5" w:rsidRPr="00966EB9" w:rsidRDefault="005224D5" w:rsidP="005224D5">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Environmental</w:t>
      </w:r>
    </w:p>
    <w:p w14:paraId="64F1ED9A" w14:textId="77777777" w:rsidR="005224D5" w:rsidRPr="000509B7" w:rsidRDefault="005224D5" w:rsidP="005224D5">
      <w:pPr>
        <w:spacing w:before="120" w:after="0" w:line="240" w:lineRule="auto"/>
        <w:rPr>
          <w:rFonts w:asciiTheme="minorHAnsi" w:hAnsiTheme="minorHAnsi"/>
          <w:color w:val="000000" w:themeColor="text1"/>
        </w:rPr>
      </w:pPr>
      <w:r w:rsidRPr="000509B7">
        <w:rPr>
          <w:rFonts w:asciiTheme="minorHAnsi" w:hAnsiTheme="minorHAnsi"/>
          <w:color w:val="000000" w:themeColor="text1"/>
        </w:rPr>
        <w:t>No impact</w:t>
      </w:r>
    </w:p>
    <w:p w14:paraId="5F05E365" w14:textId="7CE370A0" w:rsidR="000509B7" w:rsidRPr="005224D5" w:rsidRDefault="000509B7" w:rsidP="005224D5">
      <w:pPr>
        <w:spacing w:after="160" w:line="240" w:lineRule="auto"/>
        <w:rPr>
          <w:rFonts w:asciiTheme="minorHAnsi" w:hAnsiTheme="minorHAnsi"/>
          <w:color w:val="000000" w:themeColor="text1"/>
        </w:rPr>
      </w:pPr>
    </w:p>
    <w:sectPr w:rsidR="000509B7" w:rsidRPr="005224D5"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625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828E0"/>
    <w:rsid w:val="00091628"/>
    <w:rsid w:val="000C2F9A"/>
    <w:rsid w:val="000C3FD2"/>
    <w:rsid w:val="000E6A5B"/>
    <w:rsid w:val="0012116E"/>
    <w:rsid w:val="001945FF"/>
    <w:rsid w:val="0025753D"/>
    <w:rsid w:val="00282429"/>
    <w:rsid w:val="002B5F53"/>
    <w:rsid w:val="002C5063"/>
    <w:rsid w:val="002E146C"/>
    <w:rsid w:val="002F15D9"/>
    <w:rsid w:val="0038149F"/>
    <w:rsid w:val="00383CBB"/>
    <w:rsid w:val="0039154F"/>
    <w:rsid w:val="003D50B9"/>
    <w:rsid w:val="003E4F03"/>
    <w:rsid w:val="00425BD9"/>
    <w:rsid w:val="00426BD2"/>
    <w:rsid w:val="00433827"/>
    <w:rsid w:val="00446767"/>
    <w:rsid w:val="004557F1"/>
    <w:rsid w:val="00455889"/>
    <w:rsid w:val="0046471C"/>
    <w:rsid w:val="004D51BB"/>
    <w:rsid w:val="004E4513"/>
    <w:rsid w:val="004F72CA"/>
    <w:rsid w:val="005151F6"/>
    <w:rsid w:val="005224D5"/>
    <w:rsid w:val="00534E14"/>
    <w:rsid w:val="0055530B"/>
    <w:rsid w:val="005613E4"/>
    <w:rsid w:val="00575F46"/>
    <w:rsid w:val="00580319"/>
    <w:rsid w:val="00580B7F"/>
    <w:rsid w:val="00584E17"/>
    <w:rsid w:val="00594619"/>
    <w:rsid w:val="005B1E0D"/>
    <w:rsid w:val="005C4A84"/>
    <w:rsid w:val="005F446E"/>
    <w:rsid w:val="006033C5"/>
    <w:rsid w:val="0063051E"/>
    <w:rsid w:val="0063212C"/>
    <w:rsid w:val="0065455C"/>
    <w:rsid w:val="00654652"/>
    <w:rsid w:val="00663B63"/>
    <w:rsid w:val="006657D8"/>
    <w:rsid w:val="006B7146"/>
    <w:rsid w:val="007104EA"/>
    <w:rsid w:val="007400D4"/>
    <w:rsid w:val="0074403C"/>
    <w:rsid w:val="00764D79"/>
    <w:rsid w:val="007B44D5"/>
    <w:rsid w:val="007C07EE"/>
    <w:rsid w:val="007E0AD7"/>
    <w:rsid w:val="007F1EA2"/>
    <w:rsid w:val="007F6D74"/>
    <w:rsid w:val="008232E2"/>
    <w:rsid w:val="00850B04"/>
    <w:rsid w:val="008909AE"/>
    <w:rsid w:val="008A50E6"/>
    <w:rsid w:val="008B2545"/>
    <w:rsid w:val="008B3320"/>
    <w:rsid w:val="008B6CEE"/>
    <w:rsid w:val="008C071B"/>
    <w:rsid w:val="008C4BC9"/>
    <w:rsid w:val="008D2C42"/>
    <w:rsid w:val="009041C7"/>
    <w:rsid w:val="00913FA9"/>
    <w:rsid w:val="0095779D"/>
    <w:rsid w:val="00961470"/>
    <w:rsid w:val="00966EB9"/>
    <w:rsid w:val="009A03A0"/>
    <w:rsid w:val="009A2EF2"/>
    <w:rsid w:val="009B0DDD"/>
    <w:rsid w:val="009B1C1D"/>
    <w:rsid w:val="009B4E96"/>
    <w:rsid w:val="009C24CB"/>
    <w:rsid w:val="00A41FC1"/>
    <w:rsid w:val="00A65C62"/>
    <w:rsid w:val="00A71DF3"/>
    <w:rsid w:val="00A80730"/>
    <w:rsid w:val="00AC35A2"/>
    <w:rsid w:val="00B00DC1"/>
    <w:rsid w:val="00B41519"/>
    <w:rsid w:val="00B52E5E"/>
    <w:rsid w:val="00B727F6"/>
    <w:rsid w:val="00B75835"/>
    <w:rsid w:val="00B86D1B"/>
    <w:rsid w:val="00B9178A"/>
    <w:rsid w:val="00BB641E"/>
    <w:rsid w:val="00BC4A9E"/>
    <w:rsid w:val="00BF2A09"/>
    <w:rsid w:val="00C17089"/>
    <w:rsid w:val="00C2489F"/>
    <w:rsid w:val="00C271AE"/>
    <w:rsid w:val="00C53382"/>
    <w:rsid w:val="00C912AA"/>
    <w:rsid w:val="00CA2605"/>
    <w:rsid w:val="00CC41FF"/>
    <w:rsid w:val="00CD08E7"/>
    <w:rsid w:val="00CE50C8"/>
    <w:rsid w:val="00CF5FA5"/>
    <w:rsid w:val="00CF6227"/>
    <w:rsid w:val="00D02042"/>
    <w:rsid w:val="00D115C3"/>
    <w:rsid w:val="00D34FF1"/>
    <w:rsid w:val="00D677A2"/>
    <w:rsid w:val="00D848AA"/>
    <w:rsid w:val="00DB5B40"/>
    <w:rsid w:val="00DB7E9C"/>
    <w:rsid w:val="00E170A3"/>
    <w:rsid w:val="00E252F0"/>
    <w:rsid w:val="00EB2853"/>
    <w:rsid w:val="00EB64A6"/>
    <w:rsid w:val="00F32B7B"/>
    <w:rsid w:val="00F548F5"/>
    <w:rsid w:val="00F64C12"/>
    <w:rsid w:val="00F65981"/>
    <w:rsid w:val="00F772BB"/>
    <w:rsid w:val="00FA3109"/>
    <w:rsid w:val="00FB1845"/>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9FAE6-EC37-4E49-B84F-AF441AC6F492}">
  <ds:schemaRefs>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0F3DA8C-0D34-4353-AA5E-FF9E5657A03F}">
  <ds:schemaRefs>
    <ds:schemaRef ds:uri="http://schemas.microsoft.com/sharepoint/v3/contenttype/forms"/>
  </ds:schemaRefs>
</ds:datastoreItem>
</file>

<file path=customXml/itemProps3.xml><?xml version="1.0" encoding="utf-8"?>
<ds:datastoreItem xmlns:ds="http://schemas.openxmlformats.org/officeDocument/2006/customXml" ds:itemID="{701EB118-5FE9-4E91-A3FC-CC11AF986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D96D20-6E01-47FC-924D-6DE8F9C1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18-010 Triple Bottom Line Assessment</vt:lpstr>
    </vt:vector>
  </TitlesOfParts>
  <Company>ACT Government</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18-010 Triple Bottom Line Assessment</dc:title>
  <dc:subject/>
  <dc:creator>ACT Government</dc:creator>
  <cp:keywords/>
  <dc:description/>
  <cp:lastModifiedBy>Maniacherry, Ponnu</cp:lastModifiedBy>
  <cp:revision>67</cp:revision>
  <cp:lastPrinted>2018-05-29T07:24:00Z</cp:lastPrinted>
  <dcterms:created xsi:type="dcterms:W3CDTF">2018-05-14T23:19:00Z</dcterms:created>
  <dcterms:modified xsi:type="dcterms:W3CDTF">2018-07-11T03:09:00Z</dcterms:modified>
</cp:coreProperties>
</file>