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37" w:rsidRDefault="00AF6737" w:rsidP="00AF6737">
      <w:pPr>
        <w:spacing w:after="12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18/676:  Government response to Domestic Animals (Dangerous Dogs) Amendment Bill (Private Members Bill) 2018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016"/>
      </w:tblGrid>
      <w:tr w:rsidR="00AF6737" w:rsidTr="00AF6737">
        <w:trPr>
          <w:jc w:val="center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37" w:rsidRDefault="00AF6737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Summary of Impacts</w:t>
            </w:r>
          </w:p>
        </w:tc>
      </w:tr>
      <w:tr w:rsidR="00AF6737" w:rsidTr="00AF6737">
        <w:trPr>
          <w:jc w:val="center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37" w:rsidRDefault="00AF6737" w:rsidP="00AF67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The preferred option will result in no changes to the </w:t>
            </w:r>
            <w:r>
              <w:rPr>
                <w:rFonts w:asciiTheme="minorHAnsi" w:hAnsiTheme="minorHAnsi"/>
                <w:i/>
                <w:sz w:val="20"/>
                <w:szCs w:val="20"/>
                <w:lang w:eastAsia="en-US"/>
              </w:rPr>
              <w:t>Domestic Animals Act 2000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(the Act) to enable the Government to continue to achieve best-practice community safety and animal welfare outcomes.</w:t>
            </w:r>
          </w:p>
          <w:p w:rsidR="00AF6737" w:rsidRDefault="00AF6737" w:rsidP="00AF67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Continue to build community confidence in the Government’s ability to manage and prioritise dangerous and potentially dangerous dogs and animal welfare. </w:t>
            </w:r>
          </w:p>
          <w:p w:rsidR="00AF6737" w:rsidRDefault="00AF6737" w:rsidP="00AF67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Keep the ACT in line with best practice dog management. </w:t>
            </w:r>
          </w:p>
          <w:p w:rsidR="00AF6737" w:rsidRDefault="00AF6737" w:rsidP="00AF67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Maintain the compliance and enforcement provisions in the Act to ensure dog owners and carers who breach the Act are held accountable without impacting on compliant dog owners and carers. </w:t>
            </w:r>
          </w:p>
          <w:p w:rsidR="00AF6737" w:rsidRDefault="00AF6737" w:rsidP="00AF67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Uphold the human rights of dog owners through their right of appeal (right to a fair trial).</w:t>
            </w:r>
          </w:p>
        </w:tc>
      </w:tr>
    </w:tbl>
    <w:p w:rsidR="00AF6737" w:rsidRDefault="00AF6737" w:rsidP="00AF6737">
      <w:pPr>
        <w:spacing w:after="1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Key to impacts: </w:t>
      </w:r>
      <w:r w:rsidR="004404F1">
        <w:rPr>
          <w:rFonts w:asciiTheme="minorHAnsi" w:hAnsiTheme="minorHAnsi"/>
          <w:i/>
          <w:color w:val="000000" w:themeColor="text1"/>
          <w:sz w:val="20"/>
          <w:szCs w:val="20"/>
        </w:rPr>
        <w:t xml:space="preserve">Red – negative, </w:t>
      </w:r>
      <w:proofErr w:type="gramStart"/>
      <w:r w:rsidR="004404F1">
        <w:rPr>
          <w:rFonts w:asciiTheme="minorHAnsi" w:hAnsiTheme="minorHAnsi"/>
          <w:i/>
          <w:color w:val="000000" w:themeColor="text1"/>
          <w:sz w:val="20"/>
          <w:szCs w:val="20"/>
        </w:rPr>
        <w:t>Blue</w:t>
      </w:r>
      <w:proofErr w:type="gramEnd"/>
      <w:r w:rsidR="004404F1">
        <w:rPr>
          <w:rFonts w:asciiTheme="minorHAnsi" w:hAnsiTheme="minorHAnsi"/>
          <w:i/>
          <w:color w:val="000000" w:themeColor="text1"/>
          <w:sz w:val="20"/>
          <w:szCs w:val="20"/>
        </w:rPr>
        <w:t xml:space="preserve"> - neutral and Green - positive.</w:t>
      </w:r>
      <w:bookmarkStart w:id="0" w:name="_GoBack"/>
      <w:bookmarkEnd w:id="0"/>
    </w:p>
    <w:p w:rsidR="00AF6737" w:rsidRDefault="00AF6737" w:rsidP="00AF6737">
      <w:pPr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Social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521"/>
        <w:gridCol w:w="7495"/>
      </w:tblGrid>
      <w:tr w:rsidR="00AF6737" w:rsidTr="00AF6737">
        <w:trPr>
          <w:jc w:val="center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F6737" w:rsidRDefault="00AF6737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Community and individual health/safety</w:t>
            </w:r>
          </w:p>
        </w:tc>
        <w:tc>
          <w:tcPr>
            <w:tcW w:w="7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37" w:rsidRDefault="00AF6737" w:rsidP="00AF67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Retain the ability for Domestic Animal Services (DAS) and the Registrar to uphold community safety as a priority over lower-risk cases.</w:t>
            </w:r>
          </w:p>
          <w:p w:rsidR="00AF6737" w:rsidRDefault="00AF6737" w:rsidP="00AF67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Retain the ability for DAS and the Registrar to uphold animal welfare outcomes and focus on high risk cases.</w:t>
            </w:r>
          </w:p>
          <w:p w:rsidR="00AF6737" w:rsidRDefault="00AF6737" w:rsidP="00AF67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Prevent a loss in community confidence in the Government’s ability to manage and prioritise dangerous and potentially dangerous dogs and animal welfare. </w:t>
            </w:r>
          </w:p>
          <w:p w:rsidR="00AF6737" w:rsidRDefault="00AF6737" w:rsidP="00AF67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Ensure an outcomes-focused approach is taken, where proportionate action is taken compared to harm.</w:t>
            </w:r>
          </w:p>
          <w:p w:rsidR="00AF6737" w:rsidRDefault="00AF6737" w:rsidP="00AF67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Ensure people can continue to enjoy an active lifestyle with pets as part of the community.</w:t>
            </w:r>
          </w:p>
        </w:tc>
      </w:tr>
      <w:tr w:rsidR="00AF6737" w:rsidTr="00AF6737">
        <w:trPr>
          <w:jc w:val="center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F6737" w:rsidRDefault="00AF6737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Justice and rights</w:t>
            </w:r>
          </w:p>
        </w:tc>
        <w:tc>
          <w:tcPr>
            <w:tcW w:w="7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737" w:rsidRDefault="00AF6737" w:rsidP="00AF67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Appeal rights will be maintained by retaining existing laws on appealing to ACAT regarding a dangerous dog decision. This supports the human right to a fair trial.</w:t>
            </w:r>
          </w:p>
          <w:p w:rsidR="00AF6737" w:rsidRDefault="00AF6737" w:rsidP="00AF6737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The Bill threatens these appeal rights; maintaining them contributes to a transparent and robust process for dangerous dog decisions.  </w:t>
            </w:r>
          </w:p>
        </w:tc>
      </w:tr>
    </w:tbl>
    <w:p w:rsidR="00AF6737" w:rsidRDefault="00AF6737" w:rsidP="00AF6737">
      <w:pPr>
        <w:spacing w:before="120" w:after="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Economic</w:t>
      </w:r>
    </w:p>
    <w:p w:rsidR="00AF6737" w:rsidRDefault="00AF6737" w:rsidP="00AF6737">
      <w:pPr>
        <w:spacing w:before="120" w:after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Nil impact</w:t>
      </w:r>
    </w:p>
    <w:p w:rsidR="00AF6737" w:rsidRDefault="00AF6737" w:rsidP="00AF6737">
      <w:pPr>
        <w:spacing w:before="120" w:after="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Environmental</w:t>
      </w:r>
    </w:p>
    <w:p w:rsidR="00AF6737" w:rsidRDefault="00AF6737" w:rsidP="00AF6737">
      <w:pPr>
        <w:spacing w:before="120" w:after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Nil impact</w:t>
      </w:r>
    </w:p>
    <w:p w:rsidR="00AF6737" w:rsidRDefault="00AF6737" w:rsidP="00AF6737">
      <w:pPr>
        <w:spacing w:after="160" w:line="256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:rsidR="00EC4C52" w:rsidRDefault="00EC4C52"/>
    <w:sectPr w:rsidR="00EC4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7696F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F2"/>
    <w:rsid w:val="004404F1"/>
    <w:rsid w:val="00A377D6"/>
    <w:rsid w:val="00AF6737"/>
    <w:rsid w:val="00C770F2"/>
    <w:rsid w:val="00EC4C52"/>
    <w:rsid w:val="00ED3F6F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656F5-300F-44E7-93F0-42371FB9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6F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ACT Government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Amy</dc:creator>
  <cp:keywords/>
  <dc:description/>
  <cp:lastModifiedBy>Hood, Amy</cp:lastModifiedBy>
  <cp:revision>6</cp:revision>
  <dcterms:created xsi:type="dcterms:W3CDTF">2018-12-13T22:59:00Z</dcterms:created>
  <dcterms:modified xsi:type="dcterms:W3CDTF">2018-12-19T05:48:00Z</dcterms:modified>
</cp:coreProperties>
</file>