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4AC063" w14:textId="57958577" w:rsidR="00781192" w:rsidRPr="006748EC" w:rsidRDefault="00A50546" w:rsidP="001F4086">
      <w:pPr>
        <w:pStyle w:val="Title"/>
        <w:rPr>
          <w:b w:val="0"/>
          <w:bCs w:val="0"/>
          <w:sz w:val="56"/>
          <w:szCs w:val="56"/>
          <w14:textFill>
            <w14:gradFill>
              <w14:gsLst>
                <w14:gs w14:pos="0">
                  <w14:srgbClr w14:val="472D8E"/>
                </w14:gs>
                <w14:gs w14:pos="100000">
                  <w14:srgbClr w14:val="A23790"/>
                </w14:gs>
              </w14:gsLst>
              <w14:lin w14:ang="0" w14:scaled="0"/>
            </w14:gradFill>
          </w14:textFill>
        </w:rPr>
      </w:pPr>
      <w:r w:rsidRPr="00A50546">
        <w:rPr>
          <w:b w:val="0"/>
          <w:bCs w:val="0"/>
          <w:noProof/>
          <w:sz w:val="56"/>
          <w:szCs w:val="56"/>
          <w14:textFill>
            <w14:gradFill>
              <w14:gsLst>
                <w14:gs w14:pos="0">
                  <w14:srgbClr w14:val="472D8E"/>
                </w14:gs>
                <w14:gs w14:pos="100000">
                  <w14:srgbClr w14:val="A23790"/>
                </w14:gs>
              </w14:gsLst>
              <w14:lin w14:ang="0" w14:scaled="0"/>
            </w14:gradFill>
          </w14:textFill>
        </w:rPr>
        <mc:AlternateContent>
          <mc:Choice Requires="wpg">
            <w:drawing>
              <wp:anchor distT="0" distB="0" distL="114300" distR="114300" simplePos="0" relativeHeight="251658240" behindDoc="1" locked="0" layoutInCell="1" allowOverlap="1" wp14:anchorId="08EA5AE3" wp14:editId="7EDAFFD8">
                <wp:simplePos x="0" y="0"/>
                <wp:positionH relativeFrom="page">
                  <wp:align>left</wp:align>
                </wp:positionH>
                <wp:positionV relativeFrom="page">
                  <wp:align>top</wp:align>
                </wp:positionV>
                <wp:extent cx="7569200" cy="10933289"/>
                <wp:effectExtent l="0" t="0" r="0" b="1905"/>
                <wp:wrapNone/>
                <wp:docPr id="19" name="Group 18">
                  <a:extLst xmlns:a="http://schemas.openxmlformats.org/drawingml/2006/main">
                    <a:ext uri="{FF2B5EF4-FFF2-40B4-BE49-F238E27FC236}">
                      <a16:creationId xmlns:a16="http://schemas.microsoft.com/office/drawing/2014/main" id="{B4D0FD17-C822-4704-A113-38473A702FFF}"/>
                    </a:ext>
                  </a:extLst>
                </wp:docPr>
                <wp:cNvGraphicFramePr/>
                <a:graphic xmlns:a="http://schemas.openxmlformats.org/drawingml/2006/main">
                  <a:graphicData uri="http://schemas.microsoft.com/office/word/2010/wordprocessingGroup">
                    <wpg:wgp>
                      <wpg:cNvGrpSpPr/>
                      <wpg:grpSpPr>
                        <a:xfrm>
                          <a:off x="0" y="0"/>
                          <a:ext cx="7569200" cy="10933289"/>
                          <a:chOff x="0" y="0"/>
                          <a:chExt cx="6858006" cy="9906006"/>
                        </a:xfrm>
                      </wpg:grpSpPr>
                      <wps:wsp>
                        <wps:cNvPr id="2" name="TextBox 17">
                          <a:extLst>
                            <a:ext uri="{FF2B5EF4-FFF2-40B4-BE49-F238E27FC236}">
                              <a16:creationId xmlns:a16="http://schemas.microsoft.com/office/drawing/2014/main" id="{C6E7853F-E67F-457E-86BC-B7547719F7AF}"/>
                            </a:ext>
                          </a:extLst>
                        </wps:cNvPr>
                        <wps:cNvSpPr txBox="1"/>
                        <wps:spPr>
                          <a:xfrm>
                            <a:off x="873229" y="2784633"/>
                            <a:ext cx="4932045" cy="2564765"/>
                          </a:xfrm>
                          <a:prstGeom prst="rect">
                            <a:avLst/>
                          </a:prstGeom>
                          <a:noFill/>
                        </wps:spPr>
                        <wps:txbx>
                          <w:txbxContent>
                            <w:p w14:paraId="2F644E4D" w14:textId="77777777" w:rsidR="008524A5" w:rsidRPr="00517733" w:rsidRDefault="008524A5" w:rsidP="00A50546">
                              <w:pPr>
                                <w:rPr>
                                  <w:rFonts w:ascii="Roboto" w:eastAsia="Symbol" w:hAnsi="Roboto"/>
                                  <w:color w:val="FF0000"/>
                                  <w:spacing w:val="-10"/>
                                  <w:kern w:val="24"/>
                                  <w:sz w:val="56"/>
                                  <w:szCs w:val="56"/>
                                </w:rPr>
                              </w:pPr>
                            </w:p>
                            <w:p w14:paraId="2BB84B73" w14:textId="3A0BE486" w:rsidR="008524A5" w:rsidRDefault="008524A5" w:rsidP="00A50546">
                              <w:pPr>
                                <w:rPr>
                                  <w:sz w:val="24"/>
                                  <w:szCs w:val="24"/>
                                </w:rPr>
                              </w:pPr>
                              <w:r>
                                <w:rPr>
                                  <w:rFonts w:ascii="Roboto" w:eastAsia="Symbol" w:hAnsi="Roboto"/>
                                  <w:color w:val="000000" w:themeColor="text1"/>
                                  <w:spacing w:val="-10"/>
                                  <w:kern w:val="24"/>
                                  <w:sz w:val="56"/>
                                  <w:szCs w:val="56"/>
                                </w:rPr>
                                <w:t>ACT Public Service</w:t>
                              </w:r>
                            </w:p>
                            <w:p w14:paraId="5833367E" w14:textId="3E65C603" w:rsidR="008524A5" w:rsidRDefault="008524A5" w:rsidP="00A50546">
                              <w:pPr>
                                <w:spacing w:before="120" w:line="840" w:lineRule="exact"/>
                              </w:pPr>
                              <w:r>
                                <w:rPr>
                                  <w:rFonts w:ascii="Roboto" w:eastAsia="Symbol" w:hAnsi="Roboto"/>
                                  <w:b/>
                                  <w:color w:val="000000"/>
                                  <w:spacing w:val="-10"/>
                                  <w:kern w:val="24"/>
                                  <w:sz w:val="88"/>
                                  <w:szCs w:val="88"/>
                                  <w14:textFill>
                                    <w14:gradFill>
                                      <w14:gsLst>
                                        <w14:gs w14:pos="0">
                                          <w14:srgbClr w14:val="A23790"/>
                                        </w14:gs>
                                        <w14:gs w14:pos="100000">
                                          <w14:srgbClr w14:val="422583"/>
                                        </w14:gs>
                                      </w14:gsLst>
                                      <w14:lin w14:ang="0" w14:scaled="0"/>
                                    </w14:gradFill>
                                  </w14:textFill>
                                </w:rPr>
                                <w:t>Classification Review</w:t>
                              </w:r>
                            </w:p>
                          </w:txbxContent>
                        </wps:txbx>
                        <wps:bodyPr wrap="square">
                          <a:noAutofit/>
                        </wps:bodyPr>
                      </wps:wsp>
                      <pic:pic xmlns:pic="http://schemas.openxmlformats.org/drawingml/2006/picture">
                        <pic:nvPicPr>
                          <pic:cNvPr id="3" name="Picture 3">
                            <a:extLst>
                              <a:ext uri="{FF2B5EF4-FFF2-40B4-BE49-F238E27FC236}">
                                <a16:creationId xmlns:a16="http://schemas.microsoft.com/office/drawing/2014/main" id="{77CBE133-9BC2-492E-B428-E32F07D810D1}"/>
                              </a:ext>
                            </a:extLst>
                          </pic:cNvPr>
                          <pic:cNvPicPr>
                            <a:picLocks noChangeAspect="1"/>
                          </pic:cNvPicPr>
                        </pic:nvPicPr>
                        <pic:blipFill rotWithShape="1">
                          <a:blip r:embed="rId11"/>
                          <a:srcRect l="67723" t="1181" r="2099" b="5781"/>
                          <a:stretch/>
                        </pic:blipFill>
                        <pic:spPr>
                          <a:xfrm rot="5400000">
                            <a:off x="1589320" y="4637319"/>
                            <a:ext cx="3679372" cy="6858001"/>
                          </a:xfrm>
                          <a:prstGeom prst="rect">
                            <a:avLst/>
                          </a:prstGeom>
                        </pic:spPr>
                      </pic:pic>
                      <pic:pic xmlns:pic="http://schemas.openxmlformats.org/drawingml/2006/picture">
                        <pic:nvPicPr>
                          <pic:cNvPr id="4" name="Picture 4">
                            <a:extLst>
                              <a:ext uri="{FF2B5EF4-FFF2-40B4-BE49-F238E27FC236}">
                                <a16:creationId xmlns:a16="http://schemas.microsoft.com/office/drawing/2014/main" id="{1E4DEDC1-BAB8-4495-BB9E-DE235D503350}"/>
                              </a:ext>
                            </a:extLst>
                          </pic:cNvPr>
                          <pic:cNvPicPr>
                            <a:picLocks noChangeAspect="1"/>
                          </pic:cNvPicPr>
                        </pic:nvPicPr>
                        <pic:blipFill rotWithShape="1">
                          <a:blip r:embed="rId11"/>
                          <a:srcRect l="6893" t="1181" r="76798" b="5781"/>
                          <a:stretch/>
                        </pic:blipFill>
                        <pic:spPr>
                          <a:xfrm rot="5400000">
                            <a:off x="2434771" y="-2434771"/>
                            <a:ext cx="1988460" cy="6858001"/>
                          </a:xfrm>
                          <a:prstGeom prst="rect">
                            <a:avLst/>
                          </a:prstGeom>
                        </pic:spPr>
                      </pic:pic>
                      <pic:pic xmlns:pic="http://schemas.openxmlformats.org/drawingml/2006/picture">
                        <pic:nvPicPr>
                          <pic:cNvPr id="5" name="Picture 5" descr="Government of the Australian Capital Territory - Wikipedia">
                            <a:extLst>
                              <a:ext uri="{FF2B5EF4-FFF2-40B4-BE49-F238E27FC236}">
                                <a16:creationId xmlns:a16="http://schemas.microsoft.com/office/drawing/2014/main" id="{DA14FCE8-B7E1-4A78-A33E-AF534EA38988}"/>
                              </a:ext>
                            </a:extLst>
                          </pic:cNvPr>
                          <pic:cNvPicPr>
                            <a:picLocks noChangeAspect="1" noChangeArrowheads="1"/>
                          </pic:cNvPicPr>
                        </pic:nvPicPr>
                        <pic:blipFill>
                          <a:blip r:embed="rId12" cstate="print">
                            <a:alphaModFix/>
                            <a:extLst>
                              <a:ext uri="{BEBA8EAE-BF5A-486C-A8C5-ECC9F3942E4B}">
                                <a14:imgProps xmlns:a14="http://schemas.microsoft.com/office/drawing/2010/main">
                                  <a14:imgLayer r:embed="rId13">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873230" y="8247147"/>
                            <a:ext cx="1623743" cy="8269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8EA5AE3" id="Group 18" o:spid="_x0000_s1026" style="position:absolute;left:0;text-align:left;margin-left:0;margin-top:0;width:596pt;height:860.9pt;z-index:-251658240;mso-position-horizontal:left;mso-position-horizontal-relative:page;mso-position-vertical:top;mso-position-vertical-relative:page;mso-width-relative:margin;mso-height-relative:margin" coordsize="68580,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">
                <v:shapetype id="_x0000_t202" coordsize="21600,21600" o:spt="202" path="m,l,21600r21600,l21600,xe">
                  <v:stroke joinstyle="miter"/>
                  <v:path gradientshapeok="t" o:connecttype="rect"/>
                </v:shapetype>
                <v:shape id="TextBox 17" o:spid="_x0000_s1027" type="#_x0000_t202" style="position:absolute;left:8732;top:27846;width:49320;height:25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2F644E4D" w14:textId="77777777" w:rsidR="008524A5" w:rsidRPr="00517733" w:rsidRDefault="008524A5" w:rsidP="00A50546">
                        <w:pPr>
                          <w:rPr>
                            <w:rFonts w:ascii="Roboto" w:eastAsia="Symbol" w:hAnsi="Roboto"/>
                            <w:color w:val="FF0000"/>
                            <w:spacing w:val="-10"/>
                            <w:kern w:val="24"/>
                            <w:sz w:val="56"/>
                            <w:szCs w:val="56"/>
                          </w:rPr>
                        </w:pPr>
                      </w:p>
                      <w:p w14:paraId="2BB84B73" w14:textId="3A0BE486" w:rsidR="008524A5" w:rsidRDefault="008524A5" w:rsidP="00A50546">
                        <w:pPr>
                          <w:rPr>
                            <w:sz w:val="24"/>
                            <w:szCs w:val="24"/>
                          </w:rPr>
                        </w:pPr>
                        <w:r>
                          <w:rPr>
                            <w:rFonts w:ascii="Roboto" w:eastAsia="Symbol" w:hAnsi="Roboto"/>
                            <w:color w:val="000000" w:themeColor="text1"/>
                            <w:spacing w:val="-10"/>
                            <w:kern w:val="24"/>
                            <w:sz w:val="56"/>
                            <w:szCs w:val="56"/>
                          </w:rPr>
                          <w:t>ACT Public Service</w:t>
                        </w:r>
                      </w:p>
                      <w:p w14:paraId="5833367E" w14:textId="3E65C603" w:rsidR="008524A5" w:rsidRDefault="008524A5" w:rsidP="00A50546">
                        <w:pPr>
                          <w:spacing w:before="120" w:line="840" w:lineRule="exact"/>
                        </w:pPr>
                        <w:r>
                          <w:rPr>
                            <w:rFonts w:ascii="Roboto" w:eastAsia="Symbol" w:hAnsi="Roboto"/>
                            <w:b/>
                            <w:color w:val="000000"/>
                            <w:spacing w:val="-10"/>
                            <w:kern w:val="24"/>
                            <w:sz w:val="88"/>
                            <w:szCs w:val="88"/>
                            <w14:textFill>
                              <w14:gradFill>
                                <w14:gsLst>
                                  <w14:gs w14:pos="0">
                                    <w14:srgbClr w14:val="A23790"/>
                                  </w14:gs>
                                  <w14:gs w14:pos="100000">
                                    <w14:srgbClr w14:val="422583"/>
                                  </w14:gs>
                                </w14:gsLst>
                                <w14:lin w14:ang="0" w14:scaled="0"/>
                              </w14:gradFill>
                            </w14:textFill>
                          </w:rPr>
                          <w:t>Classification Review</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5893;top:46373;width:36794;height:6858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">
                  <v:imagedata r:id="rId14" o:title="" croptop="774f" cropbottom="3789f" cropleft="44383f" cropright="1376f"/>
                </v:shape>
                <v:shape id="Picture 4" o:spid="_x0000_s1029" type="#_x0000_t75" style="position:absolute;left:24348;top:-24348;width:19884;height:6858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">
                  <v:imagedata r:id="rId14" o:title="" croptop="774f" cropbottom="3789f" cropleft="4517f" cropright="50330f"/>
                </v:shape>
                <v:shape id="Picture 5" o:spid="_x0000_s1030" type="#_x0000_t75" alt="Government of the Australian Capital Territory - Wikipedia" style="position:absolute;left:8732;top:82471;width:16237;height:8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">
                  <v:imagedata r:id="rId15" o:title="Government of the Australian Capital Territory - Wikipedia"/>
                </v:shape>
                <w10:wrap anchorx="page" anchory="page"/>
              </v:group>
            </w:pict>
          </mc:Fallback>
        </mc:AlternateContent>
      </w:r>
      <w:r w:rsidR="008A1E67">
        <w:rPr>
          <w:b w:val="0"/>
          <w:bCs w:val="0"/>
          <w:sz w:val="56"/>
          <w:szCs w:val="56"/>
          <w14:textFill>
            <w14:gradFill>
              <w14:gsLst>
                <w14:gs w14:pos="0">
                  <w14:srgbClr w14:val="472D8E"/>
                </w14:gs>
                <w14:gs w14:pos="100000">
                  <w14:srgbClr w14:val="A23790"/>
                </w14:gs>
              </w14:gsLst>
              <w14:lin w14:ang="0" w14:scaled="0"/>
            </w14:gradFill>
          </w14:textFill>
        </w:rPr>
        <w:t xml:space="preserve">  </w:t>
      </w:r>
    </w:p>
    <w:p w14:paraId="0387C88A" w14:textId="77777777" w:rsidR="000A3900" w:rsidRPr="005C5C33" w:rsidRDefault="000A3900" w:rsidP="000A3900">
      <w:pPr>
        <w:rPr>
          <w14:textFill>
            <w14:gradFill>
              <w14:gsLst>
                <w14:gs w14:pos="0">
                  <w14:srgbClr w14:val="7030A0"/>
                </w14:gs>
                <w14:gs w14:pos="100000">
                  <w14:schemeClr w14:val="accent1"/>
                </w14:gs>
              </w14:gsLst>
              <w14:lin w14:ang="0" w14:scaled="0"/>
            </w14:gradFill>
          </w14:textFill>
        </w:rPr>
      </w:pPr>
    </w:p>
    <w:p w14:paraId="3A7166F4" w14:textId="33BC3A21" w:rsidR="00B17C20" w:rsidRDefault="00D66422" w:rsidP="00D66422">
      <w:pPr>
        <w:tabs>
          <w:tab w:val="left" w:pos="2193"/>
        </w:tabs>
      </w:pPr>
      <w:r>
        <w:tab/>
      </w:r>
    </w:p>
    <w:p w14:paraId="513A150F" w14:textId="27B5D1F1" w:rsidR="00D84B72" w:rsidRDefault="00D84B72">
      <w:pPr>
        <w:rPr>
          <w:rFonts w:asciiTheme="majorHAnsi" w:eastAsiaTheme="majorEastAsia" w:hAnsiTheme="majorHAnsi" w:cstheme="majorBidi"/>
          <w:caps/>
          <w:sz w:val="28"/>
          <w:szCs w:val="28"/>
        </w:rPr>
      </w:pPr>
      <w:r>
        <w:br w:type="page"/>
      </w:r>
    </w:p>
    <w:sdt>
      <w:sdtPr>
        <w:rPr>
          <w:rFonts w:asciiTheme="minorHAnsi" w:eastAsiaTheme="minorEastAsia" w:hAnsiTheme="minorHAnsi" w:cstheme="minorBidi"/>
          <w:b w:val="0"/>
          <w:bCs w:val="0"/>
          <w:caps w:val="0"/>
          <w:color w:val="000000"/>
          <w:sz w:val="22"/>
          <w:szCs w:val="22"/>
          <w:lang w:val="en-AU"/>
          <w14:textOutline w14:w="0" w14:cap="rnd" w14:cmpd="sng" w14:algn="ctr">
            <w14:noFill/>
            <w14:prstDash w14:val="solid"/>
            <w14:bevel/>
          </w14:textOutline>
          <w14:textFill>
            <w14:solidFill>
              <w14:srgbClr w14:val="000000"/>
            </w14:solidFill>
          </w14:textFill>
        </w:rPr>
        <w:id w:val="-1113354478"/>
        <w:docPartObj>
          <w:docPartGallery w:val="Table of Contents"/>
          <w:docPartUnique/>
        </w:docPartObj>
      </w:sdtPr>
      <w:sdtEndPr>
        <w:rPr>
          <w:noProof/>
        </w:rPr>
      </w:sdtEndPr>
      <w:sdtContent>
        <w:p w14:paraId="71766C0B" w14:textId="6188F957" w:rsidR="00770306" w:rsidRDefault="00770306" w:rsidP="001378F4">
          <w:pPr>
            <w:pStyle w:val="TOCHeading"/>
          </w:pPr>
          <w:r>
            <w:t>Contents</w:t>
          </w:r>
        </w:p>
        <w:p w14:paraId="539AE4FC" w14:textId="579D3BE0" w:rsidR="006B678E" w:rsidRDefault="008C4617">
          <w:pPr>
            <w:pStyle w:val="TOC1"/>
            <w:tabs>
              <w:tab w:val="left" w:pos="1320"/>
            </w:tabs>
            <w:rPr>
              <w:b w:val="0"/>
              <w:bCs w:val="0"/>
              <w:lang w:eastAsia="en-AU"/>
            </w:rPr>
          </w:pPr>
          <w:r>
            <w:fldChar w:fldCharType="begin"/>
          </w:r>
          <w:r>
            <w:instrText xml:space="preserve"> TOC \o "1-3" \h \z \u </w:instrText>
          </w:r>
          <w:r>
            <w:fldChar w:fldCharType="separate"/>
          </w:r>
          <w:hyperlink w:anchor="_Toc73107869" w:history="1">
            <w:r w:rsidR="006B678E" w:rsidRPr="0004185B">
              <w:rPr>
                <w:rStyle w:val="Hyperlink"/>
              </w:rPr>
              <w:t>1.</w:t>
            </w:r>
            <w:r w:rsidR="006B678E">
              <w:rPr>
                <w:b w:val="0"/>
                <w:bCs w:val="0"/>
                <w:lang w:eastAsia="en-AU"/>
              </w:rPr>
              <w:tab/>
            </w:r>
            <w:r w:rsidR="006B678E" w:rsidRPr="0004185B">
              <w:rPr>
                <w:rStyle w:val="Hyperlink"/>
              </w:rPr>
              <w:t>Executive Summary</w:t>
            </w:r>
            <w:r w:rsidR="006B678E">
              <w:rPr>
                <w:webHidden/>
              </w:rPr>
              <w:tab/>
            </w:r>
            <w:r w:rsidR="006B678E">
              <w:rPr>
                <w:webHidden/>
              </w:rPr>
              <w:fldChar w:fldCharType="begin"/>
            </w:r>
            <w:r w:rsidR="006B678E">
              <w:rPr>
                <w:webHidden/>
              </w:rPr>
              <w:instrText xml:space="preserve"> PAGEREF _Toc73107869 \h </w:instrText>
            </w:r>
            <w:r w:rsidR="006B678E">
              <w:rPr>
                <w:webHidden/>
              </w:rPr>
            </w:r>
            <w:r w:rsidR="006B678E">
              <w:rPr>
                <w:webHidden/>
              </w:rPr>
              <w:fldChar w:fldCharType="separate"/>
            </w:r>
            <w:r w:rsidR="006B678E">
              <w:rPr>
                <w:webHidden/>
              </w:rPr>
              <w:t>4</w:t>
            </w:r>
            <w:r w:rsidR="006B678E">
              <w:rPr>
                <w:webHidden/>
              </w:rPr>
              <w:fldChar w:fldCharType="end"/>
            </w:r>
          </w:hyperlink>
        </w:p>
        <w:p w14:paraId="784F79A0" w14:textId="7B740818" w:rsidR="006B678E" w:rsidRDefault="008524A5">
          <w:pPr>
            <w:pStyle w:val="TOC1"/>
            <w:tabs>
              <w:tab w:val="left" w:pos="1320"/>
            </w:tabs>
            <w:rPr>
              <w:b w:val="0"/>
              <w:bCs w:val="0"/>
              <w:lang w:eastAsia="en-AU"/>
            </w:rPr>
          </w:pPr>
          <w:hyperlink w:anchor="_Toc73107870" w:history="1">
            <w:r w:rsidR="006B678E" w:rsidRPr="0004185B">
              <w:rPr>
                <w:rStyle w:val="Hyperlink"/>
              </w:rPr>
              <w:t>2.</w:t>
            </w:r>
            <w:r w:rsidR="006B678E">
              <w:rPr>
                <w:b w:val="0"/>
                <w:bCs w:val="0"/>
                <w:lang w:eastAsia="en-AU"/>
              </w:rPr>
              <w:tab/>
            </w:r>
            <w:r w:rsidR="006B678E" w:rsidRPr="0004185B">
              <w:rPr>
                <w:rStyle w:val="Hyperlink"/>
              </w:rPr>
              <w:t>Definitions</w:t>
            </w:r>
            <w:r w:rsidR="006B678E">
              <w:rPr>
                <w:webHidden/>
              </w:rPr>
              <w:tab/>
            </w:r>
            <w:r w:rsidR="006B678E">
              <w:rPr>
                <w:webHidden/>
              </w:rPr>
              <w:fldChar w:fldCharType="begin"/>
            </w:r>
            <w:r w:rsidR="006B678E">
              <w:rPr>
                <w:webHidden/>
              </w:rPr>
              <w:instrText xml:space="preserve"> PAGEREF _Toc73107870 \h </w:instrText>
            </w:r>
            <w:r w:rsidR="006B678E">
              <w:rPr>
                <w:webHidden/>
              </w:rPr>
            </w:r>
            <w:r w:rsidR="006B678E">
              <w:rPr>
                <w:webHidden/>
              </w:rPr>
              <w:fldChar w:fldCharType="separate"/>
            </w:r>
            <w:r w:rsidR="006B678E">
              <w:rPr>
                <w:webHidden/>
              </w:rPr>
              <w:t>7</w:t>
            </w:r>
            <w:r w:rsidR="006B678E">
              <w:rPr>
                <w:webHidden/>
              </w:rPr>
              <w:fldChar w:fldCharType="end"/>
            </w:r>
          </w:hyperlink>
        </w:p>
        <w:p w14:paraId="1BF9E66A" w14:textId="06D6DCFF" w:rsidR="006B678E" w:rsidRDefault="008524A5">
          <w:pPr>
            <w:pStyle w:val="TOC1"/>
            <w:tabs>
              <w:tab w:val="left" w:pos="1320"/>
            </w:tabs>
            <w:rPr>
              <w:b w:val="0"/>
              <w:bCs w:val="0"/>
              <w:lang w:eastAsia="en-AU"/>
            </w:rPr>
          </w:pPr>
          <w:hyperlink w:anchor="_Toc73107871" w:history="1">
            <w:r w:rsidR="006B678E" w:rsidRPr="0004185B">
              <w:rPr>
                <w:rStyle w:val="Hyperlink"/>
              </w:rPr>
              <w:t>3.</w:t>
            </w:r>
            <w:r w:rsidR="006B678E">
              <w:rPr>
                <w:b w:val="0"/>
                <w:bCs w:val="0"/>
                <w:lang w:eastAsia="en-AU"/>
              </w:rPr>
              <w:tab/>
            </w:r>
            <w:r w:rsidR="006B678E" w:rsidRPr="0004185B">
              <w:rPr>
                <w:rStyle w:val="Hyperlink"/>
              </w:rPr>
              <w:t>Background</w:t>
            </w:r>
            <w:r w:rsidR="006B678E">
              <w:rPr>
                <w:webHidden/>
              </w:rPr>
              <w:tab/>
            </w:r>
            <w:r w:rsidR="006B678E">
              <w:rPr>
                <w:webHidden/>
              </w:rPr>
              <w:fldChar w:fldCharType="begin"/>
            </w:r>
            <w:r w:rsidR="006B678E">
              <w:rPr>
                <w:webHidden/>
              </w:rPr>
              <w:instrText xml:space="preserve"> PAGEREF _Toc73107871 \h </w:instrText>
            </w:r>
            <w:r w:rsidR="006B678E">
              <w:rPr>
                <w:webHidden/>
              </w:rPr>
            </w:r>
            <w:r w:rsidR="006B678E">
              <w:rPr>
                <w:webHidden/>
              </w:rPr>
              <w:fldChar w:fldCharType="separate"/>
            </w:r>
            <w:r w:rsidR="006B678E">
              <w:rPr>
                <w:webHidden/>
              </w:rPr>
              <w:t>9</w:t>
            </w:r>
            <w:r w:rsidR="006B678E">
              <w:rPr>
                <w:webHidden/>
              </w:rPr>
              <w:fldChar w:fldCharType="end"/>
            </w:r>
          </w:hyperlink>
        </w:p>
        <w:p w14:paraId="5D092A93" w14:textId="0C19C755" w:rsidR="006B678E" w:rsidRDefault="008524A5">
          <w:pPr>
            <w:pStyle w:val="TOC2"/>
            <w:tabs>
              <w:tab w:val="left" w:pos="1320"/>
            </w:tabs>
            <w:rPr>
              <w:lang w:eastAsia="en-AU"/>
            </w:rPr>
          </w:pPr>
          <w:hyperlink w:anchor="_Toc73107872" w:history="1">
            <w:r w:rsidR="006B678E" w:rsidRPr="0004185B">
              <w:rPr>
                <w:rStyle w:val="Hyperlink"/>
              </w:rPr>
              <w:t>3.1.</w:t>
            </w:r>
            <w:r w:rsidR="006B678E">
              <w:rPr>
                <w:lang w:eastAsia="en-AU"/>
              </w:rPr>
              <w:tab/>
            </w:r>
            <w:r w:rsidR="006B678E" w:rsidRPr="0004185B">
              <w:rPr>
                <w:rStyle w:val="Hyperlink"/>
              </w:rPr>
              <w:t>Purpose of the review</w:t>
            </w:r>
            <w:r w:rsidR="006B678E">
              <w:rPr>
                <w:webHidden/>
              </w:rPr>
              <w:tab/>
            </w:r>
            <w:r w:rsidR="006B678E">
              <w:rPr>
                <w:webHidden/>
              </w:rPr>
              <w:fldChar w:fldCharType="begin"/>
            </w:r>
            <w:r w:rsidR="006B678E">
              <w:rPr>
                <w:webHidden/>
              </w:rPr>
              <w:instrText xml:space="preserve"> PAGEREF _Toc73107872 \h </w:instrText>
            </w:r>
            <w:r w:rsidR="006B678E">
              <w:rPr>
                <w:webHidden/>
              </w:rPr>
            </w:r>
            <w:r w:rsidR="006B678E">
              <w:rPr>
                <w:webHidden/>
              </w:rPr>
              <w:fldChar w:fldCharType="separate"/>
            </w:r>
            <w:r w:rsidR="006B678E">
              <w:rPr>
                <w:webHidden/>
              </w:rPr>
              <w:t>9</w:t>
            </w:r>
            <w:r w:rsidR="006B678E">
              <w:rPr>
                <w:webHidden/>
              </w:rPr>
              <w:fldChar w:fldCharType="end"/>
            </w:r>
          </w:hyperlink>
        </w:p>
        <w:p w14:paraId="43B340D7" w14:textId="3D517721" w:rsidR="006B678E" w:rsidRDefault="008524A5">
          <w:pPr>
            <w:pStyle w:val="TOC2"/>
            <w:tabs>
              <w:tab w:val="left" w:pos="1320"/>
            </w:tabs>
            <w:rPr>
              <w:lang w:eastAsia="en-AU"/>
            </w:rPr>
          </w:pPr>
          <w:hyperlink w:anchor="_Toc73107873" w:history="1">
            <w:r w:rsidR="006B678E" w:rsidRPr="0004185B">
              <w:rPr>
                <w:rStyle w:val="Hyperlink"/>
              </w:rPr>
              <w:t>3.2.</w:t>
            </w:r>
            <w:r w:rsidR="006B678E">
              <w:rPr>
                <w:lang w:eastAsia="en-AU"/>
              </w:rPr>
              <w:tab/>
            </w:r>
            <w:r w:rsidR="006B678E" w:rsidRPr="0004185B">
              <w:rPr>
                <w:rStyle w:val="Hyperlink"/>
              </w:rPr>
              <w:t>Overview of the existing ACTPS employment framework</w:t>
            </w:r>
            <w:r w:rsidR="006B678E">
              <w:rPr>
                <w:webHidden/>
              </w:rPr>
              <w:tab/>
            </w:r>
            <w:r w:rsidR="006B678E">
              <w:rPr>
                <w:webHidden/>
              </w:rPr>
              <w:fldChar w:fldCharType="begin"/>
            </w:r>
            <w:r w:rsidR="006B678E">
              <w:rPr>
                <w:webHidden/>
              </w:rPr>
              <w:instrText xml:space="preserve"> PAGEREF _Toc73107873 \h </w:instrText>
            </w:r>
            <w:r w:rsidR="006B678E">
              <w:rPr>
                <w:webHidden/>
              </w:rPr>
            </w:r>
            <w:r w:rsidR="006B678E">
              <w:rPr>
                <w:webHidden/>
              </w:rPr>
              <w:fldChar w:fldCharType="separate"/>
            </w:r>
            <w:r w:rsidR="006B678E">
              <w:rPr>
                <w:webHidden/>
              </w:rPr>
              <w:t>9</w:t>
            </w:r>
            <w:r w:rsidR="006B678E">
              <w:rPr>
                <w:webHidden/>
              </w:rPr>
              <w:fldChar w:fldCharType="end"/>
            </w:r>
          </w:hyperlink>
        </w:p>
        <w:p w14:paraId="4ECB401C" w14:textId="72E03633" w:rsidR="006B678E" w:rsidRDefault="008524A5">
          <w:pPr>
            <w:pStyle w:val="TOC2"/>
            <w:tabs>
              <w:tab w:val="left" w:pos="1320"/>
            </w:tabs>
            <w:rPr>
              <w:lang w:eastAsia="en-AU"/>
            </w:rPr>
          </w:pPr>
          <w:hyperlink w:anchor="_Toc73107874" w:history="1">
            <w:r w:rsidR="006B678E" w:rsidRPr="0004185B">
              <w:rPr>
                <w:rStyle w:val="Hyperlink"/>
              </w:rPr>
              <w:t>3.3.</w:t>
            </w:r>
            <w:r w:rsidR="006B678E">
              <w:rPr>
                <w:lang w:eastAsia="en-AU"/>
              </w:rPr>
              <w:tab/>
            </w:r>
            <w:r w:rsidR="006B678E" w:rsidRPr="0004185B">
              <w:rPr>
                <w:rStyle w:val="Hyperlink"/>
              </w:rPr>
              <w:t>Priority groups</w:t>
            </w:r>
            <w:r w:rsidR="006B678E">
              <w:rPr>
                <w:webHidden/>
              </w:rPr>
              <w:tab/>
            </w:r>
            <w:r w:rsidR="006B678E">
              <w:rPr>
                <w:webHidden/>
              </w:rPr>
              <w:fldChar w:fldCharType="begin"/>
            </w:r>
            <w:r w:rsidR="006B678E">
              <w:rPr>
                <w:webHidden/>
              </w:rPr>
              <w:instrText xml:space="preserve"> PAGEREF _Toc73107874 \h </w:instrText>
            </w:r>
            <w:r w:rsidR="006B678E">
              <w:rPr>
                <w:webHidden/>
              </w:rPr>
            </w:r>
            <w:r w:rsidR="006B678E">
              <w:rPr>
                <w:webHidden/>
              </w:rPr>
              <w:fldChar w:fldCharType="separate"/>
            </w:r>
            <w:r w:rsidR="006B678E">
              <w:rPr>
                <w:webHidden/>
              </w:rPr>
              <w:t>9</w:t>
            </w:r>
            <w:r w:rsidR="006B678E">
              <w:rPr>
                <w:webHidden/>
              </w:rPr>
              <w:fldChar w:fldCharType="end"/>
            </w:r>
          </w:hyperlink>
        </w:p>
        <w:p w14:paraId="6667615D" w14:textId="59D8D2A6" w:rsidR="006B678E" w:rsidRDefault="008524A5">
          <w:pPr>
            <w:pStyle w:val="TOC1"/>
            <w:tabs>
              <w:tab w:val="left" w:pos="1320"/>
            </w:tabs>
            <w:rPr>
              <w:b w:val="0"/>
              <w:bCs w:val="0"/>
              <w:lang w:eastAsia="en-AU"/>
            </w:rPr>
          </w:pPr>
          <w:hyperlink w:anchor="_Toc73107875" w:history="1">
            <w:r w:rsidR="006B678E" w:rsidRPr="0004185B">
              <w:rPr>
                <w:rStyle w:val="Hyperlink"/>
              </w:rPr>
              <w:t>4.</w:t>
            </w:r>
            <w:r w:rsidR="006B678E">
              <w:rPr>
                <w:b w:val="0"/>
                <w:bCs w:val="0"/>
                <w:lang w:eastAsia="en-AU"/>
              </w:rPr>
              <w:tab/>
            </w:r>
            <w:r w:rsidR="006B678E" w:rsidRPr="0004185B">
              <w:rPr>
                <w:rStyle w:val="Hyperlink"/>
              </w:rPr>
              <w:t>Workstream 1: Comparative Work Value</w:t>
            </w:r>
            <w:r w:rsidR="006B678E">
              <w:rPr>
                <w:webHidden/>
              </w:rPr>
              <w:tab/>
            </w:r>
            <w:r w:rsidR="006B678E">
              <w:rPr>
                <w:webHidden/>
              </w:rPr>
              <w:fldChar w:fldCharType="begin"/>
            </w:r>
            <w:r w:rsidR="006B678E">
              <w:rPr>
                <w:webHidden/>
              </w:rPr>
              <w:instrText xml:space="preserve"> PAGEREF _Toc73107875 \h </w:instrText>
            </w:r>
            <w:r w:rsidR="006B678E">
              <w:rPr>
                <w:webHidden/>
              </w:rPr>
            </w:r>
            <w:r w:rsidR="006B678E">
              <w:rPr>
                <w:webHidden/>
              </w:rPr>
              <w:fldChar w:fldCharType="separate"/>
            </w:r>
            <w:r w:rsidR="006B678E">
              <w:rPr>
                <w:webHidden/>
              </w:rPr>
              <w:t>11</w:t>
            </w:r>
            <w:r w:rsidR="006B678E">
              <w:rPr>
                <w:webHidden/>
              </w:rPr>
              <w:fldChar w:fldCharType="end"/>
            </w:r>
          </w:hyperlink>
        </w:p>
        <w:p w14:paraId="270F1BE8" w14:textId="3457A200" w:rsidR="006B678E" w:rsidRDefault="008524A5">
          <w:pPr>
            <w:pStyle w:val="TOC2"/>
            <w:tabs>
              <w:tab w:val="left" w:pos="1320"/>
            </w:tabs>
            <w:rPr>
              <w:lang w:eastAsia="en-AU"/>
            </w:rPr>
          </w:pPr>
          <w:hyperlink w:anchor="_Toc73107876" w:history="1">
            <w:r w:rsidR="006B678E" w:rsidRPr="0004185B">
              <w:rPr>
                <w:rStyle w:val="Hyperlink"/>
              </w:rPr>
              <w:t>4.1.</w:t>
            </w:r>
            <w:r w:rsidR="006B678E">
              <w:rPr>
                <w:lang w:eastAsia="en-AU"/>
              </w:rPr>
              <w:tab/>
            </w:r>
            <w:r w:rsidR="006B678E" w:rsidRPr="0004185B">
              <w:rPr>
                <w:rStyle w:val="Hyperlink"/>
              </w:rPr>
              <w:t>Workstream 1 objectives</w:t>
            </w:r>
            <w:r w:rsidR="006B678E">
              <w:rPr>
                <w:webHidden/>
              </w:rPr>
              <w:tab/>
            </w:r>
            <w:r w:rsidR="006B678E">
              <w:rPr>
                <w:webHidden/>
              </w:rPr>
              <w:fldChar w:fldCharType="begin"/>
            </w:r>
            <w:r w:rsidR="006B678E">
              <w:rPr>
                <w:webHidden/>
              </w:rPr>
              <w:instrText xml:space="preserve"> PAGEREF _Toc73107876 \h </w:instrText>
            </w:r>
            <w:r w:rsidR="006B678E">
              <w:rPr>
                <w:webHidden/>
              </w:rPr>
            </w:r>
            <w:r w:rsidR="006B678E">
              <w:rPr>
                <w:webHidden/>
              </w:rPr>
              <w:fldChar w:fldCharType="separate"/>
            </w:r>
            <w:r w:rsidR="006B678E">
              <w:rPr>
                <w:webHidden/>
              </w:rPr>
              <w:t>11</w:t>
            </w:r>
            <w:r w:rsidR="006B678E">
              <w:rPr>
                <w:webHidden/>
              </w:rPr>
              <w:fldChar w:fldCharType="end"/>
            </w:r>
          </w:hyperlink>
        </w:p>
        <w:p w14:paraId="09AE5512" w14:textId="1A517541" w:rsidR="006B678E" w:rsidRDefault="008524A5">
          <w:pPr>
            <w:pStyle w:val="TOC2"/>
            <w:tabs>
              <w:tab w:val="left" w:pos="1320"/>
            </w:tabs>
            <w:rPr>
              <w:lang w:eastAsia="en-AU"/>
            </w:rPr>
          </w:pPr>
          <w:hyperlink w:anchor="_Toc73107877" w:history="1">
            <w:r w:rsidR="006B678E" w:rsidRPr="0004185B">
              <w:rPr>
                <w:rStyle w:val="Hyperlink"/>
              </w:rPr>
              <w:t>4.2.</w:t>
            </w:r>
            <w:r w:rsidR="006B678E">
              <w:rPr>
                <w:lang w:eastAsia="en-AU"/>
              </w:rPr>
              <w:tab/>
            </w:r>
            <w:r w:rsidR="006B678E" w:rsidRPr="0004185B">
              <w:rPr>
                <w:rStyle w:val="Hyperlink"/>
              </w:rPr>
              <w:t>A work value model that aligns to the ACTPS workforce</w:t>
            </w:r>
            <w:r w:rsidR="006B678E">
              <w:rPr>
                <w:webHidden/>
              </w:rPr>
              <w:tab/>
            </w:r>
            <w:r w:rsidR="006B678E">
              <w:rPr>
                <w:webHidden/>
              </w:rPr>
              <w:fldChar w:fldCharType="begin"/>
            </w:r>
            <w:r w:rsidR="006B678E">
              <w:rPr>
                <w:webHidden/>
              </w:rPr>
              <w:instrText xml:space="preserve"> PAGEREF _Toc73107877 \h </w:instrText>
            </w:r>
            <w:r w:rsidR="006B678E">
              <w:rPr>
                <w:webHidden/>
              </w:rPr>
            </w:r>
            <w:r w:rsidR="006B678E">
              <w:rPr>
                <w:webHidden/>
              </w:rPr>
              <w:fldChar w:fldCharType="separate"/>
            </w:r>
            <w:r w:rsidR="006B678E">
              <w:rPr>
                <w:webHidden/>
              </w:rPr>
              <w:t>11</w:t>
            </w:r>
            <w:r w:rsidR="006B678E">
              <w:rPr>
                <w:webHidden/>
              </w:rPr>
              <w:fldChar w:fldCharType="end"/>
            </w:r>
          </w:hyperlink>
        </w:p>
        <w:p w14:paraId="00025974" w14:textId="16F7CFC4" w:rsidR="006B678E" w:rsidRDefault="008524A5">
          <w:pPr>
            <w:pStyle w:val="TOC2"/>
            <w:tabs>
              <w:tab w:val="left" w:pos="1320"/>
            </w:tabs>
            <w:rPr>
              <w:lang w:eastAsia="en-AU"/>
            </w:rPr>
          </w:pPr>
          <w:hyperlink w:anchor="_Toc73107878" w:history="1">
            <w:r w:rsidR="006B678E" w:rsidRPr="0004185B">
              <w:rPr>
                <w:rStyle w:val="Hyperlink"/>
              </w:rPr>
              <w:t>4.3.</w:t>
            </w:r>
            <w:r w:rsidR="006B678E">
              <w:rPr>
                <w:lang w:eastAsia="en-AU"/>
              </w:rPr>
              <w:tab/>
            </w:r>
            <w:r w:rsidR="006B678E" w:rsidRPr="0004185B">
              <w:rPr>
                <w:rStyle w:val="Hyperlink"/>
              </w:rPr>
              <w:t>Research approach</w:t>
            </w:r>
            <w:r w:rsidR="006B678E">
              <w:rPr>
                <w:webHidden/>
              </w:rPr>
              <w:tab/>
            </w:r>
            <w:r w:rsidR="006B678E">
              <w:rPr>
                <w:webHidden/>
              </w:rPr>
              <w:fldChar w:fldCharType="begin"/>
            </w:r>
            <w:r w:rsidR="006B678E">
              <w:rPr>
                <w:webHidden/>
              </w:rPr>
              <w:instrText xml:space="preserve"> PAGEREF _Toc73107878 \h </w:instrText>
            </w:r>
            <w:r w:rsidR="006B678E">
              <w:rPr>
                <w:webHidden/>
              </w:rPr>
            </w:r>
            <w:r w:rsidR="006B678E">
              <w:rPr>
                <w:webHidden/>
              </w:rPr>
              <w:fldChar w:fldCharType="separate"/>
            </w:r>
            <w:r w:rsidR="006B678E">
              <w:rPr>
                <w:webHidden/>
              </w:rPr>
              <w:t>16</w:t>
            </w:r>
            <w:r w:rsidR="006B678E">
              <w:rPr>
                <w:webHidden/>
              </w:rPr>
              <w:fldChar w:fldCharType="end"/>
            </w:r>
          </w:hyperlink>
        </w:p>
        <w:p w14:paraId="752E564F" w14:textId="66A6FEA9" w:rsidR="006B678E" w:rsidRDefault="008524A5">
          <w:pPr>
            <w:pStyle w:val="TOC2"/>
            <w:tabs>
              <w:tab w:val="left" w:pos="1320"/>
            </w:tabs>
            <w:rPr>
              <w:lang w:eastAsia="en-AU"/>
            </w:rPr>
          </w:pPr>
          <w:hyperlink w:anchor="_Toc73107879" w:history="1">
            <w:r w:rsidR="006B678E" w:rsidRPr="0004185B">
              <w:rPr>
                <w:rStyle w:val="Hyperlink"/>
              </w:rPr>
              <w:t>4.4.</w:t>
            </w:r>
            <w:r w:rsidR="006B678E">
              <w:rPr>
                <w:lang w:eastAsia="en-AU"/>
              </w:rPr>
              <w:tab/>
            </w:r>
            <w:r w:rsidR="006B678E" w:rsidRPr="0004185B">
              <w:rPr>
                <w:rStyle w:val="Hyperlink"/>
              </w:rPr>
              <w:t>Summary of findings and future considerations</w:t>
            </w:r>
            <w:r w:rsidR="006B678E">
              <w:rPr>
                <w:webHidden/>
              </w:rPr>
              <w:tab/>
            </w:r>
            <w:r w:rsidR="006B678E">
              <w:rPr>
                <w:webHidden/>
              </w:rPr>
              <w:fldChar w:fldCharType="begin"/>
            </w:r>
            <w:r w:rsidR="006B678E">
              <w:rPr>
                <w:webHidden/>
              </w:rPr>
              <w:instrText xml:space="preserve"> PAGEREF _Toc73107879 \h </w:instrText>
            </w:r>
            <w:r w:rsidR="006B678E">
              <w:rPr>
                <w:webHidden/>
              </w:rPr>
            </w:r>
            <w:r w:rsidR="006B678E">
              <w:rPr>
                <w:webHidden/>
              </w:rPr>
              <w:fldChar w:fldCharType="separate"/>
            </w:r>
            <w:r w:rsidR="006B678E">
              <w:rPr>
                <w:webHidden/>
              </w:rPr>
              <w:t>24</w:t>
            </w:r>
            <w:r w:rsidR="006B678E">
              <w:rPr>
                <w:webHidden/>
              </w:rPr>
              <w:fldChar w:fldCharType="end"/>
            </w:r>
          </w:hyperlink>
        </w:p>
        <w:p w14:paraId="0DB2041F" w14:textId="01795A50" w:rsidR="006B678E" w:rsidRDefault="008524A5">
          <w:pPr>
            <w:pStyle w:val="TOC1"/>
            <w:tabs>
              <w:tab w:val="left" w:pos="1320"/>
            </w:tabs>
            <w:rPr>
              <w:b w:val="0"/>
              <w:bCs w:val="0"/>
              <w:lang w:eastAsia="en-AU"/>
            </w:rPr>
          </w:pPr>
          <w:hyperlink w:anchor="_Toc73107880" w:history="1">
            <w:r w:rsidR="006B678E" w:rsidRPr="0004185B">
              <w:rPr>
                <w:rStyle w:val="Hyperlink"/>
              </w:rPr>
              <w:t>5.</w:t>
            </w:r>
            <w:r w:rsidR="006B678E">
              <w:rPr>
                <w:b w:val="0"/>
                <w:bCs w:val="0"/>
                <w:lang w:eastAsia="en-AU"/>
              </w:rPr>
              <w:tab/>
            </w:r>
            <w:r w:rsidR="006B678E" w:rsidRPr="0004185B">
              <w:rPr>
                <w:rStyle w:val="Hyperlink"/>
              </w:rPr>
              <w:t>Workstream 2: Specified Shared Salary Spines</w:t>
            </w:r>
            <w:r w:rsidR="006B678E">
              <w:rPr>
                <w:webHidden/>
              </w:rPr>
              <w:tab/>
            </w:r>
            <w:r w:rsidR="006B678E">
              <w:rPr>
                <w:webHidden/>
              </w:rPr>
              <w:fldChar w:fldCharType="begin"/>
            </w:r>
            <w:r w:rsidR="006B678E">
              <w:rPr>
                <w:webHidden/>
              </w:rPr>
              <w:instrText xml:space="preserve"> PAGEREF _Toc73107880 \h </w:instrText>
            </w:r>
            <w:r w:rsidR="006B678E">
              <w:rPr>
                <w:webHidden/>
              </w:rPr>
            </w:r>
            <w:r w:rsidR="006B678E">
              <w:rPr>
                <w:webHidden/>
              </w:rPr>
              <w:fldChar w:fldCharType="separate"/>
            </w:r>
            <w:r w:rsidR="006B678E">
              <w:rPr>
                <w:webHidden/>
              </w:rPr>
              <w:t>34</w:t>
            </w:r>
            <w:r w:rsidR="006B678E">
              <w:rPr>
                <w:webHidden/>
              </w:rPr>
              <w:fldChar w:fldCharType="end"/>
            </w:r>
          </w:hyperlink>
        </w:p>
        <w:p w14:paraId="0154DE6D" w14:textId="024619A8" w:rsidR="006B678E" w:rsidRDefault="008524A5">
          <w:pPr>
            <w:pStyle w:val="TOC2"/>
            <w:tabs>
              <w:tab w:val="left" w:pos="1320"/>
            </w:tabs>
            <w:rPr>
              <w:lang w:eastAsia="en-AU"/>
            </w:rPr>
          </w:pPr>
          <w:hyperlink w:anchor="_Toc73107881" w:history="1">
            <w:r w:rsidR="006B678E" w:rsidRPr="0004185B">
              <w:rPr>
                <w:rStyle w:val="Hyperlink"/>
              </w:rPr>
              <w:t>5.1.</w:t>
            </w:r>
            <w:r w:rsidR="006B678E">
              <w:rPr>
                <w:lang w:eastAsia="en-AU"/>
              </w:rPr>
              <w:tab/>
            </w:r>
            <w:r w:rsidR="006B678E" w:rsidRPr="0004185B">
              <w:rPr>
                <w:rStyle w:val="Hyperlink"/>
              </w:rPr>
              <w:t>Workstream 2 objectives</w:t>
            </w:r>
            <w:r w:rsidR="006B678E">
              <w:rPr>
                <w:webHidden/>
              </w:rPr>
              <w:tab/>
            </w:r>
            <w:r w:rsidR="006B678E">
              <w:rPr>
                <w:webHidden/>
              </w:rPr>
              <w:fldChar w:fldCharType="begin"/>
            </w:r>
            <w:r w:rsidR="006B678E">
              <w:rPr>
                <w:webHidden/>
              </w:rPr>
              <w:instrText xml:space="preserve"> PAGEREF _Toc73107881 \h </w:instrText>
            </w:r>
            <w:r w:rsidR="006B678E">
              <w:rPr>
                <w:webHidden/>
              </w:rPr>
            </w:r>
            <w:r w:rsidR="006B678E">
              <w:rPr>
                <w:webHidden/>
              </w:rPr>
              <w:fldChar w:fldCharType="separate"/>
            </w:r>
            <w:r w:rsidR="006B678E">
              <w:rPr>
                <w:webHidden/>
              </w:rPr>
              <w:t>34</w:t>
            </w:r>
            <w:r w:rsidR="006B678E">
              <w:rPr>
                <w:webHidden/>
              </w:rPr>
              <w:fldChar w:fldCharType="end"/>
            </w:r>
          </w:hyperlink>
        </w:p>
        <w:p w14:paraId="2FE5A1D0" w14:textId="080B550C" w:rsidR="006B678E" w:rsidRDefault="008524A5">
          <w:pPr>
            <w:pStyle w:val="TOC2"/>
            <w:tabs>
              <w:tab w:val="left" w:pos="1320"/>
            </w:tabs>
            <w:rPr>
              <w:lang w:eastAsia="en-AU"/>
            </w:rPr>
          </w:pPr>
          <w:hyperlink w:anchor="_Toc73107882" w:history="1">
            <w:r w:rsidR="006B678E" w:rsidRPr="0004185B">
              <w:rPr>
                <w:rStyle w:val="Hyperlink"/>
              </w:rPr>
              <w:t>5.2.</w:t>
            </w:r>
            <w:r w:rsidR="006B678E">
              <w:rPr>
                <w:lang w:eastAsia="en-AU"/>
              </w:rPr>
              <w:tab/>
            </w:r>
            <w:r w:rsidR="006B678E" w:rsidRPr="0004185B">
              <w:rPr>
                <w:rStyle w:val="Hyperlink"/>
              </w:rPr>
              <w:t>Where are we now and how did we get here?</w:t>
            </w:r>
            <w:r w:rsidR="006B678E">
              <w:rPr>
                <w:webHidden/>
              </w:rPr>
              <w:tab/>
            </w:r>
            <w:r w:rsidR="006B678E">
              <w:rPr>
                <w:webHidden/>
              </w:rPr>
              <w:fldChar w:fldCharType="begin"/>
            </w:r>
            <w:r w:rsidR="006B678E">
              <w:rPr>
                <w:webHidden/>
              </w:rPr>
              <w:instrText xml:space="preserve"> PAGEREF _Toc73107882 \h </w:instrText>
            </w:r>
            <w:r w:rsidR="006B678E">
              <w:rPr>
                <w:webHidden/>
              </w:rPr>
            </w:r>
            <w:r w:rsidR="006B678E">
              <w:rPr>
                <w:webHidden/>
              </w:rPr>
              <w:fldChar w:fldCharType="separate"/>
            </w:r>
            <w:r w:rsidR="006B678E">
              <w:rPr>
                <w:webHidden/>
              </w:rPr>
              <w:t>34</w:t>
            </w:r>
            <w:r w:rsidR="006B678E">
              <w:rPr>
                <w:webHidden/>
              </w:rPr>
              <w:fldChar w:fldCharType="end"/>
            </w:r>
          </w:hyperlink>
        </w:p>
        <w:p w14:paraId="177D7478" w14:textId="75B1B4CC" w:rsidR="006B678E" w:rsidRDefault="008524A5">
          <w:pPr>
            <w:pStyle w:val="TOC2"/>
            <w:tabs>
              <w:tab w:val="left" w:pos="1320"/>
            </w:tabs>
            <w:rPr>
              <w:lang w:eastAsia="en-AU"/>
            </w:rPr>
          </w:pPr>
          <w:hyperlink w:anchor="_Toc73107883" w:history="1">
            <w:r w:rsidR="006B678E" w:rsidRPr="0004185B">
              <w:rPr>
                <w:rStyle w:val="Hyperlink"/>
              </w:rPr>
              <w:t>5.3.</w:t>
            </w:r>
            <w:r w:rsidR="006B678E">
              <w:rPr>
                <w:lang w:eastAsia="en-AU"/>
              </w:rPr>
              <w:tab/>
            </w:r>
            <w:r w:rsidR="006B678E" w:rsidRPr="0004185B">
              <w:rPr>
                <w:rStyle w:val="Hyperlink"/>
              </w:rPr>
              <w:t>Why have shared salary spines?</w:t>
            </w:r>
            <w:r w:rsidR="006B678E">
              <w:rPr>
                <w:webHidden/>
              </w:rPr>
              <w:tab/>
            </w:r>
            <w:r w:rsidR="006B678E">
              <w:rPr>
                <w:webHidden/>
              </w:rPr>
              <w:fldChar w:fldCharType="begin"/>
            </w:r>
            <w:r w:rsidR="006B678E">
              <w:rPr>
                <w:webHidden/>
              </w:rPr>
              <w:instrText xml:space="preserve"> PAGEREF _Toc73107883 \h </w:instrText>
            </w:r>
            <w:r w:rsidR="006B678E">
              <w:rPr>
                <w:webHidden/>
              </w:rPr>
            </w:r>
            <w:r w:rsidR="006B678E">
              <w:rPr>
                <w:webHidden/>
              </w:rPr>
              <w:fldChar w:fldCharType="separate"/>
            </w:r>
            <w:r w:rsidR="006B678E">
              <w:rPr>
                <w:webHidden/>
              </w:rPr>
              <w:t>35</w:t>
            </w:r>
            <w:r w:rsidR="006B678E">
              <w:rPr>
                <w:webHidden/>
              </w:rPr>
              <w:fldChar w:fldCharType="end"/>
            </w:r>
          </w:hyperlink>
        </w:p>
        <w:p w14:paraId="42E9DEA5" w14:textId="5A603849" w:rsidR="006B678E" w:rsidRDefault="008524A5">
          <w:pPr>
            <w:pStyle w:val="TOC2"/>
            <w:tabs>
              <w:tab w:val="left" w:pos="1320"/>
            </w:tabs>
            <w:rPr>
              <w:lang w:eastAsia="en-AU"/>
            </w:rPr>
          </w:pPr>
          <w:hyperlink w:anchor="_Toc73107884" w:history="1">
            <w:r w:rsidR="006B678E" w:rsidRPr="0004185B">
              <w:rPr>
                <w:rStyle w:val="Hyperlink"/>
              </w:rPr>
              <w:t>5.4.</w:t>
            </w:r>
            <w:r w:rsidR="006B678E">
              <w:rPr>
                <w:lang w:eastAsia="en-AU"/>
              </w:rPr>
              <w:tab/>
            </w:r>
            <w:r w:rsidR="006B678E" w:rsidRPr="0004185B">
              <w:rPr>
                <w:rStyle w:val="Hyperlink"/>
              </w:rPr>
              <w:t>What is a contemporary career pathway?</w:t>
            </w:r>
            <w:r w:rsidR="006B678E">
              <w:rPr>
                <w:webHidden/>
              </w:rPr>
              <w:tab/>
            </w:r>
            <w:r w:rsidR="006B678E">
              <w:rPr>
                <w:webHidden/>
              </w:rPr>
              <w:fldChar w:fldCharType="begin"/>
            </w:r>
            <w:r w:rsidR="006B678E">
              <w:rPr>
                <w:webHidden/>
              </w:rPr>
              <w:instrText xml:space="preserve"> PAGEREF _Toc73107884 \h </w:instrText>
            </w:r>
            <w:r w:rsidR="006B678E">
              <w:rPr>
                <w:webHidden/>
              </w:rPr>
            </w:r>
            <w:r w:rsidR="006B678E">
              <w:rPr>
                <w:webHidden/>
              </w:rPr>
              <w:fldChar w:fldCharType="separate"/>
            </w:r>
            <w:r w:rsidR="006B678E">
              <w:rPr>
                <w:webHidden/>
              </w:rPr>
              <w:t>37</w:t>
            </w:r>
            <w:r w:rsidR="006B678E">
              <w:rPr>
                <w:webHidden/>
              </w:rPr>
              <w:fldChar w:fldCharType="end"/>
            </w:r>
          </w:hyperlink>
        </w:p>
        <w:p w14:paraId="210F473B" w14:textId="17EC95E3" w:rsidR="006B678E" w:rsidRDefault="008524A5">
          <w:pPr>
            <w:pStyle w:val="TOC2"/>
            <w:tabs>
              <w:tab w:val="left" w:pos="1320"/>
            </w:tabs>
            <w:rPr>
              <w:lang w:eastAsia="en-AU"/>
            </w:rPr>
          </w:pPr>
          <w:hyperlink w:anchor="_Toc73107885" w:history="1">
            <w:r w:rsidR="006B678E" w:rsidRPr="0004185B">
              <w:rPr>
                <w:rStyle w:val="Hyperlink"/>
              </w:rPr>
              <w:t>5.5.</w:t>
            </w:r>
            <w:r w:rsidR="006B678E">
              <w:rPr>
                <w:lang w:eastAsia="en-AU"/>
              </w:rPr>
              <w:tab/>
            </w:r>
            <w:r w:rsidR="006B678E" w:rsidRPr="0004185B">
              <w:rPr>
                <w:rStyle w:val="Hyperlink"/>
              </w:rPr>
              <w:t>Research Approach</w:t>
            </w:r>
            <w:r w:rsidR="006B678E">
              <w:rPr>
                <w:webHidden/>
              </w:rPr>
              <w:tab/>
            </w:r>
            <w:r w:rsidR="006B678E">
              <w:rPr>
                <w:webHidden/>
              </w:rPr>
              <w:fldChar w:fldCharType="begin"/>
            </w:r>
            <w:r w:rsidR="006B678E">
              <w:rPr>
                <w:webHidden/>
              </w:rPr>
              <w:instrText xml:space="preserve"> PAGEREF _Toc73107885 \h </w:instrText>
            </w:r>
            <w:r w:rsidR="006B678E">
              <w:rPr>
                <w:webHidden/>
              </w:rPr>
            </w:r>
            <w:r w:rsidR="006B678E">
              <w:rPr>
                <w:webHidden/>
              </w:rPr>
              <w:fldChar w:fldCharType="separate"/>
            </w:r>
            <w:r w:rsidR="006B678E">
              <w:rPr>
                <w:webHidden/>
              </w:rPr>
              <w:t>38</w:t>
            </w:r>
            <w:r w:rsidR="006B678E">
              <w:rPr>
                <w:webHidden/>
              </w:rPr>
              <w:fldChar w:fldCharType="end"/>
            </w:r>
          </w:hyperlink>
        </w:p>
        <w:p w14:paraId="622C7826" w14:textId="753553BA" w:rsidR="006B678E" w:rsidRDefault="008524A5">
          <w:pPr>
            <w:pStyle w:val="TOC2"/>
            <w:tabs>
              <w:tab w:val="left" w:pos="1320"/>
            </w:tabs>
            <w:rPr>
              <w:lang w:eastAsia="en-AU"/>
            </w:rPr>
          </w:pPr>
          <w:hyperlink w:anchor="_Toc73107886" w:history="1">
            <w:r w:rsidR="006B678E" w:rsidRPr="0004185B">
              <w:rPr>
                <w:rStyle w:val="Hyperlink"/>
              </w:rPr>
              <w:t>5.6.</w:t>
            </w:r>
            <w:r w:rsidR="006B678E">
              <w:rPr>
                <w:lang w:eastAsia="en-AU"/>
              </w:rPr>
              <w:tab/>
            </w:r>
            <w:r w:rsidR="006B678E" w:rsidRPr="0004185B">
              <w:rPr>
                <w:rStyle w:val="Hyperlink"/>
              </w:rPr>
              <w:t>Findings, interpretation, and analysis</w:t>
            </w:r>
            <w:r w:rsidR="006B678E">
              <w:rPr>
                <w:webHidden/>
              </w:rPr>
              <w:tab/>
            </w:r>
            <w:r w:rsidR="006B678E">
              <w:rPr>
                <w:webHidden/>
              </w:rPr>
              <w:fldChar w:fldCharType="begin"/>
            </w:r>
            <w:r w:rsidR="006B678E">
              <w:rPr>
                <w:webHidden/>
              </w:rPr>
              <w:instrText xml:space="preserve"> PAGEREF _Toc73107886 \h </w:instrText>
            </w:r>
            <w:r w:rsidR="006B678E">
              <w:rPr>
                <w:webHidden/>
              </w:rPr>
            </w:r>
            <w:r w:rsidR="006B678E">
              <w:rPr>
                <w:webHidden/>
              </w:rPr>
              <w:fldChar w:fldCharType="separate"/>
            </w:r>
            <w:r w:rsidR="006B678E">
              <w:rPr>
                <w:webHidden/>
              </w:rPr>
              <w:t>40</w:t>
            </w:r>
            <w:r w:rsidR="006B678E">
              <w:rPr>
                <w:webHidden/>
              </w:rPr>
              <w:fldChar w:fldCharType="end"/>
            </w:r>
          </w:hyperlink>
        </w:p>
        <w:p w14:paraId="5F0A4236" w14:textId="57B9F870" w:rsidR="006B678E" w:rsidRDefault="008524A5">
          <w:pPr>
            <w:pStyle w:val="TOC2"/>
            <w:tabs>
              <w:tab w:val="left" w:pos="1320"/>
            </w:tabs>
            <w:rPr>
              <w:lang w:eastAsia="en-AU"/>
            </w:rPr>
          </w:pPr>
          <w:hyperlink w:anchor="_Toc73107887" w:history="1">
            <w:r w:rsidR="006B678E" w:rsidRPr="0004185B">
              <w:rPr>
                <w:rStyle w:val="Hyperlink"/>
              </w:rPr>
              <w:t>5.7.</w:t>
            </w:r>
            <w:r w:rsidR="006B678E">
              <w:rPr>
                <w:lang w:eastAsia="en-AU"/>
              </w:rPr>
              <w:tab/>
            </w:r>
            <w:r w:rsidR="006B678E" w:rsidRPr="0004185B">
              <w:rPr>
                <w:rStyle w:val="Hyperlink"/>
              </w:rPr>
              <w:t>Summary of findings and recommendations</w:t>
            </w:r>
            <w:r w:rsidR="006B678E">
              <w:rPr>
                <w:webHidden/>
              </w:rPr>
              <w:tab/>
            </w:r>
            <w:r w:rsidR="006B678E">
              <w:rPr>
                <w:webHidden/>
              </w:rPr>
              <w:fldChar w:fldCharType="begin"/>
            </w:r>
            <w:r w:rsidR="006B678E">
              <w:rPr>
                <w:webHidden/>
              </w:rPr>
              <w:instrText xml:space="preserve"> PAGEREF _Toc73107887 \h </w:instrText>
            </w:r>
            <w:r w:rsidR="006B678E">
              <w:rPr>
                <w:webHidden/>
              </w:rPr>
            </w:r>
            <w:r w:rsidR="006B678E">
              <w:rPr>
                <w:webHidden/>
              </w:rPr>
              <w:fldChar w:fldCharType="separate"/>
            </w:r>
            <w:r w:rsidR="006B678E">
              <w:rPr>
                <w:webHidden/>
              </w:rPr>
              <w:t>56</w:t>
            </w:r>
            <w:r w:rsidR="006B678E">
              <w:rPr>
                <w:webHidden/>
              </w:rPr>
              <w:fldChar w:fldCharType="end"/>
            </w:r>
          </w:hyperlink>
        </w:p>
        <w:p w14:paraId="279B0DDA" w14:textId="31D656D4" w:rsidR="006B678E" w:rsidRDefault="008524A5">
          <w:pPr>
            <w:pStyle w:val="TOC1"/>
            <w:tabs>
              <w:tab w:val="left" w:pos="1320"/>
            </w:tabs>
            <w:rPr>
              <w:b w:val="0"/>
              <w:bCs w:val="0"/>
              <w:lang w:eastAsia="en-AU"/>
            </w:rPr>
          </w:pPr>
          <w:hyperlink w:anchor="_Toc73107888" w:history="1">
            <w:r w:rsidR="006B678E" w:rsidRPr="0004185B">
              <w:rPr>
                <w:rStyle w:val="Hyperlink"/>
              </w:rPr>
              <w:t>6.</w:t>
            </w:r>
            <w:r w:rsidR="006B678E">
              <w:rPr>
                <w:b w:val="0"/>
                <w:bCs w:val="0"/>
                <w:lang w:eastAsia="en-AU"/>
              </w:rPr>
              <w:tab/>
            </w:r>
            <w:r w:rsidR="006B678E" w:rsidRPr="0004185B">
              <w:rPr>
                <w:rStyle w:val="Hyperlink"/>
              </w:rPr>
              <w:t>Workstream 3: Work Level Standards</w:t>
            </w:r>
            <w:r w:rsidR="006B678E">
              <w:rPr>
                <w:webHidden/>
              </w:rPr>
              <w:tab/>
            </w:r>
            <w:r w:rsidR="006B678E">
              <w:rPr>
                <w:webHidden/>
              </w:rPr>
              <w:fldChar w:fldCharType="begin"/>
            </w:r>
            <w:r w:rsidR="006B678E">
              <w:rPr>
                <w:webHidden/>
              </w:rPr>
              <w:instrText xml:space="preserve"> PAGEREF _Toc73107888 \h </w:instrText>
            </w:r>
            <w:r w:rsidR="006B678E">
              <w:rPr>
                <w:webHidden/>
              </w:rPr>
            </w:r>
            <w:r w:rsidR="006B678E">
              <w:rPr>
                <w:webHidden/>
              </w:rPr>
              <w:fldChar w:fldCharType="separate"/>
            </w:r>
            <w:r w:rsidR="006B678E">
              <w:rPr>
                <w:webHidden/>
              </w:rPr>
              <w:t>62</w:t>
            </w:r>
            <w:r w:rsidR="006B678E">
              <w:rPr>
                <w:webHidden/>
              </w:rPr>
              <w:fldChar w:fldCharType="end"/>
            </w:r>
          </w:hyperlink>
        </w:p>
        <w:p w14:paraId="026F1DD2" w14:textId="128CFA13" w:rsidR="006B678E" w:rsidRDefault="008524A5">
          <w:pPr>
            <w:pStyle w:val="TOC2"/>
            <w:tabs>
              <w:tab w:val="left" w:pos="1320"/>
            </w:tabs>
            <w:rPr>
              <w:lang w:eastAsia="en-AU"/>
            </w:rPr>
          </w:pPr>
          <w:hyperlink w:anchor="_Toc73107889" w:history="1">
            <w:r w:rsidR="006B678E" w:rsidRPr="0004185B">
              <w:rPr>
                <w:rStyle w:val="Hyperlink"/>
              </w:rPr>
              <w:t>6.1.</w:t>
            </w:r>
            <w:r w:rsidR="006B678E">
              <w:rPr>
                <w:lang w:eastAsia="en-AU"/>
              </w:rPr>
              <w:tab/>
            </w:r>
            <w:r w:rsidR="006B678E" w:rsidRPr="0004185B">
              <w:rPr>
                <w:rStyle w:val="Hyperlink"/>
              </w:rPr>
              <w:t>Workstream 3 objectives</w:t>
            </w:r>
            <w:r w:rsidR="006B678E">
              <w:rPr>
                <w:webHidden/>
              </w:rPr>
              <w:tab/>
            </w:r>
            <w:r w:rsidR="006B678E">
              <w:rPr>
                <w:webHidden/>
              </w:rPr>
              <w:fldChar w:fldCharType="begin"/>
            </w:r>
            <w:r w:rsidR="006B678E">
              <w:rPr>
                <w:webHidden/>
              </w:rPr>
              <w:instrText xml:space="preserve"> PAGEREF _Toc73107889 \h </w:instrText>
            </w:r>
            <w:r w:rsidR="006B678E">
              <w:rPr>
                <w:webHidden/>
              </w:rPr>
            </w:r>
            <w:r w:rsidR="006B678E">
              <w:rPr>
                <w:webHidden/>
              </w:rPr>
              <w:fldChar w:fldCharType="separate"/>
            </w:r>
            <w:r w:rsidR="006B678E">
              <w:rPr>
                <w:webHidden/>
              </w:rPr>
              <w:t>62</w:t>
            </w:r>
            <w:r w:rsidR="006B678E">
              <w:rPr>
                <w:webHidden/>
              </w:rPr>
              <w:fldChar w:fldCharType="end"/>
            </w:r>
          </w:hyperlink>
        </w:p>
        <w:p w14:paraId="7BD7A88C" w14:textId="38541122" w:rsidR="006B678E" w:rsidRDefault="008524A5">
          <w:pPr>
            <w:pStyle w:val="TOC2"/>
            <w:tabs>
              <w:tab w:val="left" w:pos="1320"/>
            </w:tabs>
            <w:rPr>
              <w:lang w:eastAsia="en-AU"/>
            </w:rPr>
          </w:pPr>
          <w:hyperlink w:anchor="_Toc73107890" w:history="1">
            <w:r w:rsidR="006B678E" w:rsidRPr="0004185B">
              <w:rPr>
                <w:rStyle w:val="Hyperlink"/>
              </w:rPr>
              <w:t>6.2.</w:t>
            </w:r>
            <w:r w:rsidR="006B678E">
              <w:rPr>
                <w:lang w:eastAsia="en-AU"/>
              </w:rPr>
              <w:tab/>
            </w:r>
            <w:r w:rsidR="006B678E" w:rsidRPr="0004185B">
              <w:rPr>
                <w:rStyle w:val="Hyperlink"/>
              </w:rPr>
              <w:t>An overview of work level standards</w:t>
            </w:r>
            <w:r w:rsidR="006B678E">
              <w:rPr>
                <w:webHidden/>
              </w:rPr>
              <w:tab/>
            </w:r>
            <w:r w:rsidR="006B678E">
              <w:rPr>
                <w:webHidden/>
              </w:rPr>
              <w:fldChar w:fldCharType="begin"/>
            </w:r>
            <w:r w:rsidR="006B678E">
              <w:rPr>
                <w:webHidden/>
              </w:rPr>
              <w:instrText xml:space="preserve"> PAGEREF _Toc73107890 \h </w:instrText>
            </w:r>
            <w:r w:rsidR="006B678E">
              <w:rPr>
                <w:webHidden/>
              </w:rPr>
            </w:r>
            <w:r w:rsidR="006B678E">
              <w:rPr>
                <w:webHidden/>
              </w:rPr>
              <w:fldChar w:fldCharType="separate"/>
            </w:r>
            <w:r w:rsidR="006B678E">
              <w:rPr>
                <w:webHidden/>
              </w:rPr>
              <w:t>62</w:t>
            </w:r>
            <w:r w:rsidR="006B678E">
              <w:rPr>
                <w:webHidden/>
              </w:rPr>
              <w:fldChar w:fldCharType="end"/>
            </w:r>
          </w:hyperlink>
        </w:p>
        <w:p w14:paraId="1B6A09F6" w14:textId="08A3F718" w:rsidR="006B678E" w:rsidRDefault="008524A5">
          <w:pPr>
            <w:pStyle w:val="TOC2"/>
            <w:tabs>
              <w:tab w:val="left" w:pos="1320"/>
            </w:tabs>
            <w:rPr>
              <w:lang w:eastAsia="en-AU"/>
            </w:rPr>
          </w:pPr>
          <w:hyperlink w:anchor="_Toc73107891" w:history="1">
            <w:r w:rsidR="006B678E" w:rsidRPr="0004185B">
              <w:rPr>
                <w:rStyle w:val="Hyperlink"/>
              </w:rPr>
              <w:t>6.3.</w:t>
            </w:r>
            <w:r w:rsidR="006B678E">
              <w:rPr>
                <w:lang w:eastAsia="en-AU"/>
              </w:rPr>
              <w:tab/>
            </w:r>
            <w:r w:rsidR="006B678E" w:rsidRPr="0004185B">
              <w:rPr>
                <w:rStyle w:val="Hyperlink"/>
              </w:rPr>
              <w:t>Research approach</w:t>
            </w:r>
            <w:r w:rsidR="006B678E">
              <w:rPr>
                <w:webHidden/>
              </w:rPr>
              <w:tab/>
            </w:r>
            <w:r w:rsidR="006B678E">
              <w:rPr>
                <w:webHidden/>
              </w:rPr>
              <w:fldChar w:fldCharType="begin"/>
            </w:r>
            <w:r w:rsidR="006B678E">
              <w:rPr>
                <w:webHidden/>
              </w:rPr>
              <w:instrText xml:space="preserve"> PAGEREF _Toc73107891 \h </w:instrText>
            </w:r>
            <w:r w:rsidR="006B678E">
              <w:rPr>
                <w:webHidden/>
              </w:rPr>
            </w:r>
            <w:r w:rsidR="006B678E">
              <w:rPr>
                <w:webHidden/>
              </w:rPr>
              <w:fldChar w:fldCharType="separate"/>
            </w:r>
            <w:r w:rsidR="006B678E">
              <w:rPr>
                <w:webHidden/>
              </w:rPr>
              <w:t>63</w:t>
            </w:r>
            <w:r w:rsidR="006B678E">
              <w:rPr>
                <w:webHidden/>
              </w:rPr>
              <w:fldChar w:fldCharType="end"/>
            </w:r>
          </w:hyperlink>
        </w:p>
        <w:p w14:paraId="4E0CD997" w14:textId="3CC5C5F3" w:rsidR="006B678E" w:rsidRDefault="008524A5">
          <w:pPr>
            <w:pStyle w:val="TOC2"/>
            <w:tabs>
              <w:tab w:val="left" w:pos="1320"/>
            </w:tabs>
            <w:rPr>
              <w:lang w:eastAsia="en-AU"/>
            </w:rPr>
          </w:pPr>
          <w:hyperlink w:anchor="_Toc73107892" w:history="1">
            <w:r w:rsidR="006B678E" w:rsidRPr="0004185B">
              <w:rPr>
                <w:rStyle w:val="Hyperlink"/>
              </w:rPr>
              <w:t>6.4.</w:t>
            </w:r>
            <w:r w:rsidR="006B678E">
              <w:rPr>
                <w:lang w:eastAsia="en-AU"/>
              </w:rPr>
              <w:tab/>
            </w:r>
            <w:r w:rsidR="006B678E" w:rsidRPr="0004185B">
              <w:rPr>
                <w:rStyle w:val="Hyperlink"/>
              </w:rPr>
              <w:t>Considerations for the future</w:t>
            </w:r>
            <w:r w:rsidR="006B678E">
              <w:rPr>
                <w:webHidden/>
              </w:rPr>
              <w:tab/>
            </w:r>
            <w:r w:rsidR="006B678E">
              <w:rPr>
                <w:webHidden/>
              </w:rPr>
              <w:fldChar w:fldCharType="begin"/>
            </w:r>
            <w:r w:rsidR="006B678E">
              <w:rPr>
                <w:webHidden/>
              </w:rPr>
              <w:instrText xml:space="preserve"> PAGEREF _Toc73107892 \h </w:instrText>
            </w:r>
            <w:r w:rsidR="006B678E">
              <w:rPr>
                <w:webHidden/>
              </w:rPr>
            </w:r>
            <w:r w:rsidR="006B678E">
              <w:rPr>
                <w:webHidden/>
              </w:rPr>
              <w:fldChar w:fldCharType="separate"/>
            </w:r>
            <w:r w:rsidR="006B678E">
              <w:rPr>
                <w:webHidden/>
              </w:rPr>
              <w:t>64</w:t>
            </w:r>
            <w:r w:rsidR="006B678E">
              <w:rPr>
                <w:webHidden/>
              </w:rPr>
              <w:fldChar w:fldCharType="end"/>
            </w:r>
          </w:hyperlink>
        </w:p>
        <w:p w14:paraId="5E044AAC" w14:textId="6898088C" w:rsidR="006B678E" w:rsidRDefault="008524A5">
          <w:pPr>
            <w:pStyle w:val="TOC1"/>
            <w:tabs>
              <w:tab w:val="left" w:pos="1320"/>
            </w:tabs>
            <w:rPr>
              <w:b w:val="0"/>
              <w:bCs w:val="0"/>
              <w:lang w:eastAsia="en-AU"/>
            </w:rPr>
          </w:pPr>
          <w:hyperlink w:anchor="_Toc73107893" w:history="1">
            <w:r w:rsidR="006B678E" w:rsidRPr="0004185B">
              <w:rPr>
                <w:rStyle w:val="Hyperlink"/>
              </w:rPr>
              <w:t>7.</w:t>
            </w:r>
            <w:r w:rsidR="006B678E">
              <w:rPr>
                <w:b w:val="0"/>
                <w:bCs w:val="0"/>
                <w:lang w:eastAsia="en-AU"/>
              </w:rPr>
              <w:tab/>
            </w:r>
            <w:r w:rsidR="006B678E" w:rsidRPr="0004185B">
              <w:rPr>
                <w:rStyle w:val="Hyperlink"/>
              </w:rPr>
              <w:t>Workstream 4: Historical Percentage-Based PAY Increases</w:t>
            </w:r>
            <w:r w:rsidR="006B678E">
              <w:rPr>
                <w:webHidden/>
              </w:rPr>
              <w:tab/>
            </w:r>
            <w:r w:rsidR="006B678E">
              <w:rPr>
                <w:webHidden/>
              </w:rPr>
              <w:fldChar w:fldCharType="begin"/>
            </w:r>
            <w:r w:rsidR="006B678E">
              <w:rPr>
                <w:webHidden/>
              </w:rPr>
              <w:instrText xml:space="preserve"> PAGEREF _Toc73107893 \h </w:instrText>
            </w:r>
            <w:r w:rsidR="006B678E">
              <w:rPr>
                <w:webHidden/>
              </w:rPr>
            </w:r>
            <w:r w:rsidR="006B678E">
              <w:rPr>
                <w:webHidden/>
              </w:rPr>
              <w:fldChar w:fldCharType="separate"/>
            </w:r>
            <w:r w:rsidR="006B678E">
              <w:rPr>
                <w:webHidden/>
              </w:rPr>
              <w:t>65</w:t>
            </w:r>
            <w:r w:rsidR="006B678E">
              <w:rPr>
                <w:webHidden/>
              </w:rPr>
              <w:fldChar w:fldCharType="end"/>
            </w:r>
          </w:hyperlink>
        </w:p>
        <w:p w14:paraId="65B19A00" w14:textId="1D6F4328" w:rsidR="006B678E" w:rsidRDefault="008524A5">
          <w:pPr>
            <w:pStyle w:val="TOC2"/>
            <w:tabs>
              <w:tab w:val="left" w:pos="1320"/>
            </w:tabs>
            <w:rPr>
              <w:lang w:eastAsia="en-AU"/>
            </w:rPr>
          </w:pPr>
          <w:hyperlink w:anchor="_Toc73107894" w:history="1">
            <w:r w:rsidR="006B678E" w:rsidRPr="0004185B">
              <w:rPr>
                <w:rStyle w:val="Hyperlink"/>
              </w:rPr>
              <w:t>7.1.</w:t>
            </w:r>
            <w:r w:rsidR="006B678E">
              <w:rPr>
                <w:lang w:eastAsia="en-AU"/>
              </w:rPr>
              <w:tab/>
            </w:r>
            <w:r w:rsidR="006B678E" w:rsidRPr="0004185B">
              <w:rPr>
                <w:rStyle w:val="Hyperlink"/>
              </w:rPr>
              <w:t>Workstream 4 objectives</w:t>
            </w:r>
            <w:r w:rsidR="006B678E">
              <w:rPr>
                <w:webHidden/>
              </w:rPr>
              <w:tab/>
            </w:r>
            <w:r w:rsidR="006B678E">
              <w:rPr>
                <w:webHidden/>
              </w:rPr>
              <w:fldChar w:fldCharType="begin"/>
            </w:r>
            <w:r w:rsidR="006B678E">
              <w:rPr>
                <w:webHidden/>
              </w:rPr>
              <w:instrText xml:space="preserve"> PAGEREF _Toc73107894 \h </w:instrText>
            </w:r>
            <w:r w:rsidR="006B678E">
              <w:rPr>
                <w:webHidden/>
              </w:rPr>
            </w:r>
            <w:r w:rsidR="006B678E">
              <w:rPr>
                <w:webHidden/>
              </w:rPr>
              <w:fldChar w:fldCharType="separate"/>
            </w:r>
            <w:r w:rsidR="006B678E">
              <w:rPr>
                <w:webHidden/>
              </w:rPr>
              <w:t>65</w:t>
            </w:r>
            <w:r w:rsidR="006B678E">
              <w:rPr>
                <w:webHidden/>
              </w:rPr>
              <w:fldChar w:fldCharType="end"/>
            </w:r>
          </w:hyperlink>
        </w:p>
        <w:p w14:paraId="696DD2F4" w14:textId="68CAA1F7" w:rsidR="006B678E" w:rsidRDefault="008524A5">
          <w:pPr>
            <w:pStyle w:val="TOC2"/>
            <w:tabs>
              <w:tab w:val="left" w:pos="1320"/>
            </w:tabs>
            <w:rPr>
              <w:lang w:eastAsia="en-AU"/>
            </w:rPr>
          </w:pPr>
          <w:hyperlink w:anchor="_Toc73107895" w:history="1">
            <w:r w:rsidR="006B678E" w:rsidRPr="0004185B">
              <w:rPr>
                <w:rStyle w:val="Hyperlink"/>
              </w:rPr>
              <w:t>7.2.</w:t>
            </w:r>
            <w:r w:rsidR="006B678E">
              <w:rPr>
                <w:lang w:eastAsia="en-AU"/>
              </w:rPr>
              <w:tab/>
            </w:r>
            <w:r w:rsidR="006B678E" w:rsidRPr="0004185B">
              <w:rPr>
                <w:rStyle w:val="Hyperlink"/>
              </w:rPr>
              <w:t>Background</w:t>
            </w:r>
            <w:r w:rsidR="006B678E">
              <w:rPr>
                <w:webHidden/>
              </w:rPr>
              <w:tab/>
            </w:r>
            <w:r w:rsidR="006B678E">
              <w:rPr>
                <w:webHidden/>
              </w:rPr>
              <w:fldChar w:fldCharType="begin"/>
            </w:r>
            <w:r w:rsidR="006B678E">
              <w:rPr>
                <w:webHidden/>
              </w:rPr>
              <w:instrText xml:space="preserve"> PAGEREF _Toc73107895 \h </w:instrText>
            </w:r>
            <w:r w:rsidR="006B678E">
              <w:rPr>
                <w:webHidden/>
              </w:rPr>
            </w:r>
            <w:r w:rsidR="006B678E">
              <w:rPr>
                <w:webHidden/>
              </w:rPr>
              <w:fldChar w:fldCharType="separate"/>
            </w:r>
            <w:r w:rsidR="006B678E">
              <w:rPr>
                <w:webHidden/>
              </w:rPr>
              <w:t>65</w:t>
            </w:r>
            <w:r w:rsidR="006B678E">
              <w:rPr>
                <w:webHidden/>
              </w:rPr>
              <w:fldChar w:fldCharType="end"/>
            </w:r>
          </w:hyperlink>
        </w:p>
        <w:p w14:paraId="3542DC7E" w14:textId="094B57A1" w:rsidR="006B678E" w:rsidRDefault="008524A5">
          <w:pPr>
            <w:pStyle w:val="TOC2"/>
            <w:tabs>
              <w:tab w:val="left" w:pos="1320"/>
            </w:tabs>
            <w:rPr>
              <w:lang w:eastAsia="en-AU"/>
            </w:rPr>
          </w:pPr>
          <w:hyperlink w:anchor="_Toc73107896" w:history="1">
            <w:r w:rsidR="006B678E" w:rsidRPr="0004185B">
              <w:rPr>
                <w:rStyle w:val="Hyperlink"/>
              </w:rPr>
              <w:t>7.3.</w:t>
            </w:r>
            <w:r w:rsidR="006B678E">
              <w:rPr>
                <w:lang w:eastAsia="en-AU"/>
              </w:rPr>
              <w:tab/>
            </w:r>
            <w:r w:rsidR="006B678E" w:rsidRPr="0004185B">
              <w:rPr>
                <w:rStyle w:val="Hyperlink"/>
              </w:rPr>
              <w:t>Research approach</w:t>
            </w:r>
            <w:r w:rsidR="006B678E">
              <w:rPr>
                <w:webHidden/>
              </w:rPr>
              <w:tab/>
            </w:r>
            <w:r w:rsidR="006B678E">
              <w:rPr>
                <w:webHidden/>
              </w:rPr>
              <w:fldChar w:fldCharType="begin"/>
            </w:r>
            <w:r w:rsidR="006B678E">
              <w:rPr>
                <w:webHidden/>
              </w:rPr>
              <w:instrText xml:space="preserve"> PAGEREF _Toc73107896 \h </w:instrText>
            </w:r>
            <w:r w:rsidR="006B678E">
              <w:rPr>
                <w:webHidden/>
              </w:rPr>
            </w:r>
            <w:r w:rsidR="006B678E">
              <w:rPr>
                <w:webHidden/>
              </w:rPr>
              <w:fldChar w:fldCharType="separate"/>
            </w:r>
            <w:r w:rsidR="006B678E">
              <w:rPr>
                <w:webHidden/>
              </w:rPr>
              <w:t>68</w:t>
            </w:r>
            <w:r w:rsidR="006B678E">
              <w:rPr>
                <w:webHidden/>
              </w:rPr>
              <w:fldChar w:fldCharType="end"/>
            </w:r>
          </w:hyperlink>
        </w:p>
        <w:p w14:paraId="61119F4B" w14:textId="3B91EEDA" w:rsidR="006B678E" w:rsidRDefault="008524A5">
          <w:pPr>
            <w:pStyle w:val="TOC2"/>
            <w:tabs>
              <w:tab w:val="left" w:pos="1320"/>
            </w:tabs>
            <w:rPr>
              <w:lang w:eastAsia="en-AU"/>
            </w:rPr>
          </w:pPr>
          <w:hyperlink w:anchor="_Toc73107897" w:history="1">
            <w:r w:rsidR="006B678E" w:rsidRPr="0004185B">
              <w:rPr>
                <w:rStyle w:val="Hyperlink"/>
              </w:rPr>
              <w:t>7.4.</w:t>
            </w:r>
            <w:r w:rsidR="006B678E">
              <w:rPr>
                <w:lang w:eastAsia="en-AU"/>
              </w:rPr>
              <w:tab/>
            </w:r>
            <w:r w:rsidR="006B678E" w:rsidRPr="0004185B">
              <w:rPr>
                <w:rStyle w:val="Hyperlink"/>
              </w:rPr>
              <w:t>Findings, interpretation, and analysis</w:t>
            </w:r>
            <w:r w:rsidR="006B678E">
              <w:rPr>
                <w:webHidden/>
              </w:rPr>
              <w:tab/>
            </w:r>
            <w:r w:rsidR="006B678E">
              <w:rPr>
                <w:webHidden/>
              </w:rPr>
              <w:fldChar w:fldCharType="begin"/>
            </w:r>
            <w:r w:rsidR="006B678E">
              <w:rPr>
                <w:webHidden/>
              </w:rPr>
              <w:instrText xml:space="preserve"> PAGEREF _Toc73107897 \h </w:instrText>
            </w:r>
            <w:r w:rsidR="006B678E">
              <w:rPr>
                <w:webHidden/>
              </w:rPr>
            </w:r>
            <w:r w:rsidR="006B678E">
              <w:rPr>
                <w:webHidden/>
              </w:rPr>
              <w:fldChar w:fldCharType="separate"/>
            </w:r>
            <w:r w:rsidR="006B678E">
              <w:rPr>
                <w:webHidden/>
              </w:rPr>
              <w:t>69</w:t>
            </w:r>
            <w:r w:rsidR="006B678E">
              <w:rPr>
                <w:webHidden/>
              </w:rPr>
              <w:fldChar w:fldCharType="end"/>
            </w:r>
          </w:hyperlink>
        </w:p>
        <w:p w14:paraId="7C18F20F" w14:textId="6FEB1426" w:rsidR="006B678E" w:rsidRDefault="008524A5">
          <w:pPr>
            <w:pStyle w:val="TOC2"/>
            <w:tabs>
              <w:tab w:val="left" w:pos="1320"/>
            </w:tabs>
            <w:rPr>
              <w:lang w:eastAsia="en-AU"/>
            </w:rPr>
          </w:pPr>
          <w:hyperlink w:anchor="_Toc73107898" w:history="1">
            <w:r w:rsidR="006B678E" w:rsidRPr="0004185B">
              <w:rPr>
                <w:rStyle w:val="Hyperlink"/>
              </w:rPr>
              <w:t>7.5.</w:t>
            </w:r>
            <w:r w:rsidR="006B678E">
              <w:rPr>
                <w:lang w:eastAsia="en-AU"/>
              </w:rPr>
              <w:tab/>
            </w:r>
            <w:r w:rsidR="006B678E" w:rsidRPr="0004185B">
              <w:rPr>
                <w:rStyle w:val="Hyperlink"/>
              </w:rPr>
              <w:t>Recommendations</w:t>
            </w:r>
            <w:r w:rsidR="006B678E">
              <w:rPr>
                <w:webHidden/>
              </w:rPr>
              <w:tab/>
            </w:r>
            <w:r w:rsidR="006B678E">
              <w:rPr>
                <w:webHidden/>
              </w:rPr>
              <w:fldChar w:fldCharType="begin"/>
            </w:r>
            <w:r w:rsidR="006B678E">
              <w:rPr>
                <w:webHidden/>
              </w:rPr>
              <w:instrText xml:space="preserve"> PAGEREF _Toc73107898 \h </w:instrText>
            </w:r>
            <w:r w:rsidR="006B678E">
              <w:rPr>
                <w:webHidden/>
              </w:rPr>
            </w:r>
            <w:r w:rsidR="006B678E">
              <w:rPr>
                <w:webHidden/>
              </w:rPr>
              <w:fldChar w:fldCharType="separate"/>
            </w:r>
            <w:r w:rsidR="006B678E">
              <w:rPr>
                <w:webHidden/>
              </w:rPr>
              <w:t>72</w:t>
            </w:r>
            <w:r w:rsidR="006B678E">
              <w:rPr>
                <w:webHidden/>
              </w:rPr>
              <w:fldChar w:fldCharType="end"/>
            </w:r>
          </w:hyperlink>
        </w:p>
        <w:p w14:paraId="640B2647" w14:textId="7DDAE912" w:rsidR="006B678E" w:rsidRDefault="008524A5">
          <w:pPr>
            <w:pStyle w:val="TOC1"/>
            <w:tabs>
              <w:tab w:val="left" w:pos="1320"/>
            </w:tabs>
            <w:rPr>
              <w:b w:val="0"/>
              <w:bCs w:val="0"/>
              <w:lang w:eastAsia="en-AU"/>
            </w:rPr>
          </w:pPr>
          <w:hyperlink w:anchor="_Toc73107899" w:history="1">
            <w:r w:rsidR="006B678E" w:rsidRPr="0004185B">
              <w:rPr>
                <w:rStyle w:val="Hyperlink"/>
              </w:rPr>
              <w:t>8.</w:t>
            </w:r>
            <w:r w:rsidR="006B678E">
              <w:rPr>
                <w:b w:val="0"/>
                <w:bCs w:val="0"/>
                <w:lang w:eastAsia="en-AU"/>
              </w:rPr>
              <w:tab/>
            </w:r>
            <w:r w:rsidR="006B678E" w:rsidRPr="0004185B">
              <w:rPr>
                <w:rStyle w:val="Hyperlink"/>
              </w:rPr>
              <w:t>Future Considerations</w:t>
            </w:r>
            <w:r w:rsidR="006B678E">
              <w:rPr>
                <w:webHidden/>
              </w:rPr>
              <w:tab/>
            </w:r>
            <w:r w:rsidR="006B678E">
              <w:rPr>
                <w:webHidden/>
              </w:rPr>
              <w:fldChar w:fldCharType="begin"/>
            </w:r>
            <w:r w:rsidR="006B678E">
              <w:rPr>
                <w:webHidden/>
              </w:rPr>
              <w:instrText xml:space="preserve"> PAGEREF _Toc73107899 \h </w:instrText>
            </w:r>
            <w:r w:rsidR="006B678E">
              <w:rPr>
                <w:webHidden/>
              </w:rPr>
            </w:r>
            <w:r w:rsidR="006B678E">
              <w:rPr>
                <w:webHidden/>
              </w:rPr>
              <w:fldChar w:fldCharType="separate"/>
            </w:r>
            <w:r w:rsidR="006B678E">
              <w:rPr>
                <w:webHidden/>
              </w:rPr>
              <w:t>72</w:t>
            </w:r>
            <w:r w:rsidR="006B678E">
              <w:rPr>
                <w:webHidden/>
              </w:rPr>
              <w:fldChar w:fldCharType="end"/>
            </w:r>
          </w:hyperlink>
        </w:p>
        <w:p w14:paraId="1AC86350" w14:textId="40A8A45E" w:rsidR="006B678E" w:rsidRDefault="008524A5">
          <w:pPr>
            <w:pStyle w:val="TOC1"/>
            <w:tabs>
              <w:tab w:val="left" w:pos="1320"/>
            </w:tabs>
            <w:rPr>
              <w:b w:val="0"/>
              <w:bCs w:val="0"/>
              <w:lang w:eastAsia="en-AU"/>
            </w:rPr>
          </w:pPr>
          <w:hyperlink w:anchor="_Toc73107900" w:history="1">
            <w:r w:rsidR="006B678E" w:rsidRPr="0004185B">
              <w:rPr>
                <w:rStyle w:val="Hyperlink"/>
              </w:rPr>
              <w:t>9.</w:t>
            </w:r>
            <w:r w:rsidR="006B678E">
              <w:rPr>
                <w:b w:val="0"/>
                <w:bCs w:val="0"/>
                <w:lang w:eastAsia="en-AU"/>
              </w:rPr>
              <w:tab/>
            </w:r>
            <w:r w:rsidR="006B678E" w:rsidRPr="0004185B">
              <w:rPr>
                <w:rStyle w:val="Hyperlink"/>
              </w:rPr>
              <w:t>Attachments</w:t>
            </w:r>
            <w:r w:rsidR="006B678E">
              <w:rPr>
                <w:webHidden/>
              </w:rPr>
              <w:tab/>
            </w:r>
            <w:r w:rsidR="006B678E">
              <w:rPr>
                <w:webHidden/>
              </w:rPr>
              <w:fldChar w:fldCharType="begin"/>
            </w:r>
            <w:r w:rsidR="006B678E">
              <w:rPr>
                <w:webHidden/>
              </w:rPr>
              <w:instrText xml:space="preserve"> PAGEREF _Toc73107900 \h </w:instrText>
            </w:r>
            <w:r w:rsidR="006B678E">
              <w:rPr>
                <w:webHidden/>
              </w:rPr>
            </w:r>
            <w:r w:rsidR="006B678E">
              <w:rPr>
                <w:webHidden/>
              </w:rPr>
              <w:fldChar w:fldCharType="separate"/>
            </w:r>
            <w:r w:rsidR="006B678E">
              <w:rPr>
                <w:webHidden/>
              </w:rPr>
              <w:t>74</w:t>
            </w:r>
            <w:r w:rsidR="006B678E">
              <w:rPr>
                <w:webHidden/>
              </w:rPr>
              <w:fldChar w:fldCharType="end"/>
            </w:r>
          </w:hyperlink>
        </w:p>
        <w:p w14:paraId="671BE186" w14:textId="5A5EEDF5" w:rsidR="008C4617" w:rsidRDefault="008C4617">
          <w:r>
            <w:rPr>
              <w:b/>
              <w:bCs/>
              <w:noProof/>
            </w:rPr>
            <w:fldChar w:fldCharType="end"/>
          </w:r>
        </w:p>
      </w:sdtContent>
    </w:sdt>
    <w:p w14:paraId="62A9C6F7" w14:textId="77777777" w:rsidR="00C91D4C" w:rsidRDefault="00C91D4C">
      <w:r>
        <w:br w:type="page"/>
      </w:r>
    </w:p>
    <w:p w14:paraId="63777D25" w14:textId="09EF8189" w:rsidR="00C91D4C" w:rsidRPr="00A42C55" w:rsidRDefault="00811DF4" w:rsidP="00811DF4">
      <w:pPr>
        <w:pStyle w:val="Heading1"/>
      </w:pPr>
      <w:bookmarkStart w:id="0" w:name="_Toc73107869"/>
      <w:r>
        <w:lastRenderedPageBreak/>
        <w:t xml:space="preserve">Executive </w:t>
      </w:r>
      <w:r w:rsidR="003A3582">
        <w:t>S</w:t>
      </w:r>
      <w:r>
        <w:t>ummary</w:t>
      </w:r>
      <w:bookmarkEnd w:id="0"/>
    </w:p>
    <w:p w14:paraId="048C6FA1" w14:textId="1B38ADDA" w:rsidR="003A6899" w:rsidRDefault="005831AE" w:rsidP="00FF59B2">
      <w:pPr>
        <w:ind w:left="0"/>
        <w:rPr>
          <w:lang w:val="en-US"/>
        </w:rPr>
      </w:pPr>
      <w:r>
        <w:rPr>
          <w:lang w:val="en-US"/>
        </w:rPr>
        <w:t>The ACT</w:t>
      </w:r>
      <w:r w:rsidR="000C27BD">
        <w:rPr>
          <w:lang w:val="en-US"/>
        </w:rPr>
        <w:t xml:space="preserve"> </w:t>
      </w:r>
      <w:r>
        <w:rPr>
          <w:lang w:val="en-US"/>
        </w:rPr>
        <w:t>P</w:t>
      </w:r>
      <w:r w:rsidR="000C27BD">
        <w:rPr>
          <w:lang w:val="en-US"/>
        </w:rPr>
        <w:t xml:space="preserve">ublic </w:t>
      </w:r>
      <w:r>
        <w:rPr>
          <w:lang w:val="en-US"/>
        </w:rPr>
        <w:t>S</w:t>
      </w:r>
      <w:r w:rsidR="000C27BD">
        <w:rPr>
          <w:lang w:val="en-US"/>
        </w:rPr>
        <w:t>ervice (ACTPS)</w:t>
      </w:r>
      <w:r>
        <w:rPr>
          <w:lang w:val="en-US"/>
        </w:rPr>
        <w:t xml:space="preserve"> </w:t>
      </w:r>
      <w:r w:rsidR="00B17D82">
        <w:rPr>
          <w:lang w:val="en-US"/>
        </w:rPr>
        <w:t xml:space="preserve">is a modern public sector organisation </w:t>
      </w:r>
      <w:r w:rsidR="000256B8">
        <w:rPr>
          <w:lang w:val="en-US"/>
        </w:rPr>
        <w:t xml:space="preserve">employing a complex workforce </w:t>
      </w:r>
      <w:r w:rsidR="001B50C8">
        <w:rPr>
          <w:lang w:val="en-US"/>
        </w:rPr>
        <w:t xml:space="preserve">across a </w:t>
      </w:r>
      <w:r w:rsidR="00DC0CBF">
        <w:rPr>
          <w:lang w:val="en-US"/>
        </w:rPr>
        <w:t>wide range</w:t>
      </w:r>
      <w:r w:rsidR="001B50C8">
        <w:rPr>
          <w:lang w:val="en-US"/>
        </w:rPr>
        <w:t xml:space="preserve"> of functions from Policy Development through to </w:t>
      </w:r>
      <w:r w:rsidR="001F0040">
        <w:rPr>
          <w:lang w:val="en-US"/>
        </w:rPr>
        <w:t>Automotive</w:t>
      </w:r>
      <w:r w:rsidR="00DB2F43">
        <w:rPr>
          <w:lang w:val="en-US"/>
        </w:rPr>
        <w:t xml:space="preserve"> </w:t>
      </w:r>
      <w:r w:rsidR="003342D6">
        <w:rPr>
          <w:lang w:val="en-US"/>
        </w:rPr>
        <w:t>Maintenance</w:t>
      </w:r>
      <w:r w:rsidR="006A1757">
        <w:rPr>
          <w:lang w:val="en-US"/>
        </w:rPr>
        <w:t xml:space="preserve">. </w:t>
      </w:r>
      <w:r w:rsidR="00DC0CBF">
        <w:rPr>
          <w:lang w:val="en-US"/>
        </w:rPr>
        <w:t xml:space="preserve">The ACTPS employment framework has evolved over time and has led to the creation of </w:t>
      </w:r>
      <w:r w:rsidR="003A2C54">
        <w:rPr>
          <w:lang w:val="en-US"/>
        </w:rPr>
        <w:t>many</w:t>
      </w:r>
      <w:r w:rsidR="00C87C9F">
        <w:rPr>
          <w:lang w:val="en-US"/>
        </w:rPr>
        <w:t xml:space="preserve"> classification</w:t>
      </w:r>
      <w:r w:rsidR="003A2C54">
        <w:rPr>
          <w:lang w:val="en-US"/>
        </w:rPr>
        <w:t xml:space="preserve"> groups</w:t>
      </w:r>
      <w:r w:rsidR="00307349">
        <w:rPr>
          <w:lang w:val="en-US"/>
        </w:rPr>
        <w:t xml:space="preserve"> aimed at addressing the diverse </w:t>
      </w:r>
      <w:r w:rsidR="007743F2">
        <w:rPr>
          <w:lang w:val="en-US"/>
        </w:rPr>
        <w:t>nature of its workforce.</w:t>
      </w:r>
      <w:r w:rsidR="003A6899" w:rsidRPr="003A6899">
        <w:t xml:space="preserve"> </w:t>
      </w:r>
      <w:r w:rsidR="003A6899">
        <w:t>The ACTPS also adopted many of its classification groups from the Commonwealth following the establishment of a separate service (e.g. GSO, TO, ITO, PO) which have largely remained unchanged and may no longer be fit for purpose.</w:t>
      </w:r>
    </w:p>
    <w:p w14:paraId="6CBF6929" w14:textId="3896030A" w:rsidR="00013F19" w:rsidRDefault="00044609" w:rsidP="00FF59B2">
      <w:pPr>
        <w:ind w:left="0"/>
        <w:rPr>
          <w:lang w:val="en-US"/>
        </w:rPr>
      </w:pPr>
      <w:r>
        <w:rPr>
          <w:lang w:val="en-US"/>
        </w:rPr>
        <w:t>As</w:t>
      </w:r>
      <w:r w:rsidR="00374BE4">
        <w:rPr>
          <w:lang w:val="en-US"/>
        </w:rPr>
        <w:t xml:space="preserve"> well as the natural evolution of</w:t>
      </w:r>
      <w:r>
        <w:rPr>
          <w:lang w:val="en-US"/>
        </w:rPr>
        <w:t xml:space="preserve"> the nature of work</w:t>
      </w:r>
      <w:r w:rsidR="00DD053C">
        <w:rPr>
          <w:lang w:val="en-US"/>
        </w:rPr>
        <w:t>,</w:t>
      </w:r>
      <w:r>
        <w:rPr>
          <w:lang w:val="en-US"/>
        </w:rPr>
        <w:t xml:space="preserve"> </w:t>
      </w:r>
      <w:r w:rsidR="0077365D">
        <w:rPr>
          <w:lang w:val="en-US"/>
        </w:rPr>
        <w:t xml:space="preserve">there are upcoming </w:t>
      </w:r>
      <w:r w:rsidR="00C96827">
        <w:rPr>
          <w:lang w:val="en-US"/>
        </w:rPr>
        <w:t xml:space="preserve">decisions regarding </w:t>
      </w:r>
      <w:r w:rsidR="008D1870">
        <w:rPr>
          <w:lang w:val="en-US"/>
        </w:rPr>
        <w:t xml:space="preserve">the structuring of </w:t>
      </w:r>
      <w:r w:rsidR="00D3360F">
        <w:rPr>
          <w:lang w:val="en-US"/>
        </w:rPr>
        <w:t>the workforce</w:t>
      </w:r>
      <w:r w:rsidR="008870F3">
        <w:rPr>
          <w:lang w:val="en-US"/>
        </w:rPr>
        <w:t xml:space="preserve">, </w:t>
      </w:r>
      <w:r w:rsidR="0077365D">
        <w:rPr>
          <w:lang w:val="en-US"/>
        </w:rPr>
        <w:t>such as the renewal of the suite of Enterprise Agreements</w:t>
      </w:r>
      <w:r w:rsidR="000C27BD">
        <w:rPr>
          <w:lang w:val="en-US"/>
        </w:rPr>
        <w:t xml:space="preserve"> in place across the ACTPS</w:t>
      </w:r>
      <w:r w:rsidR="0027190D">
        <w:rPr>
          <w:lang w:val="en-US"/>
        </w:rPr>
        <w:t>.</w:t>
      </w:r>
      <w:r w:rsidR="008870F3">
        <w:rPr>
          <w:lang w:val="en-US"/>
        </w:rPr>
        <w:t xml:space="preserve"> </w:t>
      </w:r>
      <w:r w:rsidR="0027190D">
        <w:rPr>
          <w:lang w:val="en-US"/>
        </w:rPr>
        <w:t>T</w:t>
      </w:r>
      <w:r w:rsidR="008870F3">
        <w:rPr>
          <w:lang w:val="en-US"/>
        </w:rPr>
        <w:t>he</w:t>
      </w:r>
      <w:r w:rsidR="00893D6F">
        <w:rPr>
          <w:lang w:val="en-US"/>
        </w:rPr>
        <w:t>re is</w:t>
      </w:r>
      <w:r w:rsidR="00321E08">
        <w:rPr>
          <w:lang w:val="en-US"/>
        </w:rPr>
        <w:t>,</w:t>
      </w:r>
      <w:r w:rsidR="006F5FF8">
        <w:rPr>
          <w:lang w:val="en-US"/>
        </w:rPr>
        <w:t xml:space="preserve"> therefore</w:t>
      </w:r>
      <w:r w:rsidR="00321E08">
        <w:rPr>
          <w:lang w:val="en-US"/>
        </w:rPr>
        <w:t>,</w:t>
      </w:r>
      <w:r w:rsidR="00893D6F">
        <w:rPr>
          <w:lang w:val="en-US"/>
        </w:rPr>
        <w:t xml:space="preserve"> an opportunity to </w:t>
      </w:r>
      <w:r w:rsidR="00C32A00">
        <w:rPr>
          <w:lang w:val="en-US"/>
        </w:rPr>
        <w:t>look at</w:t>
      </w:r>
      <w:r w:rsidR="008A0EE8">
        <w:rPr>
          <w:lang w:val="en-US"/>
        </w:rPr>
        <w:t xml:space="preserve"> </w:t>
      </w:r>
      <w:r w:rsidR="00321E08">
        <w:rPr>
          <w:lang w:val="en-US"/>
        </w:rPr>
        <w:t xml:space="preserve">the </w:t>
      </w:r>
      <w:r w:rsidR="003A3945">
        <w:rPr>
          <w:lang w:val="en-US"/>
        </w:rPr>
        <w:t xml:space="preserve">effectiveness of the current </w:t>
      </w:r>
      <w:r w:rsidR="00FB2FDF">
        <w:rPr>
          <w:lang w:val="en-US"/>
        </w:rPr>
        <w:t xml:space="preserve">structure </w:t>
      </w:r>
      <w:r w:rsidR="002F64DB">
        <w:rPr>
          <w:lang w:val="en-US"/>
        </w:rPr>
        <w:t xml:space="preserve">and put in place measures to ensure it is fit-for-purpose. </w:t>
      </w:r>
    </w:p>
    <w:p w14:paraId="1DB6D946" w14:textId="5C361D8E" w:rsidR="00864E23" w:rsidRDefault="00055867" w:rsidP="00FF59B2">
      <w:pPr>
        <w:ind w:left="0"/>
        <w:rPr>
          <w:lang w:val="en-US"/>
        </w:rPr>
      </w:pPr>
      <w:r>
        <w:rPr>
          <w:lang w:val="en-US"/>
        </w:rPr>
        <w:t>The Workforce</w:t>
      </w:r>
      <w:r w:rsidR="00826A43">
        <w:rPr>
          <w:lang w:val="en-US"/>
        </w:rPr>
        <w:t xml:space="preserve"> Capability and Governance Division of the Chief Minister</w:t>
      </w:r>
      <w:r w:rsidR="003B00FD">
        <w:rPr>
          <w:lang w:val="en-US"/>
        </w:rPr>
        <w:t>, Treasury and Economic Development Directorate</w:t>
      </w:r>
      <w:r w:rsidR="00C0130C">
        <w:rPr>
          <w:lang w:val="en-US"/>
        </w:rPr>
        <w:t xml:space="preserve"> (CMTEDD) commissioned this review to look a</w:t>
      </w:r>
      <w:r w:rsidR="007243C9">
        <w:rPr>
          <w:lang w:val="en-US"/>
        </w:rPr>
        <w:t xml:space="preserve">t </w:t>
      </w:r>
      <w:r w:rsidR="00C0130C">
        <w:rPr>
          <w:lang w:val="en-US"/>
        </w:rPr>
        <w:t xml:space="preserve">a specific set of priority </w:t>
      </w:r>
      <w:r w:rsidR="007E4071">
        <w:rPr>
          <w:lang w:val="en-US"/>
        </w:rPr>
        <w:t xml:space="preserve">employee </w:t>
      </w:r>
      <w:r w:rsidR="00C0130C">
        <w:rPr>
          <w:lang w:val="en-US"/>
        </w:rPr>
        <w:t>groups</w:t>
      </w:r>
      <w:r w:rsidR="007E4071">
        <w:rPr>
          <w:lang w:val="en-US"/>
        </w:rPr>
        <w:t xml:space="preserve"> </w:t>
      </w:r>
      <w:r w:rsidR="006A2284">
        <w:rPr>
          <w:lang w:val="en-US"/>
        </w:rPr>
        <w:t xml:space="preserve">(an overview of these priority groups is provided in </w:t>
      </w:r>
      <w:r w:rsidR="006A2284">
        <w:rPr>
          <w:i/>
          <w:iCs/>
          <w:lang w:val="en-US"/>
        </w:rPr>
        <w:t>Section 3.3</w:t>
      </w:r>
      <w:r w:rsidR="006A2284">
        <w:rPr>
          <w:lang w:val="en-US"/>
        </w:rPr>
        <w:t>)</w:t>
      </w:r>
      <w:r w:rsidR="0023157B">
        <w:rPr>
          <w:lang w:val="en-US"/>
        </w:rPr>
        <w:t xml:space="preserve"> and deliver </w:t>
      </w:r>
      <w:r w:rsidR="004B12FE">
        <w:rPr>
          <w:lang w:val="en-US"/>
        </w:rPr>
        <w:t>analysis and insights across four workstreams</w:t>
      </w:r>
      <w:r w:rsidR="006A2284">
        <w:rPr>
          <w:lang w:val="en-US"/>
        </w:rPr>
        <w:t xml:space="preserve">: </w:t>
      </w:r>
      <w:r w:rsidR="00ED3577">
        <w:rPr>
          <w:lang w:val="en-US"/>
        </w:rPr>
        <w:t xml:space="preserve"> </w:t>
      </w:r>
      <w:r w:rsidR="008870F3">
        <w:rPr>
          <w:lang w:val="en-US"/>
        </w:rPr>
        <w:t xml:space="preserve"> </w:t>
      </w:r>
    </w:p>
    <w:p w14:paraId="29678598" w14:textId="1CD58713" w:rsidR="00492E5D" w:rsidRPr="00492E5D" w:rsidRDefault="00A657FC" w:rsidP="007B323F">
      <w:pPr>
        <w:pStyle w:val="ListParagraph"/>
        <w:numPr>
          <w:ilvl w:val="0"/>
          <w:numId w:val="79"/>
        </w:numPr>
        <w:rPr>
          <w:lang w:val="en-US"/>
        </w:rPr>
      </w:pPr>
      <w:r w:rsidRPr="008447E3">
        <w:rPr>
          <w:b/>
          <w:bCs/>
          <w:lang w:val="en-US"/>
        </w:rPr>
        <w:t xml:space="preserve">Workstream </w:t>
      </w:r>
      <w:r w:rsidR="001E79F2" w:rsidRPr="008447E3">
        <w:rPr>
          <w:b/>
          <w:bCs/>
          <w:lang w:val="en-US"/>
        </w:rPr>
        <w:t>1: Comparative Work Value</w:t>
      </w:r>
      <w:r w:rsidR="001E79F2">
        <w:rPr>
          <w:lang w:val="en-US"/>
        </w:rPr>
        <w:t xml:space="preserve"> – a</w:t>
      </w:r>
      <w:r w:rsidR="00DB47C7">
        <w:rPr>
          <w:lang w:val="en-US"/>
        </w:rPr>
        <w:t xml:space="preserve">n analysis on the </w:t>
      </w:r>
      <w:r w:rsidR="00636EFD">
        <w:rPr>
          <w:lang w:val="en-US"/>
        </w:rPr>
        <w:t>C</w:t>
      </w:r>
      <w:r w:rsidR="00DB47C7">
        <w:rPr>
          <w:lang w:val="en-US"/>
        </w:rPr>
        <w:t xml:space="preserve">omparative Work Value of the priority groups. </w:t>
      </w:r>
    </w:p>
    <w:p w14:paraId="6826C330" w14:textId="111B4CBD" w:rsidR="00DB47C7" w:rsidRDefault="008447E3" w:rsidP="007B323F">
      <w:pPr>
        <w:pStyle w:val="ListParagraph"/>
        <w:numPr>
          <w:ilvl w:val="0"/>
          <w:numId w:val="79"/>
        </w:numPr>
        <w:rPr>
          <w:lang w:val="en-US"/>
        </w:rPr>
      </w:pPr>
      <w:r>
        <w:rPr>
          <w:b/>
          <w:bCs/>
          <w:lang w:val="en-US"/>
        </w:rPr>
        <w:t>Workstream 2</w:t>
      </w:r>
      <w:r>
        <w:rPr>
          <w:lang w:val="en-US"/>
        </w:rPr>
        <w:t xml:space="preserve">: </w:t>
      </w:r>
      <w:r w:rsidR="003162EC">
        <w:rPr>
          <w:b/>
          <w:bCs/>
          <w:lang w:val="en-US"/>
        </w:rPr>
        <w:t>Specified Shared Salary Spines</w:t>
      </w:r>
      <w:r w:rsidR="00807439">
        <w:rPr>
          <w:lang w:val="en-US"/>
        </w:rPr>
        <w:t xml:space="preserve"> – an </w:t>
      </w:r>
      <w:r w:rsidR="00DB47C7" w:rsidRPr="00807439">
        <w:rPr>
          <w:lang w:val="en-US"/>
        </w:rPr>
        <w:t>analysis on the efficacy of Territory specified (priority group) shared salary spines in the ACTPS with respect to internal staff mobility, career progression and specialisation.</w:t>
      </w:r>
    </w:p>
    <w:p w14:paraId="321AF0BD" w14:textId="102D9727" w:rsidR="00DB47C7" w:rsidRDefault="005B7563" w:rsidP="007B323F">
      <w:pPr>
        <w:pStyle w:val="ListParagraph"/>
        <w:numPr>
          <w:ilvl w:val="0"/>
          <w:numId w:val="79"/>
        </w:numPr>
        <w:rPr>
          <w:lang w:val="en-US"/>
        </w:rPr>
      </w:pPr>
      <w:r>
        <w:rPr>
          <w:b/>
          <w:bCs/>
          <w:lang w:val="en-US"/>
        </w:rPr>
        <w:t xml:space="preserve">Workstream 3: </w:t>
      </w:r>
      <w:r w:rsidR="00EA5F80">
        <w:rPr>
          <w:b/>
          <w:bCs/>
          <w:lang w:val="en-US"/>
        </w:rPr>
        <w:t xml:space="preserve">Work Level Standards – </w:t>
      </w:r>
      <w:r w:rsidR="00EA5F80">
        <w:rPr>
          <w:lang w:val="en-US"/>
        </w:rPr>
        <w:t>t</w:t>
      </w:r>
      <w:r w:rsidR="00EA5F80" w:rsidRPr="00EA5F80">
        <w:rPr>
          <w:lang w:val="en-US"/>
        </w:rPr>
        <w:t xml:space="preserve">he development of </w:t>
      </w:r>
      <w:r w:rsidR="00DB47C7" w:rsidRPr="00EA5F80">
        <w:rPr>
          <w:lang w:val="en-US"/>
        </w:rPr>
        <w:t xml:space="preserve">Work </w:t>
      </w:r>
      <w:r w:rsidR="00371432">
        <w:rPr>
          <w:lang w:val="en-US"/>
        </w:rPr>
        <w:t>L</w:t>
      </w:r>
      <w:r w:rsidR="00DB47C7">
        <w:rPr>
          <w:lang w:val="en-US"/>
        </w:rPr>
        <w:t xml:space="preserve">evel </w:t>
      </w:r>
      <w:r w:rsidR="00371432">
        <w:rPr>
          <w:lang w:val="en-US"/>
        </w:rPr>
        <w:t>S</w:t>
      </w:r>
      <w:r w:rsidR="00DB47C7">
        <w:rPr>
          <w:lang w:val="en-US"/>
        </w:rPr>
        <w:t>tandards</w:t>
      </w:r>
      <w:r w:rsidR="00DB47C7" w:rsidRPr="00EA5F80">
        <w:rPr>
          <w:lang w:val="en-US"/>
        </w:rPr>
        <w:t xml:space="preserve"> for the priority groups, described in work value terms.</w:t>
      </w:r>
    </w:p>
    <w:p w14:paraId="6436E52A" w14:textId="273CEF7C" w:rsidR="003A1E14" w:rsidRDefault="0033660C" w:rsidP="007B323F">
      <w:pPr>
        <w:pStyle w:val="ListParagraph"/>
        <w:numPr>
          <w:ilvl w:val="0"/>
          <w:numId w:val="79"/>
        </w:numPr>
        <w:rPr>
          <w:lang w:val="en-US"/>
        </w:rPr>
      </w:pPr>
      <w:r>
        <w:rPr>
          <w:b/>
          <w:bCs/>
          <w:lang w:val="en-US"/>
        </w:rPr>
        <w:t>Workstream 4</w:t>
      </w:r>
      <w:r w:rsidR="00E44BA2">
        <w:rPr>
          <w:b/>
          <w:bCs/>
          <w:lang w:val="en-US"/>
        </w:rPr>
        <w:t xml:space="preserve">: </w:t>
      </w:r>
      <w:r w:rsidR="00E667AC">
        <w:rPr>
          <w:b/>
          <w:bCs/>
          <w:lang w:val="en-US"/>
        </w:rPr>
        <w:t xml:space="preserve">Historical </w:t>
      </w:r>
      <w:r w:rsidR="00F54BA3">
        <w:rPr>
          <w:b/>
          <w:bCs/>
          <w:lang w:val="en-US"/>
        </w:rPr>
        <w:t xml:space="preserve">Percentage-Based Pay Increases </w:t>
      </w:r>
      <w:r w:rsidR="00924AC1">
        <w:rPr>
          <w:lang w:val="en-US"/>
        </w:rPr>
        <w:t xml:space="preserve">– </w:t>
      </w:r>
      <w:r w:rsidR="00F54BA3">
        <w:rPr>
          <w:lang w:val="en-US"/>
        </w:rPr>
        <w:t>a</w:t>
      </w:r>
      <w:r w:rsidR="00DB47C7" w:rsidRPr="00F54BA3">
        <w:rPr>
          <w:lang w:val="en-US"/>
        </w:rPr>
        <w:t>n analysis on the impact of historic percentage-based pay increases with respect to the extent to which these have contributed to greater pay disparity.</w:t>
      </w:r>
    </w:p>
    <w:p w14:paraId="5B351C2E" w14:textId="77777777" w:rsidR="00492E5D" w:rsidRDefault="00492E5D" w:rsidP="00F54BA3">
      <w:pPr>
        <w:pStyle w:val="ListParagraph"/>
        <w:numPr>
          <w:ilvl w:val="0"/>
          <w:numId w:val="0"/>
        </w:numPr>
        <w:ind w:left="360"/>
        <w:rPr>
          <w:b/>
          <w:bCs/>
          <w:lang w:val="en-US"/>
        </w:rPr>
      </w:pPr>
    </w:p>
    <w:p w14:paraId="189E5557" w14:textId="50E2604A" w:rsidR="00492E5D" w:rsidRDefault="0004065C" w:rsidP="0004065C">
      <w:pPr>
        <w:pStyle w:val="Heading4"/>
        <w:ind w:left="0"/>
      </w:pPr>
      <w:r>
        <w:t>Workstream 1: Comparative Work Value</w:t>
      </w:r>
    </w:p>
    <w:p w14:paraId="19ECAB28" w14:textId="659D56CA" w:rsidR="009174C2" w:rsidRDefault="009174C2" w:rsidP="009174C2">
      <w:pPr>
        <w:ind w:left="0"/>
      </w:pPr>
      <w:r>
        <w:rPr>
          <w:lang w:val="en-US"/>
        </w:rPr>
        <w:t xml:space="preserve">Workstream 1 focused on the </w:t>
      </w:r>
      <w:r w:rsidR="001F3E69">
        <w:t>d</w:t>
      </w:r>
      <w:r w:rsidRPr="00E969AC">
        <w:t>evelopment of a model that recognises the unique context of the ACTPS workforce, providing a current state view of work value.</w:t>
      </w:r>
      <w:r w:rsidR="00B16725">
        <w:t xml:space="preserve"> </w:t>
      </w:r>
    </w:p>
    <w:p w14:paraId="4536A87B" w14:textId="74786D86" w:rsidR="00390565" w:rsidRDefault="006A6BAA" w:rsidP="009174C2">
      <w:pPr>
        <w:ind w:left="0"/>
      </w:pPr>
      <w:r>
        <w:t xml:space="preserve">This was undertaken by developing a </w:t>
      </w:r>
      <w:r w:rsidR="008A713B">
        <w:t xml:space="preserve">Work Value Framework that </w:t>
      </w:r>
      <w:r w:rsidR="001F0362">
        <w:t>aligns to the diverse</w:t>
      </w:r>
      <w:r w:rsidR="00ED560C">
        <w:t xml:space="preserve"> nature of the ACTPS workforce</w:t>
      </w:r>
      <w:r w:rsidR="00364283">
        <w:t xml:space="preserve"> and </w:t>
      </w:r>
      <w:r w:rsidR="00010FD0">
        <w:t>an accompanying assessment tool</w:t>
      </w:r>
      <w:r w:rsidR="00B26864">
        <w:t>. This</w:t>
      </w:r>
      <w:r w:rsidR="00010FD0">
        <w:t xml:space="preserve"> </w:t>
      </w:r>
      <w:r w:rsidR="00B26864">
        <w:t>was</w:t>
      </w:r>
      <w:r w:rsidR="00971659">
        <w:t xml:space="preserve"> used to measure </w:t>
      </w:r>
      <w:r w:rsidR="009658A2">
        <w:t xml:space="preserve">and compare </w:t>
      </w:r>
      <w:r w:rsidR="00971659">
        <w:t xml:space="preserve">work value </w:t>
      </w:r>
      <w:r w:rsidR="00106435">
        <w:t xml:space="preserve">within and </w:t>
      </w:r>
      <w:r w:rsidR="00971659">
        <w:t>across</w:t>
      </w:r>
      <w:r w:rsidR="003139EB">
        <w:t xml:space="preserve"> </w:t>
      </w:r>
      <w:r w:rsidR="00106435">
        <w:t xml:space="preserve">classifications </w:t>
      </w:r>
      <w:r w:rsidR="005F7162">
        <w:t>by undertaking work value assessments for a</w:t>
      </w:r>
      <w:r w:rsidR="00106435">
        <w:t xml:space="preserve"> cross-section of </w:t>
      </w:r>
      <w:r w:rsidR="00720F10">
        <w:t xml:space="preserve">roles within the priority groups. </w:t>
      </w:r>
    </w:p>
    <w:p w14:paraId="1016F94A" w14:textId="235E1D32" w:rsidR="006A6BAA" w:rsidRDefault="0002186E" w:rsidP="009174C2">
      <w:pPr>
        <w:ind w:left="0"/>
      </w:pPr>
      <w:r>
        <w:t xml:space="preserve">A market comparison analysis was also undertaken for </w:t>
      </w:r>
      <w:r w:rsidR="00A55B03">
        <w:t xml:space="preserve">each priority group. </w:t>
      </w:r>
      <w:r w:rsidR="00C3021F">
        <w:t>Market comparators included</w:t>
      </w:r>
      <w:r w:rsidR="00CA0CD9">
        <w:t xml:space="preserve"> </w:t>
      </w:r>
      <w:r w:rsidR="006E5DB7">
        <w:t>average wage data for</w:t>
      </w:r>
      <w:r w:rsidR="007E5841">
        <w:t xml:space="preserve"> NSW State</w:t>
      </w:r>
      <w:r w:rsidR="000A5D55">
        <w:t xml:space="preserve"> Government, ACT private sector, and ACT federal </w:t>
      </w:r>
      <w:r w:rsidR="00A6190C">
        <w:t>government</w:t>
      </w:r>
      <w:r w:rsidR="009411C9">
        <w:t xml:space="preserve"> </w:t>
      </w:r>
      <w:r w:rsidR="00B13036">
        <w:t>employees</w:t>
      </w:r>
      <w:r w:rsidR="00A6190C">
        <w:t xml:space="preserve">. </w:t>
      </w:r>
      <w:r w:rsidR="00C052D0">
        <w:t xml:space="preserve">The primary data source used was </w:t>
      </w:r>
      <w:r w:rsidR="000F017A" w:rsidRPr="00D07473">
        <w:t>Australian Bureau of Statistics (ABS) census data</w:t>
      </w:r>
      <w:r w:rsidR="0006171E">
        <w:t xml:space="preserve"> </w:t>
      </w:r>
      <w:r w:rsidR="000F017A" w:rsidRPr="00D07473">
        <w:t xml:space="preserve">mapped to </w:t>
      </w:r>
      <w:r w:rsidR="00312D02">
        <w:t xml:space="preserve">the </w:t>
      </w:r>
      <w:r w:rsidR="002746E3">
        <w:t>A</w:t>
      </w:r>
      <w:r w:rsidR="002746E3" w:rsidRPr="00D07473">
        <w:t>ustralian and New Zealand Standard Classification of Occupations (ANZSCO) model</w:t>
      </w:r>
      <w:r w:rsidR="002746E3">
        <w:t xml:space="preserve">. </w:t>
      </w:r>
    </w:p>
    <w:p w14:paraId="4C83AC67" w14:textId="4D617285" w:rsidR="000E2B52" w:rsidRDefault="0093561D" w:rsidP="009174C2">
      <w:pPr>
        <w:ind w:left="0"/>
      </w:pPr>
      <w:r>
        <w:lastRenderedPageBreak/>
        <w:t xml:space="preserve">Findings </w:t>
      </w:r>
      <w:r w:rsidR="00171869">
        <w:t>displayed</w:t>
      </w:r>
      <w:r>
        <w:t xml:space="preserve"> </w:t>
      </w:r>
      <w:r w:rsidR="00235B7A">
        <w:t xml:space="preserve">there are </w:t>
      </w:r>
      <w:r w:rsidR="00914086">
        <w:t>classifications</w:t>
      </w:r>
      <w:r w:rsidR="001C4CE4">
        <w:t xml:space="preserve"> </w:t>
      </w:r>
      <w:r w:rsidR="00235B7A">
        <w:t>that</w:t>
      </w:r>
      <w:r w:rsidR="006F6E9B">
        <w:t>,</w:t>
      </w:r>
      <w:r w:rsidR="00235B7A">
        <w:t xml:space="preserve"> </w:t>
      </w:r>
      <w:r w:rsidR="00192F0C">
        <w:t>in terms of</w:t>
      </w:r>
      <w:r w:rsidR="00254BD6">
        <w:t xml:space="preserve"> distribution of</w:t>
      </w:r>
      <w:r w:rsidR="00192F0C">
        <w:t xml:space="preserve"> work value </w:t>
      </w:r>
      <w:r w:rsidR="00254BD6">
        <w:t xml:space="preserve">across levels </w:t>
      </w:r>
      <w:r w:rsidR="00846A08">
        <w:t xml:space="preserve">and </w:t>
      </w:r>
      <w:r w:rsidR="00254BD6">
        <w:t>alignment to market comparators</w:t>
      </w:r>
      <w:r w:rsidR="00AE50BC">
        <w:t>, are fit for purpose</w:t>
      </w:r>
      <w:r w:rsidR="00594F01">
        <w:t xml:space="preserve">. </w:t>
      </w:r>
      <w:r w:rsidR="00276771">
        <w:t>However, t</w:t>
      </w:r>
      <w:r w:rsidR="00BA6B26">
        <w:t>he</w:t>
      </w:r>
      <w:r w:rsidR="00687E54">
        <w:t xml:space="preserve"> analysis also identified opportunities to enhance </w:t>
      </w:r>
      <w:r w:rsidR="0084505B">
        <w:t>the structure of some of</w:t>
      </w:r>
      <w:r w:rsidR="00842729">
        <w:t xml:space="preserve"> </w:t>
      </w:r>
      <w:r w:rsidR="006556BC">
        <w:t xml:space="preserve">the </w:t>
      </w:r>
      <w:r w:rsidR="006614D0">
        <w:t xml:space="preserve">classifications </w:t>
      </w:r>
      <w:r w:rsidR="00842729">
        <w:t>reviewed</w:t>
      </w:r>
      <w:r w:rsidR="00824ACF">
        <w:t>.</w:t>
      </w:r>
      <w:r w:rsidR="0086729F">
        <w:t xml:space="preserve"> </w:t>
      </w:r>
      <w:r w:rsidR="00824ACF">
        <w:t>T</w:t>
      </w:r>
      <w:r w:rsidR="0086729F">
        <w:t>his included</w:t>
      </w:r>
      <w:r w:rsidR="00824ACF">
        <w:t xml:space="preserve"> </w:t>
      </w:r>
      <w:r w:rsidR="00267E24">
        <w:t xml:space="preserve">proposed changes to the </w:t>
      </w:r>
      <w:r w:rsidR="009014E8">
        <w:t>structures</w:t>
      </w:r>
      <w:r w:rsidR="00753D07">
        <w:t xml:space="preserve"> for the </w:t>
      </w:r>
      <w:r w:rsidR="004F60E0">
        <w:t>Legal Officer</w:t>
      </w:r>
      <w:r w:rsidR="00823DB4">
        <w:t xml:space="preserve"> </w:t>
      </w:r>
      <w:r w:rsidR="00A04014">
        <w:t>and Ranger-related classificatio</w:t>
      </w:r>
      <w:r w:rsidR="00227917">
        <w:t>ns</w:t>
      </w:r>
      <w:r w:rsidR="004D6324">
        <w:t xml:space="preserve"> (as </w:t>
      </w:r>
      <w:r w:rsidR="00635E07">
        <w:t xml:space="preserve">detailed in </w:t>
      </w:r>
      <w:r w:rsidR="00635E07">
        <w:rPr>
          <w:i/>
          <w:iCs/>
        </w:rPr>
        <w:t xml:space="preserve">Attachments </w:t>
      </w:r>
      <w:r w:rsidR="00D75A85">
        <w:rPr>
          <w:i/>
          <w:iCs/>
        </w:rPr>
        <w:t xml:space="preserve">4 </w:t>
      </w:r>
      <w:r w:rsidR="00D75A85">
        <w:t xml:space="preserve">and </w:t>
      </w:r>
      <w:r w:rsidR="00D75A85">
        <w:rPr>
          <w:i/>
          <w:iCs/>
        </w:rPr>
        <w:t>7</w:t>
      </w:r>
      <w:r w:rsidR="00D75A85">
        <w:t>)</w:t>
      </w:r>
      <w:r w:rsidR="00227917">
        <w:t xml:space="preserve">. </w:t>
      </w:r>
    </w:p>
    <w:p w14:paraId="41E1A8D9" w14:textId="2266931D" w:rsidR="0004065C" w:rsidRPr="00282AEC" w:rsidRDefault="002941CE" w:rsidP="00282AEC">
      <w:pPr>
        <w:ind w:left="0"/>
      </w:pPr>
      <w:r>
        <w:t xml:space="preserve">The primary finding from both the </w:t>
      </w:r>
      <w:r w:rsidRPr="000E4653">
        <w:rPr>
          <w:i/>
          <w:iCs/>
        </w:rPr>
        <w:t>Comparative Work Value analysis</w:t>
      </w:r>
      <w:r>
        <w:t xml:space="preserve"> </w:t>
      </w:r>
      <w:r w:rsidR="006D46F6">
        <w:t xml:space="preserve">and the </w:t>
      </w:r>
      <w:r w:rsidR="006D46F6" w:rsidRPr="000E4653">
        <w:rPr>
          <w:i/>
          <w:iCs/>
        </w:rPr>
        <w:t>Specified Shared Salary Spines analysis</w:t>
      </w:r>
      <w:r w:rsidR="00D94C98">
        <w:t xml:space="preserve">, was that the General Service Officer (GSO) </w:t>
      </w:r>
      <w:r w:rsidR="002234D7" w:rsidRPr="00D07473">
        <w:t xml:space="preserve">classification is the most diverse of those considered in this </w:t>
      </w:r>
      <w:r w:rsidR="000E4653">
        <w:t>review</w:t>
      </w:r>
      <w:r w:rsidR="00CC7AFC">
        <w:t xml:space="preserve"> in terms of role and work value</w:t>
      </w:r>
      <w:r w:rsidR="002234D7" w:rsidRPr="00D07473">
        <w:t xml:space="preserve">. The work value assessments of the </w:t>
      </w:r>
      <w:r w:rsidR="002234D7">
        <w:t>GSO</w:t>
      </w:r>
      <w:r w:rsidR="002234D7" w:rsidRPr="00D07473">
        <w:t xml:space="preserve"> classification suggests there is more than one discrete occupational group in the classification</w:t>
      </w:r>
      <w:r w:rsidR="00B562D3">
        <w:t xml:space="preserve"> and there is an opportunity to </w:t>
      </w:r>
      <w:r w:rsidR="008C1B16">
        <w:t xml:space="preserve">restructure roles within </w:t>
      </w:r>
      <w:r w:rsidR="004B0E77">
        <w:t xml:space="preserve">the GSO </w:t>
      </w:r>
      <w:r w:rsidR="00A502BF">
        <w:t>group into occupationally</w:t>
      </w:r>
      <w:r w:rsidR="00001305">
        <w:t xml:space="preserve"> based </w:t>
      </w:r>
      <w:r w:rsidR="00D515B6">
        <w:t xml:space="preserve">classification groups. </w:t>
      </w:r>
    </w:p>
    <w:p w14:paraId="231295E5" w14:textId="2FD1E615" w:rsidR="00506D50" w:rsidRDefault="003F4A68" w:rsidP="003F4A68">
      <w:pPr>
        <w:pStyle w:val="Heading4"/>
        <w:ind w:left="0"/>
      </w:pPr>
      <w:r>
        <w:t>Workstream 2: Specified Shared Salary Spines</w:t>
      </w:r>
    </w:p>
    <w:p w14:paraId="67D7DAA4" w14:textId="30B213A0" w:rsidR="003F4A68" w:rsidRDefault="00751835" w:rsidP="003F4A68">
      <w:pPr>
        <w:ind w:left="0"/>
        <w:rPr>
          <w:color w:val="000000"/>
        </w:rPr>
      </w:pPr>
      <w:r>
        <w:rPr>
          <w:lang w:val="en-US"/>
        </w:rPr>
        <w:t xml:space="preserve">Workstream 2 </w:t>
      </w:r>
      <w:r w:rsidR="00E5053E" w:rsidRPr="0019066D">
        <w:rPr>
          <w:color w:val="000000"/>
        </w:rPr>
        <w:t>examine</w:t>
      </w:r>
      <w:r w:rsidR="00E5053E">
        <w:rPr>
          <w:color w:val="000000"/>
        </w:rPr>
        <w:t>d</w:t>
      </w:r>
      <w:r w:rsidR="00E5053E" w:rsidRPr="0019066D">
        <w:rPr>
          <w:color w:val="000000"/>
        </w:rPr>
        <w:t xml:space="preserve"> how the ACTPS remuneration structure intersects with career pathways for the workforce.</w:t>
      </w:r>
    </w:p>
    <w:p w14:paraId="021EAF8B" w14:textId="1CC69DE0" w:rsidR="00185F97" w:rsidRDefault="00185F97" w:rsidP="003F4A68">
      <w:pPr>
        <w:ind w:left="0"/>
        <w:rPr>
          <w:color w:val="000000"/>
        </w:rPr>
      </w:pPr>
      <w:r>
        <w:rPr>
          <w:color w:val="000000"/>
        </w:rPr>
        <w:t>The analysis was undertaken</w:t>
      </w:r>
      <w:r w:rsidR="00DA778F">
        <w:rPr>
          <w:color w:val="000000"/>
        </w:rPr>
        <w:t xml:space="preserve"> using</w:t>
      </w:r>
      <w:r w:rsidR="00F31193">
        <w:rPr>
          <w:color w:val="000000"/>
        </w:rPr>
        <w:t xml:space="preserve"> an</w:t>
      </w:r>
      <w:r w:rsidR="00DA778F">
        <w:rPr>
          <w:color w:val="000000"/>
        </w:rPr>
        <w:t xml:space="preserve"> HR data</w:t>
      </w:r>
      <w:r w:rsidR="00F31193">
        <w:rPr>
          <w:color w:val="000000"/>
        </w:rPr>
        <w:t>set</w:t>
      </w:r>
      <w:r w:rsidR="006E6F2C">
        <w:rPr>
          <w:color w:val="000000"/>
        </w:rPr>
        <w:t xml:space="preserve"> for </w:t>
      </w:r>
      <w:r w:rsidR="00BC245B">
        <w:rPr>
          <w:color w:val="000000"/>
        </w:rPr>
        <w:t xml:space="preserve">roles within the priority groups </w:t>
      </w:r>
      <w:r w:rsidR="00FF1A48">
        <w:rPr>
          <w:color w:val="000000"/>
        </w:rPr>
        <w:t>between 2011-2020.</w:t>
      </w:r>
      <w:r w:rsidR="00F31193">
        <w:rPr>
          <w:color w:val="000000"/>
        </w:rPr>
        <w:t xml:space="preserve"> The dataset</w:t>
      </w:r>
      <w:r w:rsidR="00247422">
        <w:rPr>
          <w:color w:val="000000"/>
        </w:rPr>
        <w:t xml:space="preserve"> was</w:t>
      </w:r>
      <w:r w:rsidR="00F31193">
        <w:rPr>
          <w:color w:val="000000"/>
        </w:rPr>
        <w:t xml:space="preserve"> </w:t>
      </w:r>
      <w:r w:rsidR="007310CB">
        <w:rPr>
          <w:color w:val="000000"/>
        </w:rPr>
        <w:t xml:space="preserve">used to analyse workforce trends over time </w:t>
      </w:r>
      <w:r w:rsidR="007E0F0A">
        <w:rPr>
          <w:color w:val="000000"/>
        </w:rPr>
        <w:t xml:space="preserve">including employee mobility, promotion and career progression, </w:t>
      </w:r>
      <w:r w:rsidR="00CB6059">
        <w:rPr>
          <w:color w:val="000000"/>
        </w:rPr>
        <w:t>salary progression, tenure</w:t>
      </w:r>
      <w:r w:rsidR="00504A86">
        <w:rPr>
          <w:color w:val="000000"/>
        </w:rPr>
        <w:t>, turnover</w:t>
      </w:r>
      <w:r w:rsidR="009B7F2D">
        <w:rPr>
          <w:color w:val="000000"/>
        </w:rPr>
        <w:t>, use of higher duties allowances,</w:t>
      </w:r>
      <w:r w:rsidR="00504A86">
        <w:rPr>
          <w:color w:val="000000"/>
        </w:rPr>
        <w:t xml:space="preserve"> and </w:t>
      </w:r>
      <w:r w:rsidR="009B7F2D">
        <w:rPr>
          <w:color w:val="000000"/>
        </w:rPr>
        <w:t>age profile</w:t>
      </w:r>
      <w:r w:rsidR="00B01CB9">
        <w:rPr>
          <w:color w:val="000000"/>
        </w:rPr>
        <w:t>.</w:t>
      </w:r>
    </w:p>
    <w:p w14:paraId="325DC5A0" w14:textId="45032E57" w:rsidR="00CD4471" w:rsidRPr="0019066D" w:rsidRDefault="00CD4471" w:rsidP="00CD4471">
      <w:pPr>
        <w:ind w:left="0"/>
      </w:pPr>
      <w:r w:rsidRPr="00CD4471">
        <w:rPr>
          <w:color w:val="000000"/>
        </w:rPr>
        <w:t xml:space="preserve">The analysis of the shared salary spines identified that there </w:t>
      </w:r>
      <w:r w:rsidRPr="0019066D">
        <w:t xml:space="preserve">are differences in career pathways (tenure, progression rates, etc.) </w:t>
      </w:r>
      <w:r>
        <w:t xml:space="preserve">across </w:t>
      </w:r>
      <w:r w:rsidRPr="0019066D">
        <w:t>classifications</w:t>
      </w:r>
      <w:r w:rsidR="008C5F95">
        <w:t>.</w:t>
      </w:r>
      <w:r w:rsidRPr="0019066D">
        <w:t xml:space="preserve"> </w:t>
      </w:r>
      <w:r w:rsidR="008C5F95">
        <w:t>H</w:t>
      </w:r>
      <w:r>
        <w:t>owever</w:t>
      </w:r>
      <w:r w:rsidR="008C5F95">
        <w:t>,</w:t>
      </w:r>
      <w:r w:rsidRPr="0019066D">
        <w:t xml:space="preserve"> these reflect the nature of the particular workforce rather than any specific effect </w:t>
      </w:r>
      <w:r>
        <w:t>created by the</w:t>
      </w:r>
      <w:r w:rsidRPr="0019066D">
        <w:t xml:space="preserve"> shared salary spine system.</w:t>
      </w:r>
      <w:r w:rsidR="00AD2E79">
        <w:t xml:space="preserve"> </w:t>
      </w:r>
    </w:p>
    <w:p w14:paraId="1966D056" w14:textId="378F6B81" w:rsidR="00DF2633" w:rsidRDefault="00727834" w:rsidP="00893285">
      <w:pPr>
        <w:ind w:left="0"/>
        <w:rPr>
          <w:lang w:val="en-US"/>
        </w:rPr>
      </w:pPr>
      <w:r>
        <w:rPr>
          <w:color w:val="000000"/>
        </w:rPr>
        <w:t xml:space="preserve">The analysis </w:t>
      </w:r>
      <w:r w:rsidR="00F863DC">
        <w:rPr>
          <w:color w:val="000000"/>
        </w:rPr>
        <w:t>als</w:t>
      </w:r>
      <w:r w:rsidR="00D819BE">
        <w:rPr>
          <w:color w:val="000000"/>
        </w:rPr>
        <w:t xml:space="preserve">o </w:t>
      </w:r>
      <w:r w:rsidR="00B96F51">
        <w:rPr>
          <w:color w:val="000000"/>
        </w:rPr>
        <w:t xml:space="preserve">revealed that </w:t>
      </w:r>
      <w:r w:rsidR="00B96F51">
        <w:rPr>
          <w:lang w:val="en-US"/>
        </w:rPr>
        <w:t>t</w:t>
      </w:r>
      <w:r w:rsidR="00E41999" w:rsidRPr="00893285">
        <w:rPr>
          <w:lang w:val="en-US"/>
        </w:rPr>
        <w:t>he existing system explicitly acknowledges specialisation within the workforce</w:t>
      </w:r>
      <w:r w:rsidR="00E213C3">
        <w:rPr>
          <w:lang w:val="en-US"/>
        </w:rPr>
        <w:t xml:space="preserve">. However, </w:t>
      </w:r>
      <w:r w:rsidR="00F14A6D" w:rsidRPr="00893285">
        <w:rPr>
          <w:lang w:val="en-US"/>
        </w:rPr>
        <w:t xml:space="preserve">there are some classifications that </w:t>
      </w:r>
      <w:r w:rsidR="00A23722" w:rsidRPr="00893285">
        <w:rPr>
          <w:lang w:val="en-US"/>
        </w:rPr>
        <w:t xml:space="preserve">are </w:t>
      </w:r>
      <w:r w:rsidR="001A7190" w:rsidRPr="00893285">
        <w:rPr>
          <w:lang w:val="en-US"/>
        </w:rPr>
        <w:t>less focused on specialisation</w:t>
      </w:r>
      <w:r w:rsidR="002A3CE7">
        <w:rPr>
          <w:lang w:val="en-US"/>
        </w:rPr>
        <w:t xml:space="preserve"> and</w:t>
      </w:r>
      <w:r w:rsidR="00163833" w:rsidRPr="00893285">
        <w:rPr>
          <w:lang w:val="en-US"/>
        </w:rPr>
        <w:t xml:space="preserve"> </w:t>
      </w:r>
      <w:r w:rsidR="002A3CE7">
        <w:rPr>
          <w:lang w:val="en-US"/>
        </w:rPr>
        <w:t>are</w:t>
      </w:r>
      <w:r w:rsidR="00163833" w:rsidRPr="00893285">
        <w:rPr>
          <w:lang w:val="en-US"/>
        </w:rPr>
        <w:t xml:space="preserve"> </w:t>
      </w:r>
      <w:r w:rsidR="00D91DC0" w:rsidRPr="00893285">
        <w:rPr>
          <w:lang w:val="en-US"/>
        </w:rPr>
        <w:t>organisationally</w:t>
      </w:r>
      <w:r w:rsidR="006E66F0">
        <w:rPr>
          <w:lang w:val="en-US"/>
        </w:rPr>
        <w:t xml:space="preserve"> </w:t>
      </w:r>
      <w:r w:rsidR="00D91DC0" w:rsidRPr="00893285">
        <w:rPr>
          <w:lang w:val="en-US"/>
        </w:rPr>
        <w:t>based (such as Building Service Officers and Capital Linen Service classifications</w:t>
      </w:r>
      <w:r w:rsidR="00883976">
        <w:rPr>
          <w:lang w:val="en-US"/>
        </w:rPr>
        <w:t>) or catch-all</w:t>
      </w:r>
      <w:r w:rsidR="00925313">
        <w:rPr>
          <w:lang w:val="en-US"/>
        </w:rPr>
        <w:t xml:space="preserve"> </w:t>
      </w:r>
      <w:r w:rsidR="002A3CE7">
        <w:rPr>
          <w:lang w:val="en-US"/>
        </w:rPr>
        <w:t xml:space="preserve">classifications </w:t>
      </w:r>
      <w:r w:rsidR="007D4560">
        <w:rPr>
          <w:lang w:val="en-US"/>
        </w:rPr>
        <w:t xml:space="preserve">(such as the General Service Officers). </w:t>
      </w:r>
    </w:p>
    <w:p w14:paraId="3FA09A1D" w14:textId="6B2B3DB0" w:rsidR="007D4560" w:rsidRDefault="00C32C7C" w:rsidP="00893285">
      <w:pPr>
        <w:ind w:left="0"/>
      </w:pPr>
      <w:r>
        <w:rPr>
          <w:color w:val="000000"/>
        </w:rPr>
        <w:t xml:space="preserve">A key recommendation of this review </w:t>
      </w:r>
      <w:r w:rsidR="004E3864">
        <w:rPr>
          <w:color w:val="000000"/>
        </w:rPr>
        <w:t xml:space="preserve">is to </w:t>
      </w:r>
      <w:r w:rsidR="00BF5F1B">
        <w:t xml:space="preserve">consider </w:t>
      </w:r>
      <w:r w:rsidR="00D24C27">
        <w:t xml:space="preserve">restructuring </w:t>
      </w:r>
      <w:r w:rsidR="00BF5F1B">
        <w:t>existing classifications to ensure that they are occupationally based, rather than organisationally based or catch-all.</w:t>
      </w:r>
      <w:r w:rsidR="006E66F0">
        <w:t xml:space="preserve"> </w:t>
      </w:r>
      <w:r w:rsidR="006244E4">
        <w:t xml:space="preserve">This would support </w:t>
      </w:r>
      <w:r w:rsidR="007174F6" w:rsidRPr="00610ACD">
        <w:t>the horizontal and non-linear</w:t>
      </w:r>
      <w:r w:rsidR="00772FA1" w:rsidRPr="00610ACD">
        <w:t xml:space="preserve"> nature</w:t>
      </w:r>
      <w:r w:rsidR="003450A1" w:rsidRPr="00610ACD">
        <w:t xml:space="preserve"> of</w:t>
      </w:r>
      <w:r w:rsidR="007174F6" w:rsidRPr="00610ACD">
        <w:t xml:space="preserve"> </w:t>
      </w:r>
      <w:r w:rsidR="00B4021E" w:rsidRPr="00610ACD">
        <w:t>modern career pathways</w:t>
      </w:r>
      <w:r w:rsidR="00E35C36" w:rsidRPr="00610ACD">
        <w:t xml:space="preserve"> </w:t>
      </w:r>
      <w:r w:rsidR="00E3461F" w:rsidRPr="00610ACD">
        <w:t xml:space="preserve">as well </w:t>
      </w:r>
      <w:r w:rsidR="007D1E84" w:rsidRPr="00610ACD">
        <w:t xml:space="preserve">as </w:t>
      </w:r>
      <w:r w:rsidR="00A37242" w:rsidRPr="00610ACD">
        <w:t>reduce</w:t>
      </w:r>
      <w:r w:rsidR="007D1E84" w:rsidRPr="00610ACD">
        <w:t xml:space="preserve"> the</w:t>
      </w:r>
      <w:r w:rsidR="00A37242" w:rsidRPr="00610ACD">
        <w:t xml:space="preserve"> confusion </w:t>
      </w:r>
      <w:r w:rsidR="007D1E84" w:rsidRPr="00610ACD">
        <w:t>related to</w:t>
      </w:r>
      <w:r w:rsidR="001F0F67" w:rsidRPr="00610ACD">
        <w:t xml:space="preserve"> s</w:t>
      </w:r>
      <w:r w:rsidR="00633FC6">
        <w:t xml:space="preserve">imilar occupations existing across multiple classifications. </w:t>
      </w:r>
      <w:r w:rsidR="00E3461F">
        <w:t xml:space="preserve"> </w:t>
      </w:r>
    </w:p>
    <w:p w14:paraId="4F0D4790" w14:textId="7DC0306A" w:rsidR="00EE6865" w:rsidRPr="00B60A16" w:rsidRDefault="004A4E8A" w:rsidP="00A011D6">
      <w:pPr>
        <w:ind w:left="0"/>
      </w:pPr>
      <w:r>
        <w:t xml:space="preserve">The immediate priority is to address the GSO classification. </w:t>
      </w:r>
      <w:r w:rsidR="00153102">
        <w:t>The</w:t>
      </w:r>
      <w:r>
        <w:t xml:space="preserve"> outcomes of the Comparative Work Value and Shared Salary Spines analyses</w:t>
      </w:r>
      <w:r w:rsidR="002A45C5">
        <w:t xml:space="preserve"> have identified that there</w:t>
      </w:r>
      <w:r>
        <w:t xml:space="preserve"> is an opportunity to re-think how roles in this group are classified. A new approach to classifying roles currently in the GSO group would be to create additional occupationally based classifications</w:t>
      </w:r>
      <w:r w:rsidR="00934139">
        <w:t xml:space="preserve"> (discussed further in </w:t>
      </w:r>
      <w:r w:rsidR="00934139">
        <w:rPr>
          <w:i/>
          <w:iCs/>
        </w:rPr>
        <w:t xml:space="preserve">Section </w:t>
      </w:r>
      <w:r w:rsidR="00CB2256">
        <w:rPr>
          <w:i/>
          <w:iCs/>
        </w:rPr>
        <w:t>5.6</w:t>
      </w:r>
      <w:r w:rsidR="00D66641">
        <w:t>)</w:t>
      </w:r>
      <w:r>
        <w:t>.</w:t>
      </w:r>
      <w:r w:rsidR="00934139">
        <w:t xml:space="preserve"> </w:t>
      </w:r>
    </w:p>
    <w:p w14:paraId="1C7570C6" w14:textId="7B407064" w:rsidR="003F4A68" w:rsidRDefault="00972490" w:rsidP="00972490">
      <w:pPr>
        <w:pStyle w:val="Heading4"/>
        <w:ind w:left="0"/>
      </w:pPr>
      <w:r>
        <w:t xml:space="preserve">Workstream 3: </w:t>
      </w:r>
      <w:r w:rsidR="00702AAE">
        <w:t>Work Level Standards</w:t>
      </w:r>
    </w:p>
    <w:p w14:paraId="0160CD29" w14:textId="38F495C8" w:rsidR="00702AAE" w:rsidRDefault="00EF5926" w:rsidP="00702AAE">
      <w:pPr>
        <w:ind w:left="0"/>
        <w:rPr>
          <w:lang w:val="en-US"/>
        </w:rPr>
      </w:pPr>
      <w:r>
        <w:rPr>
          <w:lang w:val="en-US"/>
        </w:rPr>
        <w:t xml:space="preserve">Workstream 3 </w:t>
      </w:r>
      <w:r w:rsidR="00D369CD">
        <w:rPr>
          <w:lang w:val="en-US"/>
        </w:rPr>
        <w:t>involved the development of work level standards (WLS) for the priority groups included in this review.</w:t>
      </w:r>
      <w:r w:rsidR="00E93507">
        <w:rPr>
          <w:lang w:val="en-US"/>
        </w:rPr>
        <w:t xml:space="preserve"> </w:t>
      </w:r>
    </w:p>
    <w:p w14:paraId="734E57E1" w14:textId="77777777" w:rsidR="00625BFC" w:rsidRDefault="00625BFC" w:rsidP="00625BFC">
      <w:pPr>
        <w:ind w:left="0"/>
        <w:rPr>
          <w:lang w:val="en-US"/>
        </w:rPr>
      </w:pPr>
      <w:r>
        <w:rPr>
          <w:lang w:val="en-US"/>
        </w:rPr>
        <w:t xml:space="preserve">WLS </w:t>
      </w:r>
      <w:r w:rsidRPr="00CA4369">
        <w:rPr>
          <w:lang w:val="en-US"/>
        </w:rPr>
        <w:t>describe the distinctive elements of work at each classification level. They are a statement of the broad job requirements and operating context, the typical duties, and the qualifications, skills and experience required of each classification level.</w:t>
      </w:r>
    </w:p>
    <w:p w14:paraId="2974AE46" w14:textId="26F0D711" w:rsidR="00545A18" w:rsidRDefault="00EF299C" w:rsidP="00EF299C">
      <w:pPr>
        <w:ind w:left="0"/>
      </w:pPr>
      <w:r>
        <w:lastRenderedPageBreak/>
        <w:t>The WLS were developed using multiple sources of information to ensure they reflect and are relevant to</w:t>
      </w:r>
      <w:r w:rsidR="007468E6">
        <w:t>,</w:t>
      </w:r>
      <w:r>
        <w:t xml:space="preserve"> the operating context within which the classification is currently operating. Information sources included</w:t>
      </w:r>
      <w:r w:rsidR="00C94A67">
        <w:t>:</w:t>
      </w:r>
      <w:r>
        <w:t xml:space="preserve"> existing WLS, external examples, position descriptions, and outcomes from the work value assessments undertaken in </w:t>
      </w:r>
      <w:r w:rsidR="00C94A67">
        <w:t>W</w:t>
      </w:r>
      <w:r>
        <w:t>orkstream 1</w:t>
      </w:r>
      <w:r w:rsidR="008221BD">
        <w:t xml:space="preserve">. </w:t>
      </w:r>
    </w:p>
    <w:p w14:paraId="53A7781A" w14:textId="390CE893" w:rsidR="00511EDE" w:rsidRPr="00F62F34" w:rsidRDefault="00E5707C" w:rsidP="00702AAE">
      <w:pPr>
        <w:ind w:left="0"/>
      </w:pPr>
      <w:r>
        <w:t xml:space="preserve">As part of this workstream, a guide to </w:t>
      </w:r>
      <w:r w:rsidR="006F1609">
        <w:t>WLS</w:t>
      </w:r>
      <w:r>
        <w:t xml:space="preserve"> and a standard template </w:t>
      </w:r>
      <w:r w:rsidR="00C675A6">
        <w:t xml:space="preserve">was developed </w:t>
      </w:r>
      <w:r w:rsidR="006F1609">
        <w:t>which can be applied to the development of WLS</w:t>
      </w:r>
      <w:r w:rsidR="00EF299C">
        <w:t xml:space="preserve"> </w:t>
      </w:r>
      <w:r w:rsidR="006F1609">
        <w:t>for</w:t>
      </w:r>
      <w:r w:rsidR="00D46271">
        <w:t xml:space="preserve"> </w:t>
      </w:r>
      <w:r w:rsidR="00ED6077">
        <w:t xml:space="preserve">other </w:t>
      </w:r>
      <w:r w:rsidR="006F1609">
        <w:t xml:space="preserve">ACTPS classifications. </w:t>
      </w:r>
      <w:r w:rsidR="00BC10C7">
        <w:t xml:space="preserve">Having a contemporary and standardised set of WLS </w:t>
      </w:r>
      <w:r w:rsidR="00C85A22">
        <w:t xml:space="preserve">supports </w:t>
      </w:r>
      <w:r w:rsidR="001C41D3">
        <w:t xml:space="preserve">consistent and </w:t>
      </w:r>
      <w:r w:rsidR="00C85A22">
        <w:t xml:space="preserve">sound decision-making for role design and the classification of roles. It also </w:t>
      </w:r>
      <w:r w:rsidR="00A930EF">
        <w:t xml:space="preserve">provides a </w:t>
      </w:r>
      <w:r w:rsidR="00A170A1">
        <w:t>common language across work areas and Directorates within the ACTPS</w:t>
      </w:r>
      <w:r w:rsidR="00C85A22">
        <w:t xml:space="preserve"> </w:t>
      </w:r>
      <w:r w:rsidR="00FC43E7">
        <w:t>and helps employees understand what is expected of the</w:t>
      </w:r>
      <w:r w:rsidR="00CF5954">
        <w:t>m</w:t>
      </w:r>
      <w:r w:rsidR="00FC43E7">
        <w:t xml:space="preserve"> in their role. </w:t>
      </w:r>
    </w:p>
    <w:p w14:paraId="167F79C2" w14:textId="739AE3A8" w:rsidR="00702AAE" w:rsidRDefault="00702AAE" w:rsidP="00702AAE">
      <w:pPr>
        <w:pStyle w:val="Heading4"/>
        <w:ind w:left="0"/>
      </w:pPr>
      <w:r>
        <w:t>Workstream 4: Historical Percentage-Based Pay Increases</w:t>
      </w:r>
    </w:p>
    <w:p w14:paraId="39EBC371" w14:textId="1C356C24" w:rsidR="00D82A7E" w:rsidRPr="00D82A7E" w:rsidRDefault="001610A2" w:rsidP="00D82A7E">
      <w:pPr>
        <w:ind w:left="0"/>
      </w:pPr>
      <w:r>
        <w:rPr>
          <w:lang w:val="en-US"/>
        </w:rPr>
        <w:t xml:space="preserve">Workstream 4 </w:t>
      </w:r>
      <w:r w:rsidR="00E3393D">
        <w:t>examined</w:t>
      </w:r>
      <w:r w:rsidRPr="004217A8">
        <w:t xml:space="preserve"> the inequities generated by the historic percentage-based pay increase</w:t>
      </w:r>
      <w:r w:rsidR="00E3393D">
        <w:t xml:space="preserve"> system used by the ACTPS</w:t>
      </w:r>
      <w:r w:rsidRPr="004217A8">
        <w:t xml:space="preserve"> and identif</w:t>
      </w:r>
      <w:r w:rsidR="00E3393D">
        <w:t>ied potential</w:t>
      </w:r>
      <w:r w:rsidRPr="004217A8">
        <w:t xml:space="preserve"> alternate options. </w:t>
      </w:r>
    </w:p>
    <w:p w14:paraId="4D788A26" w14:textId="67610EEC" w:rsidR="007B3692" w:rsidRDefault="007B3692" w:rsidP="00FB676F">
      <w:pPr>
        <w:ind w:left="0"/>
      </w:pPr>
      <w:r>
        <w:t>This analysis was undertaken using</w:t>
      </w:r>
      <w:r w:rsidR="00B61E9E">
        <w:t xml:space="preserve"> historic EA data for the past eight years. </w:t>
      </w:r>
      <w:r w:rsidR="00486F47">
        <w:t>Baseline salary data for each level of each classification</w:t>
      </w:r>
      <w:r w:rsidR="0049396B">
        <w:t xml:space="preserve"> under review </w:t>
      </w:r>
      <w:r w:rsidR="00486F47">
        <w:t xml:space="preserve">was used and the EA agreed percentage increases applied to </w:t>
      </w:r>
      <w:r w:rsidR="00432FE8">
        <w:t>develop</w:t>
      </w:r>
      <w:r w:rsidR="00486F47">
        <w:t xml:space="preserve"> a model of </w:t>
      </w:r>
      <w:r w:rsidR="00432FE8">
        <w:t xml:space="preserve">salaries over this time period. </w:t>
      </w:r>
      <w:r w:rsidR="00E346C7">
        <w:t xml:space="preserve">The difference between the top and bottom pay point in each classification was calculated to identify the pay disparity in each classification </w:t>
      </w:r>
      <w:r w:rsidR="001D19DC">
        <w:t>which was then modelled over time.</w:t>
      </w:r>
    </w:p>
    <w:p w14:paraId="4C514D7B" w14:textId="6EEF84C1" w:rsidR="006F1609" w:rsidRPr="006F1609" w:rsidRDefault="001D19DC" w:rsidP="006F1609">
      <w:pPr>
        <w:ind w:left="0"/>
      </w:pPr>
      <w:r>
        <w:t>A separate model</w:t>
      </w:r>
      <w:r w:rsidR="00AB146F">
        <w:t xml:space="preserve"> based on </w:t>
      </w:r>
      <w:r w:rsidR="0000275C">
        <w:t xml:space="preserve">the salary increase model used in the ACTPS in 2013 was then calculated. This </w:t>
      </w:r>
      <w:r w:rsidR="00B152F8">
        <w:t xml:space="preserve">model </w:t>
      </w:r>
      <w:r w:rsidR="00AB146F">
        <w:t>provid</w:t>
      </w:r>
      <w:r w:rsidR="00B152F8">
        <w:t xml:space="preserve">ed a </w:t>
      </w:r>
      <w:r w:rsidR="00BF06CC">
        <w:t xml:space="preserve">split </w:t>
      </w:r>
      <w:r w:rsidR="00B152F8">
        <w:t xml:space="preserve">increase equal to </w:t>
      </w:r>
      <w:r w:rsidR="00AB146F">
        <w:t xml:space="preserve">the greater of a </w:t>
      </w:r>
      <w:r w:rsidR="00B152F8">
        <w:t xml:space="preserve">specific </w:t>
      </w:r>
      <w:r w:rsidR="00AB146F">
        <w:t>fixed amount</w:t>
      </w:r>
      <w:r w:rsidR="00B152F8">
        <w:t xml:space="preserve"> or a fixed percentage increase</w:t>
      </w:r>
      <w:r w:rsidR="00FF2B51">
        <w:t xml:space="preserve"> across the classifications</w:t>
      </w:r>
      <w:r w:rsidR="009531C7">
        <w:t>.</w:t>
      </w:r>
      <w:r w:rsidR="00FF2B51">
        <w:t xml:space="preserve"> </w:t>
      </w:r>
      <w:r w:rsidR="009531C7">
        <w:t>T</w:t>
      </w:r>
      <w:r w:rsidR="00FF2B51">
        <w:t xml:space="preserve">he </w:t>
      </w:r>
      <w:r w:rsidR="00280F44">
        <w:t>p</w:t>
      </w:r>
      <w:r w:rsidR="00FF2B51">
        <w:t>ay disparity across classification</w:t>
      </w:r>
      <w:r w:rsidR="0080437A">
        <w:t>s was</w:t>
      </w:r>
      <w:r w:rsidR="00FF2B51">
        <w:t xml:space="preserve"> </w:t>
      </w:r>
      <w:r w:rsidR="009531C7">
        <w:t>then</w:t>
      </w:r>
      <w:r w:rsidR="00FF2B51">
        <w:t xml:space="preserve"> calculated from this</w:t>
      </w:r>
      <w:r w:rsidR="006D7A31">
        <w:t xml:space="preserve"> 2013 model </w:t>
      </w:r>
      <w:r w:rsidR="00005C1A">
        <w:t xml:space="preserve">(albeit using actual percentage-based pay increases </w:t>
      </w:r>
      <w:r w:rsidR="00436751">
        <w:t xml:space="preserve">rather than the 2013 figure of 2%) </w:t>
      </w:r>
      <w:r w:rsidR="006D7A31">
        <w:t>and compared with purely percentage-based increases</w:t>
      </w:r>
      <w:r w:rsidR="00FF2B51">
        <w:t>.</w:t>
      </w:r>
    </w:p>
    <w:p w14:paraId="492A46B8" w14:textId="7C3862B9" w:rsidR="00886655" w:rsidRDefault="00FF2B51" w:rsidP="00FB676F">
      <w:pPr>
        <w:ind w:left="0"/>
      </w:pPr>
      <w:r>
        <w:t>This analysis showed that there had be</w:t>
      </w:r>
      <w:r w:rsidR="009531C7">
        <w:t>en</w:t>
      </w:r>
      <w:r>
        <w:t xml:space="preserve"> an increase in the salary disparity across the </w:t>
      </w:r>
      <w:r w:rsidR="00DD6302">
        <w:t>ACTPS classifications</w:t>
      </w:r>
      <w:r w:rsidR="00557ECA">
        <w:t xml:space="preserve"> under review</w:t>
      </w:r>
      <w:r w:rsidR="00DD6302">
        <w:t xml:space="preserve"> as a result of the pure</w:t>
      </w:r>
      <w:r w:rsidR="005F4ECA">
        <w:t>ly</w:t>
      </w:r>
      <w:r w:rsidR="00DD6302">
        <w:t xml:space="preserve"> percentage-based salary increase</w:t>
      </w:r>
      <w:r w:rsidR="00D857FA">
        <w:t>s but that the application of the 2013 model would have reduced the increase in salary disparity</w:t>
      </w:r>
      <w:r w:rsidR="00495FBB">
        <w:t xml:space="preserve"> for only a small increase (</w:t>
      </w:r>
      <w:r w:rsidR="00BF067B">
        <w:t>3</w:t>
      </w:r>
      <w:r w:rsidR="00495FBB">
        <w:t>%) in the overall salary cost for the ACTPS.</w:t>
      </w:r>
      <w:r w:rsidR="00886655">
        <w:t xml:space="preserve"> Finally,</w:t>
      </w:r>
      <w:r w:rsidR="00495FBB">
        <w:t xml:space="preserve"> a model was developed to </w:t>
      </w:r>
      <w:r w:rsidR="007C601D">
        <w:t>estimate the cost to</w:t>
      </w:r>
      <w:r w:rsidR="00495FBB">
        <w:t xml:space="preserve"> return the salary disparity across the classification levels in the ACTPS from the 202</w:t>
      </w:r>
      <w:r w:rsidR="007C601D">
        <w:t>1</w:t>
      </w:r>
      <w:r w:rsidR="00495FBB">
        <w:t xml:space="preserve"> levels to </w:t>
      </w:r>
      <w:r w:rsidR="003B44C6">
        <w:t xml:space="preserve">2013 levels. </w:t>
      </w:r>
      <w:r w:rsidR="00D47A5E">
        <w:t>The model indicated that</w:t>
      </w:r>
      <w:r w:rsidR="003B44C6">
        <w:t xml:space="preserve"> </w:t>
      </w:r>
      <w:r w:rsidR="00D47A5E">
        <w:t>t</w:t>
      </w:r>
      <w:r w:rsidR="003B44C6">
        <w:t xml:space="preserve">his can be </w:t>
      </w:r>
      <w:r w:rsidR="00D47A5E">
        <w:t>achieved</w:t>
      </w:r>
      <w:r w:rsidR="003B44C6">
        <w:t xml:space="preserve"> </w:t>
      </w:r>
      <w:r w:rsidR="00F01B70">
        <w:t>in</w:t>
      </w:r>
      <w:r w:rsidR="003B44C6">
        <w:t xml:space="preserve"> a modest </w:t>
      </w:r>
      <w:r w:rsidR="00886655">
        <w:t>one-off</w:t>
      </w:r>
      <w:r w:rsidR="003B44C6">
        <w:t xml:space="preserve"> payment.</w:t>
      </w:r>
    </w:p>
    <w:p w14:paraId="2E710CF0" w14:textId="6F45A424" w:rsidR="00495FBB" w:rsidRPr="00FB676F" w:rsidRDefault="00886655" w:rsidP="00FB676F">
      <w:pPr>
        <w:ind w:left="0"/>
      </w:pPr>
      <w:r>
        <w:t>It was concluded that a</w:t>
      </w:r>
      <w:r w:rsidR="003B44C6">
        <w:t xml:space="preserve"> mixed model </w:t>
      </w:r>
      <w:r>
        <w:t>containing a fixed dollar increase and a percentage increase</w:t>
      </w:r>
      <w:r w:rsidR="00ED1BBC">
        <w:t>, along the lines of that used in 2013,</w:t>
      </w:r>
      <w:r>
        <w:t xml:space="preserve"> is most effective in </w:t>
      </w:r>
      <w:r w:rsidR="001B2DD0">
        <w:t>reducing pay disparity increases.</w:t>
      </w:r>
    </w:p>
    <w:p w14:paraId="7DE6C57F" w14:textId="18D08E5D" w:rsidR="00670352" w:rsidRDefault="00670352">
      <w:pPr>
        <w:rPr>
          <w:lang w:val="en-US"/>
        </w:rPr>
      </w:pPr>
      <w:r>
        <w:rPr>
          <w:lang w:val="en-US"/>
        </w:rPr>
        <w:br w:type="page"/>
      </w:r>
    </w:p>
    <w:p w14:paraId="13F23226" w14:textId="55171331" w:rsidR="00A42C55" w:rsidRDefault="00670352" w:rsidP="00670352">
      <w:pPr>
        <w:pStyle w:val="Heading1"/>
      </w:pPr>
      <w:bookmarkStart w:id="1" w:name="_Toc73107870"/>
      <w:r>
        <w:lastRenderedPageBreak/>
        <w:t>Definitions</w:t>
      </w:r>
      <w:bookmarkEnd w:id="1"/>
    </w:p>
    <w:p w14:paraId="55278BC7" w14:textId="674F4AE8" w:rsidR="00C07156" w:rsidRPr="00C07156" w:rsidRDefault="00C07156" w:rsidP="00C07156">
      <w:pPr>
        <w:pStyle w:val="Heading4"/>
        <w:ind w:left="0"/>
      </w:pPr>
      <w:r w:rsidRPr="00C07156">
        <w:t xml:space="preserve">Common terminology </w:t>
      </w:r>
    </w:p>
    <w:p w14:paraId="4F72C737" w14:textId="35603DDD" w:rsidR="0013568A" w:rsidRPr="0013568A" w:rsidRDefault="0013568A" w:rsidP="00F56DB0">
      <w:pPr>
        <w:ind w:left="0"/>
        <w:rPr>
          <w:highlight w:val="yellow"/>
          <w:lang w:val="en-US"/>
        </w:rPr>
      </w:pPr>
      <w:r w:rsidRPr="00C15D87">
        <w:rPr>
          <w:i/>
          <w:iCs/>
          <w:lang w:val="en-US"/>
        </w:rPr>
        <w:t xml:space="preserve">Table </w:t>
      </w:r>
      <w:r w:rsidR="00E84928" w:rsidRPr="00C15D87">
        <w:rPr>
          <w:i/>
          <w:iCs/>
          <w:lang w:val="en-US"/>
        </w:rPr>
        <w:t>2.1</w:t>
      </w:r>
      <w:r w:rsidRPr="0013568A">
        <w:rPr>
          <w:lang w:val="en-US"/>
        </w:rPr>
        <w:t xml:space="preserve"> </w:t>
      </w:r>
      <w:r w:rsidR="00470239">
        <w:rPr>
          <w:lang w:val="en-US"/>
        </w:rPr>
        <w:t>provides definitions for</w:t>
      </w:r>
      <w:r w:rsidR="0086710F">
        <w:rPr>
          <w:lang w:val="en-US"/>
        </w:rPr>
        <w:t xml:space="preserve"> the common terminology used throughout this report and </w:t>
      </w:r>
      <w:r w:rsidR="00470239">
        <w:rPr>
          <w:lang w:val="en-US"/>
        </w:rPr>
        <w:t xml:space="preserve">associated </w:t>
      </w:r>
      <w:r w:rsidR="0086710F">
        <w:rPr>
          <w:lang w:val="en-US"/>
        </w:rPr>
        <w:t>attachments</w:t>
      </w:r>
      <w:r w:rsidR="00863FD8">
        <w:rPr>
          <w:lang w:val="en-US"/>
        </w:rPr>
        <w:t xml:space="preserve">. </w:t>
      </w:r>
    </w:p>
    <w:p w14:paraId="7148103F" w14:textId="4C61D275" w:rsidR="00670352" w:rsidRPr="008C6403" w:rsidRDefault="008C6403" w:rsidP="00F56DB0">
      <w:pPr>
        <w:ind w:left="0"/>
        <w:rPr>
          <w:i/>
          <w:iCs/>
          <w:lang w:val="en-US"/>
        </w:rPr>
      </w:pPr>
      <w:r w:rsidRPr="00E84928">
        <w:rPr>
          <w:i/>
          <w:iCs/>
          <w:lang w:val="en-US"/>
        </w:rPr>
        <w:t xml:space="preserve">Table </w:t>
      </w:r>
      <w:r w:rsidR="00E84928" w:rsidRPr="00E84928">
        <w:rPr>
          <w:i/>
          <w:iCs/>
          <w:lang w:val="en-US"/>
        </w:rPr>
        <w:t>2.1</w:t>
      </w:r>
      <w:r w:rsidRPr="00E84928">
        <w:rPr>
          <w:i/>
          <w:iCs/>
          <w:lang w:val="en-US"/>
        </w:rPr>
        <w:t>:</w:t>
      </w:r>
      <w:r>
        <w:rPr>
          <w:i/>
          <w:iCs/>
          <w:lang w:val="en-US"/>
        </w:rPr>
        <w:t xml:space="preserve"> </w:t>
      </w:r>
      <w:r w:rsidR="00E84928">
        <w:rPr>
          <w:i/>
          <w:iCs/>
          <w:lang w:val="en-US"/>
        </w:rPr>
        <w:t>C</w:t>
      </w:r>
      <w:r w:rsidR="00914D48">
        <w:rPr>
          <w:i/>
          <w:iCs/>
          <w:lang w:val="en-US"/>
        </w:rPr>
        <w:t>ommon terminology used in this report</w:t>
      </w:r>
      <w:r w:rsidR="00E15A19">
        <w:rPr>
          <w:i/>
          <w:iCs/>
          <w:lang w:val="en-US"/>
        </w:rPr>
        <w:t>.</w:t>
      </w:r>
      <w:r w:rsidR="00914D48">
        <w:rPr>
          <w:i/>
          <w:iCs/>
          <w:lang w:val="en-US"/>
        </w:rPr>
        <w:t xml:space="preserve"> </w:t>
      </w:r>
      <w:r w:rsidR="00337CFF">
        <w:rPr>
          <w:i/>
          <w:iCs/>
          <w:lang w:val="en-US"/>
        </w:rPr>
        <w:t xml:space="preserve"> </w:t>
      </w:r>
    </w:p>
    <w:tbl>
      <w:tblPr>
        <w:tblStyle w:val="GridTable1Light-Accent2"/>
        <w:tblW w:w="0" w:type="auto"/>
        <w:tblLook w:val="04A0" w:firstRow="1" w:lastRow="0" w:firstColumn="1" w:lastColumn="0" w:noHBand="0" w:noVBand="1"/>
      </w:tblPr>
      <w:tblGrid>
        <w:gridCol w:w="1980"/>
        <w:gridCol w:w="7036"/>
      </w:tblGrid>
      <w:tr w:rsidR="00F56DB0" w14:paraId="65D78E3C" w14:textId="77777777" w:rsidTr="005E43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0611F191" w14:textId="54C0C3B4" w:rsidR="00F56DB0" w:rsidRPr="005E43C7" w:rsidRDefault="00E219DA" w:rsidP="000F4DE9">
            <w:pPr>
              <w:pStyle w:val="Style2"/>
              <w:spacing w:before="120" w:after="120"/>
              <w:ind w:left="0"/>
              <w:rPr>
                <w:b/>
                <w:bCs/>
                <w:sz w:val="16"/>
                <w:szCs w:val="16"/>
              </w:rPr>
            </w:pPr>
            <w:r w:rsidRPr="005E43C7">
              <w:rPr>
                <w:b/>
                <w:bCs/>
                <w:sz w:val="16"/>
                <w:szCs w:val="16"/>
              </w:rPr>
              <w:t>Term</w:t>
            </w:r>
          </w:p>
        </w:tc>
        <w:tc>
          <w:tcPr>
            <w:tcW w:w="7036" w:type="dxa"/>
          </w:tcPr>
          <w:p w14:paraId="796D014B" w14:textId="6C9BE3F3" w:rsidR="00F56DB0" w:rsidRPr="005E43C7" w:rsidRDefault="00E219DA" w:rsidP="000F4DE9">
            <w:pPr>
              <w:pStyle w:val="Style2"/>
              <w:spacing w:before="120" w:after="120"/>
              <w:ind w:left="0"/>
              <w:cnfStyle w:val="100000000000" w:firstRow="1" w:lastRow="0" w:firstColumn="0" w:lastColumn="0" w:oddVBand="0" w:evenVBand="0" w:oddHBand="0" w:evenHBand="0" w:firstRowFirstColumn="0" w:firstRowLastColumn="0" w:lastRowFirstColumn="0" w:lastRowLastColumn="0"/>
              <w:rPr>
                <w:b/>
                <w:bCs/>
                <w:sz w:val="16"/>
                <w:szCs w:val="16"/>
              </w:rPr>
            </w:pPr>
            <w:r w:rsidRPr="005E43C7">
              <w:rPr>
                <w:b/>
                <w:bCs/>
                <w:sz w:val="16"/>
                <w:szCs w:val="16"/>
              </w:rPr>
              <w:t xml:space="preserve">Definition </w:t>
            </w:r>
          </w:p>
        </w:tc>
      </w:tr>
      <w:tr w:rsidR="004C525C" w14:paraId="0014808D" w14:textId="77777777" w:rsidTr="00E36F33">
        <w:tc>
          <w:tcPr>
            <w:cnfStyle w:val="001000000000" w:firstRow="0" w:lastRow="0" w:firstColumn="1" w:lastColumn="0" w:oddVBand="0" w:evenVBand="0" w:oddHBand="0" w:evenHBand="0" w:firstRowFirstColumn="0" w:firstRowLastColumn="0" w:lastRowFirstColumn="0" w:lastRowLastColumn="0"/>
            <w:tcW w:w="1980" w:type="dxa"/>
          </w:tcPr>
          <w:p w14:paraId="7BB86AA8" w14:textId="5F99C719" w:rsidR="004C525C" w:rsidRPr="004C525C" w:rsidRDefault="004C525C" w:rsidP="000F4DE9">
            <w:pPr>
              <w:spacing w:before="120" w:after="120"/>
              <w:ind w:left="0"/>
              <w:rPr>
                <w:b w:val="0"/>
                <w:bCs w:val="0"/>
                <w:sz w:val="16"/>
                <w:szCs w:val="16"/>
                <w:lang w:val="en-US"/>
              </w:rPr>
            </w:pPr>
            <w:r w:rsidRPr="004C525C">
              <w:rPr>
                <w:b w:val="0"/>
                <w:bCs w:val="0"/>
                <w:sz w:val="16"/>
                <w:szCs w:val="16"/>
                <w:lang w:val="en-US"/>
              </w:rPr>
              <w:t xml:space="preserve">ANZSCO </w:t>
            </w:r>
            <w:r w:rsidR="00831F59">
              <w:rPr>
                <w:b w:val="0"/>
                <w:bCs w:val="0"/>
                <w:sz w:val="16"/>
                <w:szCs w:val="16"/>
                <w:lang w:val="en-US"/>
              </w:rPr>
              <w:t>model</w:t>
            </w:r>
          </w:p>
        </w:tc>
        <w:tc>
          <w:tcPr>
            <w:tcW w:w="7036" w:type="dxa"/>
          </w:tcPr>
          <w:p w14:paraId="6CE09DD9" w14:textId="61B64963" w:rsidR="004C525C" w:rsidRPr="005E43C7" w:rsidRDefault="00831F59" w:rsidP="000F4DE9">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Australian and New Zealand</w:t>
            </w:r>
            <w:r w:rsidR="00732DEB">
              <w:rPr>
                <w:sz w:val="16"/>
                <w:szCs w:val="16"/>
                <w:lang w:val="en-US"/>
              </w:rPr>
              <w:t xml:space="preserve"> Standard Classification of Occupati</w:t>
            </w:r>
            <w:r w:rsidR="00D01F22">
              <w:rPr>
                <w:sz w:val="16"/>
                <w:szCs w:val="16"/>
                <w:lang w:val="en-US"/>
              </w:rPr>
              <w:t xml:space="preserve">ons. </w:t>
            </w:r>
            <w:r w:rsidR="00B04DAF">
              <w:rPr>
                <w:sz w:val="16"/>
                <w:szCs w:val="16"/>
                <w:lang w:val="en-US"/>
              </w:rPr>
              <w:t>ANZSCO</w:t>
            </w:r>
            <w:r w:rsidR="004A7F20">
              <w:rPr>
                <w:sz w:val="16"/>
                <w:szCs w:val="16"/>
                <w:lang w:val="en-US"/>
              </w:rPr>
              <w:t xml:space="preserve"> </w:t>
            </w:r>
            <w:r w:rsidR="00855B4D">
              <w:rPr>
                <w:sz w:val="16"/>
                <w:szCs w:val="16"/>
                <w:lang w:val="en-US"/>
              </w:rPr>
              <w:t>is a skills-based classification model</w:t>
            </w:r>
            <w:r w:rsidR="00CB2B08">
              <w:rPr>
                <w:sz w:val="16"/>
                <w:szCs w:val="16"/>
                <w:lang w:val="en-US"/>
              </w:rPr>
              <w:t xml:space="preserve"> used to classify all occupations and jobs in the Australian and New Zealand labour markets</w:t>
            </w:r>
            <w:r w:rsidR="00855B4D">
              <w:rPr>
                <w:sz w:val="16"/>
                <w:szCs w:val="16"/>
                <w:lang w:val="en-US"/>
              </w:rPr>
              <w:t>. It</w:t>
            </w:r>
            <w:r w:rsidR="00CB2B08">
              <w:rPr>
                <w:sz w:val="16"/>
                <w:szCs w:val="16"/>
                <w:lang w:val="en-US"/>
              </w:rPr>
              <w:t xml:space="preserve"> </w:t>
            </w:r>
            <w:r w:rsidR="004A7F20">
              <w:rPr>
                <w:sz w:val="16"/>
                <w:szCs w:val="16"/>
                <w:lang w:val="en-US"/>
              </w:rPr>
              <w:t>provides a basis for the standardi</w:t>
            </w:r>
            <w:r w:rsidR="00CB2B08">
              <w:rPr>
                <w:sz w:val="16"/>
                <w:szCs w:val="16"/>
                <w:lang w:val="en-US"/>
              </w:rPr>
              <w:t>s</w:t>
            </w:r>
            <w:r w:rsidR="004A7F20">
              <w:rPr>
                <w:sz w:val="16"/>
                <w:szCs w:val="16"/>
                <w:lang w:val="en-US"/>
              </w:rPr>
              <w:t>ed collection, analysis, and dissemination of occupation data</w:t>
            </w:r>
            <w:r w:rsidR="004D5EBB">
              <w:rPr>
                <w:sz w:val="16"/>
                <w:szCs w:val="16"/>
                <w:lang w:val="en-US"/>
              </w:rPr>
              <w:t xml:space="preserve">. </w:t>
            </w:r>
          </w:p>
        </w:tc>
      </w:tr>
      <w:tr w:rsidR="00F56DB0" w14:paraId="5B3F06CB" w14:textId="77777777" w:rsidTr="00E36F33">
        <w:tc>
          <w:tcPr>
            <w:cnfStyle w:val="001000000000" w:firstRow="0" w:lastRow="0" w:firstColumn="1" w:lastColumn="0" w:oddVBand="0" w:evenVBand="0" w:oddHBand="0" w:evenHBand="0" w:firstRowFirstColumn="0" w:firstRowLastColumn="0" w:lastRowFirstColumn="0" w:lastRowLastColumn="0"/>
            <w:tcW w:w="1980" w:type="dxa"/>
          </w:tcPr>
          <w:p w14:paraId="19787488" w14:textId="1868D2DD" w:rsidR="00F56DB0" w:rsidRPr="005E43C7" w:rsidRDefault="00DE62FD" w:rsidP="000F4DE9">
            <w:pPr>
              <w:spacing w:before="120" w:after="120"/>
              <w:ind w:left="0"/>
              <w:rPr>
                <w:b w:val="0"/>
                <w:bCs w:val="0"/>
                <w:sz w:val="16"/>
                <w:szCs w:val="16"/>
                <w:lang w:val="en-US"/>
              </w:rPr>
            </w:pPr>
            <w:r w:rsidRPr="005E43C7">
              <w:rPr>
                <w:b w:val="0"/>
                <w:bCs w:val="0"/>
                <w:sz w:val="16"/>
                <w:szCs w:val="16"/>
                <w:lang w:val="en-US"/>
              </w:rPr>
              <w:t xml:space="preserve">Broadband </w:t>
            </w:r>
          </w:p>
        </w:tc>
        <w:tc>
          <w:tcPr>
            <w:tcW w:w="7036" w:type="dxa"/>
          </w:tcPr>
          <w:p w14:paraId="3D1B4BFD" w14:textId="7723D31C" w:rsidR="00F56DB0" w:rsidRPr="005E43C7" w:rsidRDefault="0067686D" w:rsidP="000F4DE9">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5E43C7">
              <w:rPr>
                <w:sz w:val="16"/>
                <w:szCs w:val="16"/>
                <w:lang w:val="en-US"/>
              </w:rPr>
              <w:t xml:space="preserve">A term applied to </w:t>
            </w:r>
            <w:r w:rsidR="00173D8E" w:rsidRPr="005E43C7">
              <w:rPr>
                <w:sz w:val="16"/>
                <w:szCs w:val="16"/>
                <w:lang w:val="en-US"/>
              </w:rPr>
              <w:t xml:space="preserve">a </w:t>
            </w:r>
            <w:r w:rsidRPr="005E43C7">
              <w:rPr>
                <w:sz w:val="16"/>
                <w:szCs w:val="16"/>
                <w:lang w:val="en-US"/>
              </w:rPr>
              <w:t>classification</w:t>
            </w:r>
            <w:r w:rsidR="00246576">
              <w:rPr>
                <w:sz w:val="16"/>
                <w:szCs w:val="16"/>
                <w:lang w:val="en-US"/>
              </w:rPr>
              <w:t>. It</w:t>
            </w:r>
            <w:r w:rsidR="00173D8E" w:rsidRPr="005E43C7">
              <w:rPr>
                <w:sz w:val="16"/>
                <w:szCs w:val="16"/>
                <w:lang w:val="en-US"/>
              </w:rPr>
              <w:t xml:space="preserve"> </w:t>
            </w:r>
            <w:r w:rsidRPr="005E43C7">
              <w:rPr>
                <w:sz w:val="16"/>
                <w:szCs w:val="16"/>
                <w:lang w:val="en-US"/>
              </w:rPr>
              <w:t xml:space="preserve">means the grouping of two or more levels within a particular Classification Group, </w:t>
            </w:r>
            <w:r w:rsidR="008568DB">
              <w:rPr>
                <w:sz w:val="16"/>
                <w:szCs w:val="16"/>
                <w:lang w:val="en-US"/>
              </w:rPr>
              <w:t>designed to achieve</w:t>
            </w:r>
            <w:r w:rsidRPr="005E43C7">
              <w:rPr>
                <w:sz w:val="16"/>
                <w:szCs w:val="16"/>
                <w:lang w:val="en-US"/>
              </w:rPr>
              <w:t xml:space="preserve"> the advancement of employees from a lower classification level to a higher classification level within a Broadband without the need for a merit selection process.</w:t>
            </w:r>
          </w:p>
        </w:tc>
      </w:tr>
      <w:tr w:rsidR="00F56DB0" w14:paraId="4EE7344D" w14:textId="77777777" w:rsidTr="00E36F33">
        <w:tc>
          <w:tcPr>
            <w:cnfStyle w:val="001000000000" w:firstRow="0" w:lastRow="0" w:firstColumn="1" w:lastColumn="0" w:oddVBand="0" w:evenVBand="0" w:oddHBand="0" w:evenHBand="0" w:firstRowFirstColumn="0" w:firstRowLastColumn="0" w:lastRowFirstColumn="0" w:lastRowLastColumn="0"/>
            <w:tcW w:w="1980" w:type="dxa"/>
          </w:tcPr>
          <w:p w14:paraId="1BF48A71" w14:textId="4DE2ABCB" w:rsidR="00F56DB0" w:rsidRPr="005E43C7" w:rsidRDefault="00DE62FD" w:rsidP="000F4DE9">
            <w:pPr>
              <w:spacing w:before="120" w:after="120"/>
              <w:ind w:left="0"/>
              <w:rPr>
                <w:b w:val="0"/>
                <w:bCs w:val="0"/>
                <w:sz w:val="16"/>
                <w:szCs w:val="16"/>
                <w:lang w:val="en-US"/>
              </w:rPr>
            </w:pPr>
            <w:r w:rsidRPr="005E43C7">
              <w:rPr>
                <w:b w:val="0"/>
                <w:bCs w:val="0"/>
                <w:sz w:val="16"/>
                <w:szCs w:val="16"/>
                <w:lang w:val="en-US"/>
              </w:rPr>
              <w:t>Priority Group</w:t>
            </w:r>
          </w:p>
        </w:tc>
        <w:tc>
          <w:tcPr>
            <w:tcW w:w="7036" w:type="dxa"/>
          </w:tcPr>
          <w:p w14:paraId="14942D7E" w14:textId="75A41E03" w:rsidR="00CD06EF" w:rsidRPr="005E43C7" w:rsidRDefault="00CD06EF" w:rsidP="000F4DE9">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5E43C7">
              <w:rPr>
                <w:sz w:val="16"/>
                <w:szCs w:val="16"/>
                <w:lang w:val="en-US"/>
              </w:rPr>
              <w:t xml:space="preserve">A priority group refers to a grouping of employees that have been identified for the purposes of this classification review. The groupings are based on a particular category of employee or class of work.  </w:t>
            </w:r>
          </w:p>
          <w:p w14:paraId="4851A6FF" w14:textId="53EEE68E" w:rsidR="00CD06EF" w:rsidRPr="005E43C7" w:rsidRDefault="00CD06EF" w:rsidP="000F4DE9">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5E43C7">
              <w:rPr>
                <w:sz w:val="16"/>
                <w:szCs w:val="16"/>
                <w:lang w:val="en-US"/>
              </w:rPr>
              <w:t xml:space="preserve">Some groups are </w:t>
            </w:r>
            <w:r w:rsidR="00844A43" w:rsidRPr="005E43C7">
              <w:rPr>
                <w:sz w:val="16"/>
                <w:szCs w:val="16"/>
                <w:lang w:val="en-US"/>
              </w:rPr>
              <w:t>focused</w:t>
            </w:r>
            <w:r w:rsidRPr="005E43C7">
              <w:rPr>
                <w:sz w:val="16"/>
                <w:szCs w:val="16"/>
                <w:lang w:val="en-US"/>
              </w:rPr>
              <w:t xml:space="preserve"> on the type of work being undertaken such as Rangers, which vary across several classification groups and shared salary spines.   </w:t>
            </w:r>
          </w:p>
          <w:p w14:paraId="0F6FCBB9" w14:textId="302FDBAF" w:rsidR="00F56DB0" w:rsidRPr="005E43C7" w:rsidRDefault="00CD06EF" w:rsidP="000F4DE9">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5E43C7">
              <w:rPr>
                <w:sz w:val="16"/>
                <w:szCs w:val="16"/>
                <w:lang w:val="en-US"/>
              </w:rPr>
              <w:t xml:space="preserve">Others are purely based on the classification (see definition below) such as the General Service Officers, which operate under </w:t>
            </w:r>
            <w:r w:rsidR="000401A2">
              <w:rPr>
                <w:sz w:val="16"/>
                <w:szCs w:val="16"/>
                <w:lang w:val="en-US"/>
              </w:rPr>
              <w:t>a</w:t>
            </w:r>
            <w:r w:rsidRPr="005E43C7">
              <w:rPr>
                <w:sz w:val="16"/>
                <w:szCs w:val="16"/>
                <w:lang w:val="en-US"/>
              </w:rPr>
              <w:t xml:space="preserve"> shared salary spine</w:t>
            </w:r>
            <w:r w:rsidR="00844A43" w:rsidRPr="005E43C7">
              <w:rPr>
                <w:sz w:val="16"/>
                <w:szCs w:val="16"/>
                <w:lang w:val="en-US"/>
              </w:rPr>
              <w:t>,</w:t>
            </w:r>
            <w:r w:rsidRPr="005E43C7">
              <w:rPr>
                <w:sz w:val="16"/>
                <w:szCs w:val="16"/>
                <w:lang w:val="en-US"/>
              </w:rPr>
              <w:t xml:space="preserve"> but the work undertaken varies widely or Prosecutors which also operate under</w:t>
            </w:r>
            <w:r w:rsidR="00D46271">
              <w:rPr>
                <w:sz w:val="16"/>
                <w:szCs w:val="16"/>
                <w:lang w:val="en-US"/>
              </w:rPr>
              <w:t xml:space="preserve"> </w:t>
            </w:r>
            <w:r w:rsidR="000401A2">
              <w:rPr>
                <w:sz w:val="16"/>
                <w:szCs w:val="16"/>
                <w:lang w:val="en-US"/>
              </w:rPr>
              <w:t>a</w:t>
            </w:r>
            <w:r w:rsidRPr="005E43C7">
              <w:rPr>
                <w:sz w:val="16"/>
                <w:szCs w:val="16"/>
                <w:lang w:val="en-US"/>
              </w:rPr>
              <w:t xml:space="preserve"> shared salary spine and undertake similar work.</w:t>
            </w:r>
          </w:p>
        </w:tc>
      </w:tr>
      <w:tr w:rsidR="00630581" w14:paraId="7B261ADC" w14:textId="77777777" w:rsidTr="00E36F33">
        <w:tc>
          <w:tcPr>
            <w:cnfStyle w:val="001000000000" w:firstRow="0" w:lastRow="0" w:firstColumn="1" w:lastColumn="0" w:oddVBand="0" w:evenVBand="0" w:oddHBand="0" w:evenHBand="0" w:firstRowFirstColumn="0" w:firstRowLastColumn="0" w:lastRowFirstColumn="0" w:lastRowLastColumn="0"/>
            <w:tcW w:w="1980" w:type="dxa"/>
          </w:tcPr>
          <w:p w14:paraId="19EA7382" w14:textId="0530487C" w:rsidR="00630581" w:rsidRPr="00630581" w:rsidRDefault="00630581" w:rsidP="000F4DE9">
            <w:pPr>
              <w:spacing w:before="120" w:after="120"/>
              <w:ind w:left="0"/>
              <w:rPr>
                <w:b w:val="0"/>
                <w:bCs w:val="0"/>
                <w:sz w:val="16"/>
                <w:szCs w:val="16"/>
                <w:lang w:val="en-US"/>
              </w:rPr>
            </w:pPr>
            <w:r w:rsidRPr="00630581">
              <w:rPr>
                <w:b w:val="0"/>
                <w:bCs w:val="0"/>
                <w:sz w:val="16"/>
                <w:szCs w:val="16"/>
                <w:lang w:val="en-US"/>
              </w:rPr>
              <w:t>Classification Group</w:t>
            </w:r>
          </w:p>
        </w:tc>
        <w:tc>
          <w:tcPr>
            <w:tcW w:w="7036" w:type="dxa"/>
          </w:tcPr>
          <w:p w14:paraId="525DFFAB" w14:textId="2F288D90" w:rsidR="00630581" w:rsidRPr="0086636D" w:rsidRDefault="00630581" w:rsidP="000F4DE9">
            <w:pPr>
              <w:spacing w:before="120" w:after="120"/>
              <w:ind w:left="0"/>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sz w:val="16"/>
                <w:szCs w:val="16"/>
                <w:shd w:val="clear" w:color="auto" w:fill="FFFFFF"/>
              </w:rPr>
            </w:pPr>
            <w:r w:rsidRPr="00630581">
              <w:rPr>
                <w:rStyle w:val="normaltextrun"/>
                <w:rFonts w:ascii="Calibri" w:hAnsi="Calibri" w:cs="Calibri"/>
                <w:color w:val="000000"/>
                <w:sz w:val="16"/>
                <w:szCs w:val="16"/>
                <w:shd w:val="clear" w:color="auto" w:fill="FFFFFF"/>
              </w:rPr>
              <w:t xml:space="preserve">Classification </w:t>
            </w:r>
            <w:r w:rsidR="0086636D">
              <w:rPr>
                <w:rStyle w:val="normaltextrun"/>
                <w:rFonts w:ascii="Calibri" w:hAnsi="Calibri" w:cs="Calibri"/>
                <w:color w:val="000000"/>
                <w:sz w:val="16"/>
                <w:szCs w:val="16"/>
                <w:shd w:val="clear" w:color="auto" w:fill="FFFFFF"/>
              </w:rPr>
              <w:t xml:space="preserve">group refers to a category of employee that is specified in a relevant </w:t>
            </w:r>
            <w:r w:rsidR="0086636D">
              <w:rPr>
                <w:rStyle w:val="normaltextrun"/>
                <w:rFonts w:ascii="Calibri" w:hAnsi="Calibri" w:cs="Calibri"/>
                <w:i/>
                <w:iCs/>
                <w:color w:val="000000"/>
                <w:sz w:val="16"/>
                <w:szCs w:val="16"/>
                <w:shd w:val="clear" w:color="auto" w:fill="FFFFFF"/>
              </w:rPr>
              <w:t>Enterprise Agreement</w:t>
            </w:r>
            <w:r w:rsidR="0086636D">
              <w:rPr>
                <w:rStyle w:val="normaltextrun"/>
                <w:rFonts w:ascii="Calibri" w:hAnsi="Calibri" w:cs="Calibri"/>
                <w:color w:val="000000"/>
                <w:sz w:val="16"/>
                <w:szCs w:val="16"/>
                <w:shd w:val="clear" w:color="auto" w:fill="FFFFFF"/>
              </w:rPr>
              <w:t xml:space="preserve"> and in which employees within the classification group are remunerated based on the same </w:t>
            </w:r>
            <w:r w:rsidR="0086636D">
              <w:rPr>
                <w:rStyle w:val="normaltextrun"/>
                <w:rFonts w:ascii="Calibri" w:hAnsi="Calibri" w:cs="Calibri"/>
                <w:i/>
                <w:iCs/>
                <w:color w:val="000000"/>
                <w:sz w:val="16"/>
                <w:szCs w:val="16"/>
                <w:shd w:val="clear" w:color="auto" w:fill="FFFFFF"/>
              </w:rPr>
              <w:t>shared salary spine</w:t>
            </w:r>
            <w:r w:rsidR="0086636D">
              <w:rPr>
                <w:rStyle w:val="normaltextrun"/>
                <w:rFonts w:ascii="Calibri" w:hAnsi="Calibri" w:cs="Calibri"/>
                <w:color w:val="000000"/>
                <w:sz w:val="16"/>
                <w:szCs w:val="16"/>
                <w:shd w:val="clear" w:color="auto" w:fill="FFFFFF"/>
              </w:rPr>
              <w:t xml:space="preserve">. </w:t>
            </w:r>
          </w:p>
        </w:tc>
      </w:tr>
      <w:tr w:rsidR="00F56DB0" w14:paraId="25DB0A49" w14:textId="77777777" w:rsidTr="00E36F33">
        <w:tc>
          <w:tcPr>
            <w:cnfStyle w:val="001000000000" w:firstRow="0" w:lastRow="0" w:firstColumn="1" w:lastColumn="0" w:oddVBand="0" w:evenVBand="0" w:oddHBand="0" w:evenHBand="0" w:firstRowFirstColumn="0" w:firstRowLastColumn="0" w:lastRowFirstColumn="0" w:lastRowLastColumn="0"/>
            <w:tcW w:w="1980" w:type="dxa"/>
          </w:tcPr>
          <w:p w14:paraId="3D432101" w14:textId="6A1450DC" w:rsidR="00F56DB0" w:rsidRPr="005E43C7" w:rsidRDefault="00DE62FD" w:rsidP="000F4DE9">
            <w:pPr>
              <w:spacing w:before="120" w:after="120"/>
              <w:ind w:left="0"/>
              <w:rPr>
                <w:b w:val="0"/>
                <w:bCs w:val="0"/>
                <w:sz w:val="16"/>
                <w:szCs w:val="16"/>
                <w:lang w:val="en-US"/>
              </w:rPr>
            </w:pPr>
            <w:r w:rsidRPr="005E43C7">
              <w:rPr>
                <w:b w:val="0"/>
                <w:bCs w:val="0"/>
                <w:sz w:val="16"/>
                <w:szCs w:val="16"/>
                <w:lang w:val="en-US"/>
              </w:rPr>
              <w:t>Enterprise Agreement</w:t>
            </w:r>
          </w:p>
        </w:tc>
        <w:tc>
          <w:tcPr>
            <w:tcW w:w="7036" w:type="dxa"/>
          </w:tcPr>
          <w:p w14:paraId="535603C2" w14:textId="1546293A" w:rsidR="00F56DB0" w:rsidRPr="005E43C7" w:rsidRDefault="00731735" w:rsidP="000F4DE9">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5E43C7">
              <w:rPr>
                <w:rStyle w:val="normaltextrun"/>
                <w:rFonts w:ascii="Calibri" w:hAnsi="Calibri" w:cs="Calibri"/>
                <w:color w:val="000000"/>
                <w:sz w:val="16"/>
                <w:szCs w:val="16"/>
                <w:shd w:val="clear" w:color="auto" w:fill="FFFFFF"/>
              </w:rPr>
              <w:t>Enterprise Agreement refers to the industrial agreement made under s.172 of the Fair Work Act 2009. </w:t>
            </w:r>
            <w:r w:rsidRPr="005E43C7">
              <w:rPr>
                <w:rStyle w:val="eop"/>
                <w:rFonts w:ascii="Calibri" w:hAnsi="Calibri" w:cs="Calibri"/>
                <w:color w:val="000000"/>
                <w:sz w:val="16"/>
                <w:szCs w:val="16"/>
                <w:shd w:val="clear" w:color="auto" w:fill="FFFFFF"/>
              </w:rPr>
              <w:t> </w:t>
            </w:r>
          </w:p>
        </w:tc>
      </w:tr>
      <w:tr w:rsidR="0033108D" w14:paraId="06F3D8F4" w14:textId="77777777" w:rsidTr="00E36F33">
        <w:tc>
          <w:tcPr>
            <w:cnfStyle w:val="001000000000" w:firstRow="0" w:lastRow="0" w:firstColumn="1" w:lastColumn="0" w:oddVBand="0" w:evenVBand="0" w:oddHBand="0" w:evenHBand="0" w:firstRowFirstColumn="0" w:firstRowLastColumn="0" w:lastRowFirstColumn="0" w:lastRowLastColumn="0"/>
            <w:tcW w:w="1980" w:type="dxa"/>
          </w:tcPr>
          <w:p w14:paraId="12D9B95F" w14:textId="2F79E7CE" w:rsidR="0033108D" w:rsidRPr="005E43C7" w:rsidRDefault="0033108D" w:rsidP="000F4DE9">
            <w:pPr>
              <w:spacing w:before="120" w:after="120"/>
              <w:ind w:left="0"/>
              <w:rPr>
                <w:b w:val="0"/>
                <w:bCs w:val="0"/>
                <w:sz w:val="16"/>
                <w:szCs w:val="16"/>
                <w:lang w:val="en-US"/>
              </w:rPr>
            </w:pPr>
            <w:r w:rsidRPr="005E43C7">
              <w:rPr>
                <w:b w:val="0"/>
                <w:bCs w:val="0"/>
                <w:sz w:val="16"/>
                <w:szCs w:val="16"/>
                <w:lang w:val="en-US"/>
              </w:rPr>
              <w:t>Job Family</w:t>
            </w:r>
          </w:p>
        </w:tc>
        <w:tc>
          <w:tcPr>
            <w:tcW w:w="7036" w:type="dxa"/>
          </w:tcPr>
          <w:p w14:paraId="45A9321A" w14:textId="715C9241" w:rsidR="0033108D" w:rsidRPr="005E43C7" w:rsidRDefault="008D5E23" w:rsidP="000F4DE9">
            <w:pPr>
              <w:spacing w:before="120" w:after="120"/>
              <w:ind w:left="0"/>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sz w:val="16"/>
                <w:szCs w:val="16"/>
                <w:shd w:val="clear" w:color="auto" w:fill="FFFFFF"/>
              </w:rPr>
            </w:pPr>
            <w:r w:rsidRPr="005E43C7">
              <w:rPr>
                <w:rStyle w:val="normaltextrun"/>
                <w:rFonts w:ascii="Calibri" w:hAnsi="Calibri" w:cs="Calibri"/>
                <w:color w:val="000000"/>
                <w:sz w:val="16"/>
                <w:szCs w:val="16"/>
                <w:shd w:val="clear" w:color="auto" w:fill="FFFFFF"/>
              </w:rPr>
              <w:t>A grouping of similar jobs at the</w:t>
            </w:r>
            <w:r w:rsidR="00D83B50" w:rsidRPr="005E43C7">
              <w:rPr>
                <w:rStyle w:val="normaltextrun"/>
                <w:rFonts w:ascii="Calibri" w:hAnsi="Calibri" w:cs="Calibri"/>
                <w:color w:val="000000"/>
                <w:sz w:val="16"/>
                <w:szCs w:val="16"/>
                <w:shd w:val="clear" w:color="auto" w:fill="FFFFFF"/>
              </w:rPr>
              <w:t xml:space="preserve"> highest level. </w:t>
            </w:r>
            <w:r w:rsidR="002A1E60" w:rsidRPr="00CE6D69">
              <w:rPr>
                <w:rStyle w:val="normaltextrun"/>
                <w:rFonts w:ascii="Calibri" w:hAnsi="Calibri" w:cs="Calibri"/>
                <w:i/>
                <w:iCs/>
                <w:color w:val="000000"/>
                <w:sz w:val="16"/>
                <w:szCs w:val="16"/>
                <w:shd w:val="clear" w:color="auto" w:fill="FFFFFF"/>
              </w:rPr>
              <w:t>Managers</w:t>
            </w:r>
            <w:r w:rsidR="002A1E60">
              <w:rPr>
                <w:rStyle w:val="normaltextrun"/>
                <w:rFonts w:ascii="Calibri" w:hAnsi="Calibri" w:cs="Calibri"/>
                <w:color w:val="000000"/>
                <w:sz w:val="16"/>
                <w:szCs w:val="16"/>
                <w:shd w:val="clear" w:color="auto" w:fill="FFFFFF"/>
              </w:rPr>
              <w:t xml:space="preserve">, </w:t>
            </w:r>
            <w:r w:rsidR="002A1E60" w:rsidRPr="00CE6D69">
              <w:rPr>
                <w:rStyle w:val="normaltextrun"/>
                <w:rFonts w:ascii="Calibri" w:hAnsi="Calibri" w:cs="Calibri"/>
                <w:i/>
                <w:iCs/>
                <w:color w:val="000000"/>
                <w:sz w:val="16"/>
                <w:szCs w:val="16"/>
                <w:shd w:val="clear" w:color="auto" w:fill="FFFFFF"/>
              </w:rPr>
              <w:t>Technicians and</w:t>
            </w:r>
            <w:r w:rsidR="00CE6D69" w:rsidRPr="00CE6D69">
              <w:rPr>
                <w:rStyle w:val="normaltextrun"/>
                <w:rFonts w:ascii="Calibri" w:hAnsi="Calibri" w:cs="Calibri"/>
                <w:i/>
                <w:iCs/>
                <w:color w:val="000000"/>
                <w:sz w:val="16"/>
                <w:szCs w:val="16"/>
                <w:shd w:val="clear" w:color="auto" w:fill="FFFFFF"/>
              </w:rPr>
              <w:t xml:space="preserve"> </w:t>
            </w:r>
            <w:r w:rsidR="002A1E60" w:rsidRPr="00CE6D69">
              <w:rPr>
                <w:rStyle w:val="normaltextrun"/>
                <w:rFonts w:ascii="Calibri" w:hAnsi="Calibri" w:cs="Calibri"/>
                <w:i/>
                <w:iCs/>
                <w:color w:val="000000"/>
                <w:sz w:val="16"/>
                <w:szCs w:val="16"/>
                <w:shd w:val="clear" w:color="auto" w:fill="FFFFFF"/>
              </w:rPr>
              <w:t xml:space="preserve">Trades </w:t>
            </w:r>
            <w:r w:rsidR="00CE6D69">
              <w:rPr>
                <w:rStyle w:val="normaltextrun"/>
                <w:rFonts w:ascii="Calibri" w:hAnsi="Calibri" w:cs="Calibri"/>
                <w:i/>
                <w:iCs/>
                <w:color w:val="000000"/>
                <w:sz w:val="16"/>
                <w:szCs w:val="16"/>
                <w:shd w:val="clear" w:color="auto" w:fill="FFFFFF"/>
              </w:rPr>
              <w:t>W</w:t>
            </w:r>
            <w:r w:rsidR="002A1E60" w:rsidRPr="00CE6D69">
              <w:rPr>
                <w:rStyle w:val="normaltextrun"/>
                <w:rFonts w:ascii="Calibri" w:hAnsi="Calibri" w:cs="Calibri"/>
                <w:i/>
                <w:iCs/>
                <w:color w:val="000000"/>
                <w:sz w:val="16"/>
                <w:szCs w:val="16"/>
                <w:shd w:val="clear" w:color="auto" w:fill="FFFFFF"/>
              </w:rPr>
              <w:t>orkers</w:t>
            </w:r>
            <w:r w:rsidR="002A1E60">
              <w:rPr>
                <w:rStyle w:val="normaltextrun"/>
                <w:rFonts w:ascii="Calibri" w:hAnsi="Calibri" w:cs="Calibri"/>
                <w:color w:val="000000"/>
                <w:sz w:val="16"/>
                <w:szCs w:val="16"/>
                <w:shd w:val="clear" w:color="auto" w:fill="FFFFFF"/>
              </w:rPr>
              <w:t>,</w:t>
            </w:r>
            <w:r w:rsidR="00CE6D69">
              <w:rPr>
                <w:rStyle w:val="normaltextrun"/>
                <w:rFonts w:ascii="Calibri" w:hAnsi="Calibri" w:cs="Calibri"/>
                <w:color w:val="000000"/>
                <w:sz w:val="16"/>
                <w:szCs w:val="16"/>
                <w:shd w:val="clear" w:color="auto" w:fill="FFFFFF"/>
              </w:rPr>
              <w:t xml:space="preserve"> </w:t>
            </w:r>
            <w:r w:rsidR="00CE6D69" w:rsidRPr="00CE6D69">
              <w:rPr>
                <w:rStyle w:val="normaltextrun"/>
                <w:rFonts w:ascii="Calibri" w:hAnsi="Calibri" w:cs="Calibri"/>
                <w:i/>
                <w:iCs/>
                <w:color w:val="000000"/>
                <w:sz w:val="16"/>
                <w:szCs w:val="16"/>
                <w:shd w:val="clear" w:color="auto" w:fill="FFFFFF"/>
              </w:rPr>
              <w:t>Social and Welfare Professionals</w:t>
            </w:r>
            <w:r w:rsidR="00CE6D69">
              <w:rPr>
                <w:rStyle w:val="normaltextrun"/>
                <w:rFonts w:ascii="Calibri" w:hAnsi="Calibri" w:cs="Calibri"/>
                <w:i/>
                <w:iCs/>
                <w:color w:val="000000"/>
                <w:sz w:val="16"/>
                <w:szCs w:val="16"/>
                <w:shd w:val="clear" w:color="auto" w:fill="FFFFFF"/>
              </w:rPr>
              <w:t>,</w:t>
            </w:r>
            <w:r w:rsidR="002A1E60">
              <w:rPr>
                <w:rStyle w:val="normaltextrun"/>
                <w:rFonts w:ascii="Calibri" w:hAnsi="Calibri" w:cs="Calibri"/>
                <w:color w:val="000000"/>
                <w:sz w:val="16"/>
                <w:szCs w:val="16"/>
                <w:shd w:val="clear" w:color="auto" w:fill="FFFFFF"/>
              </w:rPr>
              <w:t xml:space="preserve"> and </w:t>
            </w:r>
            <w:r w:rsidR="009A6BF4" w:rsidRPr="00CE6D69">
              <w:rPr>
                <w:rStyle w:val="normaltextrun"/>
                <w:rFonts w:ascii="Calibri" w:hAnsi="Calibri" w:cs="Calibri"/>
                <w:i/>
                <w:iCs/>
                <w:color w:val="000000"/>
                <w:sz w:val="16"/>
                <w:szCs w:val="16"/>
                <w:shd w:val="clear" w:color="auto" w:fill="FFFFFF"/>
              </w:rPr>
              <w:t>Environmental Scientists</w:t>
            </w:r>
            <w:r w:rsidR="009A6BF4" w:rsidRPr="00CE6D69">
              <w:rPr>
                <w:rStyle w:val="normaltextrun"/>
                <w:rFonts w:ascii="Calibri" w:hAnsi="Calibri" w:cs="Calibri"/>
                <w:color w:val="000000"/>
                <w:sz w:val="16"/>
                <w:szCs w:val="16"/>
                <w:shd w:val="clear" w:color="auto" w:fill="FFFFFF"/>
              </w:rPr>
              <w:t xml:space="preserve"> </w:t>
            </w:r>
            <w:r w:rsidR="00D83B50" w:rsidRPr="005E43C7">
              <w:rPr>
                <w:rStyle w:val="normaltextrun"/>
                <w:rFonts w:ascii="Calibri" w:hAnsi="Calibri" w:cs="Calibri"/>
                <w:color w:val="000000"/>
                <w:sz w:val="16"/>
                <w:szCs w:val="16"/>
                <w:shd w:val="clear" w:color="auto" w:fill="FFFFFF"/>
              </w:rPr>
              <w:t>are examples of job families referred to in this report</w:t>
            </w:r>
            <w:r w:rsidR="002247A6">
              <w:rPr>
                <w:rStyle w:val="normaltextrun"/>
                <w:rFonts w:ascii="Calibri" w:hAnsi="Calibri" w:cs="Calibri"/>
                <w:color w:val="000000"/>
                <w:sz w:val="16"/>
                <w:szCs w:val="16"/>
                <w:shd w:val="clear" w:color="auto" w:fill="FFFFFF"/>
              </w:rPr>
              <w:t>. For the purposes of this review, job families</w:t>
            </w:r>
            <w:r w:rsidR="008E518F">
              <w:rPr>
                <w:rStyle w:val="normaltextrun"/>
                <w:rFonts w:ascii="Calibri" w:hAnsi="Calibri" w:cs="Calibri"/>
                <w:color w:val="000000"/>
                <w:sz w:val="16"/>
                <w:szCs w:val="16"/>
                <w:shd w:val="clear" w:color="auto" w:fill="FFFFFF"/>
              </w:rPr>
              <w:t xml:space="preserve"> are primarily</w:t>
            </w:r>
            <w:r w:rsidR="002247A6">
              <w:rPr>
                <w:rStyle w:val="normaltextrun"/>
                <w:rFonts w:ascii="Calibri" w:hAnsi="Calibri" w:cs="Calibri"/>
                <w:color w:val="000000"/>
                <w:sz w:val="16"/>
                <w:szCs w:val="16"/>
                <w:shd w:val="clear" w:color="auto" w:fill="FFFFFF"/>
              </w:rPr>
              <w:t xml:space="preserve"> based on the ANZSCO model</w:t>
            </w:r>
            <w:r w:rsidR="00D83B50" w:rsidRPr="005E43C7">
              <w:rPr>
                <w:rStyle w:val="normaltextrun"/>
                <w:rFonts w:ascii="Calibri" w:hAnsi="Calibri" w:cs="Calibri"/>
                <w:color w:val="000000"/>
                <w:sz w:val="16"/>
                <w:szCs w:val="16"/>
                <w:shd w:val="clear" w:color="auto" w:fill="FFFFFF"/>
              </w:rPr>
              <w:t xml:space="preserve">. </w:t>
            </w:r>
          </w:p>
        </w:tc>
      </w:tr>
      <w:tr w:rsidR="00F56DB0" w14:paraId="6887B70A" w14:textId="77777777" w:rsidTr="00E36F33">
        <w:tc>
          <w:tcPr>
            <w:cnfStyle w:val="001000000000" w:firstRow="0" w:lastRow="0" w:firstColumn="1" w:lastColumn="0" w:oddVBand="0" w:evenVBand="0" w:oddHBand="0" w:evenHBand="0" w:firstRowFirstColumn="0" w:firstRowLastColumn="0" w:lastRowFirstColumn="0" w:lastRowLastColumn="0"/>
            <w:tcW w:w="1980" w:type="dxa"/>
          </w:tcPr>
          <w:p w14:paraId="5F266012" w14:textId="207D693E" w:rsidR="00F56DB0" w:rsidRPr="005E43C7" w:rsidRDefault="004A7AAD" w:rsidP="000F4DE9">
            <w:pPr>
              <w:spacing w:before="120" w:after="120"/>
              <w:ind w:left="0"/>
              <w:rPr>
                <w:b w:val="0"/>
                <w:bCs w:val="0"/>
                <w:sz w:val="16"/>
                <w:szCs w:val="16"/>
                <w:lang w:val="en-US"/>
              </w:rPr>
            </w:pPr>
            <w:r w:rsidRPr="005E43C7">
              <w:rPr>
                <w:b w:val="0"/>
                <w:bCs w:val="0"/>
                <w:sz w:val="16"/>
                <w:szCs w:val="16"/>
                <w:lang w:val="en-US"/>
              </w:rPr>
              <w:t>Pay Band</w:t>
            </w:r>
          </w:p>
        </w:tc>
        <w:tc>
          <w:tcPr>
            <w:tcW w:w="7036" w:type="dxa"/>
          </w:tcPr>
          <w:p w14:paraId="5E406C4D" w14:textId="6201BA90" w:rsidR="00F56DB0" w:rsidRPr="005E43C7" w:rsidRDefault="00173D8E" w:rsidP="000F4DE9">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5E43C7">
              <w:rPr>
                <w:sz w:val="16"/>
                <w:szCs w:val="16"/>
                <w:lang w:val="en-US"/>
              </w:rPr>
              <w:t>The grouping of pay points within a Salary Scale corresponding to a particular classification level.</w:t>
            </w:r>
          </w:p>
        </w:tc>
      </w:tr>
      <w:tr w:rsidR="00F56DB0" w14:paraId="4C86F985" w14:textId="77777777" w:rsidTr="00E36F33">
        <w:tc>
          <w:tcPr>
            <w:cnfStyle w:val="001000000000" w:firstRow="0" w:lastRow="0" w:firstColumn="1" w:lastColumn="0" w:oddVBand="0" w:evenVBand="0" w:oddHBand="0" w:evenHBand="0" w:firstRowFirstColumn="0" w:firstRowLastColumn="0" w:lastRowFirstColumn="0" w:lastRowLastColumn="0"/>
            <w:tcW w:w="1980" w:type="dxa"/>
          </w:tcPr>
          <w:p w14:paraId="3985D825" w14:textId="58D0D0CC" w:rsidR="00F56DB0" w:rsidRPr="005E43C7" w:rsidRDefault="004A7AAD" w:rsidP="000F4DE9">
            <w:pPr>
              <w:spacing w:before="120" w:after="120"/>
              <w:ind w:left="0"/>
              <w:rPr>
                <w:b w:val="0"/>
                <w:bCs w:val="0"/>
                <w:sz w:val="16"/>
                <w:szCs w:val="16"/>
                <w:lang w:val="en-US"/>
              </w:rPr>
            </w:pPr>
            <w:r w:rsidRPr="005E43C7">
              <w:rPr>
                <w:b w:val="0"/>
                <w:bCs w:val="0"/>
                <w:sz w:val="16"/>
                <w:szCs w:val="16"/>
                <w:lang w:val="en-US"/>
              </w:rPr>
              <w:t xml:space="preserve">Position Description </w:t>
            </w:r>
          </w:p>
        </w:tc>
        <w:tc>
          <w:tcPr>
            <w:tcW w:w="7036" w:type="dxa"/>
          </w:tcPr>
          <w:p w14:paraId="5EC1D14A" w14:textId="631A53F7" w:rsidR="00F56DB0" w:rsidRPr="005E43C7" w:rsidRDefault="00CB7297" w:rsidP="000F4DE9">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5E43C7">
              <w:rPr>
                <w:sz w:val="16"/>
                <w:szCs w:val="16"/>
                <w:lang w:val="en-US"/>
              </w:rPr>
              <w:t>A structured document describing the predominant and recurring duties and responsibilities that are assigned to and performed by a given position and how the position relates to other positions within the work unit. They may also include Qualification requirements, selection criteria and a description of the work environment.</w:t>
            </w:r>
          </w:p>
        </w:tc>
      </w:tr>
      <w:tr w:rsidR="00F56DB0" w14:paraId="651B5370" w14:textId="77777777" w:rsidTr="00E36F33">
        <w:trPr>
          <w:cantSplit/>
        </w:trPr>
        <w:tc>
          <w:tcPr>
            <w:cnfStyle w:val="001000000000" w:firstRow="0" w:lastRow="0" w:firstColumn="1" w:lastColumn="0" w:oddVBand="0" w:evenVBand="0" w:oddHBand="0" w:evenHBand="0" w:firstRowFirstColumn="0" w:firstRowLastColumn="0" w:lastRowFirstColumn="0" w:lastRowLastColumn="0"/>
            <w:tcW w:w="1980" w:type="dxa"/>
          </w:tcPr>
          <w:p w14:paraId="711F43E5" w14:textId="14B1EFC1" w:rsidR="00F56DB0" w:rsidRPr="005E43C7" w:rsidRDefault="004A7AAD" w:rsidP="000F4DE9">
            <w:pPr>
              <w:spacing w:before="120" w:after="120"/>
              <w:ind w:left="0"/>
              <w:rPr>
                <w:b w:val="0"/>
                <w:bCs w:val="0"/>
                <w:sz w:val="16"/>
                <w:szCs w:val="16"/>
                <w:lang w:val="en-US"/>
              </w:rPr>
            </w:pPr>
            <w:r w:rsidRPr="005E43C7">
              <w:rPr>
                <w:b w:val="0"/>
                <w:bCs w:val="0"/>
                <w:sz w:val="16"/>
                <w:szCs w:val="16"/>
                <w:lang w:val="en-US"/>
              </w:rPr>
              <w:t>Qualification</w:t>
            </w:r>
          </w:p>
        </w:tc>
        <w:tc>
          <w:tcPr>
            <w:tcW w:w="7036" w:type="dxa"/>
          </w:tcPr>
          <w:p w14:paraId="3A59DAEE" w14:textId="77777777" w:rsidR="00CB7297" w:rsidRPr="005E43C7" w:rsidRDefault="00CB7297" w:rsidP="000F4DE9">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5E43C7">
              <w:rPr>
                <w:sz w:val="16"/>
                <w:szCs w:val="16"/>
                <w:lang w:val="en-US"/>
              </w:rPr>
              <w:t>Under the Public Sector Management Act 1994, the term qualification includes:</w:t>
            </w:r>
          </w:p>
          <w:p w14:paraId="720233EA" w14:textId="77777777" w:rsidR="00CB7297" w:rsidRPr="005E43C7" w:rsidRDefault="00CB7297" w:rsidP="007B323F">
            <w:pPr>
              <w:pStyle w:val="ListParagraph"/>
              <w:numPr>
                <w:ilvl w:val="0"/>
                <w:numId w:val="5"/>
              </w:numPr>
              <w:spacing w:before="120" w:after="120"/>
              <w:ind w:left="714" w:hanging="357"/>
              <w:cnfStyle w:val="000000000000" w:firstRow="0" w:lastRow="0" w:firstColumn="0" w:lastColumn="0" w:oddVBand="0" w:evenVBand="0" w:oddHBand="0" w:evenHBand="0" w:firstRowFirstColumn="0" w:firstRowLastColumn="0" w:lastRowFirstColumn="0" w:lastRowLastColumn="0"/>
              <w:rPr>
                <w:sz w:val="16"/>
                <w:szCs w:val="16"/>
                <w:lang w:val="en-US"/>
              </w:rPr>
            </w:pPr>
            <w:r w:rsidRPr="005E43C7">
              <w:rPr>
                <w:sz w:val="16"/>
                <w:szCs w:val="16"/>
                <w:lang w:val="en-US"/>
              </w:rPr>
              <w:t>an academic qualification</w:t>
            </w:r>
          </w:p>
          <w:p w14:paraId="6136FC15" w14:textId="77777777" w:rsidR="00CB7297" w:rsidRPr="005E43C7" w:rsidRDefault="00CB7297" w:rsidP="007B323F">
            <w:pPr>
              <w:pStyle w:val="ListParagraph"/>
              <w:numPr>
                <w:ilvl w:val="0"/>
                <w:numId w:val="5"/>
              </w:numPr>
              <w:spacing w:before="120" w:after="120"/>
              <w:ind w:left="714" w:hanging="357"/>
              <w:cnfStyle w:val="000000000000" w:firstRow="0" w:lastRow="0" w:firstColumn="0" w:lastColumn="0" w:oddVBand="0" w:evenVBand="0" w:oddHBand="0" w:evenHBand="0" w:firstRowFirstColumn="0" w:firstRowLastColumn="0" w:lastRowFirstColumn="0" w:lastRowLastColumn="0"/>
              <w:rPr>
                <w:sz w:val="16"/>
                <w:szCs w:val="16"/>
                <w:lang w:val="en-US"/>
              </w:rPr>
            </w:pPr>
            <w:r w:rsidRPr="005E43C7">
              <w:rPr>
                <w:sz w:val="16"/>
                <w:szCs w:val="16"/>
                <w:lang w:val="en-US"/>
              </w:rPr>
              <w:t>an apprenticeship</w:t>
            </w:r>
          </w:p>
          <w:p w14:paraId="2685DE4B" w14:textId="3510A354" w:rsidR="00CB7297" w:rsidRPr="005E43C7" w:rsidRDefault="00CB7297" w:rsidP="007B323F">
            <w:pPr>
              <w:pStyle w:val="ListParagraph"/>
              <w:numPr>
                <w:ilvl w:val="0"/>
                <w:numId w:val="5"/>
              </w:numPr>
              <w:spacing w:before="120" w:after="120"/>
              <w:ind w:left="714" w:hanging="357"/>
              <w:cnfStyle w:val="000000000000" w:firstRow="0" w:lastRow="0" w:firstColumn="0" w:lastColumn="0" w:oddVBand="0" w:evenVBand="0" w:oddHBand="0" w:evenHBand="0" w:firstRowFirstColumn="0" w:firstRowLastColumn="0" w:lastRowFirstColumn="0" w:lastRowLastColumn="0"/>
              <w:rPr>
                <w:sz w:val="16"/>
                <w:szCs w:val="16"/>
                <w:lang w:val="en-US"/>
              </w:rPr>
            </w:pPr>
            <w:r w:rsidRPr="005E43C7">
              <w:rPr>
                <w:sz w:val="16"/>
                <w:szCs w:val="16"/>
                <w:lang w:val="en-US"/>
              </w:rPr>
              <w:t xml:space="preserve">a </w:t>
            </w:r>
            <w:r w:rsidR="0054667D" w:rsidRPr="005E43C7">
              <w:rPr>
                <w:sz w:val="16"/>
                <w:szCs w:val="16"/>
                <w:lang w:val="en-US"/>
              </w:rPr>
              <w:t>license</w:t>
            </w:r>
          </w:p>
          <w:p w14:paraId="40F4F582" w14:textId="77777777" w:rsidR="00CB7297" w:rsidRPr="005E43C7" w:rsidRDefault="00CB7297" w:rsidP="007B323F">
            <w:pPr>
              <w:pStyle w:val="ListParagraph"/>
              <w:numPr>
                <w:ilvl w:val="0"/>
                <w:numId w:val="5"/>
              </w:numPr>
              <w:spacing w:before="120" w:after="120"/>
              <w:ind w:left="714" w:hanging="357"/>
              <w:cnfStyle w:val="000000000000" w:firstRow="0" w:lastRow="0" w:firstColumn="0" w:lastColumn="0" w:oddVBand="0" w:evenVBand="0" w:oddHBand="0" w:evenHBand="0" w:firstRowFirstColumn="0" w:firstRowLastColumn="0" w:lastRowFirstColumn="0" w:lastRowLastColumn="0"/>
              <w:rPr>
                <w:sz w:val="16"/>
                <w:szCs w:val="16"/>
                <w:lang w:val="en-US"/>
              </w:rPr>
            </w:pPr>
            <w:r w:rsidRPr="005E43C7">
              <w:rPr>
                <w:sz w:val="16"/>
                <w:szCs w:val="16"/>
                <w:lang w:val="en-US"/>
              </w:rPr>
              <w:t>membership of a professional body</w:t>
            </w:r>
          </w:p>
          <w:p w14:paraId="578C9B42" w14:textId="77777777" w:rsidR="00CB7297" w:rsidRPr="005E43C7" w:rsidRDefault="00CB7297" w:rsidP="007B323F">
            <w:pPr>
              <w:pStyle w:val="ListParagraph"/>
              <w:numPr>
                <w:ilvl w:val="0"/>
                <w:numId w:val="5"/>
              </w:numPr>
              <w:spacing w:before="120" w:after="120"/>
              <w:ind w:left="714" w:hanging="357"/>
              <w:cnfStyle w:val="000000000000" w:firstRow="0" w:lastRow="0" w:firstColumn="0" w:lastColumn="0" w:oddVBand="0" w:evenVBand="0" w:oddHBand="0" w:evenHBand="0" w:firstRowFirstColumn="0" w:firstRowLastColumn="0" w:lastRowFirstColumn="0" w:lastRowLastColumn="0"/>
              <w:rPr>
                <w:sz w:val="16"/>
                <w:szCs w:val="16"/>
                <w:lang w:val="en-US"/>
              </w:rPr>
            </w:pPr>
            <w:r w:rsidRPr="005E43C7">
              <w:rPr>
                <w:sz w:val="16"/>
                <w:szCs w:val="16"/>
                <w:lang w:val="en-US"/>
              </w:rPr>
              <w:t>a registration</w:t>
            </w:r>
          </w:p>
          <w:p w14:paraId="577CAD90" w14:textId="318BB431" w:rsidR="00F56DB0" w:rsidRPr="005E43C7" w:rsidRDefault="00CB7297" w:rsidP="007B323F">
            <w:pPr>
              <w:pStyle w:val="ListParagraph"/>
              <w:numPr>
                <w:ilvl w:val="0"/>
                <w:numId w:val="5"/>
              </w:numPr>
              <w:spacing w:before="120" w:after="120"/>
              <w:ind w:left="714" w:hanging="357"/>
              <w:cnfStyle w:val="000000000000" w:firstRow="0" w:lastRow="0" w:firstColumn="0" w:lastColumn="0" w:oddVBand="0" w:evenVBand="0" w:oddHBand="0" w:evenHBand="0" w:firstRowFirstColumn="0" w:firstRowLastColumn="0" w:lastRowFirstColumn="0" w:lastRowLastColumn="0"/>
              <w:rPr>
                <w:sz w:val="16"/>
                <w:szCs w:val="16"/>
                <w:lang w:val="en-US"/>
              </w:rPr>
            </w:pPr>
            <w:r w:rsidRPr="005E43C7">
              <w:rPr>
                <w:sz w:val="16"/>
                <w:szCs w:val="16"/>
                <w:lang w:val="en-US"/>
              </w:rPr>
              <w:t>a security clearance.</w:t>
            </w:r>
          </w:p>
        </w:tc>
      </w:tr>
      <w:tr w:rsidR="004A7AAD" w14:paraId="424543BC" w14:textId="77777777" w:rsidTr="00B469A2">
        <w:trPr>
          <w:cantSplit/>
        </w:trPr>
        <w:tc>
          <w:tcPr>
            <w:cnfStyle w:val="001000000000" w:firstRow="0" w:lastRow="0" w:firstColumn="1" w:lastColumn="0" w:oddVBand="0" w:evenVBand="0" w:oddHBand="0" w:evenHBand="0" w:firstRowFirstColumn="0" w:firstRowLastColumn="0" w:lastRowFirstColumn="0" w:lastRowLastColumn="0"/>
            <w:tcW w:w="1980" w:type="dxa"/>
          </w:tcPr>
          <w:p w14:paraId="0B308C10" w14:textId="04C5D1E8" w:rsidR="004A7AAD" w:rsidRPr="005E43C7" w:rsidRDefault="004A7AAD" w:rsidP="000F4DE9">
            <w:pPr>
              <w:spacing w:before="120" w:after="120"/>
              <w:ind w:left="0"/>
              <w:rPr>
                <w:b w:val="0"/>
                <w:bCs w:val="0"/>
                <w:sz w:val="16"/>
                <w:szCs w:val="16"/>
                <w:lang w:val="en-US"/>
              </w:rPr>
            </w:pPr>
            <w:r w:rsidRPr="005E43C7">
              <w:rPr>
                <w:b w:val="0"/>
                <w:bCs w:val="0"/>
                <w:sz w:val="16"/>
                <w:szCs w:val="16"/>
                <w:lang w:val="en-US"/>
              </w:rPr>
              <w:lastRenderedPageBreak/>
              <w:t>Salar</w:t>
            </w:r>
            <w:r w:rsidR="00257E62" w:rsidRPr="005E43C7">
              <w:rPr>
                <w:b w:val="0"/>
                <w:bCs w:val="0"/>
                <w:sz w:val="16"/>
                <w:szCs w:val="16"/>
                <w:lang w:val="en-US"/>
              </w:rPr>
              <w:t>y Scale</w:t>
            </w:r>
          </w:p>
        </w:tc>
        <w:tc>
          <w:tcPr>
            <w:tcW w:w="7036" w:type="dxa"/>
          </w:tcPr>
          <w:p w14:paraId="216AA631" w14:textId="77777777" w:rsidR="0054667D" w:rsidRPr="005E43C7" w:rsidRDefault="0054667D" w:rsidP="000F4DE9">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5E43C7">
              <w:rPr>
                <w:sz w:val="16"/>
                <w:szCs w:val="16"/>
                <w:lang w:val="en-US"/>
              </w:rPr>
              <w:t>A generic term relating to pay. The Salary Scale for a particular category of employee or specific class of work may comprise:</w:t>
            </w:r>
          </w:p>
          <w:p w14:paraId="2B6F2B76" w14:textId="738BB19F" w:rsidR="00727042" w:rsidRPr="005E43C7" w:rsidRDefault="00727042" w:rsidP="007B323F">
            <w:pPr>
              <w:pStyle w:val="ListParagraph"/>
              <w:numPr>
                <w:ilvl w:val="0"/>
                <w:numId w:val="6"/>
              </w:numPr>
              <w:spacing w:before="0"/>
              <w:ind w:left="714" w:hanging="357"/>
              <w:contextualSpacing w:val="0"/>
              <w:cnfStyle w:val="000000000000" w:firstRow="0" w:lastRow="0" w:firstColumn="0" w:lastColumn="0" w:oddVBand="0" w:evenVBand="0" w:oddHBand="0" w:evenHBand="0" w:firstRowFirstColumn="0" w:firstRowLastColumn="0" w:lastRowFirstColumn="0" w:lastRowLastColumn="0"/>
              <w:rPr>
                <w:sz w:val="16"/>
                <w:szCs w:val="16"/>
                <w:lang w:val="en-US"/>
              </w:rPr>
            </w:pPr>
            <w:r w:rsidRPr="005E43C7">
              <w:rPr>
                <w:sz w:val="16"/>
                <w:szCs w:val="16"/>
                <w:lang w:val="en-US"/>
              </w:rPr>
              <w:t xml:space="preserve">a </w:t>
            </w:r>
            <w:r w:rsidR="0054667D" w:rsidRPr="005E43C7">
              <w:rPr>
                <w:sz w:val="16"/>
                <w:szCs w:val="16"/>
                <w:lang w:val="en-US"/>
              </w:rPr>
              <w:t>single pay point</w:t>
            </w:r>
          </w:p>
          <w:p w14:paraId="15A3DD20" w14:textId="77777777" w:rsidR="00727042" w:rsidRPr="005E43C7" w:rsidRDefault="0054667D" w:rsidP="007B323F">
            <w:pPr>
              <w:pStyle w:val="ListParagraph"/>
              <w:numPr>
                <w:ilvl w:val="0"/>
                <w:numId w:val="6"/>
              </w:numPr>
              <w:spacing w:before="0"/>
              <w:ind w:left="714" w:hanging="357"/>
              <w:contextualSpacing w:val="0"/>
              <w:cnfStyle w:val="000000000000" w:firstRow="0" w:lastRow="0" w:firstColumn="0" w:lastColumn="0" w:oddVBand="0" w:evenVBand="0" w:oddHBand="0" w:evenHBand="0" w:firstRowFirstColumn="0" w:firstRowLastColumn="0" w:lastRowFirstColumn="0" w:lastRowLastColumn="0"/>
              <w:rPr>
                <w:sz w:val="16"/>
                <w:szCs w:val="16"/>
                <w:lang w:val="en-US"/>
              </w:rPr>
            </w:pPr>
            <w:r w:rsidRPr="005E43C7">
              <w:rPr>
                <w:sz w:val="16"/>
                <w:szCs w:val="16"/>
                <w:lang w:val="en-US"/>
              </w:rPr>
              <w:t>two or more pay points comprising a single Pay Band</w:t>
            </w:r>
          </w:p>
          <w:p w14:paraId="60C52E23" w14:textId="772E40D5" w:rsidR="00727042" w:rsidRPr="005E43C7" w:rsidRDefault="00C701F9" w:rsidP="007B323F">
            <w:pPr>
              <w:pStyle w:val="ListParagraph"/>
              <w:numPr>
                <w:ilvl w:val="0"/>
                <w:numId w:val="6"/>
              </w:numPr>
              <w:spacing w:before="0"/>
              <w:ind w:left="714" w:hanging="357"/>
              <w:contextualSpacing w:val="0"/>
              <w:cnfStyle w:val="000000000000" w:firstRow="0" w:lastRow="0" w:firstColumn="0" w:lastColumn="0" w:oddVBand="0" w:evenVBand="0" w:oddHBand="0" w:evenHBand="0" w:firstRowFirstColumn="0" w:firstRowLastColumn="0" w:lastRowFirstColumn="0" w:lastRowLastColumn="0"/>
              <w:rPr>
                <w:sz w:val="16"/>
                <w:szCs w:val="16"/>
                <w:lang w:val="en-US"/>
              </w:rPr>
            </w:pPr>
            <w:r w:rsidRPr="005E43C7">
              <w:rPr>
                <w:sz w:val="16"/>
                <w:szCs w:val="16"/>
                <w:lang w:val="en-US"/>
              </w:rPr>
              <w:t>all</w:t>
            </w:r>
            <w:r w:rsidR="00727042" w:rsidRPr="005E43C7">
              <w:rPr>
                <w:sz w:val="16"/>
                <w:szCs w:val="16"/>
                <w:lang w:val="en-US"/>
              </w:rPr>
              <w:t xml:space="preserve"> </w:t>
            </w:r>
            <w:r w:rsidR="0054667D" w:rsidRPr="005E43C7">
              <w:rPr>
                <w:sz w:val="16"/>
                <w:szCs w:val="16"/>
                <w:lang w:val="en-US"/>
              </w:rPr>
              <w:t xml:space="preserve">the pay points comprising two or more </w:t>
            </w:r>
            <w:r w:rsidR="00D6153D" w:rsidRPr="005E43C7">
              <w:rPr>
                <w:sz w:val="16"/>
                <w:szCs w:val="16"/>
                <w:lang w:val="en-US"/>
              </w:rPr>
              <w:t>Broadbanded</w:t>
            </w:r>
            <w:r w:rsidR="0054667D" w:rsidRPr="005E43C7">
              <w:rPr>
                <w:sz w:val="16"/>
                <w:szCs w:val="16"/>
                <w:lang w:val="en-US"/>
              </w:rPr>
              <w:t xml:space="preserve"> Pay Bands</w:t>
            </w:r>
          </w:p>
          <w:p w14:paraId="6079F8A9" w14:textId="461CCA27" w:rsidR="004A7AAD" w:rsidRPr="005E43C7" w:rsidRDefault="00D6153D" w:rsidP="007B323F">
            <w:pPr>
              <w:pStyle w:val="ListParagraph"/>
              <w:numPr>
                <w:ilvl w:val="0"/>
                <w:numId w:val="6"/>
              </w:numPr>
              <w:spacing w:before="0"/>
              <w:ind w:left="714" w:hanging="357"/>
              <w:contextualSpacing w:val="0"/>
              <w:cnfStyle w:val="000000000000" w:firstRow="0" w:lastRow="0" w:firstColumn="0" w:lastColumn="0" w:oddVBand="0" w:evenVBand="0" w:oddHBand="0" w:evenHBand="0" w:firstRowFirstColumn="0" w:firstRowLastColumn="0" w:lastRowFirstColumn="0" w:lastRowLastColumn="0"/>
              <w:rPr>
                <w:sz w:val="16"/>
                <w:szCs w:val="16"/>
                <w:lang w:val="en-US"/>
              </w:rPr>
            </w:pPr>
            <w:r w:rsidRPr="005E43C7">
              <w:rPr>
                <w:sz w:val="16"/>
                <w:szCs w:val="16"/>
                <w:lang w:val="en-US"/>
              </w:rPr>
              <w:t>all</w:t>
            </w:r>
            <w:r w:rsidR="0054667D" w:rsidRPr="005E43C7">
              <w:rPr>
                <w:sz w:val="16"/>
                <w:szCs w:val="16"/>
                <w:lang w:val="en-US"/>
              </w:rPr>
              <w:t xml:space="preserve"> the pay points for a particular category of employee or specific class of work.</w:t>
            </w:r>
          </w:p>
        </w:tc>
      </w:tr>
      <w:tr w:rsidR="00257E62" w14:paraId="28D28B23" w14:textId="77777777" w:rsidTr="00E36F33">
        <w:tc>
          <w:tcPr>
            <w:cnfStyle w:val="001000000000" w:firstRow="0" w:lastRow="0" w:firstColumn="1" w:lastColumn="0" w:oddVBand="0" w:evenVBand="0" w:oddHBand="0" w:evenHBand="0" w:firstRowFirstColumn="0" w:firstRowLastColumn="0" w:lastRowFirstColumn="0" w:lastRowLastColumn="0"/>
            <w:tcW w:w="1980" w:type="dxa"/>
          </w:tcPr>
          <w:p w14:paraId="2F882ECF" w14:textId="17915792" w:rsidR="00257E62" w:rsidRPr="005E43C7" w:rsidRDefault="00257E62" w:rsidP="000F4DE9">
            <w:pPr>
              <w:spacing w:before="120" w:after="120"/>
              <w:ind w:left="0"/>
              <w:rPr>
                <w:b w:val="0"/>
                <w:bCs w:val="0"/>
                <w:sz w:val="16"/>
                <w:szCs w:val="16"/>
                <w:lang w:val="en-US"/>
              </w:rPr>
            </w:pPr>
            <w:r w:rsidRPr="005E43C7">
              <w:rPr>
                <w:b w:val="0"/>
                <w:bCs w:val="0"/>
                <w:sz w:val="16"/>
                <w:szCs w:val="16"/>
                <w:lang w:val="en-US"/>
              </w:rPr>
              <w:t>Shared Salary Spine</w:t>
            </w:r>
          </w:p>
        </w:tc>
        <w:tc>
          <w:tcPr>
            <w:tcW w:w="7036" w:type="dxa"/>
          </w:tcPr>
          <w:p w14:paraId="167886A8" w14:textId="13584062" w:rsidR="00257E62" w:rsidRPr="005E43C7" w:rsidRDefault="00731735" w:rsidP="000F4DE9">
            <w:pPr>
              <w:spacing w:before="120" w:after="120"/>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shd w:val="clear" w:color="auto" w:fill="FFFFFF"/>
              </w:rPr>
            </w:pPr>
            <w:r w:rsidRPr="005E43C7">
              <w:rPr>
                <w:rStyle w:val="normaltextrun"/>
                <w:rFonts w:ascii="Calibri" w:hAnsi="Calibri" w:cs="Calibri"/>
                <w:color w:val="000000"/>
                <w:sz w:val="16"/>
                <w:szCs w:val="16"/>
                <w:shd w:val="clear" w:color="auto" w:fill="FFFFFF"/>
              </w:rPr>
              <w:t>Shared salary spine refers to the salary scale for a particular classification group.  </w:t>
            </w:r>
            <w:r w:rsidRPr="005E43C7">
              <w:rPr>
                <w:rStyle w:val="eop"/>
                <w:rFonts w:ascii="Calibri" w:hAnsi="Calibri" w:cs="Calibri"/>
                <w:color w:val="000000"/>
                <w:sz w:val="16"/>
                <w:szCs w:val="16"/>
                <w:shd w:val="clear" w:color="auto" w:fill="FFFFFF"/>
              </w:rPr>
              <w:t> </w:t>
            </w:r>
          </w:p>
        </w:tc>
      </w:tr>
    </w:tbl>
    <w:p w14:paraId="04A3E3BC" w14:textId="77777777" w:rsidR="00F56DB0" w:rsidRDefault="00F56DB0" w:rsidP="00F56DB0">
      <w:pPr>
        <w:ind w:left="0"/>
        <w:rPr>
          <w:lang w:val="en-US"/>
        </w:rPr>
      </w:pPr>
    </w:p>
    <w:p w14:paraId="1C8403E3" w14:textId="77777777" w:rsidR="004F31D1" w:rsidRDefault="000367C5" w:rsidP="0033263A">
      <w:pPr>
        <w:pStyle w:val="Heading4"/>
        <w:ind w:left="0"/>
      </w:pPr>
      <w:r>
        <w:t>Acronyms</w:t>
      </w:r>
    </w:p>
    <w:p w14:paraId="09F9BCB7" w14:textId="13588FD7" w:rsidR="00B20D25" w:rsidRPr="00B20D25" w:rsidRDefault="00B20D25" w:rsidP="008C6403">
      <w:pPr>
        <w:ind w:left="0"/>
        <w:rPr>
          <w:highlight w:val="yellow"/>
          <w:lang w:val="en-US"/>
        </w:rPr>
      </w:pPr>
      <w:r w:rsidRPr="00FA63AE">
        <w:rPr>
          <w:i/>
          <w:iCs/>
          <w:lang w:val="en-US"/>
        </w:rPr>
        <w:t xml:space="preserve">Table </w:t>
      </w:r>
      <w:r w:rsidR="00E84928" w:rsidRPr="00FA63AE">
        <w:rPr>
          <w:i/>
          <w:iCs/>
          <w:lang w:val="en-US"/>
        </w:rPr>
        <w:t>2.2</w:t>
      </w:r>
      <w:r w:rsidRPr="00E84928">
        <w:rPr>
          <w:lang w:val="en-US"/>
        </w:rPr>
        <w:t xml:space="preserve"> </w:t>
      </w:r>
      <w:r w:rsidR="00D90AD9">
        <w:rPr>
          <w:lang w:val="en-US"/>
        </w:rPr>
        <w:t>describes the wording for</w:t>
      </w:r>
      <w:r>
        <w:rPr>
          <w:lang w:val="en-US"/>
        </w:rPr>
        <w:t xml:space="preserve"> the common acronyms used throughout this report and associated attachments. </w:t>
      </w:r>
    </w:p>
    <w:p w14:paraId="25F48963" w14:textId="7D9DFCF2" w:rsidR="00E13C2E" w:rsidRPr="00E13C2E" w:rsidRDefault="008C6403" w:rsidP="008C6403">
      <w:pPr>
        <w:ind w:left="0"/>
        <w:rPr>
          <w:lang w:val="en-US"/>
        </w:rPr>
      </w:pPr>
      <w:r>
        <w:rPr>
          <w:i/>
          <w:iCs/>
        </w:rPr>
        <w:t xml:space="preserve">Table </w:t>
      </w:r>
      <w:r w:rsidR="00E84928">
        <w:rPr>
          <w:i/>
          <w:iCs/>
        </w:rPr>
        <w:t>2.2</w:t>
      </w:r>
      <w:r>
        <w:rPr>
          <w:i/>
          <w:iCs/>
        </w:rPr>
        <w:t xml:space="preserve">: </w:t>
      </w:r>
      <w:r w:rsidR="005B0ADB">
        <w:rPr>
          <w:i/>
          <w:iCs/>
        </w:rPr>
        <w:t>C</w:t>
      </w:r>
      <w:r w:rsidR="00E13C2E" w:rsidRPr="008C6403">
        <w:rPr>
          <w:i/>
          <w:iCs/>
        </w:rPr>
        <w:t>ommon acron</w:t>
      </w:r>
      <w:r w:rsidRPr="008C6403">
        <w:rPr>
          <w:i/>
          <w:iCs/>
        </w:rPr>
        <w:t>ym</w:t>
      </w:r>
      <w:r w:rsidR="00E13C2E" w:rsidRPr="008C6403">
        <w:rPr>
          <w:i/>
          <w:iCs/>
        </w:rPr>
        <w:t xml:space="preserve">s referred to in this </w:t>
      </w:r>
      <w:r w:rsidR="006A52D0" w:rsidRPr="008C6403">
        <w:rPr>
          <w:i/>
          <w:iCs/>
        </w:rPr>
        <w:t>report.</w:t>
      </w:r>
      <w:r w:rsidR="00E13C2E">
        <w:t xml:space="preserve"> </w:t>
      </w:r>
    </w:p>
    <w:tbl>
      <w:tblPr>
        <w:tblStyle w:val="GridTable1Light-Accent2"/>
        <w:tblW w:w="0" w:type="auto"/>
        <w:tblLook w:val="04A0" w:firstRow="1" w:lastRow="0" w:firstColumn="1" w:lastColumn="0" w:noHBand="0" w:noVBand="1"/>
      </w:tblPr>
      <w:tblGrid>
        <w:gridCol w:w="2727"/>
        <w:gridCol w:w="3121"/>
        <w:gridCol w:w="3168"/>
      </w:tblGrid>
      <w:tr w:rsidR="007153B7" w:rsidRPr="005E43C7" w14:paraId="67E197FE" w14:textId="77777777" w:rsidTr="007153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7" w:type="dxa"/>
          </w:tcPr>
          <w:p w14:paraId="581C0C48" w14:textId="2AA94BC5" w:rsidR="007153B7" w:rsidRPr="007153B7" w:rsidRDefault="007153B7" w:rsidP="00D13A70">
            <w:pPr>
              <w:pStyle w:val="Style2"/>
              <w:spacing w:before="120" w:after="120"/>
              <w:ind w:left="0"/>
              <w:rPr>
                <w:b/>
                <w:bCs/>
                <w:sz w:val="16"/>
                <w:szCs w:val="16"/>
              </w:rPr>
            </w:pPr>
            <w:r w:rsidRPr="007153B7">
              <w:rPr>
                <w:b/>
                <w:bCs/>
                <w:sz w:val="16"/>
                <w:szCs w:val="16"/>
              </w:rPr>
              <w:t xml:space="preserve">Common Acronyms </w:t>
            </w:r>
          </w:p>
        </w:tc>
        <w:tc>
          <w:tcPr>
            <w:tcW w:w="3121" w:type="dxa"/>
          </w:tcPr>
          <w:p w14:paraId="7F676D94" w14:textId="6BA5F104" w:rsidR="007153B7" w:rsidRPr="005E43C7" w:rsidRDefault="007153B7" w:rsidP="00D13A70">
            <w:pPr>
              <w:pStyle w:val="Style2"/>
              <w:spacing w:before="120" w:after="120"/>
              <w:ind w:left="0"/>
              <w:cnfStyle w:val="100000000000" w:firstRow="1" w:lastRow="0" w:firstColumn="0" w:lastColumn="0" w:oddVBand="0" w:evenVBand="0" w:oddHBand="0" w:evenHBand="0" w:firstRowFirstColumn="0" w:firstRowLastColumn="0" w:lastRowFirstColumn="0" w:lastRowLastColumn="0"/>
              <w:rPr>
                <w:b/>
                <w:bCs/>
                <w:sz w:val="16"/>
                <w:szCs w:val="16"/>
              </w:rPr>
            </w:pPr>
            <w:r>
              <w:rPr>
                <w:b/>
                <w:bCs/>
                <w:sz w:val="16"/>
                <w:szCs w:val="16"/>
              </w:rPr>
              <w:t xml:space="preserve">Directorates </w:t>
            </w:r>
          </w:p>
        </w:tc>
        <w:tc>
          <w:tcPr>
            <w:tcW w:w="3168" w:type="dxa"/>
          </w:tcPr>
          <w:p w14:paraId="3DE3D14F" w14:textId="2EB6F487" w:rsidR="007153B7" w:rsidRPr="005E43C7" w:rsidRDefault="007153B7" w:rsidP="00D13A70">
            <w:pPr>
              <w:pStyle w:val="Style2"/>
              <w:spacing w:before="120" w:after="120"/>
              <w:ind w:left="0"/>
              <w:cnfStyle w:val="100000000000" w:firstRow="1" w:lastRow="0" w:firstColumn="0" w:lastColumn="0" w:oddVBand="0" w:evenVBand="0" w:oddHBand="0" w:evenHBand="0" w:firstRowFirstColumn="0" w:firstRowLastColumn="0" w:lastRowFirstColumn="0" w:lastRowLastColumn="0"/>
              <w:rPr>
                <w:b/>
                <w:bCs/>
                <w:sz w:val="16"/>
                <w:szCs w:val="16"/>
              </w:rPr>
            </w:pPr>
            <w:r>
              <w:rPr>
                <w:b/>
                <w:bCs/>
                <w:sz w:val="16"/>
                <w:szCs w:val="16"/>
              </w:rPr>
              <w:t>Classifications</w:t>
            </w:r>
            <w:r w:rsidR="006E0B27">
              <w:rPr>
                <w:b/>
                <w:bCs/>
                <w:sz w:val="16"/>
                <w:szCs w:val="16"/>
              </w:rPr>
              <w:t xml:space="preserve"> and Roles</w:t>
            </w:r>
            <w:r>
              <w:rPr>
                <w:b/>
                <w:bCs/>
                <w:sz w:val="16"/>
                <w:szCs w:val="16"/>
              </w:rPr>
              <w:t xml:space="preserve"> </w:t>
            </w:r>
            <w:r w:rsidRPr="005E43C7">
              <w:rPr>
                <w:b/>
                <w:bCs/>
                <w:sz w:val="16"/>
                <w:szCs w:val="16"/>
              </w:rPr>
              <w:t xml:space="preserve"> </w:t>
            </w:r>
          </w:p>
        </w:tc>
      </w:tr>
      <w:tr w:rsidR="007153B7" w:rsidRPr="005E43C7" w14:paraId="7D57F04A" w14:textId="77777777" w:rsidTr="007153B7">
        <w:tc>
          <w:tcPr>
            <w:cnfStyle w:val="001000000000" w:firstRow="0" w:lastRow="0" w:firstColumn="1" w:lastColumn="0" w:oddVBand="0" w:evenVBand="0" w:oddHBand="0" w:evenHBand="0" w:firstRowFirstColumn="0" w:firstRowLastColumn="0" w:lastRowFirstColumn="0" w:lastRowLastColumn="0"/>
            <w:tcW w:w="2727" w:type="dxa"/>
          </w:tcPr>
          <w:p w14:paraId="56DBE8CF" w14:textId="0229DE42" w:rsidR="008C700E" w:rsidRPr="008C700E" w:rsidRDefault="008C700E" w:rsidP="00D13A70">
            <w:pPr>
              <w:spacing w:before="120" w:after="120"/>
              <w:ind w:left="0"/>
              <w:rPr>
                <w:b w:val="0"/>
                <w:bCs w:val="0"/>
                <w:sz w:val="16"/>
                <w:szCs w:val="16"/>
                <w:lang w:val="en-US"/>
              </w:rPr>
            </w:pPr>
            <w:r>
              <w:rPr>
                <w:b w:val="0"/>
                <w:bCs w:val="0"/>
                <w:sz w:val="16"/>
                <w:szCs w:val="16"/>
                <w:lang w:val="en-US"/>
              </w:rPr>
              <w:t xml:space="preserve">ABS </w:t>
            </w:r>
            <w:r w:rsidR="008734ED">
              <w:rPr>
                <w:b w:val="0"/>
                <w:bCs w:val="0"/>
                <w:sz w:val="16"/>
                <w:szCs w:val="16"/>
                <w:lang w:val="en-US"/>
              </w:rPr>
              <w:t>–</w:t>
            </w:r>
            <w:r>
              <w:rPr>
                <w:b w:val="0"/>
                <w:bCs w:val="0"/>
                <w:sz w:val="16"/>
                <w:szCs w:val="16"/>
                <w:lang w:val="en-US"/>
              </w:rPr>
              <w:t xml:space="preserve"> </w:t>
            </w:r>
            <w:r w:rsidR="008734ED">
              <w:rPr>
                <w:b w:val="0"/>
                <w:bCs w:val="0"/>
                <w:sz w:val="16"/>
                <w:szCs w:val="16"/>
                <w:lang w:val="en-US"/>
              </w:rPr>
              <w:t>Australian Bureau of Statistics</w:t>
            </w:r>
          </w:p>
          <w:p w14:paraId="5AF7C933" w14:textId="3241B29B" w:rsidR="007153B7" w:rsidRDefault="007153B7" w:rsidP="00D13A70">
            <w:pPr>
              <w:spacing w:before="120" w:after="120"/>
              <w:ind w:left="0"/>
              <w:rPr>
                <w:sz w:val="16"/>
                <w:szCs w:val="16"/>
                <w:lang w:val="en-US"/>
              </w:rPr>
            </w:pPr>
            <w:r>
              <w:rPr>
                <w:b w:val="0"/>
                <w:bCs w:val="0"/>
                <w:sz w:val="16"/>
                <w:szCs w:val="16"/>
                <w:lang w:val="en-US"/>
              </w:rPr>
              <w:t>ACTPS – ACT Public Service</w:t>
            </w:r>
          </w:p>
          <w:p w14:paraId="1D6DACB1" w14:textId="0D07966E" w:rsidR="00DD5CA7" w:rsidRPr="00DD5CA7" w:rsidRDefault="00DD5CA7" w:rsidP="00D13A70">
            <w:pPr>
              <w:spacing w:before="120" w:after="120"/>
              <w:ind w:left="0"/>
              <w:rPr>
                <w:b w:val="0"/>
                <w:bCs w:val="0"/>
                <w:sz w:val="16"/>
                <w:szCs w:val="16"/>
                <w:lang w:val="en-US"/>
              </w:rPr>
            </w:pPr>
            <w:r>
              <w:rPr>
                <w:b w:val="0"/>
                <w:bCs w:val="0"/>
                <w:sz w:val="16"/>
                <w:szCs w:val="16"/>
                <w:lang w:val="en-US"/>
              </w:rPr>
              <w:t>APS – Australian Public Service</w:t>
            </w:r>
          </w:p>
          <w:p w14:paraId="7AC852B6" w14:textId="51CEC965" w:rsidR="00151511" w:rsidRDefault="007153B7" w:rsidP="00D13A70">
            <w:pPr>
              <w:spacing w:before="120" w:after="120"/>
              <w:ind w:left="0"/>
              <w:rPr>
                <w:b w:val="0"/>
                <w:bCs w:val="0"/>
                <w:sz w:val="16"/>
                <w:szCs w:val="16"/>
                <w:lang w:val="en-US"/>
              </w:rPr>
            </w:pPr>
            <w:r>
              <w:rPr>
                <w:b w:val="0"/>
                <w:bCs w:val="0"/>
                <w:sz w:val="16"/>
                <w:szCs w:val="16"/>
                <w:lang w:val="en-US"/>
              </w:rPr>
              <w:t>ANZSCO</w:t>
            </w:r>
            <w:r w:rsidR="00151511">
              <w:rPr>
                <w:b w:val="0"/>
                <w:bCs w:val="0"/>
                <w:sz w:val="16"/>
                <w:szCs w:val="16"/>
                <w:lang w:val="en-US"/>
              </w:rPr>
              <w:t xml:space="preserve"> – </w:t>
            </w:r>
            <w:r w:rsidRPr="007153B7">
              <w:rPr>
                <w:b w:val="0"/>
                <w:bCs w:val="0"/>
                <w:sz w:val="16"/>
                <w:szCs w:val="16"/>
                <w:lang w:val="en-US"/>
              </w:rPr>
              <w:t>Australian and New Zealand Standard Classification of Occupations</w:t>
            </w:r>
          </w:p>
          <w:p w14:paraId="5B6F40F1" w14:textId="40ECAC29" w:rsidR="00151511" w:rsidRDefault="00151511" w:rsidP="00D13A70">
            <w:pPr>
              <w:spacing w:before="120" w:after="120"/>
              <w:ind w:left="0"/>
              <w:rPr>
                <w:sz w:val="16"/>
                <w:szCs w:val="16"/>
                <w:lang w:val="en-US"/>
              </w:rPr>
            </w:pPr>
            <w:r w:rsidRPr="00151511">
              <w:rPr>
                <w:b w:val="0"/>
                <w:bCs w:val="0"/>
                <w:sz w:val="16"/>
                <w:szCs w:val="16"/>
                <w:lang w:val="en-US"/>
              </w:rPr>
              <w:t xml:space="preserve">ANZIC – Australia and New Zealand Standard Industry Classification </w:t>
            </w:r>
          </w:p>
          <w:p w14:paraId="57E75A7D" w14:textId="6EAEBC17" w:rsidR="007313FD" w:rsidRPr="007313FD" w:rsidRDefault="007313FD" w:rsidP="00D13A70">
            <w:pPr>
              <w:spacing w:before="120" w:after="120"/>
              <w:ind w:left="0"/>
              <w:rPr>
                <w:b w:val="0"/>
                <w:bCs w:val="0"/>
                <w:sz w:val="16"/>
                <w:szCs w:val="16"/>
                <w:lang w:val="en-US"/>
              </w:rPr>
            </w:pPr>
            <w:r w:rsidRPr="007313FD">
              <w:rPr>
                <w:b w:val="0"/>
                <w:bCs w:val="0"/>
                <w:sz w:val="16"/>
                <w:szCs w:val="16"/>
                <w:lang w:val="en-US"/>
              </w:rPr>
              <w:t>ARIn</w:t>
            </w:r>
            <w:r>
              <w:rPr>
                <w:b w:val="0"/>
                <w:bCs w:val="0"/>
                <w:sz w:val="16"/>
                <w:szCs w:val="16"/>
                <w:lang w:val="en-US"/>
              </w:rPr>
              <w:t xml:space="preserve"> – Attraction and Retention Incentives </w:t>
            </w:r>
          </w:p>
          <w:p w14:paraId="7673FEF4" w14:textId="202012B2" w:rsidR="008F1BFE" w:rsidRPr="00151511" w:rsidRDefault="008F1BFE" w:rsidP="00D13A70">
            <w:pPr>
              <w:spacing w:before="120" w:after="120"/>
              <w:ind w:left="0"/>
              <w:rPr>
                <w:b w:val="0"/>
                <w:bCs w:val="0"/>
                <w:sz w:val="16"/>
                <w:szCs w:val="16"/>
                <w:lang w:val="en-US"/>
              </w:rPr>
            </w:pPr>
            <w:r>
              <w:rPr>
                <w:b w:val="0"/>
                <w:bCs w:val="0"/>
                <w:sz w:val="16"/>
                <w:szCs w:val="16"/>
                <w:lang w:val="en-US"/>
              </w:rPr>
              <w:t>CPI – Consumer Price Index</w:t>
            </w:r>
          </w:p>
          <w:p w14:paraId="22A0DF34" w14:textId="2F529C1B" w:rsidR="009650AA" w:rsidRDefault="00F31DCF" w:rsidP="00D13A70">
            <w:pPr>
              <w:spacing w:before="120" w:after="120"/>
              <w:ind w:left="0"/>
              <w:rPr>
                <w:sz w:val="16"/>
                <w:szCs w:val="16"/>
                <w:lang w:val="en-US"/>
              </w:rPr>
            </w:pPr>
            <w:r>
              <w:rPr>
                <w:b w:val="0"/>
                <w:bCs w:val="0"/>
                <w:sz w:val="16"/>
                <w:szCs w:val="16"/>
                <w:lang w:val="en-US"/>
              </w:rPr>
              <w:t>EA – Enterprise Agreement</w:t>
            </w:r>
          </w:p>
          <w:p w14:paraId="1170BD47" w14:textId="45ED85A4" w:rsidR="002166AE" w:rsidRDefault="002166AE" w:rsidP="00D13A70">
            <w:pPr>
              <w:spacing w:before="120" w:after="120"/>
              <w:ind w:left="0"/>
              <w:rPr>
                <w:b w:val="0"/>
                <w:bCs w:val="0"/>
                <w:sz w:val="16"/>
                <w:szCs w:val="16"/>
                <w:lang w:val="en-US"/>
              </w:rPr>
            </w:pPr>
            <w:r>
              <w:rPr>
                <w:b w:val="0"/>
                <w:bCs w:val="0"/>
                <w:sz w:val="16"/>
                <w:szCs w:val="16"/>
                <w:lang w:val="en-US"/>
              </w:rPr>
              <w:t xml:space="preserve">FTE </w:t>
            </w:r>
            <w:r w:rsidR="00256E1A">
              <w:rPr>
                <w:b w:val="0"/>
                <w:bCs w:val="0"/>
                <w:sz w:val="16"/>
                <w:szCs w:val="16"/>
                <w:lang w:val="en-US"/>
              </w:rPr>
              <w:t>–</w:t>
            </w:r>
            <w:r>
              <w:rPr>
                <w:b w:val="0"/>
                <w:bCs w:val="0"/>
                <w:sz w:val="16"/>
                <w:szCs w:val="16"/>
                <w:lang w:val="en-US"/>
              </w:rPr>
              <w:t xml:space="preserve"> </w:t>
            </w:r>
            <w:r w:rsidR="00256E1A">
              <w:rPr>
                <w:b w:val="0"/>
                <w:bCs w:val="0"/>
                <w:sz w:val="16"/>
                <w:szCs w:val="16"/>
                <w:lang w:val="en-US"/>
              </w:rPr>
              <w:t>Full Time Equivalent</w:t>
            </w:r>
          </w:p>
          <w:p w14:paraId="0F3B9193" w14:textId="7722B9DF" w:rsidR="009650AA" w:rsidRDefault="009650AA" w:rsidP="00D13A70">
            <w:pPr>
              <w:spacing w:before="120" w:after="120"/>
              <w:ind w:left="0"/>
              <w:rPr>
                <w:sz w:val="16"/>
                <w:szCs w:val="16"/>
                <w:lang w:val="en-US"/>
              </w:rPr>
            </w:pPr>
            <w:r>
              <w:rPr>
                <w:b w:val="0"/>
                <w:bCs w:val="0"/>
                <w:sz w:val="16"/>
                <w:szCs w:val="16"/>
                <w:lang w:val="en-US"/>
              </w:rPr>
              <w:t xml:space="preserve">PD – Position Description </w:t>
            </w:r>
          </w:p>
          <w:p w14:paraId="0A419DE5" w14:textId="106A683E" w:rsidR="00DD5CA7" w:rsidRDefault="00DD5CA7" w:rsidP="00D13A70">
            <w:pPr>
              <w:spacing w:before="120" w:after="120"/>
              <w:ind w:left="0"/>
              <w:rPr>
                <w:sz w:val="16"/>
                <w:szCs w:val="16"/>
                <w:lang w:val="en-US"/>
              </w:rPr>
            </w:pPr>
            <w:r>
              <w:rPr>
                <w:b w:val="0"/>
                <w:bCs w:val="0"/>
                <w:sz w:val="16"/>
                <w:szCs w:val="16"/>
                <w:lang w:val="en-US"/>
              </w:rPr>
              <w:t xml:space="preserve">WVA – Work Value Assessment </w:t>
            </w:r>
          </w:p>
          <w:p w14:paraId="2AC2A681" w14:textId="72E11A6A" w:rsidR="00000E2C" w:rsidRDefault="00000E2C" w:rsidP="00D13A70">
            <w:pPr>
              <w:spacing w:before="120" w:after="120"/>
              <w:ind w:left="0"/>
              <w:rPr>
                <w:sz w:val="16"/>
                <w:szCs w:val="16"/>
                <w:lang w:val="en-US"/>
              </w:rPr>
            </w:pPr>
            <w:r>
              <w:rPr>
                <w:b w:val="0"/>
                <w:bCs w:val="0"/>
                <w:sz w:val="16"/>
                <w:szCs w:val="16"/>
                <w:lang w:val="en-US"/>
              </w:rPr>
              <w:t>WLS – Work Level Standards</w:t>
            </w:r>
          </w:p>
          <w:p w14:paraId="42E1126D" w14:textId="50CE6C2A" w:rsidR="00352490" w:rsidRPr="009650AA" w:rsidRDefault="00352490" w:rsidP="00D13A70">
            <w:pPr>
              <w:spacing w:before="120" w:after="120"/>
              <w:ind w:left="0"/>
              <w:rPr>
                <w:b w:val="0"/>
                <w:bCs w:val="0"/>
                <w:sz w:val="16"/>
                <w:szCs w:val="16"/>
                <w:lang w:val="en-US"/>
              </w:rPr>
            </w:pPr>
            <w:r>
              <w:rPr>
                <w:b w:val="0"/>
                <w:bCs w:val="0"/>
                <w:sz w:val="16"/>
                <w:szCs w:val="16"/>
                <w:lang w:val="en-US"/>
              </w:rPr>
              <w:t xml:space="preserve">HDA – Higher Duties </w:t>
            </w:r>
            <w:r w:rsidR="008903E6">
              <w:rPr>
                <w:b w:val="0"/>
                <w:bCs w:val="0"/>
                <w:sz w:val="16"/>
                <w:szCs w:val="16"/>
                <w:lang w:val="en-US"/>
              </w:rPr>
              <w:t>Allowance</w:t>
            </w:r>
          </w:p>
          <w:p w14:paraId="3201A42C" w14:textId="484DDA38" w:rsidR="00F31DCF" w:rsidRPr="007153B7" w:rsidRDefault="00F31DCF" w:rsidP="00D13A70">
            <w:pPr>
              <w:spacing w:before="120" w:after="120"/>
              <w:ind w:left="0"/>
              <w:rPr>
                <w:b w:val="0"/>
                <w:bCs w:val="0"/>
                <w:sz w:val="16"/>
                <w:szCs w:val="16"/>
                <w:lang w:val="en-US"/>
              </w:rPr>
            </w:pPr>
          </w:p>
        </w:tc>
        <w:tc>
          <w:tcPr>
            <w:tcW w:w="3121" w:type="dxa"/>
          </w:tcPr>
          <w:p w14:paraId="7807CBFB" w14:textId="2EBD5F66" w:rsidR="007153B7" w:rsidRDefault="007153B7" w:rsidP="00D13A70">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CHS – Canberra Health Services</w:t>
            </w:r>
          </w:p>
          <w:p w14:paraId="1B64D9DA" w14:textId="77777777" w:rsidR="007153B7" w:rsidRDefault="007153B7" w:rsidP="00D13A70">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CFC – Cultural Facilities Corporation</w:t>
            </w:r>
          </w:p>
          <w:p w14:paraId="5FCB5618" w14:textId="77777777" w:rsidR="007153B7" w:rsidRDefault="007153B7" w:rsidP="00D13A70">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CIT – Canberra Institute of Technology</w:t>
            </w:r>
          </w:p>
          <w:p w14:paraId="442A2905" w14:textId="77777777" w:rsidR="007153B7" w:rsidRDefault="007153B7" w:rsidP="00D13A70">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CMTEDD – Chief Minister Treasury and Economic Development Directorate</w:t>
            </w:r>
          </w:p>
          <w:p w14:paraId="4CBB0D96" w14:textId="77777777" w:rsidR="007153B7" w:rsidRDefault="007153B7" w:rsidP="00D13A70">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CSD – Community Services Directorate</w:t>
            </w:r>
          </w:p>
          <w:p w14:paraId="75FE38CF" w14:textId="77777777" w:rsidR="007153B7" w:rsidRDefault="007153B7" w:rsidP="00D13A70">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ED – Education Directorate</w:t>
            </w:r>
          </w:p>
          <w:p w14:paraId="5D5CC71E" w14:textId="77777777" w:rsidR="007153B7" w:rsidRDefault="007153B7" w:rsidP="00D13A70">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 xml:space="preserve">EPSDD – Environmental Protection and Sustainable Development Directorate </w:t>
            </w:r>
          </w:p>
          <w:p w14:paraId="27115AEF" w14:textId="77777777" w:rsidR="007153B7" w:rsidRDefault="007153B7" w:rsidP="00D13A70">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 xml:space="preserve">HD – Health Directorate </w:t>
            </w:r>
          </w:p>
          <w:p w14:paraId="676B2F2A" w14:textId="77777777" w:rsidR="007153B7" w:rsidRDefault="007153B7" w:rsidP="00D13A70">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IC – Integrity Commission</w:t>
            </w:r>
          </w:p>
          <w:p w14:paraId="36EE19A4" w14:textId="77777777" w:rsidR="007153B7" w:rsidRDefault="007153B7" w:rsidP="00D13A70">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 xml:space="preserve">JACSD – Justice and Community Safety Directorate </w:t>
            </w:r>
          </w:p>
          <w:p w14:paraId="4DF1E069" w14:textId="77777777" w:rsidR="007153B7" w:rsidRDefault="007153B7" w:rsidP="00D13A70">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SS – Shared Services</w:t>
            </w:r>
          </w:p>
          <w:p w14:paraId="053E8ACD" w14:textId="77777777" w:rsidR="00A73826" w:rsidRDefault="007153B7" w:rsidP="00D13A70">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TCCS – Transport Canberra and City Services</w:t>
            </w:r>
          </w:p>
          <w:p w14:paraId="5490D260" w14:textId="7BF8C6BD" w:rsidR="007153B7" w:rsidRPr="004C525C" w:rsidRDefault="00A73826" w:rsidP="00D13A70">
            <w:pPr>
              <w:spacing w:before="120" w:after="120"/>
              <w:ind w:left="0"/>
              <w:cnfStyle w:val="000000000000" w:firstRow="0" w:lastRow="0" w:firstColumn="0" w:lastColumn="0" w:oddVBand="0" w:evenVBand="0" w:oddHBand="0" w:evenHBand="0" w:firstRowFirstColumn="0" w:firstRowLastColumn="0" w:lastRowFirstColumn="0" w:lastRowLastColumn="0"/>
              <w:rPr>
                <w:b/>
                <w:bCs/>
                <w:sz w:val="16"/>
                <w:szCs w:val="16"/>
                <w:lang w:val="en-US"/>
              </w:rPr>
            </w:pPr>
            <w:r>
              <w:rPr>
                <w:sz w:val="16"/>
                <w:szCs w:val="16"/>
                <w:lang w:val="en-US"/>
              </w:rPr>
              <w:t>MP – Major Projects</w:t>
            </w:r>
            <w:r w:rsidR="007153B7">
              <w:rPr>
                <w:sz w:val="16"/>
                <w:szCs w:val="16"/>
                <w:lang w:val="en-US"/>
              </w:rPr>
              <w:t xml:space="preserve"> </w:t>
            </w:r>
          </w:p>
        </w:tc>
        <w:tc>
          <w:tcPr>
            <w:tcW w:w="3168" w:type="dxa"/>
          </w:tcPr>
          <w:p w14:paraId="27FFF508" w14:textId="127D8D14" w:rsidR="007153B7" w:rsidRPr="00E13C2E" w:rsidRDefault="007153B7" w:rsidP="00E13C2E">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E13C2E">
              <w:rPr>
                <w:sz w:val="16"/>
                <w:szCs w:val="16"/>
                <w:lang w:val="en-US"/>
              </w:rPr>
              <w:t>ACTCT</w:t>
            </w:r>
            <w:r>
              <w:rPr>
                <w:sz w:val="16"/>
                <w:szCs w:val="16"/>
                <w:lang w:val="en-US"/>
              </w:rPr>
              <w:t xml:space="preserve"> – </w:t>
            </w:r>
            <w:r w:rsidRPr="00E13C2E">
              <w:rPr>
                <w:sz w:val="16"/>
                <w:szCs w:val="16"/>
                <w:lang w:val="en-US"/>
              </w:rPr>
              <w:t xml:space="preserve">ACT Courts and Tribunals </w:t>
            </w:r>
          </w:p>
          <w:p w14:paraId="0E275678" w14:textId="1C860830" w:rsidR="007153B7" w:rsidRPr="00E13C2E" w:rsidRDefault="007153B7" w:rsidP="00E13C2E">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E13C2E">
              <w:rPr>
                <w:sz w:val="16"/>
                <w:szCs w:val="16"/>
                <w:lang w:val="en-US"/>
              </w:rPr>
              <w:t>BSO</w:t>
            </w:r>
            <w:r>
              <w:rPr>
                <w:sz w:val="16"/>
                <w:szCs w:val="16"/>
                <w:lang w:val="en-US"/>
              </w:rPr>
              <w:t xml:space="preserve"> – </w:t>
            </w:r>
            <w:r w:rsidRPr="00E13C2E">
              <w:rPr>
                <w:sz w:val="16"/>
                <w:szCs w:val="16"/>
                <w:lang w:val="en-US"/>
              </w:rPr>
              <w:t xml:space="preserve">Building Service Officer </w:t>
            </w:r>
          </w:p>
          <w:p w14:paraId="53702A25" w14:textId="39DB063C" w:rsidR="007153B7" w:rsidRDefault="007153B7" w:rsidP="00E13C2E">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E13C2E">
              <w:rPr>
                <w:sz w:val="16"/>
                <w:szCs w:val="16"/>
                <w:lang w:val="en-US"/>
              </w:rPr>
              <w:t>CLS</w:t>
            </w:r>
            <w:r>
              <w:rPr>
                <w:sz w:val="16"/>
                <w:szCs w:val="16"/>
                <w:lang w:val="en-US"/>
              </w:rPr>
              <w:t xml:space="preserve"> – </w:t>
            </w:r>
            <w:r w:rsidRPr="00E13C2E">
              <w:rPr>
                <w:sz w:val="16"/>
                <w:szCs w:val="16"/>
                <w:lang w:val="en-US"/>
              </w:rPr>
              <w:t xml:space="preserve">Capital Linen Service </w:t>
            </w:r>
          </w:p>
          <w:p w14:paraId="228AEFFC" w14:textId="59BEFECF" w:rsidR="002B01EB" w:rsidRPr="00E13C2E" w:rsidRDefault="002B01EB" w:rsidP="00E13C2E">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CITC</w:t>
            </w:r>
            <w:r w:rsidR="006E0B27">
              <w:rPr>
                <w:sz w:val="16"/>
                <w:szCs w:val="16"/>
                <w:lang w:val="en-US"/>
              </w:rPr>
              <w:t xml:space="preserve"> – Canberra Institute </w:t>
            </w:r>
            <w:r w:rsidR="000E139C">
              <w:rPr>
                <w:sz w:val="16"/>
                <w:szCs w:val="16"/>
                <w:lang w:val="en-US"/>
              </w:rPr>
              <w:t xml:space="preserve">of Technology Counsellor </w:t>
            </w:r>
          </w:p>
          <w:p w14:paraId="524A98AD" w14:textId="20A9DCC8" w:rsidR="008534F1" w:rsidRPr="008534F1" w:rsidRDefault="007153B7" w:rsidP="008534F1">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E13C2E">
              <w:rPr>
                <w:sz w:val="16"/>
                <w:szCs w:val="16"/>
                <w:lang w:val="en-US"/>
              </w:rPr>
              <w:t>ESAMT</w:t>
            </w:r>
            <w:r>
              <w:rPr>
                <w:sz w:val="16"/>
                <w:szCs w:val="16"/>
                <w:lang w:val="en-US"/>
              </w:rPr>
              <w:t xml:space="preserve"> – </w:t>
            </w:r>
            <w:r w:rsidRPr="00E13C2E">
              <w:rPr>
                <w:sz w:val="16"/>
                <w:szCs w:val="16"/>
                <w:lang w:val="en-US"/>
              </w:rPr>
              <w:t xml:space="preserve">Emergency Services Agency Mechanical Technician </w:t>
            </w:r>
          </w:p>
          <w:p w14:paraId="6C51A37B" w14:textId="12F9891E" w:rsidR="00A73AC6" w:rsidRPr="00E13C2E" w:rsidRDefault="00A73AC6" w:rsidP="00E13C2E">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FACMGR – Facilities Manager</w:t>
            </w:r>
          </w:p>
          <w:p w14:paraId="4F568406" w14:textId="438CBE08" w:rsidR="007153B7" w:rsidRPr="00E13C2E" w:rsidRDefault="007153B7" w:rsidP="00E13C2E">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E13C2E">
              <w:rPr>
                <w:sz w:val="16"/>
                <w:szCs w:val="16"/>
                <w:lang w:val="en-US"/>
              </w:rPr>
              <w:t>GSO</w:t>
            </w:r>
            <w:r>
              <w:rPr>
                <w:sz w:val="16"/>
                <w:szCs w:val="16"/>
                <w:lang w:val="en-US"/>
              </w:rPr>
              <w:t xml:space="preserve"> – </w:t>
            </w:r>
            <w:r w:rsidRPr="00E13C2E">
              <w:rPr>
                <w:sz w:val="16"/>
                <w:szCs w:val="16"/>
                <w:lang w:val="en-US"/>
              </w:rPr>
              <w:t xml:space="preserve">General Service Officer </w:t>
            </w:r>
          </w:p>
          <w:p w14:paraId="21A8A193" w14:textId="7907782C" w:rsidR="007153B7" w:rsidRPr="00E13C2E" w:rsidRDefault="007153B7" w:rsidP="00E13C2E">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E13C2E">
              <w:rPr>
                <w:sz w:val="16"/>
                <w:szCs w:val="16"/>
                <w:lang w:val="en-US"/>
              </w:rPr>
              <w:t>H</w:t>
            </w:r>
            <w:r>
              <w:rPr>
                <w:sz w:val="16"/>
                <w:szCs w:val="16"/>
                <w:lang w:val="en-US"/>
              </w:rPr>
              <w:t xml:space="preserve">P – </w:t>
            </w:r>
            <w:r w:rsidRPr="00E13C2E">
              <w:rPr>
                <w:sz w:val="16"/>
                <w:szCs w:val="16"/>
                <w:lang w:val="en-US"/>
              </w:rPr>
              <w:t xml:space="preserve">Health Professional </w:t>
            </w:r>
          </w:p>
          <w:p w14:paraId="2C3AE6ED" w14:textId="78DD78A1" w:rsidR="007153B7" w:rsidRPr="00E13C2E" w:rsidRDefault="007153B7" w:rsidP="00E13C2E">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E13C2E">
              <w:rPr>
                <w:sz w:val="16"/>
                <w:szCs w:val="16"/>
                <w:lang w:val="en-US"/>
              </w:rPr>
              <w:t>HSO</w:t>
            </w:r>
            <w:r>
              <w:rPr>
                <w:sz w:val="16"/>
                <w:szCs w:val="16"/>
                <w:lang w:val="en-US"/>
              </w:rPr>
              <w:t xml:space="preserve"> – </w:t>
            </w:r>
            <w:r w:rsidRPr="00E13C2E">
              <w:rPr>
                <w:sz w:val="16"/>
                <w:szCs w:val="16"/>
                <w:lang w:val="en-US"/>
              </w:rPr>
              <w:t xml:space="preserve">Health Service Officer </w:t>
            </w:r>
          </w:p>
          <w:p w14:paraId="76B78939" w14:textId="1180FB9E" w:rsidR="007153B7" w:rsidRPr="00E13C2E" w:rsidRDefault="007153B7" w:rsidP="00E13C2E">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E13C2E">
              <w:rPr>
                <w:sz w:val="16"/>
                <w:szCs w:val="16"/>
                <w:lang w:val="en-US"/>
              </w:rPr>
              <w:t>ITO</w:t>
            </w:r>
            <w:r>
              <w:rPr>
                <w:sz w:val="16"/>
                <w:szCs w:val="16"/>
                <w:lang w:val="en-US"/>
              </w:rPr>
              <w:t xml:space="preserve"> – </w:t>
            </w:r>
            <w:r w:rsidRPr="00E13C2E">
              <w:rPr>
                <w:sz w:val="16"/>
                <w:szCs w:val="16"/>
                <w:lang w:val="en-US"/>
              </w:rPr>
              <w:t xml:space="preserve">Information Technology Officer </w:t>
            </w:r>
          </w:p>
          <w:p w14:paraId="47207994" w14:textId="45770B50" w:rsidR="007153B7" w:rsidRPr="00E13C2E" w:rsidRDefault="007153B7" w:rsidP="00E13C2E">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E13C2E">
              <w:rPr>
                <w:sz w:val="16"/>
                <w:szCs w:val="16"/>
                <w:lang w:val="en-US"/>
              </w:rPr>
              <w:t>PO</w:t>
            </w:r>
            <w:r>
              <w:rPr>
                <w:sz w:val="16"/>
                <w:szCs w:val="16"/>
                <w:lang w:val="en-US"/>
              </w:rPr>
              <w:t xml:space="preserve"> – </w:t>
            </w:r>
            <w:r w:rsidRPr="00E13C2E">
              <w:rPr>
                <w:sz w:val="16"/>
                <w:szCs w:val="16"/>
                <w:lang w:val="en-US"/>
              </w:rPr>
              <w:t xml:space="preserve">Professional Officer </w:t>
            </w:r>
          </w:p>
          <w:p w14:paraId="448A6329" w14:textId="505DFF26" w:rsidR="007153B7" w:rsidRPr="00E13C2E" w:rsidRDefault="007153B7" w:rsidP="00E13C2E">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E13C2E">
              <w:rPr>
                <w:sz w:val="16"/>
                <w:szCs w:val="16"/>
                <w:lang w:val="en-US"/>
              </w:rPr>
              <w:t>PRO</w:t>
            </w:r>
            <w:r>
              <w:rPr>
                <w:sz w:val="16"/>
                <w:szCs w:val="16"/>
                <w:lang w:val="en-US"/>
              </w:rPr>
              <w:t xml:space="preserve"> – </w:t>
            </w:r>
            <w:r w:rsidRPr="00E13C2E">
              <w:rPr>
                <w:sz w:val="16"/>
                <w:szCs w:val="16"/>
                <w:lang w:val="en-US"/>
              </w:rPr>
              <w:t xml:space="preserve">Prosecutor </w:t>
            </w:r>
          </w:p>
          <w:p w14:paraId="19BEB347" w14:textId="773E105C" w:rsidR="007153B7" w:rsidRPr="00E13C2E" w:rsidRDefault="007153B7" w:rsidP="00E13C2E">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E13C2E">
              <w:rPr>
                <w:sz w:val="16"/>
                <w:szCs w:val="16"/>
                <w:lang w:val="en-US"/>
              </w:rPr>
              <w:t>SITO</w:t>
            </w:r>
            <w:r>
              <w:rPr>
                <w:sz w:val="16"/>
                <w:szCs w:val="16"/>
                <w:lang w:val="en-US"/>
              </w:rPr>
              <w:t xml:space="preserve"> – </w:t>
            </w:r>
            <w:r w:rsidRPr="00E13C2E">
              <w:rPr>
                <w:sz w:val="16"/>
                <w:szCs w:val="16"/>
                <w:lang w:val="en-US"/>
              </w:rPr>
              <w:t xml:space="preserve">Senior Information Technology Officer </w:t>
            </w:r>
          </w:p>
          <w:p w14:paraId="6B087BE3" w14:textId="6D9F142E" w:rsidR="007153B7" w:rsidRPr="00E13C2E" w:rsidRDefault="007153B7" w:rsidP="00E13C2E">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E13C2E">
              <w:rPr>
                <w:sz w:val="16"/>
                <w:szCs w:val="16"/>
                <w:lang w:val="en-US"/>
              </w:rPr>
              <w:t>SPO</w:t>
            </w:r>
            <w:r>
              <w:rPr>
                <w:sz w:val="16"/>
                <w:szCs w:val="16"/>
                <w:lang w:val="en-US"/>
              </w:rPr>
              <w:t xml:space="preserve"> – </w:t>
            </w:r>
            <w:r w:rsidRPr="00E13C2E">
              <w:rPr>
                <w:sz w:val="16"/>
                <w:szCs w:val="16"/>
                <w:lang w:val="en-US"/>
              </w:rPr>
              <w:t xml:space="preserve">Senior Professional Officer </w:t>
            </w:r>
          </w:p>
          <w:p w14:paraId="069B37C3" w14:textId="07A68ACB" w:rsidR="007153B7" w:rsidRPr="00E13C2E" w:rsidRDefault="007153B7" w:rsidP="00E13C2E">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E13C2E">
              <w:rPr>
                <w:sz w:val="16"/>
                <w:szCs w:val="16"/>
                <w:lang w:val="en-US"/>
              </w:rPr>
              <w:t>SST</w:t>
            </w:r>
            <w:r>
              <w:rPr>
                <w:sz w:val="16"/>
                <w:szCs w:val="16"/>
                <w:lang w:val="en-US"/>
              </w:rPr>
              <w:t xml:space="preserve"> – </w:t>
            </w:r>
            <w:r w:rsidRPr="00E13C2E">
              <w:rPr>
                <w:sz w:val="16"/>
                <w:szCs w:val="16"/>
                <w:lang w:val="en-US"/>
              </w:rPr>
              <w:t xml:space="preserve">Sterilising Services Technician </w:t>
            </w:r>
          </w:p>
          <w:p w14:paraId="05A09FE6" w14:textId="43A37B17" w:rsidR="007153B7" w:rsidRPr="00E13C2E" w:rsidRDefault="007153B7" w:rsidP="00E13C2E">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E13C2E">
              <w:rPr>
                <w:sz w:val="16"/>
                <w:szCs w:val="16"/>
                <w:lang w:val="en-US"/>
              </w:rPr>
              <w:t>STO</w:t>
            </w:r>
            <w:r>
              <w:rPr>
                <w:sz w:val="16"/>
                <w:szCs w:val="16"/>
                <w:lang w:val="en-US"/>
              </w:rPr>
              <w:t xml:space="preserve"> – </w:t>
            </w:r>
            <w:r w:rsidRPr="00E13C2E">
              <w:rPr>
                <w:sz w:val="16"/>
                <w:szCs w:val="16"/>
                <w:lang w:val="en-US"/>
              </w:rPr>
              <w:t xml:space="preserve">Senior Technical Officer </w:t>
            </w:r>
          </w:p>
          <w:p w14:paraId="1E740AAC" w14:textId="16899576" w:rsidR="007153B7" w:rsidRPr="00E13C2E" w:rsidRDefault="007153B7" w:rsidP="00E13C2E">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E13C2E">
              <w:rPr>
                <w:sz w:val="16"/>
                <w:szCs w:val="16"/>
                <w:lang w:val="en-US"/>
              </w:rPr>
              <w:t>TO</w:t>
            </w:r>
            <w:r>
              <w:rPr>
                <w:sz w:val="16"/>
                <w:szCs w:val="16"/>
                <w:lang w:val="en-US"/>
              </w:rPr>
              <w:t xml:space="preserve"> – </w:t>
            </w:r>
            <w:r w:rsidRPr="00E13C2E">
              <w:rPr>
                <w:sz w:val="16"/>
                <w:szCs w:val="16"/>
                <w:lang w:val="en-US"/>
              </w:rPr>
              <w:t xml:space="preserve">Technical Officer </w:t>
            </w:r>
          </w:p>
          <w:p w14:paraId="52E38451" w14:textId="14D3B775" w:rsidR="007153B7" w:rsidRPr="005E43C7" w:rsidRDefault="007153B7" w:rsidP="00E13C2E">
            <w:pPr>
              <w:spacing w:before="120" w:after="120"/>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E13C2E">
              <w:rPr>
                <w:sz w:val="16"/>
                <w:szCs w:val="16"/>
                <w:lang w:val="en-US"/>
              </w:rPr>
              <w:t>TT</w:t>
            </w:r>
            <w:r>
              <w:rPr>
                <w:sz w:val="16"/>
                <w:szCs w:val="16"/>
                <w:lang w:val="en-US"/>
              </w:rPr>
              <w:t xml:space="preserve"> – </w:t>
            </w:r>
            <w:r w:rsidRPr="00E13C2E">
              <w:rPr>
                <w:sz w:val="16"/>
                <w:szCs w:val="16"/>
                <w:lang w:val="en-US"/>
              </w:rPr>
              <w:t>Theatre Technician</w:t>
            </w:r>
          </w:p>
        </w:tc>
      </w:tr>
    </w:tbl>
    <w:p w14:paraId="71753DE3" w14:textId="77777777" w:rsidR="004F31D1" w:rsidRDefault="004F31D1">
      <w:pPr>
        <w:rPr>
          <w:lang w:val="en-US"/>
        </w:rPr>
      </w:pPr>
    </w:p>
    <w:p w14:paraId="17935870" w14:textId="5A68619A" w:rsidR="00670352" w:rsidRDefault="00670352">
      <w:pPr>
        <w:rPr>
          <w:lang w:val="en-US"/>
        </w:rPr>
      </w:pPr>
      <w:r>
        <w:rPr>
          <w:lang w:val="en-US"/>
        </w:rPr>
        <w:br w:type="page"/>
      </w:r>
    </w:p>
    <w:p w14:paraId="494C103F" w14:textId="670E9967" w:rsidR="00670352" w:rsidRDefault="00670352" w:rsidP="00670352">
      <w:pPr>
        <w:pStyle w:val="Heading1"/>
      </w:pPr>
      <w:bookmarkStart w:id="2" w:name="_Toc73107871"/>
      <w:r>
        <w:lastRenderedPageBreak/>
        <w:t>Background</w:t>
      </w:r>
      <w:bookmarkEnd w:id="2"/>
    </w:p>
    <w:p w14:paraId="1A5C2ACD" w14:textId="2873B88C" w:rsidR="00711AC2" w:rsidRDefault="00711AC2" w:rsidP="00711AC2">
      <w:pPr>
        <w:pStyle w:val="Heading2"/>
      </w:pPr>
      <w:bookmarkStart w:id="3" w:name="_Toc73107872"/>
      <w:r>
        <w:t>Purpose of the review</w:t>
      </w:r>
      <w:bookmarkEnd w:id="3"/>
    </w:p>
    <w:p w14:paraId="3F80C20D" w14:textId="60F312F7" w:rsidR="00754BFB" w:rsidRDefault="002112E6" w:rsidP="003164A1">
      <w:pPr>
        <w:rPr>
          <w:lang w:val="en-US"/>
        </w:rPr>
      </w:pPr>
      <w:r>
        <w:rPr>
          <w:lang w:val="en-US"/>
        </w:rPr>
        <w:t>G</w:t>
      </w:r>
      <w:r w:rsidR="00750A60">
        <w:rPr>
          <w:lang w:val="en-US"/>
        </w:rPr>
        <w:t xml:space="preserve">ood workforce information is important for the smooth functioning of any complex modern </w:t>
      </w:r>
      <w:r w:rsidR="009B770C">
        <w:rPr>
          <w:lang w:val="en-US"/>
        </w:rPr>
        <w:t>public sector organisation a</w:t>
      </w:r>
      <w:r w:rsidR="006C0EB1">
        <w:rPr>
          <w:lang w:val="en-US"/>
        </w:rPr>
        <w:t xml:space="preserve">nd this is critical for an </w:t>
      </w:r>
      <w:r w:rsidR="00766267">
        <w:rPr>
          <w:lang w:val="en-US"/>
        </w:rPr>
        <w:t>organi</w:t>
      </w:r>
      <w:r w:rsidR="00145FD1">
        <w:rPr>
          <w:lang w:val="en-US"/>
        </w:rPr>
        <w:t>s</w:t>
      </w:r>
      <w:r w:rsidR="00766267">
        <w:rPr>
          <w:lang w:val="en-US"/>
        </w:rPr>
        <w:t>ation with</w:t>
      </w:r>
      <w:r w:rsidR="006C0EB1">
        <w:rPr>
          <w:lang w:val="en-US"/>
        </w:rPr>
        <w:t xml:space="preserve"> the size and complexity of the ACTPS. </w:t>
      </w:r>
    </w:p>
    <w:p w14:paraId="1846CCB3" w14:textId="6EBBA55E" w:rsidR="006C0EB1" w:rsidRDefault="000820A9" w:rsidP="00F81DB1">
      <w:pPr>
        <w:rPr>
          <w:lang w:val="en-US"/>
        </w:rPr>
      </w:pPr>
      <w:r w:rsidRPr="000820A9">
        <w:rPr>
          <w:lang w:val="en-US"/>
        </w:rPr>
        <w:t>There are several major workforce changes occurring within the ACTPS in the short</w:t>
      </w:r>
      <w:r>
        <w:rPr>
          <w:lang w:val="en-US"/>
        </w:rPr>
        <w:t xml:space="preserve"> </w:t>
      </w:r>
      <w:r w:rsidRPr="000820A9">
        <w:rPr>
          <w:lang w:val="en-US"/>
        </w:rPr>
        <w:t>to medium term, including the renewal of the suite of Enterprise Agreements (EAs) in</w:t>
      </w:r>
      <w:r w:rsidR="00012F68">
        <w:rPr>
          <w:lang w:val="en-US"/>
        </w:rPr>
        <w:t xml:space="preserve"> </w:t>
      </w:r>
      <w:r w:rsidRPr="000820A9">
        <w:rPr>
          <w:lang w:val="en-US"/>
        </w:rPr>
        <w:t>place across the ACTPS. The decisions taken in renewing</w:t>
      </w:r>
      <w:r w:rsidR="00082D28">
        <w:rPr>
          <w:lang w:val="en-US"/>
        </w:rPr>
        <w:t xml:space="preserve"> EAs</w:t>
      </w:r>
      <w:r w:rsidRPr="000820A9">
        <w:rPr>
          <w:lang w:val="en-US"/>
        </w:rPr>
        <w:t xml:space="preserve"> </w:t>
      </w:r>
      <w:r w:rsidR="00012F68">
        <w:rPr>
          <w:lang w:val="en-US"/>
        </w:rPr>
        <w:t xml:space="preserve">are </w:t>
      </w:r>
      <w:r w:rsidRPr="000820A9">
        <w:rPr>
          <w:lang w:val="en-US"/>
        </w:rPr>
        <w:t>improved through the availability of good workforce data.</w:t>
      </w:r>
      <w:r w:rsidR="00F81DB1">
        <w:rPr>
          <w:lang w:val="en-US"/>
        </w:rPr>
        <w:t xml:space="preserve"> For example, a</w:t>
      </w:r>
      <w:r w:rsidR="00C3265E">
        <w:rPr>
          <w:lang w:val="en-US"/>
        </w:rPr>
        <w:t>n evidence</w:t>
      </w:r>
      <w:r w:rsidR="00431F93">
        <w:rPr>
          <w:lang w:val="en-US"/>
        </w:rPr>
        <w:t>-based understanding of how current remuner</w:t>
      </w:r>
      <w:r w:rsidR="003745F5">
        <w:rPr>
          <w:lang w:val="en-US"/>
        </w:rPr>
        <w:t>ation practices are affecting the workforce and having current comparative work</w:t>
      </w:r>
      <w:r w:rsidR="00E97ECF">
        <w:rPr>
          <w:lang w:val="en-US"/>
        </w:rPr>
        <w:t xml:space="preserve"> value assessments for </w:t>
      </w:r>
      <w:r w:rsidR="00AA5D3F">
        <w:rPr>
          <w:lang w:val="en-US"/>
        </w:rPr>
        <w:t>priority groups</w:t>
      </w:r>
      <w:r w:rsidR="000E13D6">
        <w:rPr>
          <w:lang w:val="en-US"/>
        </w:rPr>
        <w:t xml:space="preserve"> </w:t>
      </w:r>
      <w:r w:rsidR="009D18A9">
        <w:rPr>
          <w:lang w:val="en-US"/>
        </w:rPr>
        <w:t>are critical inputs</w:t>
      </w:r>
      <w:r w:rsidR="00202BC9">
        <w:rPr>
          <w:lang w:val="en-US"/>
        </w:rPr>
        <w:t xml:space="preserve"> as part of the EA bargaining process. </w:t>
      </w:r>
    </w:p>
    <w:p w14:paraId="2163D379" w14:textId="2F911429" w:rsidR="001D3F55" w:rsidRDefault="00D42FA7" w:rsidP="003164A1">
      <w:pPr>
        <w:rPr>
          <w:lang w:val="en-US"/>
        </w:rPr>
      </w:pPr>
      <w:r>
        <w:rPr>
          <w:lang w:val="en-US"/>
        </w:rPr>
        <w:t xml:space="preserve">The ACTPS </w:t>
      </w:r>
      <w:r w:rsidR="00B111F4">
        <w:rPr>
          <w:lang w:val="en-US"/>
        </w:rPr>
        <w:t xml:space="preserve">has commissioned this review </w:t>
      </w:r>
      <w:r w:rsidR="006D36EF">
        <w:rPr>
          <w:lang w:val="en-US"/>
        </w:rPr>
        <w:t>to</w:t>
      </w:r>
      <w:r w:rsidR="00840FB6">
        <w:rPr>
          <w:lang w:val="en-US"/>
        </w:rPr>
        <w:t xml:space="preserve"> look at a</w:t>
      </w:r>
      <w:r w:rsidR="00151CDF">
        <w:rPr>
          <w:lang w:val="en-US"/>
        </w:rPr>
        <w:t xml:space="preserve"> specific set of priority groups (</w:t>
      </w:r>
      <w:r w:rsidR="00A15A2B">
        <w:rPr>
          <w:lang w:val="en-US"/>
        </w:rPr>
        <w:t xml:space="preserve">an overview of </w:t>
      </w:r>
      <w:r w:rsidR="00A15A2B" w:rsidRPr="00477305">
        <w:rPr>
          <w:lang w:val="en-US"/>
        </w:rPr>
        <w:t xml:space="preserve">the priority </w:t>
      </w:r>
      <w:r w:rsidR="00151CDF" w:rsidRPr="00477305">
        <w:rPr>
          <w:lang w:val="en-US"/>
        </w:rPr>
        <w:t xml:space="preserve">groups </w:t>
      </w:r>
      <w:r w:rsidR="00A15A2B" w:rsidRPr="00477305">
        <w:rPr>
          <w:lang w:val="en-US"/>
        </w:rPr>
        <w:t>is provided in</w:t>
      </w:r>
      <w:r w:rsidR="00151CDF" w:rsidRPr="00477305">
        <w:rPr>
          <w:lang w:val="en-US"/>
        </w:rPr>
        <w:t xml:space="preserve"> </w:t>
      </w:r>
      <w:r w:rsidR="0021467D" w:rsidRPr="00844D0A">
        <w:rPr>
          <w:i/>
          <w:iCs/>
          <w:lang w:val="en-US"/>
        </w:rPr>
        <w:t>S</w:t>
      </w:r>
      <w:r w:rsidR="000A5181" w:rsidRPr="00844D0A">
        <w:rPr>
          <w:i/>
          <w:iCs/>
          <w:lang w:val="en-US"/>
        </w:rPr>
        <w:t xml:space="preserve">ection </w:t>
      </w:r>
      <w:r w:rsidR="00477305" w:rsidRPr="00844D0A">
        <w:rPr>
          <w:i/>
          <w:iCs/>
          <w:lang w:val="en-US"/>
        </w:rPr>
        <w:t>3.3</w:t>
      </w:r>
      <w:r w:rsidR="00151CDF" w:rsidRPr="00477305">
        <w:rPr>
          <w:lang w:val="en-US"/>
        </w:rPr>
        <w:t>)</w:t>
      </w:r>
      <w:r w:rsidR="00151CDF">
        <w:rPr>
          <w:lang w:val="en-US"/>
        </w:rPr>
        <w:t xml:space="preserve"> and provide</w:t>
      </w:r>
      <w:r w:rsidR="006D36EF">
        <w:rPr>
          <w:lang w:val="en-US"/>
        </w:rPr>
        <w:t>:</w:t>
      </w:r>
    </w:p>
    <w:p w14:paraId="22E86663" w14:textId="73AA8CC1" w:rsidR="006D36EF" w:rsidRDefault="00792A3E" w:rsidP="007B323F">
      <w:pPr>
        <w:pStyle w:val="ListParagraph"/>
        <w:numPr>
          <w:ilvl w:val="0"/>
          <w:numId w:val="7"/>
        </w:numPr>
        <w:rPr>
          <w:lang w:val="en-US"/>
        </w:rPr>
      </w:pPr>
      <w:r>
        <w:rPr>
          <w:lang w:val="en-US"/>
        </w:rPr>
        <w:t>A</w:t>
      </w:r>
      <w:r w:rsidR="00B05FF4">
        <w:rPr>
          <w:lang w:val="en-US"/>
        </w:rPr>
        <w:t xml:space="preserve">n analysis on the comparative Work Value </w:t>
      </w:r>
      <w:r w:rsidR="00151CDF">
        <w:rPr>
          <w:lang w:val="en-US"/>
        </w:rPr>
        <w:t>of the priority groups</w:t>
      </w:r>
      <w:r w:rsidR="00252D56">
        <w:rPr>
          <w:lang w:val="en-US"/>
        </w:rPr>
        <w:t>.</w:t>
      </w:r>
      <w:r w:rsidR="00F801C8">
        <w:rPr>
          <w:lang w:val="en-US"/>
        </w:rPr>
        <w:t xml:space="preserve"> </w:t>
      </w:r>
    </w:p>
    <w:p w14:paraId="44962565" w14:textId="70E6BD86" w:rsidR="00F801C8" w:rsidRDefault="00792A3E" w:rsidP="007B323F">
      <w:pPr>
        <w:pStyle w:val="ListParagraph"/>
        <w:numPr>
          <w:ilvl w:val="0"/>
          <w:numId w:val="7"/>
        </w:numPr>
        <w:rPr>
          <w:lang w:val="en-US"/>
        </w:rPr>
      </w:pPr>
      <w:r>
        <w:rPr>
          <w:lang w:val="en-US"/>
        </w:rPr>
        <w:t>A</w:t>
      </w:r>
      <w:r w:rsidR="00014CC7">
        <w:rPr>
          <w:lang w:val="en-US"/>
        </w:rPr>
        <w:t>n analysis on the efficacy of Territory specified</w:t>
      </w:r>
      <w:r w:rsidR="000306C4">
        <w:rPr>
          <w:lang w:val="en-US"/>
        </w:rPr>
        <w:t xml:space="preserve"> (priority group) </w:t>
      </w:r>
      <w:r w:rsidR="00014CC7">
        <w:rPr>
          <w:lang w:val="en-US"/>
        </w:rPr>
        <w:t>shared salary spines</w:t>
      </w:r>
      <w:r w:rsidR="00FD0DC9">
        <w:rPr>
          <w:lang w:val="en-US"/>
        </w:rPr>
        <w:t xml:space="preserve"> in the ACTPS with respect to internal staff mobility, career progression and specialisation.</w:t>
      </w:r>
    </w:p>
    <w:p w14:paraId="0DFAAD20" w14:textId="489AE409" w:rsidR="00FD0DC9" w:rsidRDefault="00A953B6" w:rsidP="007B323F">
      <w:pPr>
        <w:pStyle w:val="ListParagraph"/>
        <w:numPr>
          <w:ilvl w:val="0"/>
          <w:numId w:val="7"/>
        </w:numPr>
        <w:rPr>
          <w:lang w:val="en-US"/>
        </w:rPr>
      </w:pPr>
      <w:r>
        <w:rPr>
          <w:lang w:val="en-US"/>
        </w:rPr>
        <w:t>W</w:t>
      </w:r>
      <w:r w:rsidR="0070319F">
        <w:rPr>
          <w:lang w:val="en-US"/>
        </w:rPr>
        <w:t>ork level standards for</w:t>
      </w:r>
      <w:r w:rsidR="009653A9">
        <w:rPr>
          <w:lang w:val="en-US"/>
        </w:rPr>
        <w:t xml:space="preserve"> </w:t>
      </w:r>
      <w:r w:rsidR="00E4541C">
        <w:rPr>
          <w:lang w:val="en-US"/>
        </w:rPr>
        <w:t xml:space="preserve">the </w:t>
      </w:r>
      <w:r w:rsidR="000915F8">
        <w:rPr>
          <w:lang w:val="en-US"/>
        </w:rPr>
        <w:t>priority groups</w:t>
      </w:r>
      <w:r w:rsidR="009D7A90">
        <w:rPr>
          <w:lang w:val="en-US"/>
        </w:rPr>
        <w:t>, described</w:t>
      </w:r>
      <w:r w:rsidR="000915F8">
        <w:rPr>
          <w:lang w:val="en-US"/>
        </w:rPr>
        <w:t xml:space="preserve"> in work value terms.</w:t>
      </w:r>
    </w:p>
    <w:p w14:paraId="7D96EB1B" w14:textId="6D168D35" w:rsidR="00C77D3C" w:rsidRDefault="00200258" w:rsidP="007B323F">
      <w:pPr>
        <w:pStyle w:val="ListParagraph"/>
        <w:numPr>
          <w:ilvl w:val="0"/>
          <w:numId w:val="7"/>
        </w:numPr>
        <w:rPr>
          <w:lang w:val="en-US"/>
        </w:rPr>
      </w:pPr>
      <w:r>
        <w:rPr>
          <w:lang w:val="en-US"/>
        </w:rPr>
        <w:t>A</w:t>
      </w:r>
      <w:r w:rsidR="0009108D">
        <w:rPr>
          <w:lang w:val="en-US"/>
        </w:rPr>
        <w:t>n</w:t>
      </w:r>
      <w:r w:rsidR="00CC01E4">
        <w:rPr>
          <w:lang w:val="en-US"/>
        </w:rPr>
        <w:t xml:space="preserve"> </w:t>
      </w:r>
      <w:r w:rsidR="0009108D">
        <w:rPr>
          <w:lang w:val="en-US"/>
        </w:rPr>
        <w:t xml:space="preserve">analysis on </w:t>
      </w:r>
      <w:r w:rsidR="00A4457B">
        <w:rPr>
          <w:lang w:val="en-US"/>
        </w:rPr>
        <w:t>the impact of historic percentage-based pay increases</w:t>
      </w:r>
      <w:r w:rsidR="00CF5A84">
        <w:rPr>
          <w:lang w:val="en-US"/>
        </w:rPr>
        <w:t xml:space="preserve"> </w:t>
      </w:r>
      <w:r w:rsidR="00A4457B">
        <w:rPr>
          <w:lang w:val="en-US"/>
        </w:rPr>
        <w:t>with respect to the extent to which these have contributed to greater pay disparity.</w:t>
      </w:r>
    </w:p>
    <w:p w14:paraId="7E0298AC" w14:textId="6475DB5C" w:rsidR="00EC52BD" w:rsidRPr="00821365" w:rsidRDefault="00D22BEA" w:rsidP="00D22BEA">
      <w:pPr>
        <w:rPr>
          <w:lang w:val="en-US"/>
        </w:rPr>
      </w:pPr>
      <w:r>
        <w:rPr>
          <w:lang w:val="en-US"/>
        </w:rPr>
        <w:t xml:space="preserve">The specific requirements of this review and how and where they have been addressed in this report </w:t>
      </w:r>
      <w:r w:rsidR="00823FCE">
        <w:rPr>
          <w:lang w:val="en-US"/>
        </w:rPr>
        <w:t xml:space="preserve">are provided in </w:t>
      </w:r>
      <w:r w:rsidR="00821365">
        <w:rPr>
          <w:i/>
          <w:iCs/>
          <w:lang w:val="en-US"/>
        </w:rPr>
        <w:t>Attachment 1</w:t>
      </w:r>
      <w:r w:rsidR="00821365">
        <w:rPr>
          <w:lang w:val="en-US"/>
        </w:rPr>
        <w:t xml:space="preserve">. </w:t>
      </w:r>
    </w:p>
    <w:p w14:paraId="41F9ACCF" w14:textId="3E2B5B13" w:rsidR="00C77D3C" w:rsidRPr="00C77D3C" w:rsidRDefault="008600B9" w:rsidP="00C77D3C">
      <w:pPr>
        <w:pStyle w:val="Heading2"/>
      </w:pPr>
      <w:bookmarkStart w:id="4" w:name="_Toc73107873"/>
      <w:r>
        <w:t>Overview of the existing ACTPS employment framework</w:t>
      </w:r>
      <w:bookmarkEnd w:id="4"/>
      <w:r>
        <w:t xml:space="preserve"> </w:t>
      </w:r>
    </w:p>
    <w:p w14:paraId="34F3FDF2" w14:textId="2AC0BCE8" w:rsidR="00EA4584" w:rsidRDefault="00EA4584">
      <w:pPr>
        <w:rPr>
          <w:highlight w:val="yellow"/>
          <w:lang w:val="en-US"/>
        </w:rPr>
      </w:pPr>
      <w:r>
        <w:rPr>
          <w:lang w:val="en-US"/>
        </w:rPr>
        <w:t>The ACTPS consists of a</w:t>
      </w:r>
      <w:r w:rsidRPr="001A2551">
        <w:rPr>
          <w:lang w:val="en-US"/>
        </w:rPr>
        <w:t>pproximately</w:t>
      </w:r>
      <w:r>
        <w:rPr>
          <w:lang w:val="en-US"/>
        </w:rPr>
        <w:t xml:space="preserve"> 60 classification groups across 19 Enterprise Agreements</w:t>
      </w:r>
      <w:r>
        <w:rPr>
          <w:rStyle w:val="FootnoteReference"/>
          <w:lang w:val="en-US"/>
        </w:rPr>
        <w:footnoteReference w:id="2"/>
      </w:r>
      <w:r>
        <w:rPr>
          <w:lang w:val="en-US"/>
        </w:rPr>
        <w:t xml:space="preserve">. In some cases, the same classification group is listed in more than one EA (for example, Technical Officers </w:t>
      </w:r>
      <w:r w:rsidR="00637B2B">
        <w:rPr>
          <w:lang w:val="en-US"/>
        </w:rPr>
        <w:t>are listed in</w:t>
      </w:r>
      <w:r>
        <w:rPr>
          <w:lang w:val="en-US"/>
        </w:rPr>
        <w:t xml:space="preserve"> </w:t>
      </w:r>
      <w:r w:rsidR="00082D28">
        <w:rPr>
          <w:lang w:val="en-US"/>
        </w:rPr>
        <w:t xml:space="preserve">one </w:t>
      </w:r>
      <w:r w:rsidR="00413DA1">
        <w:rPr>
          <w:lang w:val="en-US"/>
        </w:rPr>
        <w:t>occupationally based</w:t>
      </w:r>
      <w:r w:rsidR="00B81986">
        <w:rPr>
          <w:lang w:val="en-US"/>
        </w:rPr>
        <w:t xml:space="preserve"> and three organisationally-based E</w:t>
      </w:r>
      <w:r>
        <w:rPr>
          <w:lang w:val="en-US"/>
        </w:rPr>
        <w:t>As)</w:t>
      </w:r>
      <w:r w:rsidR="00477305">
        <w:rPr>
          <w:lang w:val="en-US"/>
        </w:rPr>
        <w:t xml:space="preserve"> though </w:t>
      </w:r>
      <w:r>
        <w:rPr>
          <w:lang w:val="en-US"/>
        </w:rPr>
        <w:t xml:space="preserve">the salary spines for these duplications are the same within each EA. </w:t>
      </w:r>
      <w:r w:rsidR="00C35168" w:rsidRPr="00D121D4">
        <w:rPr>
          <w:i/>
          <w:iCs/>
          <w:lang w:val="en-US"/>
        </w:rPr>
        <w:t xml:space="preserve">Section </w:t>
      </w:r>
      <w:r w:rsidR="00D121D4">
        <w:rPr>
          <w:i/>
          <w:iCs/>
          <w:lang w:val="en-US"/>
        </w:rPr>
        <w:t>3.3</w:t>
      </w:r>
      <w:r w:rsidR="00C22A9E">
        <w:rPr>
          <w:i/>
          <w:iCs/>
          <w:lang w:val="en-US"/>
        </w:rPr>
        <w:t xml:space="preserve"> </w:t>
      </w:r>
      <w:r w:rsidR="00C35168" w:rsidRPr="00C35EC3">
        <w:rPr>
          <w:lang w:val="en-US"/>
        </w:rPr>
        <w:t xml:space="preserve">highlights the </w:t>
      </w:r>
      <w:r w:rsidR="0020075D" w:rsidRPr="00C35EC3">
        <w:rPr>
          <w:lang w:val="en-US"/>
        </w:rPr>
        <w:t>EAs related to the classifications that were included in this review.</w:t>
      </w:r>
      <w:r w:rsidR="0020075D">
        <w:rPr>
          <w:highlight w:val="yellow"/>
          <w:lang w:val="en-US"/>
        </w:rPr>
        <w:t xml:space="preserve">  </w:t>
      </w:r>
    </w:p>
    <w:p w14:paraId="4DC0205B" w14:textId="77777777" w:rsidR="00ED2312" w:rsidRDefault="008E347A" w:rsidP="008E347A">
      <w:pPr>
        <w:pStyle w:val="Heading2"/>
      </w:pPr>
      <w:bookmarkStart w:id="5" w:name="_Toc73107874"/>
      <w:r>
        <w:t>Priority groups</w:t>
      </w:r>
      <w:bookmarkEnd w:id="5"/>
      <w:r>
        <w:t xml:space="preserve"> </w:t>
      </w:r>
    </w:p>
    <w:p w14:paraId="5FBA29AA" w14:textId="4B204C52" w:rsidR="00246C71" w:rsidRDefault="00246C71" w:rsidP="00077F33">
      <w:pPr>
        <w:rPr>
          <w:lang w:val="en-US"/>
        </w:rPr>
      </w:pPr>
      <w:r>
        <w:rPr>
          <w:lang w:val="en-US"/>
        </w:rPr>
        <w:t xml:space="preserve">For the purposes of the review, </w:t>
      </w:r>
      <w:r w:rsidR="00331983">
        <w:rPr>
          <w:lang w:val="en-US"/>
        </w:rPr>
        <w:t xml:space="preserve">it was requested that </w:t>
      </w:r>
      <w:r w:rsidR="009B4A92">
        <w:rPr>
          <w:lang w:val="en-US"/>
        </w:rPr>
        <w:t xml:space="preserve">seven specific groupings of roles </w:t>
      </w:r>
      <w:r w:rsidR="00F445C0">
        <w:rPr>
          <w:lang w:val="en-US"/>
        </w:rPr>
        <w:t xml:space="preserve">were </w:t>
      </w:r>
      <w:r w:rsidR="00DB45DB">
        <w:rPr>
          <w:lang w:val="en-US"/>
        </w:rPr>
        <w:t xml:space="preserve">analysed. The taxonomy applied to these seven </w:t>
      </w:r>
      <w:r w:rsidR="000F2AE4">
        <w:rPr>
          <w:lang w:val="en-US"/>
        </w:rPr>
        <w:t xml:space="preserve">priority groups is described below. </w:t>
      </w:r>
    </w:p>
    <w:p w14:paraId="5BC84F54" w14:textId="6B921EF2" w:rsidR="00077F33" w:rsidRPr="00CD06EF" w:rsidRDefault="00077F33" w:rsidP="00077F33">
      <w:pPr>
        <w:rPr>
          <w:lang w:val="en-US"/>
        </w:rPr>
      </w:pPr>
      <w:r w:rsidRPr="00CD06EF">
        <w:rPr>
          <w:lang w:val="en-US"/>
        </w:rPr>
        <w:t xml:space="preserve">A priority group refers to a grouping of employees that have been identified for the purposes of this classification review. The groupings are based on a particular category of employee or class of work.  </w:t>
      </w:r>
    </w:p>
    <w:p w14:paraId="3100D917" w14:textId="2D01A0A1" w:rsidR="00915429" w:rsidRDefault="00077F33" w:rsidP="000A2031">
      <w:pPr>
        <w:rPr>
          <w:lang w:val="en-US"/>
        </w:rPr>
      </w:pPr>
      <w:r w:rsidRPr="00CD06EF">
        <w:rPr>
          <w:lang w:val="en-US"/>
        </w:rPr>
        <w:lastRenderedPageBreak/>
        <w:t>Some groups are focused on the type of work being undertaken such as</w:t>
      </w:r>
      <w:r w:rsidR="00B905B5">
        <w:rPr>
          <w:lang w:val="en-US"/>
        </w:rPr>
        <w:t xml:space="preserve"> the</w:t>
      </w:r>
      <w:r w:rsidRPr="00CD06EF">
        <w:rPr>
          <w:lang w:val="en-US"/>
        </w:rPr>
        <w:t xml:space="preserve"> </w:t>
      </w:r>
      <w:r w:rsidR="00825D38">
        <w:rPr>
          <w:lang w:val="en-US"/>
        </w:rPr>
        <w:t>R</w:t>
      </w:r>
      <w:r w:rsidRPr="00CD06EF">
        <w:rPr>
          <w:lang w:val="en-US"/>
        </w:rPr>
        <w:t>anger</w:t>
      </w:r>
      <w:r w:rsidR="00B905B5">
        <w:rPr>
          <w:lang w:val="en-US"/>
        </w:rPr>
        <w:t xml:space="preserve"> </w:t>
      </w:r>
      <w:r w:rsidR="00825D38">
        <w:rPr>
          <w:lang w:val="en-US"/>
        </w:rPr>
        <w:t>g</w:t>
      </w:r>
      <w:r w:rsidR="00B905B5">
        <w:rPr>
          <w:lang w:val="en-US"/>
        </w:rPr>
        <w:t>roup</w:t>
      </w:r>
      <w:r w:rsidR="00825D38">
        <w:rPr>
          <w:lang w:val="en-US"/>
        </w:rPr>
        <w:t>.</w:t>
      </w:r>
      <w:r w:rsidR="00B905B5">
        <w:rPr>
          <w:lang w:val="en-US"/>
        </w:rPr>
        <w:t xml:space="preserve"> The Ranger </w:t>
      </w:r>
      <w:r w:rsidR="00825D38">
        <w:rPr>
          <w:lang w:val="en-US"/>
        </w:rPr>
        <w:t>priority group</w:t>
      </w:r>
      <w:r w:rsidR="00B905B5">
        <w:rPr>
          <w:lang w:val="en-US"/>
        </w:rPr>
        <w:t xml:space="preserve"> </w:t>
      </w:r>
      <w:r w:rsidR="00825D38">
        <w:rPr>
          <w:lang w:val="en-US"/>
        </w:rPr>
        <w:t>includes several</w:t>
      </w:r>
      <w:r w:rsidRPr="00CD06EF">
        <w:rPr>
          <w:lang w:val="en-US"/>
        </w:rPr>
        <w:t xml:space="preserve"> classification</w:t>
      </w:r>
      <w:r w:rsidR="00825D38">
        <w:rPr>
          <w:lang w:val="en-US"/>
        </w:rPr>
        <w:t>s</w:t>
      </w:r>
      <w:r w:rsidRPr="00CD06EF">
        <w:rPr>
          <w:lang w:val="en-US"/>
        </w:rPr>
        <w:t xml:space="preserve"> and shared salary spines.  Others are purely based on the classification such as the </w:t>
      </w:r>
      <w:r w:rsidR="0011289C">
        <w:rPr>
          <w:lang w:val="en-US"/>
        </w:rPr>
        <w:t>Technical</w:t>
      </w:r>
      <w:r w:rsidRPr="00CD06EF">
        <w:rPr>
          <w:lang w:val="en-US"/>
        </w:rPr>
        <w:t xml:space="preserve"> Officers, which operate under the same shared salary spine</w:t>
      </w:r>
      <w:r>
        <w:rPr>
          <w:lang w:val="en-US"/>
        </w:rPr>
        <w:t>,</w:t>
      </w:r>
      <w:r w:rsidRPr="00CD06EF">
        <w:rPr>
          <w:lang w:val="en-US"/>
        </w:rPr>
        <w:t xml:space="preserve"> but the work undertaken varies widely or </w:t>
      </w:r>
      <w:r w:rsidR="00E26541">
        <w:rPr>
          <w:lang w:val="en-US"/>
        </w:rPr>
        <w:t>the</w:t>
      </w:r>
      <w:r w:rsidRPr="00CD06EF">
        <w:rPr>
          <w:lang w:val="en-US"/>
        </w:rPr>
        <w:t xml:space="preserve"> Prosecutors which also operate under </w:t>
      </w:r>
      <w:r w:rsidR="001D1463">
        <w:rPr>
          <w:lang w:val="en-US"/>
        </w:rPr>
        <w:t xml:space="preserve">a </w:t>
      </w:r>
      <w:r w:rsidRPr="00CD06EF">
        <w:rPr>
          <w:lang w:val="en-US"/>
        </w:rPr>
        <w:t>shared salary spine and undertake similar work.</w:t>
      </w:r>
      <w:r w:rsidR="00CA75BF">
        <w:rPr>
          <w:lang w:val="en-US"/>
        </w:rPr>
        <w:t xml:space="preserve"> </w:t>
      </w:r>
      <w:r w:rsidR="00DA1B4C">
        <w:rPr>
          <w:lang w:val="en-US"/>
        </w:rPr>
        <w:t>It is worth</w:t>
      </w:r>
      <w:r w:rsidR="00CA75BF">
        <w:rPr>
          <w:lang w:val="en-US"/>
        </w:rPr>
        <w:t xml:space="preserve"> </w:t>
      </w:r>
      <w:r w:rsidR="00DA1B4C">
        <w:rPr>
          <w:lang w:val="en-US"/>
        </w:rPr>
        <w:t>n</w:t>
      </w:r>
      <w:r w:rsidR="00CA75BF">
        <w:rPr>
          <w:lang w:val="en-US"/>
        </w:rPr>
        <w:t>oting</w:t>
      </w:r>
      <w:r w:rsidR="007102E3">
        <w:rPr>
          <w:lang w:val="en-US"/>
        </w:rPr>
        <w:t xml:space="preserve"> </w:t>
      </w:r>
      <w:r w:rsidR="00CA75BF">
        <w:rPr>
          <w:lang w:val="en-US"/>
        </w:rPr>
        <w:t xml:space="preserve">that in some cases, </w:t>
      </w:r>
      <w:r w:rsidR="007102E3">
        <w:rPr>
          <w:lang w:val="en-US"/>
        </w:rPr>
        <w:t xml:space="preserve">there are associated classifications </w:t>
      </w:r>
      <w:r w:rsidR="00F57B78">
        <w:rPr>
          <w:lang w:val="en-US"/>
        </w:rPr>
        <w:t xml:space="preserve">that </w:t>
      </w:r>
      <w:r w:rsidR="00CE745C">
        <w:rPr>
          <w:lang w:val="en-US"/>
        </w:rPr>
        <w:t xml:space="preserve">are included in </w:t>
      </w:r>
      <w:r w:rsidR="00B545A2">
        <w:rPr>
          <w:lang w:val="en-US"/>
        </w:rPr>
        <w:t>a</w:t>
      </w:r>
      <w:r w:rsidR="00F57B78">
        <w:rPr>
          <w:lang w:val="en-US"/>
        </w:rPr>
        <w:t xml:space="preserve"> priority group</w:t>
      </w:r>
      <w:r w:rsidR="003E58F4">
        <w:rPr>
          <w:lang w:val="en-US"/>
        </w:rPr>
        <w:t>.</w:t>
      </w:r>
      <w:r w:rsidR="0085596E">
        <w:rPr>
          <w:lang w:val="en-US"/>
        </w:rPr>
        <w:t xml:space="preserve"> </w:t>
      </w:r>
      <w:r w:rsidR="003E58F4">
        <w:rPr>
          <w:lang w:val="en-US"/>
        </w:rPr>
        <w:t>F</w:t>
      </w:r>
      <w:r w:rsidR="0085596E">
        <w:rPr>
          <w:lang w:val="en-US"/>
        </w:rPr>
        <w:t>or example, the G</w:t>
      </w:r>
      <w:r w:rsidR="00C95D5E">
        <w:rPr>
          <w:lang w:val="en-US"/>
        </w:rPr>
        <w:t xml:space="preserve">eneral </w:t>
      </w:r>
      <w:r w:rsidR="0085596E">
        <w:rPr>
          <w:lang w:val="en-US"/>
        </w:rPr>
        <w:t>S</w:t>
      </w:r>
      <w:r w:rsidR="00C95D5E">
        <w:rPr>
          <w:lang w:val="en-US"/>
        </w:rPr>
        <w:t xml:space="preserve">ervice </w:t>
      </w:r>
      <w:r w:rsidR="0085596E">
        <w:rPr>
          <w:lang w:val="en-US"/>
        </w:rPr>
        <w:t>O</w:t>
      </w:r>
      <w:r w:rsidR="00C95D5E">
        <w:rPr>
          <w:lang w:val="en-US"/>
        </w:rPr>
        <w:t>fficer (GSO)</w:t>
      </w:r>
      <w:r w:rsidR="0085596E">
        <w:rPr>
          <w:lang w:val="en-US"/>
        </w:rPr>
        <w:t xml:space="preserve"> priority group includes </w:t>
      </w:r>
      <w:r w:rsidR="000D66F2">
        <w:rPr>
          <w:lang w:val="en-US"/>
        </w:rPr>
        <w:t xml:space="preserve">some similar classification groups that have been considered in the analysis. </w:t>
      </w:r>
      <w:r w:rsidR="00933672" w:rsidRPr="00781B41">
        <w:rPr>
          <w:i/>
          <w:iCs/>
          <w:lang w:val="en-US"/>
        </w:rPr>
        <w:t xml:space="preserve">Table </w:t>
      </w:r>
      <w:r w:rsidR="00477305" w:rsidRPr="00781B41">
        <w:rPr>
          <w:i/>
          <w:iCs/>
          <w:lang w:val="en-US"/>
        </w:rPr>
        <w:t>3.1</w:t>
      </w:r>
      <w:r w:rsidR="00477305">
        <w:rPr>
          <w:lang w:val="en-US"/>
        </w:rPr>
        <w:t xml:space="preserve"> </w:t>
      </w:r>
      <w:r w:rsidR="00933672">
        <w:rPr>
          <w:lang w:val="en-US"/>
        </w:rPr>
        <w:t>provides a summary of</w:t>
      </w:r>
      <w:r w:rsidR="00370668">
        <w:rPr>
          <w:lang w:val="en-US"/>
        </w:rPr>
        <w:t xml:space="preserve"> the priority groups analysed as part of the review.</w:t>
      </w:r>
    </w:p>
    <w:p w14:paraId="29C540FA" w14:textId="10AFE5D5" w:rsidR="00370668" w:rsidRPr="00370668" w:rsidRDefault="00370668" w:rsidP="00077F33">
      <w:pPr>
        <w:rPr>
          <w:i/>
          <w:iCs/>
        </w:rPr>
      </w:pPr>
      <w:r w:rsidRPr="00E178F3">
        <w:rPr>
          <w:i/>
          <w:iCs/>
        </w:rPr>
        <w:t xml:space="preserve">Table </w:t>
      </w:r>
      <w:r w:rsidR="00E178F3" w:rsidRPr="00E178F3">
        <w:rPr>
          <w:i/>
          <w:iCs/>
        </w:rPr>
        <w:t>3.1</w:t>
      </w:r>
      <w:r w:rsidRPr="00E178F3">
        <w:rPr>
          <w:i/>
          <w:iCs/>
        </w:rPr>
        <w:t>:</w:t>
      </w:r>
      <w:r>
        <w:rPr>
          <w:i/>
          <w:iCs/>
        </w:rPr>
        <w:t xml:space="preserve"> </w:t>
      </w:r>
      <w:r w:rsidR="00B3615A">
        <w:rPr>
          <w:i/>
          <w:iCs/>
        </w:rPr>
        <w:t>S</w:t>
      </w:r>
      <w:r>
        <w:rPr>
          <w:i/>
          <w:iCs/>
        </w:rPr>
        <w:t xml:space="preserve">ummary of priority groups. </w:t>
      </w:r>
    </w:p>
    <w:tbl>
      <w:tblPr>
        <w:tblStyle w:val="GridTable3-Accent1"/>
        <w:tblW w:w="4555" w:type="pct"/>
        <w:tblInd w:w="709" w:type="dxa"/>
        <w:tblLook w:val="04A0" w:firstRow="1" w:lastRow="0" w:firstColumn="1" w:lastColumn="0" w:noHBand="0" w:noVBand="1"/>
      </w:tblPr>
      <w:tblGrid>
        <w:gridCol w:w="1418"/>
        <w:gridCol w:w="2268"/>
        <w:gridCol w:w="2835"/>
        <w:gridCol w:w="1702"/>
      </w:tblGrid>
      <w:tr w:rsidR="00E15029" w14:paraId="1044ECBE" w14:textId="77777777" w:rsidTr="00155B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2" w:type="pct"/>
          </w:tcPr>
          <w:p w14:paraId="68B7CB67" w14:textId="128F85DE" w:rsidR="00E15029" w:rsidRPr="00145C7F" w:rsidRDefault="00E15029" w:rsidP="00915429">
            <w:pPr>
              <w:ind w:left="0"/>
              <w:rPr>
                <w:sz w:val="16"/>
                <w:szCs w:val="16"/>
              </w:rPr>
            </w:pPr>
            <w:r w:rsidRPr="00145C7F">
              <w:rPr>
                <w:sz w:val="16"/>
                <w:szCs w:val="16"/>
              </w:rPr>
              <w:t>Priority Group</w:t>
            </w:r>
            <w:r>
              <w:rPr>
                <w:sz w:val="16"/>
                <w:szCs w:val="16"/>
              </w:rPr>
              <w:t xml:space="preserve"> </w:t>
            </w:r>
          </w:p>
        </w:tc>
        <w:tc>
          <w:tcPr>
            <w:tcW w:w="1379" w:type="pct"/>
          </w:tcPr>
          <w:p w14:paraId="6E03100C" w14:textId="0DDA80E5" w:rsidR="00E15029" w:rsidRPr="00145C7F" w:rsidRDefault="00E15029" w:rsidP="00915429">
            <w:pPr>
              <w:ind w:left="0"/>
              <w:cnfStyle w:val="100000000000" w:firstRow="1" w:lastRow="0" w:firstColumn="0" w:lastColumn="0" w:oddVBand="0" w:evenVBand="0" w:oddHBand="0" w:evenHBand="0" w:firstRowFirstColumn="0" w:firstRowLastColumn="0" w:lastRowFirstColumn="0" w:lastRowLastColumn="0"/>
              <w:rPr>
                <w:sz w:val="16"/>
                <w:szCs w:val="16"/>
              </w:rPr>
            </w:pPr>
            <w:r w:rsidRPr="00145C7F">
              <w:rPr>
                <w:sz w:val="16"/>
                <w:szCs w:val="16"/>
              </w:rPr>
              <w:t>Classification</w:t>
            </w:r>
            <w:r>
              <w:rPr>
                <w:sz w:val="16"/>
                <w:szCs w:val="16"/>
              </w:rPr>
              <w:t xml:space="preserve">s </w:t>
            </w:r>
          </w:p>
        </w:tc>
        <w:tc>
          <w:tcPr>
            <w:tcW w:w="1724" w:type="pct"/>
          </w:tcPr>
          <w:p w14:paraId="068B9034" w14:textId="0F4589D2" w:rsidR="00E15029" w:rsidRPr="00145C7F" w:rsidRDefault="00E15029" w:rsidP="00915429">
            <w:pPr>
              <w:ind w:left="0"/>
              <w:cnfStyle w:val="100000000000" w:firstRow="1" w:lastRow="0" w:firstColumn="0" w:lastColumn="0" w:oddVBand="0" w:evenVBand="0" w:oddHBand="0" w:evenHBand="0" w:firstRowFirstColumn="0" w:firstRowLastColumn="0" w:lastRowFirstColumn="0" w:lastRowLastColumn="0"/>
              <w:rPr>
                <w:sz w:val="16"/>
                <w:szCs w:val="16"/>
              </w:rPr>
            </w:pPr>
            <w:r w:rsidRPr="00145C7F">
              <w:rPr>
                <w:sz w:val="16"/>
                <w:szCs w:val="16"/>
              </w:rPr>
              <w:t xml:space="preserve">Enterprise Agreements </w:t>
            </w:r>
          </w:p>
        </w:tc>
        <w:tc>
          <w:tcPr>
            <w:tcW w:w="1035" w:type="pct"/>
          </w:tcPr>
          <w:p w14:paraId="181C49B9" w14:textId="77777777" w:rsidR="00E15029" w:rsidRPr="00145C7F" w:rsidRDefault="00E15029" w:rsidP="00915429">
            <w:pPr>
              <w:ind w:left="0"/>
              <w:cnfStyle w:val="100000000000" w:firstRow="1" w:lastRow="0" w:firstColumn="0" w:lastColumn="0" w:oddVBand="0" w:evenVBand="0" w:oddHBand="0" w:evenHBand="0" w:firstRowFirstColumn="0" w:firstRowLastColumn="0" w:lastRowFirstColumn="0" w:lastRowLastColumn="0"/>
              <w:rPr>
                <w:sz w:val="16"/>
                <w:szCs w:val="16"/>
              </w:rPr>
            </w:pPr>
            <w:r w:rsidRPr="00145C7F">
              <w:rPr>
                <w:sz w:val="16"/>
                <w:szCs w:val="16"/>
              </w:rPr>
              <w:t>Directorates</w:t>
            </w:r>
          </w:p>
        </w:tc>
      </w:tr>
      <w:tr w:rsidR="00E15029" w14:paraId="43092A7E" w14:textId="77777777" w:rsidTr="00155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Pr>
          <w:p w14:paraId="3F3AE0C8" w14:textId="099F3F53" w:rsidR="00E15029" w:rsidRPr="0032567C" w:rsidRDefault="00E15029" w:rsidP="007B323F">
            <w:pPr>
              <w:pStyle w:val="ListParagraph"/>
              <w:numPr>
                <w:ilvl w:val="0"/>
                <w:numId w:val="20"/>
              </w:numPr>
              <w:spacing w:before="0"/>
              <w:ind w:left="177" w:hanging="177"/>
              <w:rPr>
                <w:sz w:val="16"/>
                <w:szCs w:val="16"/>
              </w:rPr>
            </w:pPr>
            <w:r w:rsidRPr="0032567C">
              <w:rPr>
                <w:sz w:val="16"/>
                <w:szCs w:val="16"/>
              </w:rPr>
              <w:t>General Service Officers</w:t>
            </w:r>
          </w:p>
        </w:tc>
        <w:tc>
          <w:tcPr>
            <w:tcW w:w="1379" w:type="pct"/>
          </w:tcPr>
          <w:p w14:paraId="7DF93675" w14:textId="77777777" w:rsidR="00E15029" w:rsidRDefault="00E15029" w:rsidP="007B323F">
            <w:pPr>
              <w:pStyle w:val="ListParagraph"/>
              <w:numPr>
                <w:ilvl w:val="0"/>
                <w:numId w:val="9"/>
              </w:numPr>
              <w:spacing w:before="0"/>
              <w:ind w:left="178" w:hanging="178"/>
              <w:cnfStyle w:val="000000100000" w:firstRow="0" w:lastRow="0" w:firstColumn="0" w:lastColumn="0" w:oddVBand="0" w:evenVBand="0" w:oddHBand="1" w:evenHBand="0" w:firstRowFirstColumn="0" w:firstRowLastColumn="0" w:lastRowFirstColumn="0" w:lastRowLastColumn="0"/>
              <w:rPr>
                <w:sz w:val="16"/>
                <w:szCs w:val="16"/>
              </w:rPr>
            </w:pPr>
            <w:r w:rsidRPr="00145C7F">
              <w:rPr>
                <w:sz w:val="16"/>
                <w:szCs w:val="16"/>
              </w:rPr>
              <w:t>General Service Officers</w:t>
            </w:r>
          </w:p>
          <w:p w14:paraId="0021B33B" w14:textId="77777777" w:rsidR="00E15029" w:rsidRDefault="00E15029" w:rsidP="007B323F">
            <w:pPr>
              <w:pStyle w:val="ListParagraph"/>
              <w:numPr>
                <w:ilvl w:val="0"/>
                <w:numId w:val="9"/>
              </w:numPr>
              <w:spacing w:before="0"/>
              <w:ind w:left="178" w:hanging="178"/>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Building Service Officers</w:t>
            </w:r>
          </w:p>
          <w:p w14:paraId="50CE357E" w14:textId="1B839609" w:rsidR="00E15029" w:rsidRPr="00C604DA" w:rsidRDefault="00E15029" w:rsidP="00C604DA">
            <w:pPr>
              <w:pStyle w:val="ListParagraph"/>
              <w:numPr>
                <w:ilvl w:val="0"/>
                <w:numId w:val="9"/>
              </w:numPr>
              <w:spacing w:before="0"/>
              <w:ind w:left="178" w:hanging="178"/>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Capital Linen Service</w:t>
            </w:r>
          </w:p>
        </w:tc>
        <w:tc>
          <w:tcPr>
            <w:tcW w:w="1724" w:type="pct"/>
          </w:tcPr>
          <w:p w14:paraId="11E6FEA3" w14:textId="794D6BC6" w:rsidR="00E15029" w:rsidRPr="001A6E3A" w:rsidRDefault="00E15029" w:rsidP="007B323F">
            <w:pPr>
              <w:pStyle w:val="ListParagraph"/>
              <w:numPr>
                <w:ilvl w:val="0"/>
                <w:numId w:val="10"/>
              </w:numPr>
              <w:spacing w:before="0"/>
              <w:ind w:left="179" w:hanging="179"/>
              <w:cnfStyle w:val="000000100000" w:firstRow="0" w:lastRow="0" w:firstColumn="0" w:lastColumn="0" w:oddVBand="0" w:evenVBand="0" w:oddHBand="1" w:evenHBand="0" w:firstRowFirstColumn="0" w:firstRowLastColumn="0" w:lastRowFirstColumn="0" w:lastRowLastColumn="0"/>
              <w:rPr>
                <w:sz w:val="16"/>
                <w:szCs w:val="16"/>
              </w:rPr>
            </w:pPr>
            <w:r w:rsidRPr="001A6E3A">
              <w:rPr>
                <w:sz w:val="16"/>
                <w:szCs w:val="16"/>
              </w:rPr>
              <w:t xml:space="preserve">Infrastructure Services </w:t>
            </w:r>
            <w:r>
              <w:rPr>
                <w:sz w:val="16"/>
                <w:szCs w:val="16"/>
              </w:rPr>
              <w:t>EA</w:t>
            </w:r>
          </w:p>
          <w:p w14:paraId="65C38137" w14:textId="6F1D486F" w:rsidR="00E15029" w:rsidRPr="001A6E3A" w:rsidRDefault="00E15029" w:rsidP="007B323F">
            <w:pPr>
              <w:pStyle w:val="ListParagraph"/>
              <w:numPr>
                <w:ilvl w:val="0"/>
                <w:numId w:val="10"/>
              </w:numPr>
              <w:spacing w:before="0"/>
              <w:ind w:left="179" w:hanging="179"/>
              <w:cnfStyle w:val="000000100000" w:firstRow="0" w:lastRow="0" w:firstColumn="0" w:lastColumn="0" w:oddVBand="0" w:evenVBand="0" w:oddHBand="1" w:evenHBand="0" w:firstRowFirstColumn="0" w:firstRowLastColumn="0" w:lastRowFirstColumn="0" w:lastRowLastColumn="0"/>
              <w:rPr>
                <w:sz w:val="16"/>
                <w:szCs w:val="16"/>
              </w:rPr>
            </w:pPr>
            <w:r w:rsidRPr="001A6E3A">
              <w:rPr>
                <w:sz w:val="16"/>
                <w:szCs w:val="16"/>
              </w:rPr>
              <w:t xml:space="preserve">Transport Canberra Operations </w:t>
            </w:r>
            <w:r w:rsidR="0016645C">
              <w:rPr>
                <w:sz w:val="16"/>
                <w:szCs w:val="16"/>
              </w:rPr>
              <w:t xml:space="preserve">(ACTION) </w:t>
            </w:r>
            <w:r>
              <w:rPr>
                <w:sz w:val="16"/>
                <w:szCs w:val="16"/>
              </w:rPr>
              <w:t>EA</w:t>
            </w:r>
          </w:p>
          <w:p w14:paraId="1840F832" w14:textId="18184558" w:rsidR="00E15029" w:rsidRPr="001A6E3A" w:rsidRDefault="00E15029" w:rsidP="007B323F">
            <w:pPr>
              <w:pStyle w:val="ListParagraph"/>
              <w:numPr>
                <w:ilvl w:val="0"/>
                <w:numId w:val="10"/>
              </w:numPr>
              <w:spacing w:before="0"/>
              <w:ind w:left="179" w:hanging="179"/>
              <w:cnfStyle w:val="000000100000" w:firstRow="0" w:lastRow="0" w:firstColumn="0" w:lastColumn="0" w:oddVBand="0" w:evenVBand="0" w:oddHBand="1" w:evenHBand="0" w:firstRowFirstColumn="0" w:firstRowLastColumn="0" w:lastRowFirstColumn="0" w:lastRowLastColumn="0"/>
              <w:rPr>
                <w:sz w:val="16"/>
                <w:szCs w:val="16"/>
              </w:rPr>
            </w:pPr>
            <w:r w:rsidRPr="001A6E3A">
              <w:rPr>
                <w:sz w:val="16"/>
                <w:szCs w:val="16"/>
              </w:rPr>
              <w:t xml:space="preserve">Cultural Facilities Corporation </w:t>
            </w:r>
            <w:r>
              <w:rPr>
                <w:sz w:val="16"/>
                <w:szCs w:val="16"/>
              </w:rPr>
              <w:t>EA</w:t>
            </w:r>
          </w:p>
          <w:p w14:paraId="570FADDC" w14:textId="77777777" w:rsidR="00E15029" w:rsidRDefault="00E15029" w:rsidP="007B323F">
            <w:pPr>
              <w:pStyle w:val="ListParagraph"/>
              <w:numPr>
                <w:ilvl w:val="0"/>
                <w:numId w:val="10"/>
              </w:numPr>
              <w:spacing w:before="0"/>
              <w:ind w:left="179" w:hanging="179"/>
              <w:cnfStyle w:val="000000100000" w:firstRow="0" w:lastRow="0" w:firstColumn="0" w:lastColumn="0" w:oddVBand="0" w:evenVBand="0" w:oddHBand="1" w:evenHBand="0" w:firstRowFirstColumn="0" w:firstRowLastColumn="0" w:lastRowFirstColumn="0" w:lastRowLastColumn="0"/>
              <w:rPr>
                <w:sz w:val="16"/>
                <w:szCs w:val="16"/>
              </w:rPr>
            </w:pPr>
            <w:r w:rsidRPr="001A6E3A">
              <w:rPr>
                <w:sz w:val="16"/>
                <w:szCs w:val="16"/>
              </w:rPr>
              <w:t xml:space="preserve">CIT </w:t>
            </w:r>
            <w:r>
              <w:rPr>
                <w:sz w:val="16"/>
                <w:szCs w:val="16"/>
              </w:rPr>
              <w:t>EA</w:t>
            </w:r>
          </w:p>
          <w:p w14:paraId="0F7E4825" w14:textId="73D02F3A" w:rsidR="00695501" w:rsidRPr="00C604DA" w:rsidRDefault="00695501" w:rsidP="008753E4">
            <w:pPr>
              <w:pStyle w:val="ListParagraph"/>
              <w:numPr>
                <w:ilvl w:val="0"/>
                <w:numId w:val="0"/>
              </w:numPr>
              <w:spacing w:before="0"/>
              <w:ind w:left="179"/>
              <w:cnfStyle w:val="000000100000" w:firstRow="0" w:lastRow="0" w:firstColumn="0" w:lastColumn="0" w:oddVBand="0" w:evenVBand="0" w:oddHBand="1" w:evenHBand="0" w:firstRowFirstColumn="0" w:firstRowLastColumn="0" w:lastRowFirstColumn="0" w:lastRowLastColumn="0"/>
              <w:rPr>
                <w:sz w:val="16"/>
                <w:szCs w:val="16"/>
              </w:rPr>
            </w:pPr>
          </w:p>
        </w:tc>
        <w:tc>
          <w:tcPr>
            <w:tcW w:w="1035" w:type="pct"/>
          </w:tcPr>
          <w:p w14:paraId="44362CD4" w14:textId="77777777" w:rsidR="00E15029" w:rsidRPr="00782438" w:rsidRDefault="00E15029" w:rsidP="007B323F">
            <w:pPr>
              <w:pStyle w:val="ListParagraph"/>
              <w:numPr>
                <w:ilvl w:val="0"/>
                <w:numId w:val="11"/>
              </w:numPr>
              <w:spacing w:before="0"/>
              <w:ind w:left="147" w:hanging="147"/>
              <w:cnfStyle w:val="000000100000" w:firstRow="0" w:lastRow="0" w:firstColumn="0" w:lastColumn="0" w:oddVBand="0" w:evenVBand="0" w:oddHBand="1" w:evenHBand="0" w:firstRowFirstColumn="0" w:firstRowLastColumn="0" w:lastRowFirstColumn="0" w:lastRowLastColumn="0"/>
              <w:rPr>
                <w:sz w:val="16"/>
                <w:szCs w:val="16"/>
              </w:rPr>
            </w:pPr>
            <w:r w:rsidRPr="00782438">
              <w:rPr>
                <w:sz w:val="16"/>
                <w:szCs w:val="16"/>
              </w:rPr>
              <w:t xml:space="preserve">CMTEDD </w:t>
            </w:r>
          </w:p>
          <w:p w14:paraId="6D6287D2" w14:textId="6A1AD4AD" w:rsidR="00E15029" w:rsidRPr="00782438" w:rsidRDefault="00E15029" w:rsidP="007B323F">
            <w:pPr>
              <w:pStyle w:val="ListParagraph"/>
              <w:numPr>
                <w:ilvl w:val="0"/>
                <w:numId w:val="11"/>
              </w:numPr>
              <w:spacing w:before="0"/>
              <w:ind w:left="147" w:hanging="147"/>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ED</w:t>
            </w:r>
          </w:p>
          <w:p w14:paraId="78017613" w14:textId="7B3FCDCC" w:rsidR="00E15029" w:rsidRPr="00782438" w:rsidRDefault="00E15029" w:rsidP="007B323F">
            <w:pPr>
              <w:pStyle w:val="ListParagraph"/>
              <w:numPr>
                <w:ilvl w:val="0"/>
                <w:numId w:val="11"/>
              </w:numPr>
              <w:spacing w:before="0"/>
              <w:ind w:left="147" w:hanging="147"/>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EPSD</w:t>
            </w:r>
            <w:r w:rsidR="0016645C">
              <w:rPr>
                <w:sz w:val="16"/>
                <w:szCs w:val="16"/>
              </w:rPr>
              <w:t>D</w:t>
            </w:r>
          </w:p>
          <w:p w14:paraId="6B1BC198" w14:textId="012E67E4" w:rsidR="00E15029" w:rsidRDefault="00E15029" w:rsidP="007B323F">
            <w:pPr>
              <w:pStyle w:val="ListParagraph"/>
              <w:numPr>
                <w:ilvl w:val="0"/>
                <w:numId w:val="11"/>
              </w:numPr>
              <w:spacing w:before="0"/>
              <w:ind w:left="147" w:hanging="147"/>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CSD</w:t>
            </w:r>
            <w:r w:rsidRPr="00782438">
              <w:rPr>
                <w:sz w:val="16"/>
                <w:szCs w:val="16"/>
              </w:rPr>
              <w:t>*</w:t>
            </w:r>
          </w:p>
          <w:p w14:paraId="6C54597C" w14:textId="0976D41E" w:rsidR="008F735D" w:rsidRDefault="008F735D" w:rsidP="007B323F">
            <w:pPr>
              <w:pStyle w:val="ListParagraph"/>
              <w:numPr>
                <w:ilvl w:val="0"/>
                <w:numId w:val="11"/>
              </w:numPr>
              <w:spacing w:before="0"/>
              <w:ind w:left="147" w:hanging="147"/>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CFC</w:t>
            </w:r>
          </w:p>
          <w:p w14:paraId="2EB43720" w14:textId="7C486D80" w:rsidR="008F735D" w:rsidRPr="00782438" w:rsidRDefault="008F735D" w:rsidP="007B323F">
            <w:pPr>
              <w:pStyle w:val="ListParagraph"/>
              <w:numPr>
                <w:ilvl w:val="0"/>
                <w:numId w:val="11"/>
              </w:numPr>
              <w:spacing w:before="0"/>
              <w:ind w:left="147" w:hanging="147"/>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CIT</w:t>
            </w:r>
          </w:p>
          <w:p w14:paraId="577008B6" w14:textId="419A718B" w:rsidR="00E15029" w:rsidRDefault="00E15029" w:rsidP="007B323F">
            <w:pPr>
              <w:pStyle w:val="ListParagraph"/>
              <w:numPr>
                <w:ilvl w:val="0"/>
                <w:numId w:val="11"/>
              </w:numPr>
              <w:spacing w:before="0"/>
              <w:ind w:left="147" w:hanging="147"/>
              <w:cnfStyle w:val="000000100000" w:firstRow="0" w:lastRow="0" w:firstColumn="0" w:lastColumn="0" w:oddVBand="0" w:evenVBand="0" w:oddHBand="1" w:evenHBand="0" w:firstRowFirstColumn="0" w:firstRowLastColumn="0" w:lastRowFirstColumn="0" w:lastRowLastColumn="0"/>
              <w:rPr>
                <w:sz w:val="16"/>
                <w:szCs w:val="16"/>
              </w:rPr>
            </w:pPr>
            <w:r w:rsidRPr="00782438">
              <w:rPr>
                <w:sz w:val="16"/>
                <w:szCs w:val="16"/>
              </w:rPr>
              <w:t>JACS</w:t>
            </w:r>
            <w:r w:rsidR="00C604DA">
              <w:rPr>
                <w:sz w:val="16"/>
                <w:szCs w:val="16"/>
              </w:rPr>
              <w:t>D</w:t>
            </w:r>
          </w:p>
          <w:p w14:paraId="000B0D48" w14:textId="77777777" w:rsidR="00E15029" w:rsidRPr="00782438" w:rsidRDefault="00E15029" w:rsidP="007B323F">
            <w:pPr>
              <w:pStyle w:val="ListParagraph"/>
              <w:numPr>
                <w:ilvl w:val="0"/>
                <w:numId w:val="11"/>
              </w:numPr>
              <w:spacing w:before="0"/>
              <w:ind w:left="147" w:hanging="147"/>
              <w:cnfStyle w:val="000000100000" w:firstRow="0" w:lastRow="0" w:firstColumn="0" w:lastColumn="0" w:oddVBand="0" w:evenVBand="0" w:oddHBand="1" w:evenHBand="0" w:firstRowFirstColumn="0" w:firstRowLastColumn="0" w:lastRowFirstColumn="0" w:lastRowLastColumn="0"/>
              <w:rPr>
                <w:sz w:val="16"/>
                <w:szCs w:val="16"/>
              </w:rPr>
            </w:pPr>
            <w:r w:rsidRPr="00782438">
              <w:rPr>
                <w:sz w:val="16"/>
                <w:szCs w:val="16"/>
              </w:rPr>
              <w:t>TCCS</w:t>
            </w:r>
          </w:p>
        </w:tc>
      </w:tr>
      <w:tr w:rsidR="00E15029" w14:paraId="610A81C7" w14:textId="77777777" w:rsidTr="00155B60">
        <w:tc>
          <w:tcPr>
            <w:cnfStyle w:val="001000000000" w:firstRow="0" w:lastRow="0" w:firstColumn="1" w:lastColumn="0" w:oddVBand="0" w:evenVBand="0" w:oddHBand="0" w:evenHBand="0" w:firstRowFirstColumn="0" w:firstRowLastColumn="0" w:lastRowFirstColumn="0" w:lastRowLastColumn="0"/>
            <w:tcW w:w="862" w:type="pct"/>
          </w:tcPr>
          <w:p w14:paraId="51B00B7A" w14:textId="77777777" w:rsidR="00E15029" w:rsidRPr="0032567C" w:rsidRDefault="00E15029" w:rsidP="007B323F">
            <w:pPr>
              <w:pStyle w:val="ListParagraph"/>
              <w:numPr>
                <w:ilvl w:val="0"/>
                <w:numId w:val="20"/>
              </w:numPr>
              <w:spacing w:before="0"/>
              <w:ind w:left="177" w:hanging="177"/>
              <w:rPr>
                <w:sz w:val="16"/>
                <w:szCs w:val="16"/>
              </w:rPr>
            </w:pPr>
            <w:r w:rsidRPr="0032567C">
              <w:rPr>
                <w:sz w:val="16"/>
                <w:szCs w:val="16"/>
              </w:rPr>
              <w:t>Rangers</w:t>
            </w:r>
          </w:p>
        </w:tc>
        <w:tc>
          <w:tcPr>
            <w:tcW w:w="1379" w:type="pct"/>
          </w:tcPr>
          <w:p w14:paraId="69B5176B" w14:textId="6964C313" w:rsidR="00E15029" w:rsidRPr="00145C7F" w:rsidRDefault="00E15029" w:rsidP="007B323F">
            <w:pPr>
              <w:pStyle w:val="ListParagraph"/>
              <w:numPr>
                <w:ilvl w:val="0"/>
                <w:numId w:val="8"/>
              </w:numPr>
              <w:spacing w:before="0"/>
              <w:ind w:left="178" w:hanging="178"/>
              <w:cnfStyle w:val="000000000000" w:firstRow="0" w:lastRow="0" w:firstColumn="0" w:lastColumn="0" w:oddVBand="0" w:evenVBand="0" w:oddHBand="0" w:evenHBand="0" w:firstRowFirstColumn="0" w:firstRowLastColumn="0" w:lastRowFirstColumn="0" w:lastRowLastColumn="0"/>
              <w:rPr>
                <w:sz w:val="16"/>
                <w:szCs w:val="16"/>
              </w:rPr>
            </w:pPr>
            <w:r w:rsidRPr="00145C7F">
              <w:rPr>
                <w:sz w:val="16"/>
                <w:szCs w:val="16"/>
              </w:rPr>
              <w:t>Administrative Service Officers</w:t>
            </w:r>
            <w:r w:rsidR="0016645C">
              <w:rPr>
                <w:sz w:val="16"/>
                <w:szCs w:val="16"/>
              </w:rPr>
              <w:t xml:space="preserve"> (City Rangers)</w:t>
            </w:r>
          </w:p>
          <w:p w14:paraId="63504460" w14:textId="7B096423" w:rsidR="00E15029" w:rsidRDefault="0016645C" w:rsidP="007B323F">
            <w:pPr>
              <w:pStyle w:val="ListParagraph"/>
              <w:numPr>
                <w:ilvl w:val="0"/>
                <w:numId w:val="8"/>
              </w:numPr>
              <w:spacing w:before="0"/>
              <w:ind w:left="178" w:hanging="178"/>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Park </w:t>
            </w:r>
            <w:r w:rsidR="00E15029" w:rsidRPr="00145C7F">
              <w:rPr>
                <w:sz w:val="16"/>
                <w:szCs w:val="16"/>
              </w:rPr>
              <w:t>Ranger</w:t>
            </w:r>
            <w:r w:rsidR="00E15029">
              <w:rPr>
                <w:sz w:val="16"/>
                <w:szCs w:val="16"/>
              </w:rPr>
              <w:t>s</w:t>
            </w:r>
          </w:p>
          <w:p w14:paraId="32538309" w14:textId="74E6E281" w:rsidR="0016645C" w:rsidRPr="00145C7F" w:rsidRDefault="0016645C" w:rsidP="007B323F">
            <w:pPr>
              <w:pStyle w:val="ListParagraph"/>
              <w:numPr>
                <w:ilvl w:val="0"/>
                <w:numId w:val="8"/>
              </w:numPr>
              <w:spacing w:before="0"/>
              <w:ind w:left="178" w:hanging="178"/>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Sportsgroun</w:t>
            </w:r>
            <w:r w:rsidR="00B666D6">
              <w:rPr>
                <w:sz w:val="16"/>
                <w:szCs w:val="16"/>
              </w:rPr>
              <w:t>d</w:t>
            </w:r>
            <w:r>
              <w:rPr>
                <w:sz w:val="16"/>
                <w:szCs w:val="16"/>
              </w:rPr>
              <w:t xml:space="preserve"> Rangers</w:t>
            </w:r>
          </w:p>
          <w:p w14:paraId="195C1548" w14:textId="77777777" w:rsidR="00E15029" w:rsidRPr="00145C7F" w:rsidRDefault="00E15029" w:rsidP="007B323F">
            <w:pPr>
              <w:pStyle w:val="ListParagraph"/>
              <w:numPr>
                <w:ilvl w:val="0"/>
                <w:numId w:val="8"/>
              </w:numPr>
              <w:spacing w:before="0"/>
              <w:ind w:left="178" w:hanging="178"/>
              <w:cnfStyle w:val="000000000000" w:firstRow="0" w:lastRow="0" w:firstColumn="0" w:lastColumn="0" w:oddVBand="0" w:evenVBand="0" w:oddHBand="0" w:evenHBand="0" w:firstRowFirstColumn="0" w:firstRowLastColumn="0" w:lastRowFirstColumn="0" w:lastRowLastColumn="0"/>
              <w:rPr>
                <w:sz w:val="16"/>
                <w:szCs w:val="16"/>
              </w:rPr>
            </w:pPr>
            <w:r w:rsidRPr="00145C7F">
              <w:rPr>
                <w:sz w:val="16"/>
                <w:szCs w:val="16"/>
              </w:rPr>
              <w:t>Technical Officers</w:t>
            </w:r>
          </w:p>
        </w:tc>
        <w:tc>
          <w:tcPr>
            <w:tcW w:w="1724" w:type="pct"/>
          </w:tcPr>
          <w:p w14:paraId="7CA92F0A" w14:textId="0A90AAC3" w:rsidR="00E15029" w:rsidRDefault="00E15029" w:rsidP="007B323F">
            <w:pPr>
              <w:pStyle w:val="ListParagraph"/>
              <w:numPr>
                <w:ilvl w:val="0"/>
                <w:numId w:val="8"/>
              </w:numPr>
              <w:spacing w:before="0"/>
              <w:ind w:left="179" w:hanging="179"/>
              <w:cnfStyle w:val="000000000000" w:firstRow="0" w:lastRow="0" w:firstColumn="0" w:lastColumn="0" w:oddVBand="0" w:evenVBand="0" w:oddHBand="0" w:evenHBand="0" w:firstRowFirstColumn="0" w:firstRowLastColumn="0" w:lastRowFirstColumn="0" w:lastRowLastColumn="0"/>
              <w:rPr>
                <w:sz w:val="16"/>
                <w:szCs w:val="16"/>
              </w:rPr>
            </w:pPr>
            <w:r w:rsidRPr="001A6E3A">
              <w:rPr>
                <w:sz w:val="16"/>
                <w:szCs w:val="16"/>
              </w:rPr>
              <w:t xml:space="preserve">Infrastructure Services </w:t>
            </w:r>
            <w:r>
              <w:rPr>
                <w:sz w:val="16"/>
                <w:szCs w:val="16"/>
              </w:rPr>
              <w:t>EA</w:t>
            </w:r>
          </w:p>
          <w:p w14:paraId="017E8235" w14:textId="6A159EA8" w:rsidR="00E15029" w:rsidRDefault="00E15029" w:rsidP="007B323F">
            <w:pPr>
              <w:pStyle w:val="ListParagraph"/>
              <w:numPr>
                <w:ilvl w:val="0"/>
                <w:numId w:val="8"/>
              </w:numPr>
              <w:spacing w:before="0"/>
              <w:ind w:left="179" w:hanging="179"/>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Technical and Other Professionals EA</w:t>
            </w:r>
          </w:p>
          <w:p w14:paraId="5A74811A" w14:textId="783C2722" w:rsidR="0016645C" w:rsidRPr="001A6E3A" w:rsidRDefault="0016645C" w:rsidP="007B323F">
            <w:pPr>
              <w:pStyle w:val="ListParagraph"/>
              <w:numPr>
                <w:ilvl w:val="0"/>
                <w:numId w:val="8"/>
              </w:numPr>
              <w:spacing w:before="0"/>
              <w:ind w:left="179" w:hanging="179"/>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Administrative and Related Classifications EA</w:t>
            </w:r>
          </w:p>
          <w:p w14:paraId="6D55CA32" w14:textId="77777777" w:rsidR="00E15029" w:rsidRPr="00145C7F" w:rsidRDefault="00E15029" w:rsidP="001E290E">
            <w:pPr>
              <w:cnfStyle w:val="000000000000" w:firstRow="0" w:lastRow="0" w:firstColumn="0" w:lastColumn="0" w:oddVBand="0" w:evenVBand="0" w:oddHBand="0" w:evenHBand="0" w:firstRowFirstColumn="0" w:firstRowLastColumn="0" w:lastRowFirstColumn="0" w:lastRowLastColumn="0"/>
              <w:rPr>
                <w:sz w:val="16"/>
                <w:szCs w:val="16"/>
              </w:rPr>
            </w:pPr>
          </w:p>
        </w:tc>
        <w:tc>
          <w:tcPr>
            <w:tcW w:w="1035" w:type="pct"/>
          </w:tcPr>
          <w:p w14:paraId="1A389F3F" w14:textId="77777777" w:rsidR="00E15029" w:rsidRDefault="00E15029" w:rsidP="007B323F">
            <w:pPr>
              <w:pStyle w:val="ListParagraph"/>
              <w:numPr>
                <w:ilvl w:val="0"/>
                <w:numId w:val="17"/>
              </w:numPr>
              <w:ind w:left="180" w:hanging="18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EPSDD</w:t>
            </w:r>
          </w:p>
          <w:p w14:paraId="60D83232" w14:textId="5746AD28" w:rsidR="00E15029" w:rsidRPr="004A2161" w:rsidRDefault="00E15029" w:rsidP="007B323F">
            <w:pPr>
              <w:pStyle w:val="ListParagraph"/>
              <w:numPr>
                <w:ilvl w:val="0"/>
                <w:numId w:val="17"/>
              </w:numPr>
              <w:ind w:left="180" w:hanging="18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TCCS*</w:t>
            </w:r>
          </w:p>
        </w:tc>
      </w:tr>
      <w:tr w:rsidR="00E15029" w14:paraId="1ECC6296" w14:textId="77777777" w:rsidTr="00155B6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62" w:type="pct"/>
          </w:tcPr>
          <w:p w14:paraId="6B21926C" w14:textId="77777777" w:rsidR="00E15029" w:rsidRPr="0032567C" w:rsidRDefault="00E15029" w:rsidP="007B323F">
            <w:pPr>
              <w:pStyle w:val="ListParagraph"/>
              <w:numPr>
                <w:ilvl w:val="0"/>
                <w:numId w:val="20"/>
              </w:numPr>
              <w:spacing w:before="0"/>
              <w:ind w:left="177" w:hanging="177"/>
              <w:rPr>
                <w:sz w:val="16"/>
                <w:szCs w:val="16"/>
              </w:rPr>
            </w:pPr>
            <w:r w:rsidRPr="0032567C">
              <w:rPr>
                <w:sz w:val="16"/>
                <w:szCs w:val="16"/>
              </w:rPr>
              <w:t>Information Technology Officers</w:t>
            </w:r>
          </w:p>
        </w:tc>
        <w:tc>
          <w:tcPr>
            <w:tcW w:w="1379" w:type="pct"/>
          </w:tcPr>
          <w:p w14:paraId="01FB1EFE" w14:textId="3722ACD4" w:rsidR="00E15029" w:rsidRPr="007B3602" w:rsidRDefault="00E15029" w:rsidP="007B323F">
            <w:pPr>
              <w:pStyle w:val="ListParagraph"/>
              <w:numPr>
                <w:ilvl w:val="0"/>
                <w:numId w:val="14"/>
              </w:numPr>
              <w:ind w:left="177" w:hanging="177"/>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Information Technology Officers</w:t>
            </w:r>
          </w:p>
        </w:tc>
        <w:tc>
          <w:tcPr>
            <w:tcW w:w="1724" w:type="pct"/>
          </w:tcPr>
          <w:p w14:paraId="70CCF134" w14:textId="5B8F53FE" w:rsidR="00E15029" w:rsidRDefault="00E15029" w:rsidP="007B323F">
            <w:pPr>
              <w:pStyle w:val="ListParagraph"/>
              <w:numPr>
                <w:ilvl w:val="0"/>
                <w:numId w:val="14"/>
              </w:numPr>
              <w:spacing w:before="0"/>
              <w:ind w:left="171" w:hanging="171"/>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CIT EA</w:t>
            </w:r>
          </w:p>
          <w:p w14:paraId="19E09D2A" w14:textId="111D1A81" w:rsidR="00E15029" w:rsidRPr="005900C9" w:rsidRDefault="00E15029" w:rsidP="007B323F">
            <w:pPr>
              <w:pStyle w:val="ListParagraph"/>
              <w:numPr>
                <w:ilvl w:val="0"/>
                <w:numId w:val="14"/>
              </w:numPr>
              <w:spacing w:before="0"/>
              <w:ind w:left="171" w:hanging="171"/>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Technical and Other Professionals EA</w:t>
            </w:r>
          </w:p>
        </w:tc>
        <w:tc>
          <w:tcPr>
            <w:tcW w:w="1035" w:type="pct"/>
          </w:tcPr>
          <w:p w14:paraId="72F60AF5" w14:textId="77777777" w:rsidR="00E15029" w:rsidRDefault="00E15029" w:rsidP="007B323F">
            <w:pPr>
              <w:pStyle w:val="ListParagraph"/>
              <w:numPr>
                <w:ilvl w:val="0"/>
                <w:numId w:val="18"/>
              </w:numPr>
              <w:ind w:left="180" w:hanging="18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ED</w:t>
            </w:r>
          </w:p>
          <w:p w14:paraId="2DF8972D" w14:textId="77777777" w:rsidR="00E15029" w:rsidRDefault="00E15029" w:rsidP="007B323F">
            <w:pPr>
              <w:pStyle w:val="ListParagraph"/>
              <w:numPr>
                <w:ilvl w:val="0"/>
                <w:numId w:val="18"/>
              </w:numPr>
              <w:ind w:left="180" w:hanging="18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HD</w:t>
            </w:r>
          </w:p>
          <w:p w14:paraId="09514816" w14:textId="2626CD58" w:rsidR="00E15029" w:rsidRDefault="00E15029" w:rsidP="007B323F">
            <w:pPr>
              <w:pStyle w:val="ListParagraph"/>
              <w:numPr>
                <w:ilvl w:val="0"/>
                <w:numId w:val="18"/>
              </w:numPr>
              <w:ind w:left="180" w:hanging="18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JACSD*</w:t>
            </w:r>
          </w:p>
          <w:p w14:paraId="0C972E00" w14:textId="5C0C8964" w:rsidR="00E15029" w:rsidRPr="00EF7188" w:rsidRDefault="00E15029" w:rsidP="007B323F">
            <w:pPr>
              <w:pStyle w:val="ListParagraph"/>
              <w:numPr>
                <w:ilvl w:val="0"/>
                <w:numId w:val="18"/>
              </w:numPr>
              <w:ind w:left="180" w:hanging="18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SS</w:t>
            </w:r>
          </w:p>
        </w:tc>
      </w:tr>
      <w:tr w:rsidR="00E15029" w14:paraId="0C69671A" w14:textId="77777777" w:rsidTr="00155B60">
        <w:tc>
          <w:tcPr>
            <w:cnfStyle w:val="001000000000" w:firstRow="0" w:lastRow="0" w:firstColumn="1" w:lastColumn="0" w:oddVBand="0" w:evenVBand="0" w:oddHBand="0" w:evenHBand="0" w:firstRowFirstColumn="0" w:firstRowLastColumn="0" w:lastRowFirstColumn="0" w:lastRowLastColumn="0"/>
            <w:tcW w:w="862" w:type="pct"/>
          </w:tcPr>
          <w:p w14:paraId="21EECAE4" w14:textId="77777777" w:rsidR="00E15029" w:rsidRPr="0032567C" w:rsidRDefault="00E15029" w:rsidP="007B323F">
            <w:pPr>
              <w:pStyle w:val="ListParagraph"/>
              <w:numPr>
                <w:ilvl w:val="0"/>
                <w:numId w:val="20"/>
              </w:numPr>
              <w:spacing w:before="0"/>
              <w:ind w:left="177" w:hanging="177"/>
              <w:rPr>
                <w:sz w:val="16"/>
                <w:szCs w:val="16"/>
              </w:rPr>
            </w:pPr>
            <w:r w:rsidRPr="0032567C">
              <w:rPr>
                <w:sz w:val="16"/>
                <w:szCs w:val="16"/>
              </w:rPr>
              <w:t>Technical Officers</w:t>
            </w:r>
          </w:p>
        </w:tc>
        <w:tc>
          <w:tcPr>
            <w:tcW w:w="1379" w:type="pct"/>
          </w:tcPr>
          <w:p w14:paraId="0D9200DB" w14:textId="77777777" w:rsidR="00E15029" w:rsidRDefault="00E15029" w:rsidP="007B323F">
            <w:pPr>
              <w:pStyle w:val="ListParagraph"/>
              <w:numPr>
                <w:ilvl w:val="0"/>
                <w:numId w:val="14"/>
              </w:numPr>
              <w:ind w:left="177" w:hanging="177"/>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Technical Officers</w:t>
            </w:r>
          </w:p>
          <w:p w14:paraId="2D78C841" w14:textId="77777777" w:rsidR="00E15029" w:rsidRDefault="00E15029" w:rsidP="007B323F">
            <w:pPr>
              <w:pStyle w:val="ListParagraph"/>
              <w:numPr>
                <w:ilvl w:val="0"/>
                <w:numId w:val="14"/>
              </w:numPr>
              <w:ind w:left="177" w:hanging="177"/>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Theatre Technicians </w:t>
            </w:r>
          </w:p>
          <w:p w14:paraId="05F63E66" w14:textId="7FBB3B4D" w:rsidR="00E15029" w:rsidRDefault="00E15029" w:rsidP="007B323F">
            <w:pPr>
              <w:pStyle w:val="ListParagraph"/>
              <w:numPr>
                <w:ilvl w:val="0"/>
                <w:numId w:val="14"/>
              </w:numPr>
              <w:ind w:left="177" w:hanging="177"/>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Sterilising Technicians</w:t>
            </w:r>
            <w:r w:rsidR="008E66AB">
              <w:rPr>
                <w:sz w:val="16"/>
                <w:szCs w:val="16"/>
              </w:rPr>
              <w:t>**</w:t>
            </w:r>
          </w:p>
          <w:p w14:paraId="60EA61B8" w14:textId="0B73BB77" w:rsidR="00E15029" w:rsidRPr="007B3602" w:rsidRDefault="00E15029" w:rsidP="004A1E96">
            <w:pPr>
              <w:pStyle w:val="ListParagraph"/>
              <w:numPr>
                <w:ilvl w:val="0"/>
                <w:numId w:val="0"/>
              </w:numPr>
              <w:ind w:left="177"/>
              <w:cnfStyle w:val="000000000000" w:firstRow="0" w:lastRow="0" w:firstColumn="0" w:lastColumn="0" w:oddVBand="0" w:evenVBand="0" w:oddHBand="0" w:evenHBand="0" w:firstRowFirstColumn="0" w:firstRowLastColumn="0" w:lastRowFirstColumn="0" w:lastRowLastColumn="0"/>
              <w:rPr>
                <w:sz w:val="16"/>
                <w:szCs w:val="16"/>
              </w:rPr>
            </w:pPr>
          </w:p>
        </w:tc>
        <w:tc>
          <w:tcPr>
            <w:tcW w:w="1724" w:type="pct"/>
          </w:tcPr>
          <w:p w14:paraId="4C0CA146" w14:textId="4D26D17F" w:rsidR="00E15029" w:rsidRDefault="00E15029" w:rsidP="007B323F">
            <w:pPr>
              <w:pStyle w:val="ListParagraph"/>
              <w:numPr>
                <w:ilvl w:val="0"/>
                <w:numId w:val="14"/>
              </w:numPr>
              <w:spacing w:before="0"/>
              <w:ind w:left="171" w:hanging="171"/>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CIT EA</w:t>
            </w:r>
          </w:p>
          <w:p w14:paraId="5F0204F7" w14:textId="21AB5294" w:rsidR="00E15029" w:rsidRDefault="00E15029" w:rsidP="007B323F">
            <w:pPr>
              <w:pStyle w:val="ListParagraph"/>
              <w:numPr>
                <w:ilvl w:val="0"/>
                <w:numId w:val="14"/>
              </w:numPr>
              <w:spacing w:before="0"/>
              <w:ind w:left="171" w:hanging="171"/>
              <w:cnfStyle w:val="000000000000" w:firstRow="0" w:lastRow="0" w:firstColumn="0" w:lastColumn="0" w:oddVBand="0" w:evenVBand="0" w:oddHBand="0" w:evenHBand="0" w:firstRowFirstColumn="0" w:firstRowLastColumn="0" w:lastRowFirstColumn="0" w:lastRowLastColumn="0"/>
              <w:rPr>
                <w:sz w:val="16"/>
                <w:szCs w:val="16"/>
              </w:rPr>
            </w:pPr>
            <w:r w:rsidRPr="004C4B67">
              <w:rPr>
                <w:sz w:val="16"/>
                <w:szCs w:val="16"/>
              </w:rPr>
              <w:t>Technical and Other Professionals</w:t>
            </w:r>
            <w:r>
              <w:rPr>
                <w:sz w:val="16"/>
                <w:szCs w:val="16"/>
              </w:rPr>
              <w:t xml:space="preserve"> EA</w:t>
            </w:r>
          </w:p>
          <w:p w14:paraId="4843DECF" w14:textId="420EC703" w:rsidR="00E15029" w:rsidRDefault="00E15029" w:rsidP="007B323F">
            <w:pPr>
              <w:pStyle w:val="ListParagraph"/>
              <w:numPr>
                <w:ilvl w:val="0"/>
                <w:numId w:val="14"/>
              </w:numPr>
              <w:spacing w:before="0"/>
              <w:ind w:left="171" w:hanging="171"/>
              <w:cnfStyle w:val="000000000000" w:firstRow="0" w:lastRow="0" w:firstColumn="0" w:lastColumn="0" w:oddVBand="0" w:evenVBand="0" w:oddHBand="0" w:evenHBand="0" w:firstRowFirstColumn="0" w:firstRowLastColumn="0" w:lastRowFirstColumn="0" w:lastRowLastColumn="0"/>
              <w:rPr>
                <w:sz w:val="16"/>
                <w:szCs w:val="16"/>
              </w:rPr>
            </w:pPr>
            <w:r w:rsidRPr="001A6E3A">
              <w:rPr>
                <w:sz w:val="16"/>
                <w:szCs w:val="16"/>
              </w:rPr>
              <w:t>Transport Canberra Operations</w:t>
            </w:r>
            <w:r w:rsidR="00D26B52">
              <w:rPr>
                <w:sz w:val="16"/>
                <w:szCs w:val="16"/>
              </w:rPr>
              <w:t xml:space="preserve"> (ACTION)</w:t>
            </w:r>
            <w:r>
              <w:rPr>
                <w:sz w:val="16"/>
                <w:szCs w:val="16"/>
              </w:rPr>
              <w:t xml:space="preserve"> EA</w:t>
            </w:r>
          </w:p>
          <w:p w14:paraId="1AB3C855" w14:textId="5B0D7CDE" w:rsidR="00E15029" w:rsidRPr="004C4B67" w:rsidRDefault="00E15029" w:rsidP="007B323F">
            <w:pPr>
              <w:pStyle w:val="ListParagraph"/>
              <w:numPr>
                <w:ilvl w:val="0"/>
                <w:numId w:val="14"/>
              </w:numPr>
              <w:spacing w:before="0"/>
              <w:ind w:left="171" w:hanging="171"/>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Cultural Facilities Corporation EA</w:t>
            </w:r>
            <w:r w:rsidR="00D72105">
              <w:rPr>
                <w:sz w:val="16"/>
                <w:szCs w:val="16"/>
              </w:rPr>
              <w:t xml:space="preserve"> </w:t>
            </w:r>
          </w:p>
        </w:tc>
        <w:tc>
          <w:tcPr>
            <w:tcW w:w="1035" w:type="pct"/>
          </w:tcPr>
          <w:p w14:paraId="0AE6020E" w14:textId="77777777" w:rsidR="00E15029" w:rsidRDefault="00E15029" w:rsidP="007B323F">
            <w:pPr>
              <w:pStyle w:val="ListParagraph"/>
              <w:numPr>
                <w:ilvl w:val="0"/>
                <w:numId w:val="13"/>
              </w:numPr>
              <w:ind w:left="136" w:hanging="136"/>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CHS</w:t>
            </w:r>
          </w:p>
          <w:p w14:paraId="4EF837AA" w14:textId="77777777" w:rsidR="00E15029" w:rsidRDefault="00E15029" w:rsidP="007B323F">
            <w:pPr>
              <w:pStyle w:val="ListParagraph"/>
              <w:numPr>
                <w:ilvl w:val="0"/>
                <w:numId w:val="13"/>
              </w:numPr>
              <w:ind w:left="136" w:hanging="136"/>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CIT</w:t>
            </w:r>
          </w:p>
          <w:p w14:paraId="1A8D555D" w14:textId="77777777" w:rsidR="00E15029" w:rsidRDefault="00E15029" w:rsidP="007B323F">
            <w:pPr>
              <w:pStyle w:val="ListParagraph"/>
              <w:numPr>
                <w:ilvl w:val="0"/>
                <w:numId w:val="13"/>
              </w:numPr>
              <w:ind w:left="136" w:hanging="136"/>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CMTEDD</w:t>
            </w:r>
          </w:p>
          <w:p w14:paraId="0F4B344F" w14:textId="77777777" w:rsidR="00E15029" w:rsidRDefault="00E15029" w:rsidP="007B323F">
            <w:pPr>
              <w:pStyle w:val="ListParagraph"/>
              <w:numPr>
                <w:ilvl w:val="0"/>
                <w:numId w:val="13"/>
              </w:numPr>
              <w:ind w:left="136" w:hanging="136"/>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CFC (Theatre Technicians only)</w:t>
            </w:r>
          </w:p>
          <w:p w14:paraId="257DC420" w14:textId="64D9CE56" w:rsidR="00E15029" w:rsidRDefault="00E15029" w:rsidP="007B323F">
            <w:pPr>
              <w:pStyle w:val="ListParagraph"/>
              <w:numPr>
                <w:ilvl w:val="0"/>
                <w:numId w:val="13"/>
              </w:numPr>
              <w:ind w:left="136" w:hanging="136"/>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EPSDD*</w:t>
            </w:r>
          </w:p>
          <w:p w14:paraId="4AD50E23" w14:textId="77777777" w:rsidR="00E15029" w:rsidRDefault="00E15029" w:rsidP="007B323F">
            <w:pPr>
              <w:pStyle w:val="ListParagraph"/>
              <w:numPr>
                <w:ilvl w:val="0"/>
                <w:numId w:val="13"/>
              </w:numPr>
              <w:ind w:left="136" w:hanging="136"/>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HD*</w:t>
            </w:r>
          </w:p>
          <w:p w14:paraId="4413D72D" w14:textId="77777777" w:rsidR="00E15029" w:rsidRDefault="00E15029" w:rsidP="007B323F">
            <w:pPr>
              <w:pStyle w:val="ListParagraph"/>
              <w:numPr>
                <w:ilvl w:val="0"/>
                <w:numId w:val="13"/>
              </w:numPr>
              <w:ind w:left="136" w:hanging="136"/>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JACSD*</w:t>
            </w:r>
          </w:p>
          <w:p w14:paraId="79EDAB6E" w14:textId="77777777" w:rsidR="00E15029" w:rsidRDefault="00E15029" w:rsidP="007B323F">
            <w:pPr>
              <w:pStyle w:val="ListParagraph"/>
              <w:numPr>
                <w:ilvl w:val="0"/>
                <w:numId w:val="13"/>
              </w:numPr>
              <w:ind w:left="136" w:hanging="136"/>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MP*</w:t>
            </w:r>
          </w:p>
          <w:p w14:paraId="243B278F" w14:textId="54EEBDCF" w:rsidR="00E15029" w:rsidRPr="00182808" w:rsidRDefault="00E15029" w:rsidP="007B323F">
            <w:pPr>
              <w:pStyle w:val="ListParagraph"/>
              <w:numPr>
                <w:ilvl w:val="0"/>
                <w:numId w:val="13"/>
              </w:numPr>
              <w:ind w:left="136" w:hanging="136"/>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TCCS</w:t>
            </w:r>
          </w:p>
        </w:tc>
      </w:tr>
      <w:tr w:rsidR="00E15029" w14:paraId="29B045E1" w14:textId="77777777" w:rsidTr="00155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Pr>
          <w:p w14:paraId="42A5153B" w14:textId="77777777" w:rsidR="00E15029" w:rsidRPr="0032567C" w:rsidRDefault="00E15029" w:rsidP="007B323F">
            <w:pPr>
              <w:pStyle w:val="ListParagraph"/>
              <w:numPr>
                <w:ilvl w:val="0"/>
                <w:numId w:val="20"/>
              </w:numPr>
              <w:spacing w:before="0"/>
              <w:ind w:left="177" w:hanging="177"/>
              <w:rPr>
                <w:sz w:val="16"/>
                <w:szCs w:val="16"/>
              </w:rPr>
            </w:pPr>
            <w:r w:rsidRPr="0032567C">
              <w:rPr>
                <w:sz w:val="16"/>
                <w:szCs w:val="16"/>
              </w:rPr>
              <w:t>Legal Officers</w:t>
            </w:r>
          </w:p>
        </w:tc>
        <w:tc>
          <w:tcPr>
            <w:tcW w:w="1379" w:type="pct"/>
          </w:tcPr>
          <w:p w14:paraId="522C4888" w14:textId="2AA5CAB3" w:rsidR="00E15029" w:rsidRPr="00B95C79" w:rsidRDefault="00E15029" w:rsidP="007B323F">
            <w:pPr>
              <w:pStyle w:val="ListParagraph"/>
              <w:numPr>
                <w:ilvl w:val="0"/>
                <w:numId w:val="15"/>
              </w:numPr>
              <w:ind w:left="177" w:hanging="142"/>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Legal Officers</w:t>
            </w:r>
          </w:p>
        </w:tc>
        <w:tc>
          <w:tcPr>
            <w:tcW w:w="1724" w:type="pct"/>
          </w:tcPr>
          <w:p w14:paraId="07E769EB" w14:textId="0C609690" w:rsidR="00E15029" w:rsidRPr="00F062BC" w:rsidRDefault="00E15029" w:rsidP="007B323F">
            <w:pPr>
              <w:pStyle w:val="ListParagraph"/>
              <w:numPr>
                <w:ilvl w:val="0"/>
                <w:numId w:val="15"/>
              </w:numPr>
              <w:ind w:left="171" w:hanging="171"/>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Legal Professionals EA</w:t>
            </w:r>
          </w:p>
        </w:tc>
        <w:tc>
          <w:tcPr>
            <w:tcW w:w="1035" w:type="pct"/>
          </w:tcPr>
          <w:p w14:paraId="53F25946" w14:textId="77777777" w:rsidR="00E15029" w:rsidRDefault="00E15029" w:rsidP="007B323F">
            <w:pPr>
              <w:pStyle w:val="ListParagraph"/>
              <w:numPr>
                <w:ilvl w:val="0"/>
                <w:numId w:val="12"/>
              </w:numPr>
              <w:ind w:left="136" w:hanging="136"/>
              <w:cnfStyle w:val="000000100000" w:firstRow="0" w:lastRow="0" w:firstColumn="0" w:lastColumn="0" w:oddVBand="0" w:evenVBand="0" w:oddHBand="1" w:evenHBand="0" w:firstRowFirstColumn="0" w:firstRowLastColumn="0" w:lastRowFirstColumn="0" w:lastRowLastColumn="0"/>
              <w:rPr>
                <w:sz w:val="16"/>
                <w:szCs w:val="16"/>
              </w:rPr>
            </w:pPr>
            <w:r w:rsidRPr="00AD3675">
              <w:rPr>
                <w:sz w:val="16"/>
                <w:szCs w:val="16"/>
              </w:rPr>
              <w:t>JACSD</w:t>
            </w:r>
          </w:p>
          <w:p w14:paraId="2F613F43" w14:textId="77777777" w:rsidR="00E15029" w:rsidRDefault="00E15029" w:rsidP="007B323F">
            <w:pPr>
              <w:pStyle w:val="ListParagraph"/>
              <w:numPr>
                <w:ilvl w:val="0"/>
                <w:numId w:val="12"/>
              </w:numPr>
              <w:ind w:left="136" w:hanging="136"/>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CMTEDD*</w:t>
            </w:r>
          </w:p>
          <w:p w14:paraId="409A97A7" w14:textId="346AAF88" w:rsidR="00E15029" w:rsidRDefault="00E15029" w:rsidP="007B323F">
            <w:pPr>
              <w:pStyle w:val="ListParagraph"/>
              <w:numPr>
                <w:ilvl w:val="0"/>
                <w:numId w:val="12"/>
              </w:numPr>
              <w:ind w:left="136" w:hanging="136"/>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HD*</w:t>
            </w:r>
          </w:p>
          <w:p w14:paraId="7C42CC9B" w14:textId="2F234C6E" w:rsidR="00E15029" w:rsidRPr="00AD3675" w:rsidRDefault="00E15029" w:rsidP="007B323F">
            <w:pPr>
              <w:pStyle w:val="ListParagraph"/>
              <w:numPr>
                <w:ilvl w:val="0"/>
                <w:numId w:val="12"/>
              </w:numPr>
              <w:ind w:left="136" w:hanging="136"/>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IC*</w:t>
            </w:r>
          </w:p>
        </w:tc>
      </w:tr>
      <w:tr w:rsidR="00E15029" w14:paraId="66D24B65" w14:textId="77777777" w:rsidTr="00155B60">
        <w:tc>
          <w:tcPr>
            <w:cnfStyle w:val="001000000000" w:firstRow="0" w:lastRow="0" w:firstColumn="1" w:lastColumn="0" w:oddVBand="0" w:evenVBand="0" w:oddHBand="0" w:evenHBand="0" w:firstRowFirstColumn="0" w:firstRowLastColumn="0" w:lastRowFirstColumn="0" w:lastRowLastColumn="0"/>
            <w:tcW w:w="862" w:type="pct"/>
          </w:tcPr>
          <w:p w14:paraId="6A758E0B" w14:textId="77777777" w:rsidR="00E15029" w:rsidRPr="0032567C" w:rsidRDefault="00E15029" w:rsidP="007B323F">
            <w:pPr>
              <w:pStyle w:val="ListParagraph"/>
              <w:numPr>
                <w:ilvl w:val="0"/>
                <w:numId w:val="20"/>
              </w:numPr>
              <w:spacing w:before="0"/>
              <w:ind w:left="177" w:hanging="177"/>
              <w:rPr>
                <w:sz w:val="16"/>
                <w:szCs w:val="16"/>
              </w:rPr>
            </w:pPr>
            <w:r w:rsidRPr="0032567C">
              <w:rPr>
                <w:sz w:val="16"/>
                <w:szCs w:val="16"/>
              </w:rPr>
              <w:t xml:space="preserve">Prosecutors </w:t>
            </w:r>
          </w:p>
        </w:tc>
        <w:tc>
          <w:tcPr>
            <w:tcW w:w="1379" w:type="pct"/>
          </w:tcPr>
          <w:p w14:paraId="3AD73CE0" w14:textId="699AB265" w:rsidR="00E15029" w:rsidRPr="00B95C79" w:rsidRDefault="00E15029" w:rsidP="007B323F">
            <w:pPr>
              <w:pStyle w:val="ListParagraph"/>
              <w:numPr>
                <w:ilvl w:val="0"/>
                <w:numId w:val="16"/>
              </w:numPr>
              <w:ind w:left="177" w:hanging="142"/>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Prosecutors </w:t>
            </w:r>
          </w:p>
        </w:tc>
        <w:tc>
          <w:tcPr>
            <w:tcW w:w="1724" w:type="pct"/>
          </w:tcPr>
          <w:p w14:paraId="6E472108" w14:textId="076A816F" w:rsidR="00E15029" w:rsidRPr="001D62FA" w:rsidRDefault="00E15029" w:rsidP="007B323F">
            <w:pPr>
              <w:pStyle w:val="ListParagraph"/>
              <w:numPr>
                <w:ilvl w:val="0"/>
                <w:numId w:val="16"/>
              </w:numPr>
              <w:ind w:left="171" w:hanging="142"/>
              <w:cnfStyle w:val="000000000000" w:firstRow="0" w:lastRow="0" w:firstColumn="0" w:lastColumn="0" w:oddVBand="0" w:evenVBand="0" w:oddHBand="0" w:evenHBand="0" w:firstRowFirstColumn="0" w:firstRowLastColumn="0" w:lastRowFirstColumn="0" w:lastRowLastColumn="0"/>
              <w:rPr>
                <w:sz w:val="16"/>
                <w:szCs w:val="16"/>
              </w:rPr>
            </w:pPr>
            <w:r w:rsidRPr="001D62FA">
              <w:rPr>
                <w:sz w:val="16"/>
                <w:szCs w:val="16"/>
              </w:rPr>
              <w:t>Legal Professionals EA</w:t>
            </w:r>
          </w:p>
        </w:tc>
        <w:tc>
          <w:tcPr>
            <w:tcW w:w="1035" w:type="pct"/>
          </w:tcPr>
          <w:p w14:paraId="43211292" w14:textId="77777777" w:rsidR="00E15029" w:rsidRPr="00AD3675" w:rsidRDefault="00E15029" w:rsidP="007B323F">
            <w:pPr>
              <w:pStyle w:val="ListParagraph"/>
              <w:numPr>
                <w:ilvl w:val="0"/>
                <w:numId w:val="12"/>
              </w:numPr>
              <w:ind w:left="136" w:hanging="136"/>
              <w:cnfStyle w:val="000000000000" w:firstRow="0" w:lastRow="0" w:firstColumn="0" w:lastColumn="0" w:oddVBand="0" w:evenVBand="0" w:oddHBand="0" w:evenHBand="0" w:firstRowFirstColumn="0" w:firstRowLastColumn="0" w:lastRowFirstColumn="0" w:lastRowLastColumn="0"/>
              <w:rPr>
                <w:sz w:val="16"/>
                <w:szCs w:val="16"/>
              </w:rPr>
            </w:pPr>
            <w:r w:rsidRPr="00AD3675">
              <w:rPr>
                <w:sz w:val="16"/>
                <w:szCs w:val="16"/>
              </w:rPr>
              <w:t>JACSD</w:t>
            </w:r>
          </w:p>
        </w:tc>
      </w:tr>
      <w:tr w:rsidR="00E15029" w14:paraId="7744DFA7" w14:textId="77777777" w:rsidTr="00155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tcPr>
          <w:p w14:paraId="2CA35229" w14:textId="77777777" w:rsidR="00E15029" w:rsidRPr="0032567C" w:rsidRDefault="00E15029" w:rsidP="007B323F">
            <w:pPr>
              <w:pStyle w:val="ListParagraph"/>
              <w:numPr>
                <w:ilvl w:val="0"/>
                <w:numId w:val="20"/>
              </w:numPr>
              <w:spacing w:before="0"/>
              <w:ind w:left="177" w:hanging="177"/>
              <w:rPr>
                <w:sz w:val="16"/>
                <w:szCs w:val="16"/>
              </w:rPr>
            </w:pPr>
            <w:r w:rsidRPr="0032567C">
              <w:rPr>
                <w:sz w:val="16"/>
                <w:szCs w:val="16"/>
              </w:rPr>
              <w:t xml:space="preserve">CIT Student Counsellors </w:t>
            </w:r>
          </w:p>
        </w:tc>
        <w:tc>
          <w:tcPr>
            <w:tcW w:w="1379" w:type="pct"/>
          </w:tcPr>
          <w:p w14:paraId="1093BB06" w14:textId="20F612E0" w:rsidR="00E15029" w:rsidRPr="00B95C79" w:rsidRDefault="00E15029" w:rsidP="007B323F">
            <w:pPr>
              <w:pStyle w:val="ListParagraph"/>
              <w:numPr>
                <w:ilvl w:val="0"/>
                <w:numId w:val="12"/>
              </w:numPr>
              <w:ind w:left="177" w:hanging="142"/>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Professional Officers</w:t>
            </w:r>
            <w:r w:rsidR="003E181E">
              <w:rPr>
                <w:sz w:val="16"/>
                <w:szCs w:val="16"/>
              </w:rPr>
              <w:t xml:space="preserve"> (Student Counsellors)</w:t>
            </w:r>
          </w:p>
        </w:tc>
        <w:tc>
          <w:tcPr>
            <w:tcW w:w="1724" w:type="pct"/>
          </w:tcPr>
          <w:p w14:paraId="0E7A9DA4" w14:textId="1FE168ED" w:rsidR="00E15029" w:rsidRPr="001D62FA" w:rsidRDefault="00E15029" w:rsidP="007B323F">
            <w:pPr>
              <w:pStyle w:val="ListParagraph"/>
              <w:numPr>
                <w:ilvl w:val="0"/>
                <w:numId w:val="12"/>
              </w:numPr>
              <w:spacing w:before="0"/>
              <w:ind w:left="183" w:hanging="142"/>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CIT EA</w:t>
            </w:r>
          </w:p>
        </w:tc>
        <w:tc>
          <w:tcPr>
            <w:tcW w:w="1035" w:type="pct"/>
          </w:tcPr>
          <w:p w14:paraId="0549B22B" w14:textId="77777777" w:rsidR="00E15029" w:rsidRPr="00AD3675" w:rsidRDefault="00E15029" w:rsidP="007B323F">
            <w:pPr>
              <w:pStyle w:val="ListParagraph"/>
              <w:numPr>
                <w:ilvl w:val="0"/>
                <w:numId w:val="12"/>
              </w:numPr>
              <w:ind w:left="136" w:hanging="136"/>
              <w:cnfStyle w:val="000000100000" w:firstRow="0" w:lastRow="0" w:firstColumn="0" w:lastColumn="0" w:oddVBand="0" w:evenVBand="0" w:oddHBand="1" w:evenHBand="0" w:firstRowFirstColumn="0" w:firstRowLastColumn="0" w:lastRowFirstColumn="0" w:lastRowLastColumn="0"/>
              <w:rPr>
                <w:sz w:val="16"/>
                <w:szCs w:val="16"/>
              </w:rPr>
            </w:pPr>
            <w:r w:rsidRPr="00AD3675">
              <w:rPr>
                <w:sz w:val="16"/>
                <w:szCs w:val="16"/>
              </w:rPr>
              <w:t>CIT</w:t>
            </w:r>
          </w:p>
        </w:tc>
      </w:tr>
    </w:tbl>
    <w:p w14:paraId="24E8A014" w14:textId="4FBDC86B" w:rsidR="00EA0CBE" w:rsidRPr="00015C64" w:rsidRDefault="00915429" w:rsidP="00C23A54">
      <w:pPr>
        <w:ind w:left="2835"/>
        <w:rPr>
          <w:i/>
          <w:iCs/>
          <w:sz w:val="14"/>
          <w:szCs w:val="14"/>
        </w:rPr>
      </w:pPr>
      <w:r w:rsidRPr="00015C64">
        <w:rPr>
          <w:i/>
          <w:iCs/>
          <w:sz w:val="14"/>
          <w:szCs w:val="14"/>
        </w:rPr>
        <w:t xml:space="preserve">*headcount of 5 or less </w:t>
      </w:r>
      <w:r w:rsidR="000123E0" w:rsidRPr="00015C64">
        <w:rPr>
          <w:i/>
          <w:iCs/>
          <w:sz w:val="14"/>
          <w:szCs w:val="14"/>
        </w:rPr>
        <w:t>(based on permanent headcount 22/10/2020)</w:t>
      </w:r>
      <w:r w:rsidR="00307BE2">
        <w:rPr>
          <w:i/>
          <w:iCs/>
          <w:sz w:val="14"/>
          <w:szCs w:val="14"/>
        </w:rPr>
        <w:t>.</w:t>
      </w:r>
    </w:p>
    <w:p w14:paraId="473E189C" w14:textId="3D4D0042" w:rsidR="007E5AAE" w:rsidRDefault="005D3122" w:rsidP="00FB5556">
      <w:pPr>
        <w:ind w:left="2835"/>
        <w:rPr>
          <w:i/>
          <w:iCs/>
          <w:sz w:val="14"/>
          <w:szCs w:val="14"/>
        </w:rPr>
      </w:pPr>
      <w:r w:rsidRPr="00015C64">
        <w:rPr>
          <w:i/>
          <w:iCs/>
          <w:sz w:val="14"/>
          <w:szCs w:val="14"/>
        </w:rPr>
        <w:t xml:space="preserve">**Sterilising Technicians have been included in the analysis for Workstreams </w:t>
      </w:r>
      <w:r w:rsidR="002F08DF" w:rsidRPr="00015C64">
        <w:rPr>
          <w:i/>
          <w:iCs/>
          <w:sz w:val="14"/>
          <w:szCs w:val="14"/>
        </w:rPr>
        <w:t xml:space="preserve">2 and 4 but not in Workstream 1 </w:t>
      </w:r>
      <w:r w:rsidR="0002002D" w:rsidRPr="00015C64">
        <w:rPr>
          <w:i/>
          <w:iCs/>
          <w:sz w:val="14"/>
          <w:szCs w:val="14"/>
        </w:rPr>
        <w:t>based on availability of data</w:t>
      </w:r>
      <w:r w:rsidR="00BD44C5">
        <w:rPr>
          <w:i/>
          <w:iCs/>
          <w:sz w:val="14"/>
          <w:szCs w:val="14"/>
        </w:rPr>
        <w:t xml:space="preserve">. </w:t>
      </w:r>
    </w:p>
    <w:p w14:paraId="4E0FCB27" w14:textId="6662D5FC" w:rsidR="00E579C7" w:rsidRPr="00FB5556" w:rsidRDefault="00E579C7" w:rsidP="00FB5556">
      <w:pPr>
        <w:ind w:left="2835"/>
        <w:rPr>
          <w:i/>
          <w:iCs/>
          <w:sz w:val="14"/>
          <w:szCs w:val="14"/>
        </w:rPr>
      </w:pPr>
      <w:r>
        <w:rPr>
          <w:i/>
          <w:iCs/>
          <w:sz w:val="14"/>
          <w:szCs w:val="14"/>
        </w:rPr>
        <w:t xml:space="preserve">Note: Health Service Officer Planners and Supervisors were initially identified </w:t>
      </w:r>
      <w:r w:rsidR="00E77348">
        <w:rPr>
          <w:i/>
          <w:iCs/>
          <w:sz w:val="14"/>
          <w:szCs w:val="14"/>
        </w:rPr>
        <w:t xml:space="preserve">to be reviewed as part of the GSO priority group. Subsequent enquiries established they were being addressed separately by CHS. </w:t>
      </w:r>
    </w:p>
    <w:p w14:paraId="64B4C41E" w14:textId="5B1284F4" w:rsidR="009F0203" w:rsidRDefault="009F0203">
      <w:pPr>
        <w:spacing w:before="0"/>
        <w:ind w:left="0"/>
      </w:pPr>
      <w:r>
        <w:br w:type="page"/>
      </w:r>
    </w:p>
    <w:p w14:paraId="77DCA954" w14:textId="391D98FF" w:rsidR="00141DE2" w:rsidRPr="00A4082D" w:rsidRDefault="00D152F9" w:rsidP="00A4082D">
      <w:pPr>
        <w:pStyle w:val="Heading1"/>
      </w:pPr>
      <w:bookmarkStart w:id="6" w:name="_Toc73107875"/>
      <w:r>
        <w:lastRenderedPageBreak/>
        <w:t>Workstream 1</w:t>
      </w:r>
      <w:r w:rsidR="00141DE2">
        <w:t xml:space="preserve">: </w:t>
      </w:r>
      <w:r w:rsidR="003A3582">
        <w:t>C</w:t>
      </w:r>
      <w:r w:rsidR="00141DE2">
        <w:t xml:space="preserve">omparative </w:t>
      </w:r>
      <w:r w:rsidR="003A3582">
        <w:t>W</w:t>
      </w:r>
      <w:r w:rsidR="00141DE2">
        <w:t xml:space="preserve">ork </w:t>
      </w:r>
      <w:r w:rsidR="003A3582">
        <w:t>V</w:t>
      </w:r>
      <w:r w:rsidR="00141DE2">
        <w:t>alue</w:t>
      </w:r>
      <w:bookmarkEnd w:id="6"/>
    </w:p>
    <w:p w14:paraId="78398D12" w14:textId="7814618F" w:rsidR="00DD0919" w:rsidRDefault="00942450" w:rsidP="00D20E10">
      <w:pPr>
        <w:pStyle w:val="Heading2"/>
      </w:pPr>
      <w:bookmarkStart w:id="7" w:name="_Toc73107876"/>
      <w:r>
        <w:t xml:space="preserve">Workstream 1 </w:t>
      </w:r>
      <w:r w:rsidR="001565D5">
        <w:t>o</w:t>
      </w:r>
      <w:r>
        <w:t>bjectives</w:t>
      </w:r>
      <w:bookmarkEnd w:id="7"/>
    </w:p>
    <w:p w14:paraId="39CB7657" w14:textId="14FDE0EA" w:rsidR="00721D3C" w:rsidRPr="00E969AC" w:rsidRDefault="00721D3C" w:rsidP="00E969AC">
      <w:pPr>
        <w:pStyle w:val="Style2"/>
        <w:rPr>
          <w:b w:val="0"/>
          <w:bCs w:val="0"/>
          <w:i/>
          <w:iCs/>
        </w:rPr>
      </w:pPr>
      <w:r w:rsidRPr="00E969AC">
        <w:rPr>
          <w:b w:val="0"/>
          <w:bCs w:val="0"/>
          <w:i/>
          <w:iCs/>
        </w:rPr>
        <w:t>Development of a model that recognises the unique context of the ACTPS workforce, providing a current state view of work value.</w:t>
      </w:r>
    </w:p>
    <w:p w14:paraId="5331B396" w14:textId="5E965757" w:rsidR="00942450" w:rsidRDefault="0038400B" w:rsidP="00942450">
      <w:pPr>
        <w:rPr>
          <w:lang w:val="en-US"/>
        </w:rPr>
      </w:pPr>
      <w:r>
        <w:rPr>
          <w:lang w:val="en-US"/>
        </w:rPr>
        <w:t xml:space="preserve">The aim of Workstream 1 </w:t>
      </w:r>
      <w:r w:rsidR="00767C69">
        <w:rPr>
          <w:lang w:val="en-US"/>
        </w:rPr>
        <w:t>was</w:t>
      </w:r>
      <w:r w:rsidR="00873979">
        <w:rPr>
          <w:lang w:val="en-US"/>
        </w:rPr>
        <w:t>, for each priority group,</w:t>
      </w:r>
      <w:r w:rsidR="00767C69">
        <w:rPr>
          <w:lang w:val="en-US"/>
        </w:rPr>
        <w:t xml:space="preserve"> to understand</w:t>
      </w:r>
      <w:r w:rsidR="007B0A60">
        <w:rPr>
          <w:lang w:val="en-US"/>
        </w:rPr>
        <w:t>:</w:t>
      </w:r>
    </w:p>
    <w:p w14:paraId="48A19C44" w14:textId="6251494F" w:rsidR="007B0A60" w:rsidRPr="0037357C" w:rsidRDefault="00537773" w:rsidP="00C1208C">
      <w:pPr>
        <w:rPr>
          <w:i/>
          <w:iCs/>
          <w:lang w:val="en-US"/>
        </w:rPr>
      </w:pPr>
      <w:r w:rsidRPr="0037357C">
        <w:rPr>
          <w:i/>
          <w:iCs/>
          <w:lang w:val="en-US"/>
        </w:rPr>
        <w:t>Internal and external context</w:t>
      </w:r>
    </w:p>
    <w:p w14:paraId="33C95A79" w14:textId="409664E3" w:rsidR="00537773" w:rsidRPr="00537773" w:rsidRDefault="00874B69" w:rsidP="007B323F">
      <w:pPr>
        <w:pStyle w:val="ListParagraph"/>
        <w:numPr>
          <w:ilvl w:val="0"/>
          <w:numId w:val="24"/>
        </w:numPr>
        <w:ind w:left="1440"/>
        <w:rPr>
          <w:lang w:val="en-US"/>
        </w:rPr>
      </w:pPr>
      <w:r>
        <w:rPr>
          <w:lang w:val="en-US"/>
        </w:rPr>
        <w:t>T</w:t>
      </w:r>
      <w:r w:rsidR="00537773" w:rsidRPr="00537773">
        <w:rPr>
          <w:lang w:val="en-US"/>
        </w:rPr>
        <w:t>he context the priority group is operating within</w:t>
      </w:r>
      <w:r>
        <w:rPr>
          <w:lang w:val="en-US"/>
        </w:rPr>
        <w:t xml:space="preserve"> </w:t>
      </w:r>
      <w:r w:rsidR="00537773" w:rsidRPr="00537773">
        <w:rPr>
          <w:lang w:val="en-US"/>
        </w:rPr>
        <w:t>(both within the ACTPS and externally)</w:t>
      </w:r>
      <w:r>
        <w:rPr>
          <w:lang w:val="en-US"/>
        </w:rPr>
        <w:t>.</w:t>
      </w:r>
    </w:p>
    <w:p w14:paraId="4EA094EB" w14:textId="33D57918" w:rsidR="00537773" w:rsidRPr="00537773" w:rsidRDefault="00874B69" w:rsidP="007B323F">
      <w:pPr>
        <w:pStyle w:val="ListParagraph"/>
        <w:numPr>
          <w:ilvl w:val="0"/>
          <w:numId w:val="24"/>
        </w:numPr>
        <w:ind w:left="1440"/>
        <w:rPr>
          <w:lang w:val="en-US"/>
        </w:rPr>
      </w:pPr>
      <w:r>
        <w:rPr>
          <w:lang w:val="en-US"/>
        </w:rPr>
        <w:t>S</w:t>
      </w:r>
      <w:r w:rsidR="00537773" w:rsidRPr="00537773">
        <w:rPr>
          <w:lang w:val="en-US"/>
        </w:rPr>
        <w:t>uitable comparators (internally and externally)</w:t>
      </w:r>
      <w:r>
        <w:rPr>
          <w:lang w:val="en-US"/>
        </w:rPr>
        <w:t>.</w:t>
      </w:r>
    </w:p>
    <w:p w14:paraId="017DE7B9" w14:textId="49E69858" w:rsidR="00537773" w:rsidRPr="00537773" w:rsidRDefault="00537773" w:rsidP="007B323F">
      <w:pPr>
        <w:pStyle w:val="ListParagraph"/>
        <w:numPr>
          <w:ilvl w:val="0"/>
          <w:numId w:val="24"/>
        </w:numPr>
        <w:ind w:left="1440"/>
        <w:rPr>
          <w:lang w:val="en-US"/>
        </w:rPr>
      </w:pPr>
      <w:r w:rsidRPr="00537773">
        <w:rPr>
          <w:lang w:val="en-US"/>
        </w:rPr>
        <w:t>What remuneration data look</w:t>
      </w:r>
      <w:r w:rsidR="0014283C">
        <w:rPr>
          <w:lang w:val="en-US"/>
        </w:rPr>
        <w:t>s</w:t>
      </w:r>
      <w:r w:rsidRPr="00537773">
        <w:rPr>
          <w:lang w:val="en-US"/>
        </w:rPr>
        <w:t xml:space="preserve"> like against market comparator</w:t>
      </w:r>
      <w:r w:rsidR="0014283C">
        <w:rPr>
          <w:lang w:val="en-US"/>
        </w:rPr>
        <w:t>s.</w:t>
      </w:r>
    </w:p>
    <w:p w14:paraId="65123CFA" w14:textId="30C4D49D" w:rsidR="0059713A" w:rsidRDefault="0014283C" w:rsidP="007B323F">
      <w:pPr>
        <w:pStyle w:val="ListParagraph"/>
        <w:numPr>
          <w:ilvl w:val="0"/>
          <w:numId w:val="24"/>
        </w:numPr>
        <w:ind w:left="1440"/>
        <w:rPr>
          <w:lang w:val="en-US"/>
        </w:rPr>
      </w:pPr>
      <w:r>
        <w:rPr>
          <w:lang w:val="en-US"/>
        </w:rPr>
        <w:t>H</w:t>
      </w:r>
      <w:r w:rsidR="00537773" w:rsidRPr="00537773">
        <w:rPr>
          <w:lang w:val="en-US"/>
        </w:rPr>
        <w:t>istorical changes in work and work requirements</w:t>
      </w:r>
      <w:r>
        <w:rPr>
          <w:lang w:val="en-US"/>
        </w:rPr>
        <w:t>.</w:t>
      </w:r>
      <w:r w:rsidR="00537773" w:rsidRPr="00537773">
        <w:rPr>
          <w:lang w:val="en-US"/>
        </w:rPr>
        <w:t xml:space="preserve"> </w:t>
      </w:r>
    </w:p>
    <w:p w14:paraId="63764F89" w14:textId="7482AA5E" w:rsidR="00537773" w:rsidRPr="0059713A" w:rsidRDefault="00166ED2" w:rsidP="007B323F">
      <w:pPr>
        <w:pStyle w:val="ListParagraph"/>
        <w:numPr>
          <w:ilvl w:val="0"/>
          <w:numId w:val="24"/>
        </w:numPr>
        <w:ind w:left="1440"/>
        <w:rPr>
          <w:lang w:val="en-US"/>
        </w:rPr>
      </w:pPr>
      <w:r>
        <w:rPr>
          <w:lang w:val="en-US"/>
        </w:rPr>
        <w:t>What the</w:t>
      </w:r>
      <w:r w:rsidR="00537773" w:rsidRPr="0059713A">
        <w:rPr>
          <w:lang w:val="en-US"/>
        </w:rPr>
        <w:t xml:space="preserve"> current use of attraction and retention payments for the group look</w:t>
      </w:r>
      <w:r>
        <w:rPr>
          <w:lang w:val="en-US"/>
        </w:rPr>
        <w:t>s</w:t>
      </w:r>
      <w:r w:rsidR="00537773" w:rsidRPr="0059713A">
        <w:rPr>
          <w:lang w:val="en-US"/>
        </w:rPr>
        <w:t xml:space="preserve"> like</w:t>
      </w:r>
      <w:r>
        <w:rPr>
          <w:lang w:val="en-US"/>
        </w:rPr>
        <w:t>.</w:t>
      </w:r>
      <w:r w:rsidR="00537773" w:rsidRPr="0059713A">
        <w:rPr>
          <w:lang w:val="en-US"/>
        </w:rPr>
        <w:t xml:space="preserve"> </w:t>
      </w:r>
    </w:p>
    <w:p w14:paraId="5914C804" w14:textId="0113F160" w:rsidR="00767C69" w:rsidRPr="0037357C" w:rsidRDefault="00C1208C" w:rsidP="00942450">
      <w:pPr>
        <w:rPr>
          <w:i/>
          <w:iCs/>
          <w:lang w:val="en-US"/>
        </w:rPr>
      </w:pPr>
      <w:r w:rsidRPr="0037357C">
        <w:rPr>
          <w:i/>
          <w:iCs/>
          <w:lang w:val="en-US"/>
        </w:rPr>
        <w:t>Work value</w:t>
      </w:r>
    </w:p>
    <w:p w14:paraId="11891AC4" w14:textId="1756C938" w:rsidR="007B5EB0" w:rsidRPr="007B5EB0" w:rsidRDefault="009947F6" w:rsidP="007B323F">
      <w:pPr>
        <w:pStyle w:val="ListParagraph"/>
        <w:numPr>
          <w:ilvl w:val="0"/>
          <w:numId w:val="25"/>
        </w:numPr>
        <w:rPr>
          <w:lang w:val="en-US"/>
        </w:rPr>
      </w:pPr>
      <w:r>
        <w:rPr>
          <w:lang w:val="en-US"/>
        </w:rPr>
        <w:t xml:space="preserve">Whether </w:t>
      </w:r>
      <w:r w:rsidR="007B5EB0" w:rsidRPr="007B5EB0">
        <w:rPr>
          <w:lang w:val="en-US"/>
        </w:rPr>
        <w:t xml:space="preserve">the work and work requirements </w:t>
      </w:r>
      <w:r>
        <w:rPr>
          <w:lang w:val="en-US"/>
        </w:rPr>
        <w:t xml:space="preserve">have </w:t>
      </w:r>
      <w:r w:rsidR="007B5EB0" w:rsidRPr="007B5EB0">
        <w:rPr>
          <w:lang w:val="en-US"/>
        </w:rPr>
        <w:t>changed over time</w:t>
      </w:r>
      <w:r>
        <w:rPr>
          <w:lang w:val="en-US"/>
        </w:rPr>
        <w:t>.</w:t>
      </w:r>
    </w:p>
    <w:p w14:paraId="751FA18D" w14:textId="2DCE8829" w:rsidR="00C1208C" w:rsidRPr="009947F6" w:rsidRDefault="007B5EB0" w:rsidP="007B323F">
      <w:pPr>
        <w:pStyle w:val="ListParagraph"/>
        <w:numPr>
          <w:ilvl w:val="0"/>
          <w:numId w:val="25"/>
        </w:numPr>
        <w:rPr>
          <w:lang w:val="en-US"/>
        </w:rPr>
      </w:pPr>
      <w:r w:rsidRPr="007B5EB0">
        <w:rPr>
          <w:lang w:val="en-US"/>
        </w:rPr>
        <w:t>What work value currently look</w:t>
      </w:r>
      <w:r w:rsidR="009947F6">
        <w:rPr>
          <w:lang w:val="en-US"/>
        </w:rPr>
        <w:t>s</w:t>
      </w:r>
      <w:r w:rsidRPr="007B5EB0">
        <w:rPr>
          <w:lang w:val="en-US"/>
        </w:rPr>
        <w:t xml:space="preserve"> like</w:t>
      </w:r>
      <w:r w:rsidR="009947F6">
        <w:rPr>
          <w:lang w:val="en-US"/>
        </w:rPr>
        <w:t xml:space="preserve"> and w</w:t>
      </w:r>
      <w:r w:rsidRPr="009947F6">
        <w:rPr>
          <w:lang w:val="en-US"/>
        </w:rPr>
        <w:t>hat impact this ha</w:t>
      </w:r>
      <w:r w:rsidR="009947F6">
        <w:rPr>
          <w:lang w:val="en-US"/>
        </w:rPr>
        <w:t>s</w:t>
      </w:r>
      <w:r w:rsidRPr="009947F6">
        <w:rPr>
          <w:lang w:val="en-US"/>
        </w:rPr>
        <w:t xml:space="preserve"> on the existing classification structure</w:t>
      </w:r>
      <w:r w:rsidR="009947F6">
        <w:rPr>
          <w:lang w:val="en-US"/>
        </w:rPr>
        <w:t xml:space="preserve">. </w:t>
      </w:r>
    </w:p>
    <w:p w14:paraId="1C624C8D" w14:textId="3B599F1A" w:rsidR="00D20E10" w:rsidRDefault="00747E34" w:rsidP="00D20E10">
      <w:pPr>
        <w:pStyle w:val="Heading2"/>
      </w:pPr>
      <w:bookmarkStart w:id="8" w:name="_Toc73107877"/>
      <w:r>
        <w:t>A</w:t>
      </w:r>
      <w:r w:rsidR="002418F3">
        <w:t xml:space="preserve"> work value model that </w:t>
      </w:r>
      <w:r>
        <w:t xml:space="preserve">aligns to </w:t>
      </w:r>
      <w:r w:rsidR="002418F3">
        <w:t xml:space="preserve">the </w:t>
      </w:r>
      <w:r>
        <w:t>ACTPS</w:t>
      </w:r>
      <w:r w:rsidR="002418F3">
        <w:t xml:space="preserve"> </w:t>
      </w:r>
      <w:r>
        <w:t>workforce</w:t>
      </w:r>
      <w:bookmarkEnd w:id="8"/>
    </w:p>
    <w:p w14:paraId="0689DAEF" w14:textId="4DB998A5" w:rsidR="003335CB" w:rsidRDefault="00136E2A" w:rsidP="00413D37">
      <w:r>
        <w:t xml:space="preserve">A work value model </w:t>
      </w:r>
      <w:r w:rsidR="001072F9">
        <w:t xml:space="preserve">is used to assess the work value of a role relative to other roles </w:t>
      </w:r>
      <w:r w:rsidR="0047312C">
        <w:t xml:space="preserve">within the </w:t>
      </w:r>
      <w:r w:rsidR="001072F9">
        <w:t>ACTPS. It focuses on the nature, impact, and accountabilities of the role</w:t>
      </w:r>
      <w:r w:rsidR="001B64CE">
        <w:t>.</w:t>
      </w:r>
      <w:r w:rsidR="009320CD">
        <w:t xml:space="preserve"> </w:t>
      </w:r>
      <w:r w:rsidR="00117512">
        <w:t xml:space="preserve">A work value assessment (WVA) is a method for assessing the work value </w:t>
      </w:r>
      <w:r w:rsidR="009B2442">
        <w:t xml:space="preserve">of a role relative to other </w:t>
      </w:r>
      <w:r w:rsidR="00542CBF">
        <w:t xml:space="preserve">similar </w:t>
      </w:r>
      <w:r w:rsidR="009B2442">
        <w:t xml:space="preserve">roles within the ACTPS. </w:t>
      </w:r>
    </w:p>
    <w:p w14:paraId="672C44F6" w14:textId="2BC34434" w:rsidR="00745A50" w:rsidRDefault="00710D2A" w:rsidP="00413D37">
      <w:r>
        <w:t>It is important to note that a</w:t>
      </w:r>
      <w:r w:rsidR="00745A50">
        <w:t xml:space="preserve"> WVA is not:</w:t>
      </w:r>
    </w:p>
    <w:p w14:paraId="421BD643" w14:textId="01CB891E" w:rsidR="00BF0333" w:rsidRPr="00BC29C5" w:rsidRDefault="00BF0333" w:rsidP="007B323F">
      <w:pPr>
        <w:pStyle w:val="ListParagraph"/>
        <w:numPr>
          <w:ilvl w:val="0"/>
          <w:numId w:val="26"/>
        </w:numPr>
        <w:spacing w:before="0"/>
      </w:pPr>
      <w:r w:rsidRPr="00BC29C5">
        <w:rPr>
          <w:lang w:val="en-US"/>
        </w:rPr>
        <w:t>An assessment of a staff member currently performing the role</w:t>
      </w:r>
      <w:r w:rsidR="00D8122F">
        <w:rPr>
          <w:lang w:val="en-US"/>
        </w:rPr>
        <w:t>.</w:t>
      </w:r>
    </w:p>
    <w:p w14:paraId="40F7AD91" w14:textId="00817754" w:rsidR="00BF0333" w:rsidRPr="00BC29C5" w:rsidRDefault="00BF0333" w:rsidP="007B323F">
      <w:pPr>
        <w:pStyle w:val="ListParagraph"/>
        <w:numPr>
          <w:ilvl w:val="0"/>
          <w:numId w:val="26"/>
        </w:numPr>
        <w:spacing w:before="0"/>
      </w:pPr>
      <w:r w:rsidRPr="00BC29C5">
        <w:rPr>
          <w:lang w:val="en-US"/>
        </w:rPr>
        <w:t>A performance management system</w:t>
      </w:r>
      <w:r w:rsidR="00D8122F">
        <w:rPr>
          <w:lang w:val="en-US"/>
        </w:rPr>
        <w:t>.</w:t>
      </w:r>
    </w:p>
    <w:p w14:paraId="78CA7CB9" w14:textId="69691CC4" w:rsidR="00BF0333" w:rsidRPr="00BC29C5" w:rsidRDefault="00BF0333" w:rsidP="007B323F">
      <w:pPr>
        <w:pStyle w:val="ListParagraph"/>
        <w:numPr>
          <w:ilvl w:val="0"/>
          <w:numId w:val="26"/>
        </w:numPr>
        <w:spacing w:before="0"/>
      </w:pPr>
      <w:r w:rsidRPr="00BC29C5">
        <w:rPr>
          <w:lang w:val="en-US"/>
        </w:rPr>
        <w:t>A measure of workload</w:t>
      </w:r>
      <w:r w:rsidR="00D8122F">
        <w:rPr>
          <w:lang w:val="en-US"/>
        </w:rPr>
        <w:t>.</w:t>
      </w:r>
    </w:p>
    <w:p w14:paraId="0B1FB860" w14:textId="4A34DF58" w:rsidR="00BF0333" w:rsidRPr="00BC29C5" w:rsidRDefault="00BF0333" w:rsidP="007B323F">
      <w:pPr>
        <w:pStyle w:val="ListParagraph"/>
        <w:numPr>
          <w:ilvl w:val="0"/>
          <w:numId w:val="26"/>
        </w:numPr>
        <w:spacing w:before="0"/>
      </w:pPr>
      <w:r w:rsidRPr="00BC29C5">
        <w:rPr>
          <w:lang w:val="en-US"/>
        </w:rPr>
        <w:t>A system for determining the number of jobs in an organisation</w:t>
      </w:r>
      <w:r w:rsidR="00D8122F">
        <w:rPr>
          <w:lang w:val="en-US"/>
        </w:rPr>
        <w:t>.</w:t>
      </w:r>
    </w:p>
    <w:p w14:paraId="3545B12F" w14:textId="1B85A4F9" w:rsidR="00D00832" w:rsidRPr="005D039A" w:rsidRDefault="00BF0333" w:rsidP="007B323F">
      <w:pPr>
        <w:pStyle w:val="ListParagraph"/>
        <w:numPr>
          <w:ilvl w:val="0"/>
          <w:numId w:val="26"/>
        </w:numPr>
        <w:spacing w:before="0"/>
      </w:pPr>
      <w:r w:rsidRPr="00BC29C5">
        <w:rPr>
          <w:lang w:val="en-US"/>
        </w:rPr>
        <w:t>A system for measuring market forces (</w:t>
      </w:r>
      <w:r w:rsidR="00D8122F" w:rsidRPr="00BC29C5">
        <w:rPr>
          <w:lang w:val="en-US"/>
        </w:rPr>
        <w:t>i.e.,</w:t>
      </w:r>
      <w:r w:rsidRPr="00BC29C5">
        <w:rPr>
          <w:lang w:val="en-US"/>
        </w:rPr>
        <w:t xml:space="preserve"> supply and demand factors). </w:t>
      </w:r>
    </w:p>
    <w:p w14:paraId="59329C6E" w14:textId="77777777" w:rsidR="005D039A" w:rsidRDefault="005D039A" w:rsidP="005D039A">
      <w:pPr>
        <w:pStyle w:val="ListParagraph"/>
        <w:numPr>
          <w:ilvl w:val="0"/>
          <w:numId w:val="0"/>
        </w:numPr>
        <w:spacing w:before="0"/>
        <w:ind w:left="1800"/>
      </w:pPr>
    </w:p>
    <w:p w14:paraId="6509355E" w14:textId="1D9862D2" w:rsidR="00B42EBB" w:rsidRDefault="001F7375" w:rsidP="003335CB">
      <w:pPr>
        <w:pStyle w:val="Heading4"/>
      </w:pPr>
      <w:r>
        <w:t>Identifying a</w:t>
      </w:r>
      <w:r w:rsidR="003335CB">
        <w:t xml:space="preserve"> model </w:t>
      </w:r>
      <w:r w:rsidR="00FF3584">
        <w:t>that</w:t>
      </w:r>
      <w:r w:rsidR="003335CB">
        <w:t xml:space="preserve"> suits the context of the ACTPS</w:t>
      </w:r>
    </w:p>
    <w:p w14:paraId="15D435C9" w14:textId="507B4D7A" w:rsidR="00CD2EFE" w:rsidRDefault="00EA0657" w:rsidP="00413D37">
      <w:r>
        <w:t>There are</w:t>
      </w:r>
      <w:r w:rsidR="00A9389C">
        <w:t xml:space="preserve"> </w:t>
      </w:r>
      <w:r w:rsidR="00976C94">
        <w:t xml:space="preserve">several existing </w:t>
      </w:r>
      <w:r w:rsidR="00A9389C">
        <w:t>examples</w:t>
      </w:r>
      <w:r>
        <w:t xml:space="preserve"> </w:t>
      </w:r>
      <w:r w:rsidR="003C38CB">
        <w:t>of</w:t>
      </w:r>
      <w:r>
        <w:t xml:space="preserve"> work value models used by both the APS and State and Territory Governments</w:t>
      </w:r>
      <w:r w:rsidR="00D5603C">
        <w:rPr>
          <w:rStyle w:val="FootnoteReference"/>
        </w:rPr>
        <w:footnoteReference w:id="3"/>
      </w:r>
      <w:r w:rsidR="00A9389C">
        <w:t xml:space="preserve">. </w:t>
      </w:r>
      <w:r w:rsidR="00B559C5">
        <w:t xml:space="preserve">In identifying a suitable model for the ACTPS it was determined that a customised model would </w:t>
      </w:r>
      <w:r w:rsidR="007005B5">
        <w:t>best suit the operating context of the ACTPS</w:t>
      </w:r>
      <w:r w:rsidR="006A4724">
        <w:t xml:space="preserve">. </w:t>
      </w:r>
    </w:p>
    <w:p w14:paraId="4D7D28FC" w14:textId="4D27E22B" w:rsidR="00CC42C1" w:rsidRDefault="006A4724" w:rsidP="00413D37">
      <w:r>
        <w:lastRenderedPageBreak/>
        <w:t xml:space="preserve">Models such as the </w:t>
      </w:r>
      <w:r w:rsidRPr="00693BAF">
        <w:rPr>
          <w:i/>
          <w:iCs/>
        </w:rPr>
        <w:t xml:space="preserve">APS </w:t>
      </w:r>
      <w:r w:rsidR="00693BAF" w:rsidRPr="00693BAF">
        <w:rPr>
          <w:i/>
          <w:iCs/>
        </w:rPr>
        <w:t xml:space="preserve">Role </w:t>
      </w:r>
      <w:r w:rsidRPr="00693BAF">
        <w:rPr>
          <w:i/>
          <w:iCs/>
        </w:rPr>
        <w:t>Evaluation Framework</w:t>
      </w:r>
      <w:r w:rsidR="009D4569">
        <w:t xml:space="preserve"> </w:t>
      </w:r>
      <w:r w:rsidR="00E41CC1">
        <w:t xml:space="preserve">provide a good basis for </w:t>
      </w:r>
      <w:r w:rsidR="002840CD">
        <w:t xml:space="preserve">a model that could be applied </w:t>
      </w:r>
      <w:r w:rsidR="00A51431">
        <w:t>to the ACTPS</w:t>
      </w:r>
      <w:r w:rsidR="007B226B">
        <w:t>.</w:t>
      </w:r>
      <w:r w:rsidR="00A51431">
        <w:t xml:space="preserve"> </w:t>
      </w:r>
      <w:r w:rsidR="007B226B">
        <w:t>H</w:t>
      </w:r>
      <w:r w:rsidR="00A51431">
        <w:t>owever, the</w:t>
      </w:r>
      <w:r w:rsidR="00E82243">
        <w:t xml:space="preserve"> operating context and workforce composition of the ACTPS is unique</w:t>
      </w:r>
      <w:r w:rsidR="007E3FD1">
        <w:t xml:space="preserve">, </w:t>
      </w:r>
      <w:r w:rsidR="00BD6C2D">
        <w:t>when</w:t>
      </w:r>
      <w:r w:rsidR="007E3FD1">
        <w:t xml:space="preserve"> compared </w:t>
      </w:r>
      <w:r w:rsidR="00BD6C2D">
        <w:t xml:space="preserve">with the APS and even </w:t>
      </w:r>
      <w:r w:rsidR="007E3FD1">
        <w:t>other State and Territory Governments</w:t>
      </w:r>
      <w:r w:rsidR="00476FC4">
        <w:t xml:space="preserve">. For example, </w:t>
      </w:r>
      <w:r w:rsidR="00BE5425">
        <w:t xml:space="preserve">the diversity of work undertaken by the ACTPS is broad, ranging from administrative </w:t>
      </w:r>
      <w:r w:rsidR="00652DC4">
        <w:t>office-based work through to</w:t>
      </w:r>
      <w:r w:rsidR="002C4CEA">
        <w:t xml:space="preserve"> </w:t>
      </w:r>
      <w:r w:rsidR="005E03F3">
        <w:t xml:space="preserve">roles such as City Rangers (which </w:t>
      </w:r>
      <w:r w:rsidR="00030AB3">
        <w:t>are often employed</w:t>
      </w:r>
      <w:r w:rsidR="005E03F3">
        <w:t xml:space="preserve"> at the local council level in other State and Territory Governments)</w:t>
      </w:r>
      <w:r w:rsidR="00CC42C1">
        <w:t>.</w:t>
      </w:r>
    </w:p>
    <w:p w14:paraId="38AB6CB0" w14:textId="026D668B" w:rsidR="00235347" w:rsidRDefault="00CC42C1" w:rsidP="00413D37">
      <w:r>
        <w:t>T</w:t>
      </w:r>
      <w:r w:rsidR="00254EF0">
        <w:t xml:space="preserve">he ACTPS workforce </w:t>
      </w:r>
      <w:r>
        <w:t xml:space="preserve">includes roles </w:t>
      </w:r>
      <w:r w:rsidR="00065E26">
        <w:t>that can be found at</w:t>
      </w:r>
      <w:r w:rsidR="00254EF0">
        <w:t xml:space="preserve"> all three levels of government</w:t>
      </w:r>
      <w:r w:rsidR="00065E26">
        <w:t xml:space="preserve">. </w:t>
      </w:r>
      <w:r w:rsidR="0064200F">
        <w:t xml:space="preserve">Because of this, </w:t>
      </w:r>
      <w:r w:rsidR="005D5539">
        <w:t>the ACTPS workforce is uniqu</w:t>
      </w:r>
      <w:r w:rsidR="002063EF">
        <w:t xml:space="preserve">e in terms of its diversity. </w:t>
      </w:r>
      <w:r w:rsidR="00235347">
        <w:t xml:space="preserve">Therefore, there is a need to use </w:t>
      </w:r>
      <w:r w:rsidR="00E40171">
        <w:t xml:space="preserve">other work value models as a guide but develop a fit-for-purpose approach for the ACTPS. </w:t>
      </w:r>
    </w:p>
    <w:p w14:paraId="5C9D1B48" w14:textId="1B0FC45E" w:rsidR="0026255B" w:rsidRDefault="0026255B" w:rsidP="0026255B">
      <w:pPr>
        <w:pStyle w:val="Heading4"/>
      </w:pPr>
      <w:r>
        <w:t>The ACTPS work value model</w:t>
      </w:r>
    </w:p>
    <w:p w14:paraId="477BE9CB" w14:textId="55668669" w:rsidR="00094E26" w:rsidRDefault="00094E26" w:rsidP="00094E26">
      <w:r>
        <w:t>The ACTPS model (</w:t>
      </w:r>
      <w:r w:rsidRPr="007018C7">
        <w:rPr>
          <w:i/>
          <w:iCs/>
        </w:rPr>
        <w:t xml:space="preserve">Figure </w:t>
      </w:r>
      <w:r w:rsidR="00CE13D5" w:rsidRPr="007018C7">
        <w:rPr>
          <w:i/>
          <w:iCs/>
        </w:rPr>
        <w:t>4.1</w:t>
      </w:r>
      <w:r>
        <w:t xml:space="preserve">) focusses on the nature of work – the regular and enduring characteristics of the work. </w:t>
      </w:r>
      <w:r w:rsidR="00AB5794">
        <w:t>It is</w:t>
      </w:r>
      <w:r>
        <w:t xml:space="preserve"> principles</w:t>
      </w:r>
      <w:r w:rsidR="00D6628E">
        <w:t>-</w:t>
      </w:r>
      <w:r>
        <w:t>based</w:t>
      </w:r>
      <w:r w:rsidR="00D6628E">
        <w:t xml:space="preserve"> and </w:t>
      </w:r>
      <w:r>
        <w:t xml:space="preserve">has been designed to be applicable to all jobs </w:t>
      </w:r>
      <w:r w:rsidR="00D6628E">
        <w:t xml:space="preserve">in the ACTPS </w:t>
      </w:r>
      <w:r>
        <w:t>and focuses on four key features of work:</w:t>
      </w:r>
    </w:p>
    <w:p w14:paraId="77C4F17A" w14:textId="77777777" w:rsidR="00094E26" w:rsidRDefault="00094E26" w:rsidP="007B323F">
      <w:pPr>
        <w:pStyle w:val="ListParagraph"/>
        <w:numPr>
          <w:ilvl w:val="0"/>
          <w:numId w:val="19"/>
        </w:numPr>
        <w:spacing w:before="0"/>
      </w:pPr>
      <w:r>
        <w:t>Responsibility and accountability</w:t>
      </w:r>
    </w:p>
    <w:p w14:paraId="5970C244" w14:textId="77777777" w:rsidR="00094E26" w:rsidRDefault="00094E26" w:rsidP="007B323F">
      <w:pPr>
        <w:pStyle w:val="ListParagraph"/>
        <w:numPr>
          <w:ilvl w:val="0"/>
          <w:numId w:val="19"/>
        </w:numPr>
        <w:spacing w:before="0"/>
      </w:pPr>
      <w:r>
        <w:t>Social nature of work</w:t>
      </w:r>
    </w:p>
    <w:p w14:paraId="55D988BD" w14:textId="77777777" w:rsidR="00094E26" w:rsidRDefault="00094E26" w:rsidP="007B323F">
      <w:pPr>
        <w:pStyle w:val="ListParagraph"/>
        <w:numPr>
          <w:ilvl w:val="0"/>
          <w:numId w:val="19"/>
        </w:numPr>
        <w:spacing w:before="0"/>
      </w:pPr>
      <w:r>
        <w:t>Physical nature of work</w:t>
      </w:r>
    </w:p>
    <w:p w14:paraId="155F92EE" w14:textId="7A310713" w:rsidR="00094E26" w:rsidRDefault="00094E26" w:rsidP="007B323F">
      <w:pPr>
        <w:pStyle w:val="ListParagraph"/>
        <w:numPr>
          <w:ilvl w:val="0"/>
          <w:numId w:val="19"/>
        </w:numPr>
        <w:spacing w:before="0"/>
      </w:pPr>
      <w:r>
        <w:t xml:space="preserve">Cognitive nature of work </w:t>
      </w:r>
    </w:p>
    <w:p w14:paraId="5FA63420" w14:textId="0D72C528" w:rsidR="00DA426B" w:rsidRDefault="00DA426B" w:rsidP="00DA426B">
      <w:pPr>
        <w:spacing w:before="0"/>
      </w:pPr>
    </w:p>
    <w:p w14:paraId="3200CB32" w14:textId="12C4B10E" w:rsidR="00DA426B" w:rsidRPr="008E70F5" w:rsidRDefault="00CE13D5" w:rsidP="00D24640">
      <w:pPr>
        <w:pStyle w:val="Style10"/>
        <w:rPr>
          <w:sz w:val="22"/>
          <w:szCs w:val="22"/>
        </w:rPr>
      </w:pPr>
      <w:r w:rsidRPr="008E70F5">
        <w:rPr>
          <w:sz w:val="22"/>
          <w:szCs w:val="22"/>
        </w:rPr>
        <w:t>Figure 4.1</w:t>
      </w:r>
      <w:r w:rsidR="00D24640" w:rsidRPr="008E70F5">
        <w:rPr>
          <w:sz w:val="22"/>
          <w:szCs w:val="22"/>
        </w:rPr>
        <w:t xml:space="preserve">: </w:t>
      </w:r>
      <w:r w:rsidR="00DF08B1" w:rsidRPr="008E70F5">
        <w:rPr>
          <w:sz w:val="22"/>
          <w:szCs w:val="22"/>
        </w:rPr>
        <w:t>ACTPS Work Value Model</w:t>
      </w:r>
    </w:p>
    <w:p w14:paraId="3D655243" w14:textId="2887415B" w:rsidR="00DF08B1" w:rsidRPr="00D24640" w:rsidRDefault="008E7D3C" w:rsidP="000B0C37">
      <w:pPr>
        <w:pStyle w:val="Style10"/>
        <w:jc w:val="center"/>
      </w:pPr>
      <w:r>
        <w:rPr>
          <w:noProof/>
        </w:rPr>
        <w:drawing>
          <wp:inline distT="0" distB="0" distL="0" distR="0" wp14:anchorId="448A6A17" wp14:editId="15A56E46">
            <wp:extent cx="3287016" cy="3186823"/>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2514" cy="3192154"/>
                    </a:xfrm>
                    <a:prstGeom prst="rect">
                      <a:avLst/>
                    </a:prstGeom>
                    <a:noFill/>
                  </pic:spPr>
                </pic:pic>
              </a:graphicData>
            </a:graphic>
          </wp:inline>
        </w:drawing>
      </w:r>
    </w:p>
    <w:p w14:paraId="04A9B3F5" w14:textId="48169D0A" w:rsidR="00CE20F6" w:rsidRDefault="00CE20F6" w:rsidP="00413D37">
      <w:pPr>
        <w:rPr>
          <w:highlight w:val="yellow"/>
        </w:rPr>
      </w:pPr>
    </w:p>
    <w:p w14:paraId="1D2FD6E3" w14:textId="77777777" w:rsidR="006D51BD" w:rsidRDefault="006D51BD" w:rsidP="00707A92"/>
    <w:p w14:paraId="6D1A123B" w14:textId="012F0CB6" w:rsidR="00707A92" w:rsidRDefault="00CA258C" w:rsidP="00707A92">
      <w:pPr>
        <w:rPr>
          <w:lang w:val="en-US"/>
        </w:rPr>
      </w:pPr>
      <w:r>
        <w:lastRenderedPageBreak/>
        <w:t>For each</w:t>
      </w:r>
      <w:r w:rsidR="00707A92">
        <w:t xml:space="preserve"> feature</w:t>
      </w:r>
      <w:r>
        <w:t xml:space="preserve">, there are </w:t>
      </w:r>
      <w:r w:rsidR="00707A92">
        <w:t>several evaluation factors (</w:t>
      </w:r>
      <w:r w:rsidR="00F24E40">
        <w:t xml:space="preserve">see </w:t>
      </w:r>
      <w:r w:rsidR="002B75DA" w:rsidRPr="00F24E40">
        <w:rPr>
          <w:i/>
          <w:iCs/>
        </w:rPr>
        <w:t xml:space="preserve">Figure </w:t>
      </w:r>
      <w:r w:rsidR="00CE13D5" w:rsidRPr="00F24E40">
        <w:rPr>
          <w:i/>
          <w:iCs/>
        </w:rPr>
        <w:t>4.2</w:t>
      </w:r>
      <w:r w:rsidR="00707A92">
        <w:t>)</w:t>
      </w:r>
      <w:r w:rsidR="000A6107">
        <w:t xml:space="preserve">, for example, the </w:t>
      </w:r>
      <w:r w:rsidR="000A6107">
        <w:rPr>
          <w:i/>
          <w:iCs/>
        </w:rPr>
        <w:t>Physical Nature of Work</w:t>
      </w:r>
      <w:r w:rsidR="000A6107">
        <w:t xml:space="preserve"> feature includes two evaluation factors: </w:t>
      </w:r>
      <w:r w:rsidR="000A6107">
        <w:rPr>
          <w:i/>
          <w:iCs/>
        </w:rPr>
        <w:t xml:space="preserve">Physical Environment </w:t>
      </w:r>
      <w:r w:rsidR="000A6107">
        <w:t xml:space="preserve">and </w:t>
      </w:r>
      <w:r w:rsidR="000A6107">
        <w:rPr>
          <w:i/>
          <w:iCs/>
        </w:rPr>
        <w:t>Degree of Physicality</w:t>
      </w:r>
      <w:r w:rsidR="000A6107">
        <w:t xml:space="preserve">. </w:t>
      </w:r>
      <w:r w:rsidR="00707A92" w:rsidRPr="00B14B76">
        <w:rPr>
          <w:lang w:val="en-US"/>
        </w:rPr>
        <w:t xml:space="preserve">Each evaluation factor is assessed against the nature of the environment in which work is conducted (from less to more difficult) and the nature of the work conducted by the individual (from simpler to more complex). </w:t>
      </w:r>
    </w:p>
    <w:p w14:paraId="53C26458" w14:textId="01151C1F" w:rsidR="00FA0CF5" w:rsidRPr="008E70F5" w:rsidRDefault="00707A92" w:rsidP="00FA0CF5">
      <w:pPr>
        <w:pStyle w:val="Style10"/>
        <w:rPr>
          <w:sz w:val="22"/>
          <w:szCs w:val="22"/>
        </w:rPr>
      </w:pPr>
      <w:r w:rsidRPr="008E70F5">
        <w:rPr>
          <w:sz w:val="22"/>
          <w:szCs w:val="22"/>
        </w:rPr>
        <w:t> </w:t>
      </w:r>
      <w:r w:rsidR="00FA0CF5" w:rsidRPr="008E70F5">
        <w:rPr>
          <w:sz w:val="22"/>
          <w:szCs w:val="22"/>
        </w:rPr>
        <w:t xml:space="preserve">Figure </w:t>
      </w:r>
      <w:r w:rsidR="00CE13D5" w:rsidRPr="008E70F5">
        <w:rPr>
          <w:sz w:val="22"/>
          <w:szCs w:val="22"/>
        </w:rPr>
        <w:t>4.2</w:t>
      </w:r>
      <w:r w:rsidR="00FA0CF5" w:rsidRPr="008E70F5">
        <w:rPr>
          <w:sz w:val="22"/>
          <w:szCs w:val="22"/>
        </w:rPr>
        <w:t xml:space="preserve">: ACTPS Work Value Model – Evaluation Factors </w:t>
      </w:r>
    </w:p>
    <w:p w14:paraId="1C3A5666" w14:textId="14E8AB36" w:rsidR="00707A92" w:rsidRPr="00B14B76" w:rsidRDefault="009B1F3E" w:rsidP="00707A92">
      <w:r>
        <w:rPr>
          <w:noProof/>
        </w:rPr>
        <w:drawing>
          <wp:inline distT="0" distB="0" distL="0" distR="0" wp14:anchorId="039E00A1" wp14:editId="6A17C12E">
            <wp:extent cx="5089648" cy="307980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4759" cy="3088953"/>
                    </a:xfrm>
                    <a:prstGeom prst="rect">
                      <a:avLst/>
                    </a:prstGeom>
                    <a:noFill/>
                  </pic:spPr>
                </pic:pic>
              </a:graphicData>
            </a:graphic>
          </wp:inline>
        </w:drawing>
      </w:r>
    </w:p>
    <w:p w14:paraId="2693567C" w14:textId="6360B378" w:rsidR="00E47C27" w:rsidRDefault="00707A92" w:rsidP="00413D37">
      <w:pPr>
        <w:rPr>
          <w:highlight w:val="yellow"/>
        </w:rPr>
      </w:pPr>
      <w:r>
        <w:t xml:space="preserve">For each evaluation factor there are work value descriptions which relate to different degrees of the factor with a corresponding scale for scoring roles. </w:t>
      </w:r>
      <w:r w:rsidR="00653245" w:rsidRPr="004C2708">
        <w:t>The f</w:t>
      </w:r>
      <w:r w:rsidR="00D9212D" w:rsidRPr="004C2708">
        <w:t xml:space="preserve">ull Work Value Assessment Tool is provided in </w:t>
      </w:r>
      <w:r w:rsidR="00D9212D" w:rsidRPr="00C23016">
        <w:rPr>
          <w:i/>
          <w:iCs/>
        </w:rPr>
        <w:t xml:space="preserve">Attachment </w:t>
      </w:r>
      <w:r w:rsidR="00C23016" w:rsidRPr="00C23016">
        <w:rPr>
          <w:i/>
          <w:iCs/>
        </w:rPr>
        <w:t>2</w:t>
      </w:r>
      <w:r w:rsidR="00D9212D" w:rsidRPr="00C23016">
        <w:t xml:space="preserve">. </w:t>
      </w:r>
    </w:p>
    <w:p w14:paraId="5885045F" w14:textId="22E204BF" w:rsidR="00E47C27" w:rsidRPr="00E74FB8" w:rsidRDefault="00A83ED8" w:rsidP="00A83ED8">
      <w:pPr>
        <w:pStyle w:val="Heading4"/>
      </w:pPr>
      <w:r w:rsidRPr="00E74FB8">
        <w:t xml:space="preserve">Using the ACTPS work </w:t>
      </w:r>
      <w:r w:rsidR="00CC1C16" w:rsidRPr="00E74FB8">
        <w:t>v</w:t>
      </w:r>
      <w:r w:rsidRPr="00E74FB8">
        <w:t>alue model</w:t>
      </w:r>
    </w:p>
    <w:p w14:paraId="5F24EF74" w14:textId="5C5B0F56" w:rsidR="000F32AC" w:rsidRDefault="00421705" w:rsidP="00413D37">
      <w:r>
        <w:t xml:space="preserve">The ACTPS work value model has been a key component of the classification review </w:t>
      </w:r>
      <w:r w:rsidR="007558B8">
        <w:t xml:space="preserve">and has been used </w:t>
      </w:r>
      <w:r>
        <w:t>to</w:t>
      </w:r>
      <w:r w:rsidR="00952298">
        <w:t>:</w:t>
      </w:r>
    </w:p>
    <w:p w14:paraId="401ABB1F" w14:textId="24FD5F5C" w:rsidR="00952298" w:rsidRDefault="00FE74C8" w:rsidP="007B323F">
      <w:pPr>
        <w:pStyle w:val="ListParagraph"/>
        <w:numPr>
          <w:ilvl w:val="0"/>
          <w:numId w:val="21"/>
        </w:numPr>
      </w:pPr>
      <w:r>
        <w:t>Develop a database of</w:t>
      </w:r>
      <w:r w:rsidR="00ED7E8B">
        <w:t xml:space="preserve"> measurement properties </w:t>
      </w:r>
      <w:r w:rsidR="0070296C">
        <w:t xml:space="preserve">for each </w:t>
      </w:r>
      <w:r w:rsidR="006C04FE">
        <w:t xml:space="preserve">priority </w:t>
      </w:r>
      <w:r w:rsidR="0070296C">
        <w:t xml:space="preserve">group analysed </w:t>
      </w:r>
      <w:r w:rsidR="007A335C">
        <w:t>as part of this review</w:t>
      </w:r>
      <w:r w:rsidR="006C04FE">
        <w:t xml:space="preserve"> (these are presented in the </w:t>
      </w:r>
      <w:r w:rsidR="006C04FE" w:rsidRPr="00230FDD">
        <w:rPr>
          <w:i/>
          <w:iCs/>
        </w:rPr>
        <w:t>Comparative Work Value</w:t>
      </w:r>
      <w:r w:rsidR="00892F10">
        <w:rPr>
          <w:i/>
          <w:iCs/>
        </w:rPr>
        <w:t xml:space="preserve"> Summary</w:t>
      </w:r>
      <w:r w:rsidR="006C04FE" w:rsidRPr="00230FDD">
        <w:rPr>
          <w:i/>
          <w:iCs/>
        </w:rPr>
        <w:t xml:space="preserve"> Report</w:t>
      </w:r>
      <w:r w:rsidR="006C04FE">
        <w:t xml:space="preserve"> for each priority group</w:t>
      </w:r>
      <w:r w:rsidR="007D1BF7">
        <w:t xml:space="preserve"> which can be found in </w:t>
      </w:r>
      <w:r w:rsidR="007D1BF7">
        <w:rPr>
          <w:i/>
          <w:iCs/>
        </w:rPr>
        <w:t xml:space="preserve">Attachments </w:t>
      </w:r>
      <w:r w:rsidR="00451671">
        <w:rPr>
          <w:i/>
          <w:iCs/>
        </w:rPr>
        <w:t>3-9</w:t>
      </w:r>
      <w:r w:rsidR="006C04FE">
        <w:t>)</w:t>
      </w:r>
      <w:r w:rsidR="007A335C">
        <w:t xml:space="preserve">. </w:t>
      </w:r>
    </w:p>
    <w:p w14:paraId="3C5AE23B" w14:textId="0E8ABDD3" w:rsidR="009C28CF" w:rsidRDefault="006C04FE" w:rsidP="007B323F">
      <w:pPr>
        <w:pStyle w:val="ListParagraph"/>
        <w:numPr>
          <w:ilvl w:val="0"/>
          <w:numId w:val="21"/>
        </w:numPr>
      </w:pPr>
      <w:r>
        <w:t xml:space="preserve">Develop </w:t>
      </w:r>
      <w:r w:rsidR="00F91A40">
        <w:t xml:space="preserve">the </w:t>
      </w:r>
      <w:r w:rsidR="00F91A40" w:rsidRPr="00FA282E">
        <w:rPr>
          <w:i/>
          <w:iCs/>
        </w:rPr>
        <w:t>characteristics</w:t>
      </w:r>
      <w:r w:rsidR="00F91A40">
        <w:t xml:space="preserve"> </w:t>
      </w:r>
      <w:r w:rsidR="00FA282E">
        <w:t>components in the Work Level Standards that have been developed</w:t>
      </w:r>
      <w:r w:rsidR="00451671">
        <w:t xml:space="preserve"> as</w:t>
      </w:r>
      <w:r w:rsidR="00FA282E">
        <w:t xml:space="preserve"> part of this review</w:t>
      </w:r>
      <w:r w:rsidR="00423608">
        <w:t xml:space="preserve"> (these </w:t>
      </w:r>
      <w:r w:rsidR="00BB66C5">
        <w:t>are</w:t>
      </w:r>
      <w:r w:rsidR="00423608">
        <w:t xml:space="preserve"> in </w:t>
      </w:r>
      <w:r w:rsidR="00423608" w:rsidRPr="00BA787A">
        <w:rPr>
          <w:i/>
          <w:iCs/>
        </w:rPr>
        <w:t xml:space="preserve">Attachments </w:t>
      </w:r>
      <w:r w:rsidR="00BA787A" w:rsidRPr="00BA787A">
        <w:rPr>
          <w:i/>
          <w:iCs/>
        </w:rPr>
        <w:t>3</w:t>
      </w:r>
      <w:r w:rsidR="00423608" w:rsidRPr="00BA787A">
        <w:rPr>
          <w:i/>
          <w:iCs/>
        </w:rPr>
        <w:t>-</w:t>
      </w:r>
      <w:r w:rsidR="00BA787A">
        <w:rPr>
          <w:i/>
          <w:iCs/>
        </w:rPr>
        <w:t>9</w:t>
      </w:r>
      <w:r w:rsidR="00423608">
        <w:t>)</w:t>
      </w:r>
      <w:r w:rsidR="00F42CB8">
        <w:t xml:space="preserve">. </w:t>
      </w:r>
    </w:p>
    <w:p w14:paraId="08843D73" w14:textId="74E56F7F" w:rsidR="006B3D07" w:rsidRDefault="00952298" w:rsidP="00413D37">
      <w:r>
        <w:t xml:space="preserve">Further details on how the model has been </w:t>
      </w:r>
      <w:r w:rsidR="00453328">
        <w:t>used</w:t>
      </w:r>
      <w:r>
        <w:t xml:space="preserve"> are provided in </w:t>
      </w:r>
      <w:r w:rsidR="00DC5A5C" w:rsidRPr="00FD60B8">
        <w:rPr>
          <w:i/>
          <w:iCs/>
        </w:rPr>
        <w:t>Section 4.</w:t>
      </w:r>
      <w:r w:rsidR="003B678E" w:rsidRPr="00FD60B8">
        <w:rPr>
          <w:i/>
          <w:iCs/>
        </w:rPr>
        <w:t>3</w:t>
      </w:r>
      <w:r w:rsidR="00DC5A5C" w:rsidRPr="00DC5A5C">
        <w:rPr>
          <w:i/>
          <w:iCs/>
        </w:rPr>
        <w:t>.</w:t>
      </w:r>
      <w:r w:rsidR="00403AE1">
        <w:rPr>
          <w:i/>
          <w:iCs/>
        </w:rPr>
        <w:t xml:space="preserve"> </w:t>
      </w:r>
      <w:r w:rsidR="000C0E02">
        <w:t>Moreover, t</w:t>
      </w:r>
      <w:r w:rsidR="006B3D07">
        <w:t xml:space="preserve">he model </w:t>
      </w:r>
      <w:r w:rsidR="00A27699">
        <w:t xml:space="preserve">can </w:t>
      </w:r>
      <w:r w:rsidR="0026087B">
        <w:t xml:space="preserve">also </w:t>
      </w:r>
      <w:r w:rsidR="00A27699">
        <w:t xml:space="preserve">be </w:t>
      </w:r>
      <w:r w:rsidR="0026087B">
        <w:t>used</w:t>
      </w:r>
      <w:r w:rsidR="00A27699">
        <w:t xml:space="preserve"> further by the ACTPS </w:t>
      </w:r>
      <w:r w:rsidR="00402615">
        <w:t>for a range of activities including:</w:t>
      </w:r>
    </w:p>
    <w:p w14:paraId="34C71E4A" w14:textId="7451559F" w:rsidR="00925ECD" w:rsidRDefault="007C344C" w:rsidP="007B323F">
      <w:pPr>
        <w:pStyle w:val="ListParagraph"/>
        <w:numPr>
          <w:ilvl w:val="0"/>
          <w:numId w:val="22"/>
        </w:numPr>
      </w:pPr>
      <w:r>
        <w:t xml:space="preserve">For classification groups not included in this review, this framework and approach can be applied to determine work value </w:t>
      </w:r>
      <w:r w:rsidR="00331422">
        <w:t>scores</w:t>
      </w:r>
      <w:r>
        <w:t xml:space="preserve"> and develop Work Level Standards. </w:t>
      </w:r>
      <w:r w:rsidR="00795004">
        <w:t xml:space="preserve">The </w:t>
      </w:r>
      <w:r w:rsidR="00434450">
        <w:t xml:space="preserve">methodology described in </w:t>
      </w:r>
      <w:r w:rsidR="00434450" w:rsidRPr="00106BA7">
        <w:rPr>
          <w:i/>
          <w:iCs/>
        </w:rPr>
        <w:t xml:space="preserve">Section </w:t>
      </w:r>
      <w:r w:rsidR="00106BA7">
        <w:rPr>
          <w:i/>
          <w:iCs/>
        </w:rPr>
        <w:t xml:space="preserve">4.3 </w:t>
      </w:r>
      <w:r w:rsidR="00434450">
        <w:t>outlines the approach that can be applied to undertake this</w:t>
      </w:r>
      <w:r w:rsidR="00345B0E">
        <w:t xml:space="preserve"> activit</w:t>
      </w:r>
      <w:r w:rsidR="00314803">
        <w:t>y</w:t>
      </w:r>
      <w:r w:rsidR="00345B0E">
        <w:t xml:space="preserve"> for other classification groups. </w:t>
      </w:r>
    </w:p>
    <w:p w14:paraId="6AA84A73" w14:textId="67C4DDB1" w:rsidR="006B7BB6" w:rsidRDefault="005679E0" w:rsidP="007B323F">
      <w:pPr>
        <w:pStyle w:val="ListParagraph"/>
        <w:numPr>
          <w:ilvl w:val="0"/>
          <w:numId w:val="22"/>
        </w:numPr>
      </w:pPr>
      <w:r>
        <w:lastRenderedPageBreak/>
        <w:t xml:space="preserve">The database of </w:t>
      </w:r>
      <w:r w:rsidR="00A42D68">
        <w:t>work value scores</w:t>
      </w:r>
      <w:r>
        <w:t xml:space="preserve"> for each priority group analysed as part of this review</w:t>
      </w:r>
      <w:r w:rsidR="00FF661C">
        <w:t xml:space="preserve"> (see </w:t>
      </w:r>
      <w:r w:rsidR="00FF661C" w:rsidRPr="00025860">
        <w:rPr>
          <w:i/>
          <w:iCs/>
        </w:rPr>
        <w:t xml:space="preserve">Section </w:t>
      </w:r>
      <w:r w:rsidR="00025860">
        <w:rPr>
          <w:i/>
          <w:iCs/>
        </w:rPr>
        <w:t>4.4</w:t>
      </w:r>
      <w:r w:rsidR="00FF661C">
        <w:t>)</w:t>
      </w:r>
      <w:r w:rsidR="00D569D5">
        <w:t>,</w:t>
      </w:r>
      <w:r w:rsidR="00AF1E83">
        <w:t xml:space="preserve"> and the work value assessment tool</w:t>
      </w:r>
      <w:r w:rsidR="00D569D5">
        <w:t>,</w:t>
      </w:r>
      <w:r>
        <w:t xml:space="preserve"> can be used to</w:t>
      </w:r>
      <w:r w:rsidR="00AF1E83">
        <w:t xml:space="preserve"> undertake</w:t>
      </w:r>
      <w:r w:rsidR="007C4839">
        <w:t xml:space="preserve"> work value</w:t>
      </w:r>
      <w:r>
        <w:t xml:space="preserve"> </w:t>
      </w:r>
      <w:r w:rsidR="00AF1E83">
        <w:t>assess</w:t>
      </w:r>
      <w:r w:rsidR="007C4839">
        <w:t>ments</w:t>
      </w:r>
      <w:r w:rsidR="002140ED">
        <w:t xml:space="preserve"> </w:t>
      </w:r>
      <w:r w:rsidR="0032157A">
        <w:t>to determine a suitable classification level for</w:t>
      </w:r>
      <w:r w:rsidR="002140ED">
        <w:t xml:space="preserve"> new roles or roles that require re-classifying. </w:t>
      </w:r>
      <w:r w:rsidR="006259A8">
        <w:t xml:space="preserve">How the work value assessment tool can be used </w:t>
      </w:r>
      <w:r w:rsidR="00755D18">
        <w:t xml:space="preserve">in the classification of a role is described below. </w:t>
      </w:r>
    </w:p>
    <w:p w14:paraId="7D4917B4" w14:textId="6C863B67" w:rsidR="003C0C33" w:rsidRDefault="003C0C33" w:rsidP="003C0C33">
      <w:pPr>
        <w:rPr>
          <w:b/>
          <w:bCs/>
        </w:rPr>
      </w:pPr>
      <w:r>
        <w:rPr>
          <w:b/>
          <w:bCs/>
        </w:rPr>
        <w:t>Using the work value assessment tool for classifying a role</w:t>
      </w:r>
    </w:p>
    <w:p w14:paraId="2AEAB3B5" w14:textId="53AF04EB" w:rsidR="009D440B" w:rsidRDefault="009D440B" w:rsidP="009D440B">
      <w:r>
        <w:t>Assessing a role</w:t>
      </w:r>
      <w:r w:rsidR="006D5DD4">
        <w:t xml:space="preserve"> for the purposes of classification</w:t>
      </w:r>
      <w:r>
        <w:t xml:space="preserve"> involves objectively evaluating a role based on information and evidence gathering and mapping against the ACTPS work evaluation framework features. </w:t>
      </w:r>
      <w:r w:rsidR="00F204A2">
        <w:t xml:space="preserve">Information and evidence gathering includes activities such as reviewing position descriptions and </w:t>
      </w:r>
      <w:r w:rsidR="00537CA8">
        <w:t xml:space="preserve">interviewing or surveying individuals within a role and those supervising the role. </w:t>
      </w:r>
    </w:p>
    <w:p w14:paraId="2936BD9B" w14:textId="376D9D65" w:rsidR="00D05152" w:rsidRDefault="00F51655" w:rsidP="00EC72A2">
      <w:r>
        <w:t xml:space="preserve">It is important to note the work value assessment tool (see </w:t>
      </w:r>
      <w:r w:rsidRPr="00A6574E">
        <w:rPr>
          <w:i/>
          <w:iCs/>
        </w:rPr>
        <w:t xml:space="preserve">Attachment </w:t>
      </w:r>
      <w:r w:rsidR="00A6574E">
        <w:rPr>
          <w:i/>
          <w:iCs/>
        </w:rPr>
        <w:t>2</w:t>
      </w:r>
      <w:r>
        <w:t>)</w:t>
      </w:r>
      <w:r w:rsidR="009D440B">
        <w:t xml:space="preserve"> provides an assessment of work value only</w:t>
      </w:r>
      <w:r w:rsidR="00AF59AD">
        <w:t>.</w:t>
      </w:r>
      <w:r w:rsidR="009D440B">
        <w:t xml:space="preserve"> </w:t>
      </w:r>
      <w:r w:rsidR="00AF59AD">
        <w:t>T</w:t>
      </w:r>
      <w:r w:rsidR="009D440B">
        <w:t>o determine what classification a role best fits within</w:t>
      </w:r>
      <w:r w:rsidR="00421CED">
        <w:t>,</w:t>
      </w:r>
      <w:r w:rsidR="009D440B">
        <w:t xml:space="preserve"> a review of relevant work level standards will </w:t>
      </w:r>
      <w:r w:rsidR="00C80E6F">
        <w:t xml:space="preserve">also </w:t>
      </w:r>
      <w:r w:rsidR="009D440B">
        <w:t>need to be undertaken. Work level standards capture the way in which tasks, responsibilities, skills, and experience differ across classifications.</w:t>
      </w:r>
      <w:r w:rsidR="00BF2C01">
        <w:t xml:space="preserve"> </w:t>
      </w:r>
    </w:p>
    <w:p w14:paraId="2DC78F6B" w14:textId="77777777" w:rsidR="00365AB5" w:rsidRDefault="00BF2C01" w:rsidP="00EC72A2">
      <w:r>
        <w:t xml:space="preserve">There are also additional considerations, </w:t>
      </w:r>
      <w:r w:rsidR="00D05152">
        <w:t>such as</w:t>
      </w:r>
      <w:r>
        <w:t xml:space="preserve"> market conditions</w:t>
      </w:r>
      <w:r w:rsidR="002056CB">
        <w:t>, that are important</w:t>
      </w:r>
      <w:r>
        <w:t xml:space="preserve"> when it comes to determining remuneration for a role. </w:t>
      </w:r>
    </w:p>
    <w:p w14:paraId="74A1D840" w14:textId="154C5E3A" w:rsidR="00E951C3" w:rsidRPr="00797E32" w:rsidRDefault="00006103" w:rsidP="00EC72A2">
      <w:r>
        <w:t xml:space="preserve">An example of how </w:t>
      </w:r>
      <w:r w:rsidR="00797E32">
        <w:t xml:space="preserve">the work value assessment, work level standards, and other considerations all form part of determining the classification for a role is depicted in </w:t>
      </w:r>
      <w:r w:rsidR="00797E32">
        <w:rPr>
          <w:i/>
          <w:iCs/>
        </w:rPr>
        <w:t xml:space="preserve">Figure </w:t>
      </w:r>
      <w:r w:rsidR="002056CB">
        <w:rPr>
          <w:i/>
          <w:iCs/>
        </w:rPr>
        <w:t>4.3</w:t>
      </w:r>
      <w:r w:rsidR="00797E32">
        <w:t xml:space="preserve"> below. </w:t>
      </w:r>
    </w:p>
    <w:p w14:paraId="28D53A60" w14:textId="4C79222E" w:rsidR="004B46C6" w:rsidRDefault="00966C50" w:rsidP="004B46C6">
      <w:pPr>
        <w:rPr>
          <w:i/>
          <w:iCs/>
        </w:rPr>
      </w:pPr>
      <w:r>
        <w:rPr>
          <w:i/>
          <w:iCs/>
        </w:rPr>
        <w:t xml:space="preserve">Figure </w:t>
      </w:r>
      <w:r w:rsidR="002056CB">
        <w:rPr>
          <w:i/>
          <w:iCs/>
        </w:rPr>
        <w:t>4.3</w:t>
      </w:r>
      <w:r>
        <w:rPr>
          <w:i/>
          <w:iCs/>
        </w:rPr>
        <w:t xml:space="preserve">: </w:t>
      </w:r>
      <w:r w:rsidR="00797E32">
        <w:rPr>
          <w:i/>
          <w:iCs/>
        </w:rPr>
        <w:t xml:space="preserve">Classifying a new role. </w:t>
      </w:r>
    </w:p>
    <w:p w14:paraId="14EE02D5" w14:textId="003E8BDD" w:rsidR="00966C50" w:rsidRDefault="00062741" w:rsidP="004B46C6">
      <w:r>
        <w:rPr>
          <w:noProof/>
        </w:rPr>
        <w:drawing>
          <wp:inline distT="0" distB="0" distL="0" distR="0" wp14:anchorId="624EDBDA" wp14:editId="647B7B51">
            <wp:extent cx="5147786" cy="2656034"/>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71955" cy="2668504"/>
                    </a:xfrm>
                    <a:prstGeom prst="rect">
                      <a:avLst/>
                    </a:prstGeom>
                    <a:noFill/>
                  </pic:spPr>
                </pic:pic>
              </a:graphicData>
            </a:graphic>
          </wp:inline>
        </w:drawing>
      </w:r>
    </w:p>
    <w:p w14:paraId="14A04BF5" w14:textId="76140568" w:rsidR="00785AB2" w:rsidRDefault="00785AB2" w:rsidP="004B46C6">
      <w:r>
        <w:t>Two examples of how the work value assessment tool can be used to either classify a new role or re-classify a</w:t>
      </w:r>
      <w:r w:rsidR="00A041B1">
        <w:t xml:space="preserve">n existing role (within the same classification group) are provided below. </w:t>
      </w:r>
    </w:p>
    <w:p w14:paraId="1CADFB98" w14:textId="050DC6F3" w:rsidR="008B5312" w:rsidRDefault="00D905E3" w:rsidP="00D905E3">
      <w:r>
        <w:rPr>
          <w:noProof/>
        </w:rPr>
        <w:lastRenderedPageBreak/>
        <mc:AlternateContent>
          <mc:Choice Requires="wps">
            <w:drawing>
              <wp:anchor distT="45720" distB="45720" distL="114300" distR="114300" simplePos="0" relativeHeight="251658241" behindDoc="0" locked="0" layoutInCell="1" allowOverlap="1" wp14:anchorId="3121D8CD" wp14:editId="16A4B63B">
                <wp:simplePos x="0" y="0"/>
                <wp:positionH relativeFrom="margin">
                  <wp:posOffset>431165</wp:posOffset>
                </wp:positionH>
                <wp:positionV relativeFrom="paragraph">
                  <wp:posOffset>628650</wp:posOffset>
                </wp:positionV>
                <wp:extent cx="5215255" cy="1404620"/>
                <wp:effectExtent l="38100" t="38100" r="99695" b="9080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255" cy="1404620"/>
                        </a:xfrm>
                        <a:prstGeom prst="rect">
                          <a:avLst/>
                        </a:prstGeom>
                        <a:solidFill>
                          <a:schemeClr val="bg1">
                            <a:lumMod val="95000"/>
                          </a:schemeClr>
                        </a:solidFill>
                        <a:ln w="9525">
                          <a:noFill/>
                          <a:miter lim="800000"/>
                          <a:headEnd/>
                          <a:tailEnd/>
                        </a:ln>
                        <a:effectLst>
                          <a:outerShdw blurRad="50800" dist="38100" dir="2700000" algn="tl" rotWithShape="0">
                            <a:prstClr val="black">
                              <a:alpha val="40000"/>
                            </a:prstClr>
                          </a:outerShdw>
                        </a:effectLst>
                      </wps:spPr>
                      <wps:txbx>
                        <w:txbxContent>
                          <w:p w14:paraId="11A51A83" w14:textId="77777777" w:rsidR="008524A5" w:rsidRPr="003C17A8" w:rsidRDefault="008524A5" w:rsidP="00D905E3">
                            <w:pPr>
                              <w:ind w:left="284"/>
                              <w:rPr>
                                <w:b/>
                                <w:bCs/>
                              </w:rPr>
                            </w:pPr>
                            <w:r w:rsidRPr="003C17A8">
                              <w:rPr>
                                <w:b/>
                                <w:bCs/>
                              </w:rPr>
                              <w:t>Example 1: assessing an existing role where it is expected that the work value of that role aligns to a different level within the classification group it sits within.</w:t>
                            </w:r>
                          </w:p>
                          <w:p w14:paraId="05F6C233" w14:textId="39C13285" w:rsidR="008524A5" w:rsidRDefault="008524A5" w:rsidP="00D905E3">
                            <w:pPr>
                              <w:ind w:left="284"/>
                              <w:rPr>
                                <w:i/>
                                <w:iCs/>
                              </w:rPr>
                            </w:pPr>
                            <w:r>
                              <w:rPr>
                                <w:i/>
                                <w:iCs/>
                              </w:rPr>
                              <w:t>An ITO1 level role has significantly changed over time and it is expected that the role may need to be upgraded to an ITO2 level role.</w:t>
                            </w:r>
                          </w:p>
                          <w:p w14:paraId="6684D140" w14:textId="77777777" w:rsidR="008524A5" w:rsidRDefault="008524A5" w:rsidP="00D905E3">
                            <w:pPr>
                              <w:ind w:left="284"/>
                            </w:pPr>
                            <w:r w:rsidRPr="003C17A8">
                              <w:t>The work value assessment tool can be used to determine the appropriate level for the role.</w:t>
                            </w:r>
                          </w:p>
                          <w:p w14:paraId="105C8355" w14:textId="77777777" w:rsidR="008524A5" w:rsidRPr="003C17A8" w:rsidRDefault="008524A5" w:rsidP="00D905E3">
                            <w:pPr>
                              <w:ind w:left="284"/>
                            </w:pPr>
                            <w:r>
                              <w:t xml:space="preserve">Compare the assessment score against the work level standards for the classification to check for alignment.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1D8CD" id="_x0000_s1031" type="#_x0000_t202" style="position:absolute;left:0;text-align:left;margin-left:33.95pt;margin-top:49.5pt;width:410.6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" fillcolor="#f2f2f2 [3052]" stroked="f">
                <v:shadow on="t" color="black" opacity="26214f" origin="-.5,-.5" offset=".74836mm,.74836mm"/>
                <v:textbox style="mso-fit-shape-to-text:t">
                  <w:txbxContent>
                    <w:p w14:paraId="11A51A83" w14:textId="77777777" w:rsidR="008524A5" w:rsidRPr="003C17A8" w:rsidRDefault="008524A5" w:rsidP="00D905E3">
                      <w:pPr>
                        <w:ind w:left="284"/>
                        <w:rPr>
                          <w:b/>
                          <w:bCs/>
                        </w:rPr>
                      </w:pPr>
                      <w:r w:rsidRPr="003C17A8">
                        <w:rPr>
                          <w:b/>
                          <w:bCs/>
                        </w:rPr>
                        <w:t>Example 1: assessing an existing role where it is expected that the work value of that role aligns to a different level within the classification group it sits within.</w:t>
                      </w:r>
                    </w:p>
                    <w:p w14:paraId="05F6C233" w14:textId="39C13285" w:rsidR="008524A5" w:rsidRDefault="008524A5" w:rsidP="00D905E3">
                      <w:pPr>
                        <w:ind w:left="284"/>
                        <w:rPr>
                          <w:i/>
                          <w:iCs/>
                        </w:rPr>
                      </w:pPr>
                      <w:r>
                        <w:rPr>
                          <w:i/>
                          <w:iCs/>
                        </w:rPr>
                        <w:t>An ITO1 level role has significantly changed over time and it is expected that the role may need to be upgraded to an ITO2 level role.</w:t>
                      </w:r>
                    </w:p>
                    <w:p w14:paraId="6684D140" w14:textId="77777777" w:rsidR="008524A5" w:rsidRDefault="008524A5" w:rsidP="00D905E3">
                      <w:pPr>
                        <w:ind w:left="284"/>
                      </w:pPr>
                      <w:r w:rsidRPr="003C17A8">
                        <w:t>The work value assessment tool can be used to determine the appropriate level for the role.</w:t>
                      </w:r>
                    </w:p>
                    <w:p w14:paraId="105C8355" w14:textId="77777777" w:rsidR="008524A5" w:rsidRPr="003C17A8" w:rsidRDefault="008524A5" w:rsidP="00D905E3">
                      <w:pPr>
                        <w:ind w:left="284"/>
                      </w:pPr>
                      <w:r>
                        <w:t xml:space="preserve">Compare the assessment score against the work level standards for the classification to check for alignment. </w:t>
                      </w:r>
                    </w:p>
                  </w:txbxContent>
                </v:textbox>
                <w10:wrap type="square" anchorx="margin"/>
              </v:shape>
            </w:pict>
          </mc:Fallback>
        </mc:AlternateContent>
      </w:r>
      <w:r w:rsidR="008B5312">
        <w:t xml:space="preserve">Assessing a role involves objectively evaluating a role based on information and evidence gathering and mapping against the ACTPS work evaluation framework features. </w:t>
      </w:r>
    </w:p>
    <w:p w14:paraId="79204D48" w14:textId="7C960335" w:rsidR="006C4763" w:rsidRPr="00966C50" w:rsidRDefault="00D905E3" w:rsidP="004B46C6">
      <w:r>
        <w:rPr>
          <w:noProof/>
        </w:rPr>
        <mc:AlternateContent>
          <mc:Choice Requires="wps">
            <w:drawing>
              <wp:anchor distT="45720" distB="45720" distL="114300" distR="114300" simplePos="0" relativeHeight="251658242" behindDoc="0" locked="0" layoutInCell="1" allowOverlap="1" wp14:anchorId="5999BED3" wp14:editId="1DAE5EA8">
                <wp:simplePos x="0" y="0"/>
                <wp:positionH relativeFrom="margin">
                  <wp:posOffset>447675</wp:posOffset>
                </wp:positionH>
                <wp:positionV relativeFrom="paragraph">
                  <wp:posOffset>2720975</wp:posOffset>
                </wp:positionV>
                <wp:extent cx="5200650" cy="2755900"/>
                <wp:effectExtent l="38100" t="38100" r="95250" b="1016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2755900"/>
                        </a:xfrm>
                        <a:prstGeom prst="rect">
                          <a:avLst/>
                        </a:prstGeom>
                        <a:solidFill>
                          <a:schemeClr val="bg1">
                            <a:lumMod val="95000"/>
                          </a:schemeClr>
                        </a:solidFill>
                        <a:ln w="9525">
                          <a:noFill/>
                          <a:miter lim="800000"/>
                          <a:headEnd/>
                          <a:tailEnd/>
                        </a:ln>
                        <a:effectLst>
                          <a:outerShdw blurRad="50800" dist="38100" dir="2700000" algn="tl" rotWithShape="0">
                            <a:prstClr val="black">
                              <a:alpha val="40000"/>
                            </a:prstClr>
                          </a:outerShdw>
                        </a:effectLst>
                      </wps:spPr>
                      <wps:txbx>
                        <w:txbxContent>
                          <w:p w14:paraId="7841CD6F" w14:textId="77777777" w:rsidR="008524A5" w:rsidRPr="003C17A8" w:rsidRDefault="008524A5" w:rsidP="00D905E3">
                            <w:pPr>
                              <w:ind w:left="142"/>
                              <w:rPr>
                                <w:b/>
                                <w:bCs/>
                              </w:rPr>
                            </w:pPr>
                            <w:r w:rsidRPr="003C17A8">
                              <w:rPr>
                                <w:b/>
                                <w:bCs/>
                              </w:rPr>
                              <w:t>Example 2: a new role is being created and it is unclear which classification group it should be classified under</w:t>
                            </w:r>
                          </w:p>
                          <w:p w14:paraId="0F73269F" w14:textId="77777777" w:rsidR="008524A5" w:rsidRDefault="008524A5" w:rsidP="00D905E3">
                            <w:pPr>
                              <w:ind w:left="142"/>
                              <w:rPr>
                                <w:i/>
                                <w:iCs/>
                              </w:rPr>
                            </w:pPr>
                            <w:r>
                              <w:rPr>
                                <w:i/>
                                <w:iCs/>
                              </w:rPr>
                              <w:t xml:space="preserve">A new role is being created in a legal policy business unit. It is unclear if the role should be classified as a Legal Officer or as an Administrative Service Officer. </w:t>
                            </w:r>
                          </w:p>
                          <w:p w14:paraId="4F9D48A6" w14:textId="77777777" w:rsidR="008524A5" w:rsidRPr="003C17A8" w:rsidRDefault="008524A5" w:rsidP="00D905E3">
                            <w:pPr>
                              <w:ind w:left="142"/>
                            </w:pPr>
                            <w:r w:rsidRPr="003C17A8">
                              <w:t xml:space="preserve">The work value assessment tool can be used to determine the initial work value of the role. </w:t>
                            </w:r>
                          </w:p>
                          <w:p w14:paraId="5FF8EC8F" w14:textId="77777777" w:rsidR="008524A5" w:rsidRPr="003C17A8" w:rsidRDefault="008524A5" w:rsidP="00D905E3">
                            <w:pPr>
                              <w:ind w:left="142"/>
                            </w:pPr>
                            <w:r w:rsidRPr="003C17A8">
                              <w:t xml:space="preserve">Information obtained about the role requirements can be compared to the work level standards for Legal Officer and Administrative Service Officer classifications to determine the most suitable classification group for the role. </w:t>
                            </w:r>
                          </w:p>
                          <w:p w14:paraId="6B980522" w14:textId="77777777" w:rsidR="008524A5" w:rsidRPr="003C17A8" w:rsidRDefault="008524A5" w:rsidP="00D905E3">
                            <w:pPr>
                              <w:ind w:left="142"/>
                            </w:pPr>
                            <w:r w:rsidRPr="003C17A8">
                              <w:t>The classification level is determined using the initial work value for the role and mapping it to the relevant classification group levels.</w:t>
                            </w:r>
                          </w:p>
                          <w:p w14:paraId="4209EBBA" w14:textId="77777777" w:rsidR="008524A5" w:rsidRPr="007836FE" w:rsidRDefault="008524A5" w:rsidP="008B5312">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9BED3" id="_x0000_s1032" type="#_x0000_t202" style="position:absolute;left:0;text-align:left;margin-left:35.25pt;margin-top:214.25pt;width:409.5pt;height:217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" fillcolor="#f2f2f2 [3052]" stroked="f">
                <v:shadow on="t" color="black" opacity="26214f" origin="-.5,-.5" offset=".74836mm,.74836mm"/>
                <v:textbox>
                  <w:txbxContent>
                    <w:p w14:paraId="7841CD6F" w14:textId="77777777" w:rsidR="008524A5" w:rsidRPr="003C17A8" w:rsidRDefault="008524A5" w:rsidP="00D905E3">
                      <w:pPr>
                        <w:ind w:left="142"/>
                        <w:rPr>
                          <w:b/>
                          <w:bCs/>
                        </w:rPr>
                      </w:pPr>
                      <w:r w:rsidRPr="003C17A8">
                        <w:rPr>
                          <w:b/>
                          <w:bCs/>
                        </w:rPr>
                        <w:t>Example 2: a new role is being created and it is unclear which classification group it should be classified under</w:t>
                      </w:r>
                    </w:p>
                    <w:p w14:paraId="0F73269F" w14:textId="77777777" w:rsidR="008524A5" w:rsidRDefault="008524A5" w:rsidP="00D905E3">
                      <w:pPr>
                        <w:ind w:left="142"/>
                        <w:rPr>
                          <w:i/>
                          <w:iCs/>
                        </w:rPr>
                      </w:pPr>
                      <w:r>
                        <w:rPr>
                          <w:i/>
                          <w:iCs/>
                        </w:rPr>
                        <w:t xml:space="preserve">A new role is being created in a legal policy business unit. It is unclear if the role should be classified as a Legal Officer or as an Administrative Service Officer. </w:t>
                      </w:r>
                    </w:p>
                    <w:p w14:paraId="4F9D48A6" w14:textId="77777777" w:rsidR="008524A5" w:rsidRPr="003C17A8" w:rsidRDefault="008524A5" w:rsidP="00D905E3">
                      <w:pPr>
                        <w:ind w:left="142"/>
                      </w:pPr>
                      <w:r w:rsidRPr="003C17A8">
                        <w:t xml:space="preserve">The work value assessment tool can be used to determine the initial work value of the role. </w:t>
                      </w:r>
                    </w:p>
                    <w:p w14:paraId="5FF8EC8F" w14:textId="77777777" w:rsidR="008524A5" w:rsidRPr="003C17A8" w:rsidRDefault="008524A5" w:rsidP="00D905E3">
                      <w:pPr>
                        <w:ind w:left="142"/>
                      </w:pPr>
                      <w:r w:rsidRPr="003C17A8">
                        <w:t xml:space="preserve">Information obtained about the role requirements can be compared to the work level standards for Legal Officer and Administrative Service Officer classifications to determine the most suitable classification group for the role. </w:t>
                      </w:r>
                    </w:p>
                    <w:p w14:paraId="6B980522" w14:textId="77777777" w:rsidR="008524A5" w:rsidRPr="003C17A8" w:rsidRDefault="008524A5" w:rsidP="00D905E3">
                      <w:pPr>
                        <w:ind w:left="142"/>
                      </w:pPr>
                      <w:r w:rsidRPr="003C17A8">
                        <w:t>The classification level is determined using the initial work value for the role and mapping it to the relevant classification group levels.</w:t>
                      </w:r>
                    </w:p>
                    <w:p w14:paraId="4209EBBA" w14:textId="77777777" w:rsidR="008524A5" w:rsidRPr="007836FE" w:rsidRDefault="008524A5" w:rsidP="008B5312">
                      <w:pPr>
                        <w:rPr>
                          <w:i/>
                          <w:iCs/>
                        </w:rPr>
                      </w:pPr>
                    </w:p>
                  </w:txbxContent>
                </v:textbox>
                <w10:wrap type="square" anchorx="margin"/>
              </v:shape>
            </w:pict>
          </mc:Fallback>
        </mc:AlternateContent>
      </w:r>
    </w:p>
    <w:p w14:paraId="426ABB28" w14:textId="77777777" w:rsidR="00D905E3" w:rsidRDefault="00D905E3">
      <w:pPr>
        <w:spacing w:before="0"/>
        <w:ind w:left="0"/>
        <w:rPr>
          <w:rFonts w:ascii="Roboto" w:eastAsiaTheme="minorHAnsi" w:hAnsi="Roboto" w:cs="Roboto"/>
          <w:b/>
          <w:bCs/>
          <w:sz w:val="26"/>
          <w:szCs w:val="26"/>
          <w:highlight w:val="lightGray"/>
          <w:lang w:val="en-US"/>
          <w14:textOutline w14:w="9525" w14:cap="rnd" w14:cmpd="sng" w14:algn="ctr">
            <w14:noFill/>
            <w14:prstDash w14:val="solid"/>
            <w14:bevel/>
          </w14:textOutline>
          <w14:textFill>
            <w14:gradFill>
              <w14:gsLst>
                <w14:gs w14:pos="0">
                  <w14:srgbClr w14:val="A23790"/>
                </w14:gs>
                <w14:gs w14:pos="100000">
                  <w14:srgbClr w14:val="422583"/>
                </w14:gs>
              </w14:gsLst>
              <w14:lin w14:ang="10800000" w14:scaled="0"/>
            </w14:gradFill>
          </w14:textFill>
        </w:rPr>
      </w:pPr>
      <w:r>
        <w:rPr>
          <w:highlight w:val="lightGray"/>
        </w:rPr>
        <w:br w:type="page"/>
      </w:r>
    </w:p>
    <w:p w14:paraId="3886E1C0" w14:textId="4572065B" w:rsidR="00B42EBB" w:rsidRDefault="00B42EBB" w:rsidP="00D905E3">
      <w:pPr>
        <w:pStyle w:val="Heading2"/>
      </w:pPr>
      <w:bookmarkStart w:id="9" w:name="_Toc73107878"/>
      <w:r>
        <w:lastRenderedPageBreak/>
        <w:t>Research approach</w:t>
      </w:r>
      <w:bookmarkEnd w:id="9"/>
    </w:p>
    <w:p w14:paraId="374EE727" w14:textId="77777777" w:rsidR="007940BB" w:rsidRDefault="007940BB" w:rsidP="00636313">
      <w:pPr>
        <w:pStyle w:val="Heading4"/>
        <w:rPr>
          <w:b/>
          <w:bCs/>
        </w:rPr>
      </w:pPr>
      <w:r w:rsidRPr="00264DA4">
        <w:t>Methodology</w:t>
      </w:r>
    </w:p>
    <w:p w14:paraId="69069271" w14:textId="749CD8B6" w:rsidR="007940BB" w:rsidRDefault="00390213" w:rsidP="007940BB">
      <w:pPr>
        <w:rPr>
          <w:lang w:val="en-US"/>
        </w:rPr>
      </w:pPr>
      <w:r>
        <w:rPr>
          <w:lang w:val="en-US"/>
        </w:rPr>
        <w:t xml:space="preserve">An overview of the methodology used to undertake Workstream 1 </w:t>
      </w:r>
      <w:r w:rsidR="00CE4315">
        <w:rPr>
          <w:lang w:val="en-US"/>
        </w:rPr>
        <w:t xml:space="preserve">activities is summarised in </w:t>
      </w:r>
      <w:r w:rsidR="00CE4315">
        <w:rPr>
          <w:i/>
          <w:iCs/>
          <w:lang w:val="en-US"/>
        </w:rPr>
        <w:t xml:space="preserve">Figure </w:t>
      </w:r>
      <w:r w:rsidR="00936C54">
        <w:rPr>
          <w:i/>
          <w:iCs/>
          <w:lang w:val="en-US"/>
        </w:rPr>
        <w:t>4.4</w:t>
      </w:r>
      <w:r w:rsidR="00CE4315">
        <w:rPr>
          <w:lang w:val="en-US"/>
        </w:rPr>
        <w:t>.</w:t>
      </w:r>
    </w:p>
    <w:p w14:paraId="3A8A45D6" w14:textId="136B96EB" w:rsidR="00620471" w:rsidRPr="00620471" w:rsidRDefault="00620471" w:rsidP="007940BB">
      <w:pPr>
        <w:rPr>
          <w:i/>
          <w:iCs/>
          <w:lang w:val="en-US"/>
        </w:rPr>
      </w:pPr>
      <w:r>
        <w:rPr>
          <w:i/>
          <w:iCs/>
          <w:lang w:val="en-US"/>
        </w:rPr>
        <w:t xml:space="preserve">Figure </w:t>
      </w:r>
      <w:r w:rsidR="00936C54">
        <w:rPr>
          <w:i/>
          <w:iCs/>
          <w:lang w:val="en-US"/>
        </w:rPr>
        <w:t>4.4</w:t>
      </w:r>
      <w:r>
        <w:rPr>
          <w:i/>
          <w:iCs/>
          <w:lang w:val="en-US"/>
        </w:rPr>
        <w:t xml:space="preserve">: </w:t>
      </w:r>
      <w:r w:rsidR="00B400A4">
        <w:rPr>
          <w:i/>
          <w:iCs/>
          <w:lang w:val="en-US"/>
        </w:rPr>
        <w:t xml:space="preserve">Workstream 1: </w:t>
      </w:r>
      <w:r>
        <w:rPr>
          <w:i/>
          <w:iCs/>
          <w:lang w:val="en-US"/>
        </w:rPr>
        <w:t>Overview of methodology</w:t>
      </w:r>
      <w:r w:rsidR="00254C69">
        <w:rPr>
          <w:i/>
          <w:iCs/>
          <w:lang w:val="en-US"/>
        </w:rPr>
        <w:t>.</w:t>
      </w:r>
      <w:r>
        <w:rPr>
          <w:i/>
          <w:iCs/>
          <w:lang w:val="en-US"/>
        </w:rPr>
        <w:t xml:space="preserve"> </w:t>
      </w:r>
    </w:p>
    <w:p w14:paraId="76B0E518" w14:textId="6EECF66A" w:rsidR="00E148CF" w:rsidRDefault="00797AAB" w:rsidP="007940BB">
      <w:pPr>
        <w:rPr>
          <w:lang w:val="en-US"/>
        </w:rPr>
      </w:pPr>
      <w:r>
        <w:rPr>
          <w:noProof/>
          <w:lang w:val="en-US"/>
        </w:rPr>
        <w:drawing>
          <wp:inline distT="0" distB="0" distL="0" distR="0" wp14:anchorId="79DA73FC" wp14:editId="5456FCF4">
            <wp:extent cx="5041900" cy="288305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7703" cy="2892088"/>
                    </a:xfrm>
                    <a:prstGeom prst="rect">
                      <a:avLst/>
                    </a:prstGeom>
                    <a:noFill/>
                  </pic:spPr>
                </pic:pic>
              </a:graphicData>
            </a:graphic>
          </wp:inline>
        </w:drawing>
      </w:r>
    </w:p>
    <w:p w14:paraId="4F0B62DE" w14:textId="1DEC57F2" w:rsidR="003E5B43" w:rsidRPr="00E673A5" w:rsidRDefault="003E5B43" w:rsidP="00E673A5">
      <w:pPr>
        <w:pStyle w:val="Heading5"/>
      </w:pPr>
      <w:r w:rsidRPr="00E673A5">
        <w:t>Phase 1: Prepare</w:t>
      </w:r>
    </w:p>
    <w:p w14:paraId="11CC76E0" w14:textId="0554FF3C" w:rsidR="00D45D8F" w:rsidRDefault="00513A7E" w:rsidP="007940BB">
      <w:pPr>
        <w:rPr>
          <w:lang w:val="en-US"/>
        </w:rPr>
      </w:pPr>
      <w:r w:rsidRPr="00513A7E">
        <w:rPr>
          <w:lang w:val="en-US"/>
        </w:rPr>
        <w:t xml:space="preserve">The </w:t>
      </w:r>
      <w:r>
        <w:rPr>
          <w:lang w:val="en-US"/>
        </w:rPr>
        <w:t xml:space="preserve">preparation phase </w:t>
      </w:r>
      <w:r w:rsidR="00EA4F0B">
        <w:rPr>
          <w:lang w:val="en-US"/>
        </w:rPr>
        <w:t xml:space="preserve">involved the development of a suitable work value assessment model (as described in </w:t>
      </w:r>
      <w:r w:rsidR="003A7D27">
        <w:rPr>
          <w:i/>
          <w:iCs/>
          <w:lang w:val="en-US"/>
        </w:rPr>
        <w:t xml:space="preserve">Section </w:t>
      </w:r>
      <w:r w:rsidR="00131038">
        <w:rPr>
          <w:i/>
          <w:iCs/>
          <w:lang w:val="en-US"/>
        </w:rPr>
        <w:t>4.2</w:t>
      </w:r>
      <w:r w:rsidR="00C07F06">
        <w:rPr>
          <w:lang w:val="en-US"/>
        </w:rPr>
        <w:t xml:space="preserve">) </w:t>
      </w:r>
      <w:r w:rsidR="00432D00">
        <w:rPr>
          <w:lang w:val="en-US"/>
        </w:rPr>
        <w:t>and</w:t>
      </w:r>
      <w:r w:rsidR="00C15CE7">
        <w:rPr>
          <w:lang w:val="en-US"/>
        </w:rPr>
        <w:t xml:space="preserve"> </w:t>
      </w:r>
      <w:r w:rsidR="00432D00">
        <w:rPr>
          <w:lang w:val="en-US"/>
        </w:rPr>
        <w:t xml:space="preserve">guidance materials </w:t>
      </w:r>
      <w:r w:rsidR="00C15CE7">
        <w:rPr>
          <w:lang w:val="en-US"/>
        </w:rPr>
        <w:t xml:space="preserve">that describe the model and how </w:t>
      </w:r>
      <w:r w:rsidR="00D82683">
        <w:rPr>
          <w:lang w:val="en-US"/>
        </w:rPr>
        <w:t xml:space="preserve">a WVA should be undertaken. </w:t>
      </w:r>
    </w:p>
    <w:p w14:paraId="21742A43" w14:textId="31622FCE" w:rsidR="00C9045E" w:rsidRDefault="00C9045E" w:rsidP="007940BB">
      <w:pPr>
        <w:rPr>
          <w:lang w:val="en-US"/>
        </w:rPr>
      </w:pPr>
      <w:r>
        <w:rPr>
          <w:lang w:val="en-US"/>
        </w:rPr>
        <w:t>A data collection strategy was developed which included:</w:t>
      </w:r>
    </w:p>
    <w:p w14:paraId="1ED0CBC1" w14:textId="46ADF39B" w:rsidR="007275EC" w:rsidRDefault="007275EC" w:rsidP="007B323F">
      <w:pPr>
        <w:pStyle w:val="ListParagraph"/>
        <w:numPr>
          <w:ilvl w:val="0"/>
          <w:numId w:val="28"/>
        </w:numPr>
        <w:rPr>
          <w:lang w:val="en-US"/>
        </w:rPr>
      </w:pPr>
      <w:r>
        <w:rPr>
          <w:lang w:val="en-US"/>
        </w:rPr>
        <w:t xml:space="preserve">Identification of a </w:t>
      </w:r>
      <w:r w:rsidR="00EF1DB4">
        <w:rPr>
          <w:lang w:val="en-US"/>
        </w:rPr>
        <w:t xml:space="preserve">suitable </w:t>
      </w:r>
      <w:r w:rsidR="0080460F">
        <w:rPr>
          <w:lang w:val="en-US"/>
        </w:rPr>
        <w:t>cross-section</w:t>
      </w:r>
      <w:r w:rsidR="00EF1DB4">
        <w:rPr>
          <w:lang w:val="en-US"/>
        </w:rPr>
        <w:t xml:space="preserve"> of positions for each priority group </w:t>
      </w:r>
      <w:r w:rsidR="00522A4E">
        <w:rPr>
          <w:lang w:val="en-US"/>
        </w:rPr>
        <w:t>to be</w:t>
      </w:r>
      <w:r w:rsidR="00EF1DB4">
        <w:rPr>
          <w:lang w:val="en-US"/>
        </w:rPr>
        <w:t xml:space="preserve"> </w:t>
      </w:r>
      <w:r w:rsidR="00D33C66">
        <w:rPr>
          <w:lang w:val="en-US"/>
        </w:rPr>
        <w:t>analysed</w:t>
      </w:r>
      <w:r w:rsidR="00EF1DB4">
        <w:rPr>
          <w:lang w:val="en-US"/>
        </w:rPr>
        <w:t xml:space="preserve">. </w:t>
      </w:r>
      <w:r w:rsidR="0083742C">
        <w:rPr>
          <w:lang w:val="en-US"/>
        </w:rPr>
        <w:t xml:space="preserve">The sample needed to include a cross-section </w:t>
      </w:r>
      <w:r w:rsidR="00F27C54">
        <w:rPr>
          <w:lang w:val="en-US"/>
        </w:rPr>
        <w:t>of positions in terms of classification level, type of work, and Directorate</w:t>
      </w:r>
      <w:r w:rsidR="0068251B">
        <w:rPr>
          <w:lang w:val="en-US"/>
        </w:rPr>
        <w:t>s</w:t>
      </w:r>
      <w:r w:rsidR="00F27C54">
        <w:rPr>
          <w:lang w:val="en-US"/>
        </w:rPr>
        <w:t xml:space="preserve"> </w:t>
      </w:r>
      <w:r w:rsidR="0068251B">
        <w:rPr>
          <w:lang w:val="en-US"/>
        </w:rPr>
        <w:t xml:space="preserve">the positions are located in. </w:t>
      </w:r>
    </w:p>
    <w:p w14:paraId="68ED135D" w14:textId="61417478" w:rsidR="008C5951" w:rsidRDefault="000F2059" w:rsidP="007B323F">
      <w:pPr>
        <w:pStyle w:val="ListParagraph"/>
        <w:numPr>
          <w:ilvl w:val="0"/>
          <w:numId w:val="28"/>
        </w:numPr>
        <w:rPr>
          <w:lang w:val="en-US"/>
        </w:rPr>
      </w:pPr>
      <w:r>
        <w:rPr>
          <w:lang w:val="en-US"/>
        </w:rPr>
        <w:t>A s</w:t>
      </w:r>
      <w:r w:rsidR="008C5951">
        <w:rPr>
          <w:lang w:val="en-US"/>
        </w:rPr>
        <w:t xml:space="preserve">takeholder engagement approach </w:t>
      </w:r>
      <w:r w:rsidR="00522A4E">
        <w:rPr>
          <w:lang w:val="en-US"/>
        </w:rPr>
        <w:t xml:space="preserve">was developed </w:t>
      </w:r>
      <w:r>
        <w:rPr>
          <w:lang w:val="en-US"/>
        </w:rPr>
        <w:t xml:space="preserve">identifying how and when Directorate representatives and staff members </w:t>
      </w:r>
      <w:r w:rsidR="00EB36DB">
        <w:rPr>
          <w:lang w:val="en-US"/>
        </w:rPr>
        <w:t>included in the identified cross-section</w:t>
      </w:r>
      <w:r w:rsidR="00272629">
        <w:rPr>
          <w:lang w:val="en-US"/>
        </w:rPr>
        <w:t xml:space="preserve"> would be engaged as part of the </w:t>
      </w:r>
      <w:r w:rsidR="006126B0">
        <w:rPr>
          <w:lang w:val="en-US"/>
        </w:rPr>
        <w:t xml:space="preserve">process. </w:t>
      </w:r>
    </w:p>
    <w:p w14:paraId="0B444BC1" w14:textId="3C5CD354" w:rsidR="00281A3F" w:rsidRDefault="00281A3F" w:rsidP="007B323F">
      <w:pPr>
        <w:pStyle w:val="ListParagraph"/>
        <w:numPr>
          <w:ilvl w:val="0"/>
          <w:numId w:val="28"/>
        </w:numPr>
        <w:rPr>
          <w:lang w:val="en-US"/>
        </w:rPr>
      </w:pPr>
      <w:r>
        <w:rPr>
          <w:lang w:val="en-US"/>
        </w:rPr>
        <w:t xml:space="preserve">Communication messages and materials </w:t>
      </w:r>
      <w:r w:rsidR="007C2147">
        <w:rPr>
          <w:lang w:val="en-US"/>
        </w:rPr>
        <w:t xml:space="preserve">were developed </w:t>
      </w:r>
      <w:r w:rsidR="003200A8">
        <w:rPr>
          <w:lang w:val="en-US"/>
        </w:rPr>
        <w:t xml:space="preserve">to </w:t>
      </w:r>
      <w:r w:rsidR="006164E7">
        <w:rPr>
          <w:lang w:val="en-US"/>
        </w:rPr>
        <w:t xml:space="preserve">explain the </w:t>
      </w:r>
      <w:r w:rsidR="00733B0E">
        <w:rPr>
          <w:lang w:val="en-US"/>
        </w:rPr>
        <w:t xml:space="preserve">assessment process </w:t>
      </w:r>
      <w:r w:rsidR="006164E7">
        <w:rPr>
          <w:lang w:val="en-US"/>
        </w:rPr>
        <w:t xml:space="preserve">and describe the purpose of </w:t>
      </w:r>
      <w:r w:rsidR="00733B0E">
        <w:rPr>
          <w:lang w:val="en-US"/>
        </w:rPr>
        <w:t xml:space="preserve">it to </w:t>
      </w:r>
      <w:r w:rsidR="006164E7">
        <w:rPr>
          <w:lang w:val="en-US"/>
        </w:rPr>
        <w:t xml:space="preserve">staff </w:t>
      </w:r>
      <w:r w:rsidR="00733B0E">
        <w:rPr>
          <w:lang w:val="en-US"/>
        </w:rPr>
        <w:t xml:space="preserve">participating in the engagement </w:t>
      </w:r>
      <w:r w:rsidR="009075A1">
        <w:rPr>
          <w:lang w:val="en-US"/>
        </w:rPr>
        <w:t xml:space="preserve">activities. </w:t>
      </w:r>
      <w:r w:rsidR="00733B0E">
        <w:rPr>
          <w:lang w:val="en-US"/>
        </w:rPr>
        <w:t xml:space="preserve"> </w:t>
      </w:r>
      <w:r w:rsidR="006164E7">
        <w:rPr>
          <w:lang w:val="en-US"/>
        </w:rPr>
        <w:t xml:space="preserve"> </w:t>
      </w:r>
    </w:p>
    <w:p w14:paraId="7DFB0B1F" w14:textId="2CD71C37" w:rsidR="00201C14" w:rsidRDefault="00632175" w:rsidP="007B323F">
      <w:pPr>
        <w:pStyle w:val="ListParagraph"/>
        <w:numPr>
          <w:ilvl w:val="0"/>
          <w:numId w:val="28"/>
        </w:numPr>
        <w:rPr>
          <w:lang w:val="en-US"/>
        </w:rPr>
      </w:pPr>
      <w:r>
        <w:rPr>
          <w:lang w:val="en-US"/>
        </w:rPr>
        <w:t>The development an online version of the work value assessment form</w:t>
      </w:r>
      <w:r w:rsidR="001C316D">
        <w:rPr>
          <w:lang w:val="en-US"/>
        </w:rPr>
        <w:t>.</w:t>
      </w:r>
    </w:p>
    <w:p w14:paraId="0E15D337" w14:textId="357B6324" w:rsidR="009D39A4" w:rsidRPr="007275EC" w:rsidRDefault="007C2147" w:rsidP="007B323F">
      <w:pPr>
        <w:pStyle w:val="ListParagraph"/>
        <w:numPr>
          <w:ilvl w:val="0"/>
          <w:numId w:val="28"/>
        </w:numPr>
        <w:rPr>
          <w:lang w:val="en-US"/>
        </w:rPr>
      </w:pPr>
      <w:r>
        <w:rPr>
          <w:lang w:val="en-US"/>
        </w:rPr>
        <w:t>The development of f</w:t>
      </w:r>
      <w:r w:rsidR="009D39A4">
        <w:rPr>
          <w:lang w:val="en-US"/>
        </w:rPr>
        <w:t>ocus group materials</w:t>
      </w:r>
      <w:r w:rsidR="002F1C21">
        <w:rPr>
          <w:lang w:val="en-US"/>
        </w:rPr>
        <w:t xml:space="preserve">, used to undertake a group assessment process. </w:t>
      </w:r>
      <w:r w:rsidR="003239E9">
        <w:rPr>
          <w:lang w:val="en-US"/>
        </w:rPr>
        <w:t>Focus group m</w:t>
      </w:r>
      <w:r w:rsidR="002F1C21">
        <w:rPr>
          <w:lang w:val="en-US"/>
        </w:rPr>
        <w:t>aterials included</w:t>
      </w:r>
      <w:r w:rsidR="003239E9">
        <w:rPr>
          <w:lang w:val="en-US"/>
        </w:rPr>
        <w:t xml:space="preserve"> a</w:t>
      </w:r>
      <w:r w:rsidR="002F1C21">
        <w:rPr>
          <w:lang w:val="en-US"/>
        </w:rPr>
        <w:t xml:space="preserve"> </w:t>
      </w:r>
      <w:r w:rsidR="005321A5">
        <w:rPr>
          <w:lang w:val="en-US"/>
        </w:rPr>
        <w:t>PowerPoint presentation, paper</w:t>
      </w:r>
      <w:r w:rsidR="0027101A">
        <w:rPr>
          <w:lang w:val="en-US"/>
        </w:rPr>
        <w:t>-</w:t>
      </w:r>
      <w:r w:rsidR="005321A5">
        <w:rPr>
          <w:lang w:val="en-US"/>
        </w:rPr>
        <w:t>based assessment tool</w:t>
      </w:r>
      <w:r w:rsidR="003239E9">
        <w:rPr>
          <w:lang w:val="en-US"/>
        </w:rPr>
        <w:t>,</w:t>
      </w:r>
      <w:r w:rsidR="005321A5">
        <w:rPr>
          <w:lang w:val="en-US"/>
        </w:rPr>
        <w:t xml:space="preserve"> and self-assessment form. </w:t>
      </w:r>
    </w:p>
    <w:p w14:paraId="1772F42D" w14:textId="61938F12" w:rsidR="00CF7A59" w:rsidRDefault="00130860" w:rsidP="00B6729D">
      <w:pPr>
        <w:rPr>
          <w:lang w:val="en-US"/>
        </w:rPr>
      </w:pPr>
      <w:r>
        <w:rPr>
          <w:lang w:val="en-US"/>
        </w:rPr>
        <w:t xml:space="preserve">The preparation phase also involved engaging with </w:t>
      </w:r>
      <w:r w:rsidR="004924ED">
        <w:rPr>
          <w:lang w:val="en-US"/>
        </w:rPr>
        <w:t>members of the</w:t>
      </w:r>
      <w:r w:rsidR="00C04103">
        <w:rPr>
          <w:lang w:val="en-US"/>
        </w:rPr>
        <w:t xml:space="preserve"> ACTPS Classification Review Reference Group. </w:t>
      </w:r>
      <w:r w:rsidR="00471C18">
        <w:rPr>
          <w:lang w:val="en-US"/>
        </w:rPr>
        <w:t xml:space="preserve">This </w:t>
      </w:r>
      <w:r w:rsidR="00C04103">
        <w:rPr>
          <w:lang w:val="en-US"/>
        </w:rPr>
        <w:t>group include</w:t>
      </w:r>
      <w:r w:rsidR="00471C18">
        <w:rPr>
          <w:lang w:val="en-US"/>
        </w:rPr>
        <w:t xml:space="preserve">s </w:t>
      </w:r>
      <w:r w:rsidR="00C04103">
        <w:rPr>
          <w:lang w:val="en-US"/>
        </w:rPr>
        <w:t xml:space="preserve">representatives from ACTPS Directorates and </w:t>
      </w:r>
      <w:r w:rsidR="00B267C1">
        <w:rPr>
          <w:lang w:val="en-US"/>
        </w:rPr>
        <w:lastRenderedPageBreak/>
        <w:t xml:space="preserve">unions which </w:t>
      </w:r>
      <w:r w:rsidR="00766CA0">
        <w:rPr>
          <w:lang w:val="en-US"/>
        </w:rPr>
        <w:t xml:space="preserve">hold memberships with </w:t>
      </w:r>
      <w:r w:rsidR="00B267C1">
        <w:rPr>
          <w:lang w:val="en-US"/>
        </w:rPr>
        <w:t>ACTPS employees.</w:t>
      </w:r>
      <w:r w:rsidR="004C3E56">
        <w:rPr>
          <w:lang w:val="en-US"/>
        </w:rPr>
        <w:t xml:space="preserve"> </w:t>
      </w:r>
      <w:r w:rsidR="005F7A9B">
        <w:rPr>
          <w:lang w:val="en-US"/>
        </w:rPr>
        <w:t>The aim of engaging with these representatives was to</w:t>
      </w:r>
      <w:r w:rsidR="000C33FC">
        <w:rPr>
          <w:lang w:val="en-US"/>
        </w:rPr>
        <w:t xml:space="preserve"> </w:t>
      </w:r>
      <w:r w:rsidR="005F7A9B" w:rsidRPr="000C33FC">
        <w:rPr>
          <w:lang w:val="en-US"/>
        </w:rPr>
        <w:t xml:space="preserve">understand the context within which </w:t>
      </w:r>
      <w:r w:rsidR="00FD517F" w:rsidRPr="000C33FC">
        <w:rPr>
          <w:lang w:val="en-US"/>
        </w:rPr>
        <w:t xml:space="preserve">each </w:t>
      </w:r>
      <w:r w:rsidR="005F7A9B" w:rsidRPr="000C33FC">
        <w:rPr>
          <w:lang w:val="en-US"/>
        </w:rPr>
        <w:t>priority group operated</w:t>
      </w:r>
      <w:r w:rsidR="00BF1F16" w:rsidRPr="000C33FC">
        <w:rPr>
          <w:lang w:val="en-US"/>
        </w:rPr>
        <w:t xml:space="preserve">, </w:t>
      </w:r>
      <w:r w:rsidR="00FD517F" w:rsidRPr="000C33FC">
        <w:rPr>
          <w:lang w:val="en-US"/>
        </w:rPr>
        <w:t xml:space="preserve">including any challenges </w:t>
      </w:r>
      <w:r w:rsidR="00BF1F16" w:rsidRPr="000C33FC">
        <w:rPr>
          <w:lang w:val="en-US"/>
        </w:rPr>
        <w:t>or issues that exist within the group</w:t>
      </w:r>
      <w:r w:rsidR="000C33FC">
        <w:rPr>
          <w:lang w:val="en-US"/>
        </w:rPr>
        <w:t>.</w:t>
      </w:r>
      <w:r w:rsidR="00F013F4">
        <w:rPr>
          <w:lang w:val="en-US"/>
        </w:rPr>
        <w:t xml:space="preserve"> </w:t>
      </w:r>
      <w:r w:rsidR="00BF1F16" w:rsidRPr="000C33FC">
        <w:rPr>
          <w:lang w:val="en-US"/>
        </w:rPr>
        <w:t xml:space="preserve"> </w:t>
      </w:r>
      <w:r w:rsidR="00F013F4">
        <w:rPr>
          <w:lang w:val="en-US"/>
        </w:rPr>
        <w:t xml:space="preserve">Directorate representatives </w:t>
      </w:r>
      <w:r w:rsidR="00A9527B">
        <w:rPr>
          <w:lang w:val="en-US"/>
        </w:rPr>
        <w:t xml:space="preserve">also supported the research team in identifying a suitable cross-section of staff to engage with, as well as communicating with and making the logistical arrangements for staff to attend </w:t>
      </w:r>
      <w:r w:rsidR="002E45C7">
        <w:rPr>
          <w:lang w:val="en-US"/>
        </w:rPr>
        <w:t xml:space="preserve">engagement sessions. </w:t>
      </w:r>
    </w:p>
    <w:p w14:paraId="1DE55E56" w14:textId="39B947E0" w:rsidR="00CA5F29" w:rsidRPr="00B6729D" w:rsidRDefault="00D07229" w:rsidP="00D07229">
      <w:pPr>
        <w:rPr>
          <w:lang w:val="en-US"/>
        </w:rPr>
      </w:pPr>
      <w:r w:rsidRPr="00D07229">
        <w:rPr>
          <w:lang w:val="en-US"/>
        </w:rPr>
        <w:t>In the preparation phase, the research team engaged with over 30 Directorate representatives including business unit leads and HR management team members.</w:t>
      </w:r>
    </w:p>
    <w:p w14:paraId="3FF2EBC3" w14:textId="3B8CA6EB" w:rsidR="003E5B43" w:rsidRPr="0030493E" w:rsidRDefault="003E5B43" w:rsidP="00E673A5">
      <w:pPr>
        <w:pStyle w:val="Heading5"/>
        <w:rPr>
          <w:lang w:val="en-US"/>
        </w:rPr>
      </w:pPr>
      <w:r w:rsidRPr="0030493E">
        <w:rPr>
          <w:lang w:val="en-US"/>
        </w:rPr>
        <w:t xml:space="preserve">Phase 2: </w:t>
      </w:r>
      <w:r w:rsidR="00291683" w:rsidRPr="0030493E">
        <w:rPr>
          <w:lang w:val="en-US"/>
        </w:rPr>
        <w:t>Assess</w:t>
      </w:r>
    </w:p>
    <w:p w14:paraId="0F279748" w14:textId="5ADEB339" w:rsidR="00E3281D" w:rsidRDefault="00E3281D" w:rsidP="00F4010C">
      <w:pPr>
        <w:rPr>
          <w:lang w:val="en-US"/>
        </w:rPr>
      </w:pPr>
      <w:r>
        <w:rPr>
          <w:lang w:val="en-US"/>
        </w:rPr>
        <w:t xml:space="preserve">The assessment phase </w:t>
      </w:r>
      <w:r w:rsidR="00110059">
        <w:rPr>
          <w:lang w:val="en-US"/>
        </w:rPr>
        <w:t xml:space="preserve">involved </w:t>
      </w:r>
      <w:r w:rsidR="0054439C">
        <w:rPr>
          <w:lang w:val="en-US"/>
        </w:rPr>
        <w:t>individually reviewing a cross-section of existing position descriptions</w:t>
      </w:r>
      <w:r w:rsidR="00974016">
        <w:rPr>
          <w:lang w:val="en-US"/>
        </w:rPr>
        <w:t xml:space="preserve"> and undertaking a </w:t>
      </w:r>
      <w:r w:rsidR="000D680B">
        <w:rPr>
          <w:lang w:val="en-US"/>
        </w:rPr>
        <w:t xml:space="preserve">WVA using the assessment tool and scoring system. </w:t>
      </w:r>
      <w:r w:rsidR="00FE000E">
        <w:rPr>
          <w:lang w:val="en-US"/>
        </w:rPr>
        <w:t xml:space="preserve">The research team </w:t>
      </w:r>
      <w:r w:rsidR="00933B4F">
        <w:rPr>
          <w:lang w:val="en-US"/>
        </w:rPr>
        <w:t xml:space="preserve">applied the </w:t>
      </w:r>
      <w:r w:rsidR="003502F1">
        <w:rPr>
          <w:lang w:val="en-US"/>
        </w:rPr>
        <w:t xml:space="preserve">following </w:t>
      </w:r>
      <w:r w:rsidR="00FE5242">
        <w:rPr>
          <w:lang w:val="en-US"/>
        </w:rPr>
        <w:t>principles</w:t>
      </w:r>
      <w:r w:rsidR="004A1770">
        <w:rPr>
          <w:lang w:val="en-US"/>
        </w:rPr>
        <w:t xml:space="preserve"> </w:t>
      </w:r>
      <w:r w:rsidR="00FE5242">
        <w:rPr>
          <w:lang w:val="en-US"/>
        </w:rPr>
        <w:t>when undertaking the position-description assessments</w:t>
      </w:r>
      <w:r w:rsidR="004D3E6D">
        <w:rPr>
          <w:lang w:val="en-US"/>
        </w:rPr>
        <w:t xml:space="preserve"> and </w:t>
      </w:r>
      <w:r w:rsidR="00605984">
        <w:rPr>
          <w:lang w:val="en-US"/>
        </w:rPr>
        <w:t>the overall assessment and validation proces</w:t>
      </w:r>
      <w:r w:rsidR="008A551D">
        <w:rPr>
          <w:lang w:val="en-US"/>
        </w:rPr>
        <w:t>s</w:t>
      </w:r>
      <w:r w:rsidR="006322BF">
        <w:rPr>
          <w:lang w:val="en-US"/>
        </w:rPr>
        <w:t xml:space="preserve">: </w:t>
      </w:r>
    </w:p>
    <w:p w14:paraId="3ECFCAE4" w14:textId="766A0AB0" w:rsidR="006322BF" w:rsidRDefault="00D91C4C" w:rsidP="007B323F">
      <w:pPr>
        <w:pStyle w:val="ListParagraph"/>
        <w:numPr>
          <w:ilvl w:val="0"/>
          <w:numId w:val="29"/>
        </w:numPr>
        <w:rPr>
          <w:lang w:val="en-US"/>
        </w:rPr>
      </w:pPr>
      <w:r w:rsidRPr="00D91C4C">
        <w:rPr>
          <w:lang w:val="en-US"/>
        </w:rPr>
        <w:t>The quality, credibility, and integrity of an assessment is dependent on an evidence-based assessment of a role. This includes using multiple inputs and validation where possible.</w:t>
      </w:r>
    </w:p>
    <w:p w14:paraId="016E0EE9" w14:textId="13C24B9B" w:rsidR="00D91C4C" w:rsidRPr="00D91C4C" w:rsidRDefault="00D6770B" w:rsidP="007B323F">
      <w:pPr>
        <w:pStyle w:val="ListParagraph"/>
        <w:numPr>
          <w:ilvl w:val="0"/>
          <w:numId w:val="29"/>
        </w:numPr>
      </w:pPr>
      <w:r>
        <w:rPr>
          <w:lang w:val="en-US"/>
        </w:rPr>
        <w:t>An a</w:t>
      </w:r>
      <w:r w:rsidR="00D91C4C" w:rsidRPr="00D91C4C">
        <w:rPr>
          <w:lang w:val="en-US"/>
        </w:rPr>
        <w:t xml:space="preserve">nalysis relates to the role and its requirements, not the qualities of the person performing it. </w:t>
      </w:r>
    </w:p>
    <w:p w14:paraId="6CD69319" w14:textId="65306E14" w:rsidR="00D91C4C" w:rsidRPr="00D91C4C" w:rsidRDefault="00D6770B" w:rsidP="007B323F">
      <w:pPr>
        <w:pStyle w:val="ListParagraph"/>
        <w:numPr>
          <w:ilvl w:val="0"/>
          <w:numId w:val="29"/>
        </w:numPr>
      </w:pPr>
      <w:r>
        <w:rPr>
          <w:lang w:val="en-US"/>
        </w:rPr>
        <w:t>The</w:t>
      </w:r>
      <w:r w:rsidR="00D91C4C" w:rsidRPr="00D91C4C">
        <w:rPr>
          <w:lang w:val="en-US"/>
        </w:rPr>
        <w:t xml:space="preserve"> existing classification of a role</w:t>
      </w:r>
      <w:r>
        <w:rPr>
          <w:lang w:val="en-US"/>
        </w:rPr>
        <w:t xml:space="preserve"> was ignored, the WVA </w:t>
      </w:r>
      <w:r w:rsidR="00D91C4C" w:rsidRPr="00D91C4C">
        <w:rPr>
          <w:lang w:val="en-US"/>
        </w:rPr>
        <w:t xml:space="preserve">is an opportunity to take a fresh look at a role. </w:t>
      </w:r>
    </w:p>
    <w:p w14:paraId="15F004E3" w14:textId="77777777" w:rsidR="008925A3" w:rsidRPr="008925A3" w:rsidRDefault="008925A3" w:rsidP="007B323F">
      <w:pPr>
        <w:pStyle w:val="ListParagraph"/>
        <w:numPr>
          <w:ilvl w:val="0"/>
          <w:numId w:val="29"/>
        </w:numPr>
      </w:pPr>
      <w:r w:rsidRPr="008925A3">
        <w:rPr>
          <w:lang w:val="en-US"/>
        </w:rPr>
        <w:t xml:space="preserve">The assessment should consider both the significance and frequency of tasks undertaken. </w:t>
      </w:r>
    </w:p>
    <w:p w14:paraId="3C812447" w14:textId="77777777" w:rsidR="008925A3" w:rsidRPr="008925A3" w:rsidRDefault="008925A3" w:rsidP="007B323F">
      <w:pPr>
        <w:pStyle w:val="ListParagraph"/>
        <w:numPr>
          <w:ilvl w:val="0"/>
          <w:numId w:val="29"/>
        </w:numPr>
      </w:pPr>
      <w:r w:rsidRPr="008925A3">
        <w:rPr>
          <w:lang w:val="en-US"/>
        </w:rPr>
        <w:t xml:space="preserve">A role should not be assessed based on workload or how busy the role is. </w:t>
      </w:r>
    </w:p>
    <w:p w14:paraId="668BDD11" w14:textId="4BC18D94" w:rsidR="008925A3" w:rsidRPr="008925A3" w:rsidRDefault="008925A3" w:rsidP="007B323F">
      <w:pPr>
        <w:pStyle w:val="ListParagraph"/>
        <w:numPr>
          <w:ilvl w:val="0"/>
          <w:numId w:val="29"/>
        </w:numPr>
      </w:pPr>
      <w:r w:rsidRPr="008925A3">
        <w:rPr>
          <w:lang w:val="en-US"/>
        </w:rPr>
        <w:t xml:space="preserve">A role needs to meet the full intent of a description </w:t>
      </w:r>
      <w:r w:rsidR="00E452A3">
        <w:rPr>
          <w:lang w:val="en-US"/>
        </w:rPr>
        <w:t xml:space="preserve">for that description and score </w:t>
      </w:r>
      <w:r w:rsidRPr="008925A3">
        <w:rPr>
          <w:lang w:val="en-US"/>
        </w:rPr>
        <w:t xml:space="preserve">to be selected. </w:t>
      </w:r>
    </w:p>
    <w:p w14:paraId="5D28E896" w14:textId="48AA1B40" w:rsidR="00D91C4C" w:rsidRPr="008925A3" w:rsidRDefault="008925A3" w:rsidP="007B323F">
      <w:pPr>
        <w:pStyle w:val="ListParagraph"/>
        <w:numPr>
          <w:ilvl w:val="0"/>
          <w:numId w:val="29"/>
        </w:numPr>
      </w:pPr>
      <w:r w:rsidRPr="008925A3">
        <w:rPr>
          <w:lang w:val="en-US"/>
        </w:rPr>
        <w:t xml:space="preserve">The value for the same input should not be attributed to more than one evaluation factor. </w:t>
      </w:r>
    </w:p>
    <w:p w14:paraId="296ADCD3" w14:textId="77777777" w:rsidR="00BD14ED" w:rsidRDefault="00FC264B" w:rsidP="00E45A8B">
      <w:pPr>
        <w:rPr>
          <w:noProof/>
          <w:lang w:val="en-US"/>
        </w:rPr>
      </w:pPr>
      <w:r>
        <w:rPr>
          <w:noProof/>
          <w:lang w:val="en-US"/>
        </w:rPr>
        <w:t xml:space="preserve">A total of </w:t>
      </w:r>
      <w:r w:rsidR="003B711B">
        <w:rPr>
          <w:noProof/>
          <w:lang w:val="en-US"/>
        </w:rPr>
        <w:t>225</w:t>
      </w:r>
      <w:r>
        <w:rPr>
          <w:noProof/>
          <w:lang w:val="en-US"/>
        </w:rPr>
        <w:t xml:space="preserve"> position description based assessments were undertaken by the research team</w:t>
      </w:r>
      <w:r w:rsidR="00BD14ED">
        <w:rPr>
          <w:noProof/>
          <w:lang w:val="en-US"/>
        </w:rPr>
        <w:t xml:space="preserve">. </w:t>
      </w:r>
    </w:p>
    <w:p w14:paraId="1627FC04" w14:textId="08765511" w:rsidR="00E50F29" w:rsidRPr="00B55666" w:rsidRDefault="00BD14ED" w:rsidP="00E45A8B">
      <w:pPr>
        <w:rPr>
          <w:lang w:val="en-US"/>
        </w:rPr>
      </w:pPr>
      <w:r>
        <w:rPr>
          <w:noProof/>
          <w:lang w:val="en-US"/>
        </w:rPr>
        <w:t>A</w:t>
      </w:r>
      <w:r w:rsidR="00A92B80">
        <w:rPr>
          <w:noProof/>
          <w:lang w:val="en-US"/>
        </w:rPr>
        <w:t xml:space="preserve"> breakdown of</w:t>
      </w:r>
      <w:r w:rsidR="00502BF8">
        <w:rPr>
          <w:noProof/>
          <w:lang w:val="en-US"/>
        </w:rPr>
        <w:t xml:space="preserve"> </w:t>
      </w:r>
      <w:r w:rsidR="006E1F1B">
        <w:rPr>
          <w:noProof/>
          <w:lang w:val="en-US"/>
        </w:rPr>
        <w:t xml:space="preserve">the number of </w:t>
      </w:r>
      <w:r w:rsidR="00A92B80">
        <w:rPr>
          <w:noProof/>
          <w:lang w:val="en-US"/>
        </w:rPr>
        <w:t>position descriptio</w:t>
      </w:r>
      <w:r w:rsidR="006E1F1B">
        <w:rPr>
          <w:noProof/>
          <w:lang w:val="en-US"/>
        </w:rPr>
        <w:t>n based assessments undertaken per priority group</w:t>
      </w:r>
      <w:r w:rsidR="00A92B80">
        <w:rPr>
          <w:noProof/>
          <w:lang w:val="en-US"/>
        </w:rPr>
        <w:t xml:space="preserve"> </w:t>
      </w:r>
      <w:r w:rsidR="006E1F1B">
        <w:rPr>
          <w:noProof/>
          <w:lang w:val="en-US"/>
        </w:rPr>
        <w:t>is provided in</w:t>
      </w:r>
      <w:r w:rsidR="00354A48">
        <w:rPr>
          <w:noProof/>
          <w:lang w:val="en-US"/>
        </w:rPr>
        <w:t xml:space="preserve"> </w:t>
      </w:r>
      <w:r w:rsidR="00354A48" w:rsidRPr="00FC6E12">
        <w:rPr>
          <w:i/>
          <w:iCs/>
          <w:noProof/>
          <w:lang w:val="en-US"/>
        </w:rPr>
        <w:t xml:space="preserve">Figure </w:t>
      </w:r>
      <w:r w:rsidR="00FC6E12">
        <w:rPr>
          <w:i/>
          <w:iCs/>
          <w:noProof/>
          <w:lang w:val="en-US"/>
        </w:rPr>
        <w:t>4.5</w:t>
      </w:r>
      <w:r w:rsidR="00354A48">
        <w:rPr>
          <w:noProof/>
          <w:lang w:val="en-US"/>
        </w:rPr>
        <w:t xml:space="preserve"> </w:t>
      </w:r>
      <w:r w:rsidR="006C55C4">
        <w:rPr>
          <w:noProof/>
          <w:lang w:val="en-US"/>
        </w:rPr>
        <w:t xml:space="preserve">and a list of all the position descriptions reviewed is provided in </w:t>
      </w:r>
      <w:r w:rsidR="006C55C4">
        <w:rPr>
          <w:i/>
          <w:iCs/>
          <w:noProof/>
          <w:lang w:val="en-US"/>
        </w:rPr>
        <w:t>Attac</w:t>
      </w:r>
      <w:r w:rsidR="003A2FD8">
        <w:rPr>
          <w:i/>
          <w:iCs/>
          <w:noProof/>
          <w:lang w:val="en-US"/>
        </w:rPr>
        <w:t>h</w:t>
      </w:r>
      <w:r w:rsidR="006C55C4">
        <w:rPr>
          <w:i/>
          <w:iCs/>
          <w:noProof/>
          <w:lang w:val="en-US"/>
        </w:rPr>
        <w:t>ment</w:t>
      </w:r>
      <w:r w:rsidR="003A2FD8">
        <w:rPr>
          <w:i/>
          <w:iCs/>
          <w:noProof/>
          <w:lang w:val="en-US"/>
        </w:rPr>
        <w:t xml:space="preserve"> </w:t>
      </w:r>
      <w:r w:rsidR="00B55666">
        <w:rPr>
          <w:i/>
          <w:iCs/>
          <w:noProof/>
          <w:lang w:val="en-US"/>
        </w:rPr>
        <w:t>10</w:t>
      </w:r>
      <w:r w:rsidR="00B55666">
        <w:rPr>
          <w:noProof/>
          <w:lang w:val="en-US"/>
        </w:rPr>
        <w:t xml:space="preserve">. </w:t>
      </w:r>
    </w:p>
    <w:p w14:paraId="2B760CA3" w14:textId="4EE4D358" w:rsidR="003E5B43" w:rsidRDefault="003E5B43" w:rsidP="000D79BC">
      <w:pPr>
        <w:pStyle w:val="Heading5"/>
        <w:rPr>
          <w:lang w:val="en-US"/>
        </w:rPr>
      </w:pPr>
      <w:r w:rsidRPr="009F10E0">
        <w:rPr>
          <w:lang w:val="en-US"/>
        </w:rPr>
        <w:t>Phase 3: Validate</w:t>
      </w:r>
    </w:p>
    <w:p w14:paraId="6CFC68BE" w14:textId="11713B51" w:rsidR="00463FBC" w:rsidRDefault="00935DD1" w:rsidP="007940BB">
      <w:pPr>
        <w:rPr>
          <w:lang w:val="en-US"/>
        </w:rPr>
      </w:pPr>
      <w:r>
        <w:rPr>
          <w:lang w:val="en-US"/>
        </w:rPr>
        <w:t xml:space="preserve">The validation phase </w:t>
      </w:r>
      <w:r w:rsidR="00AC2858">
        <w:rPr>
          <w:lang w:val="en-US"/>
        </w:rPr>
        <w:t>involved two main activities, undertaking an internal validation</w:t>
      </w:r>
      <w:r w:rsidR="001641C0">
        <w:rPr>
          <w:lang w:val="en-US"/>
        </w:rPr>
        <w:t xml:space="preserve"> to</w:t>
      </w:r>
      <w:r w:rsidR="00AC2858">
        <w:rPr>
          <w:lang w:val="en-US"/>
        </w:rPr>
        <w:t xml:space="preserve"> ensur</w:t>
      </w:r>
      <w:r w:rsidR="001641C0">
        <w:rPr>
          <w:lang w:val="en-US"/>
        </w:rPr>
        <w:t>e</w:t>
      </w:r>
      <w:r w:rsidR="00AC2858">
        <w:rPr>
          <w:lang w:val="en-US"/>
        </w:rPr>
        <w:t xml:space="preserve"> </w:t>
      </w:r>
      <w:r w:rsidR="00200A0F">
        <w:rPr>
          <w:lang w:val="en-US"/>
        </w:rPr>
        <w:t xml:space="preserve">the position description assessments were undertaken consistently and </w:t>
      </w:r>
      <w:r w:rsidR="00801F65">
        <w:rPr>
          <w:lang w:val="en-US"/>
        </w:rPr>
        <w:t xml:space="preserve">engaging with </w:t>
      </w:r>
      <w:r w:rsidR="00746453">
        <w:rPr>
          <w:lang w:val="en-US"/>
        </w:rPr>
        <w:t>position incumbents</w:t>
      </w:r>
      <w:r w:rsidR="007B0F58">
        <w:rPr>
          <w:lang w:val="en-US"/>
        </w:rPr>
        <w:t xml:space="preserve"> and supervisors </w:t>
      </w:r>
      <w:r w:rsidR="00746453">
        <w:rPr>
          <w:lang w:val="en-US"/>
        </w:rPr>
        <w:t>to undertake self-assessments</w:t>
      </w:r>
      <w:r w:rsidR="002B24C2">
        <w:rPr>
          <w:lang w:val="en-US"/>
        </w:rPr>
        <w:t xml:space="preserve"> or interview to provide additional insights not available in the position descriptions. </w:t>
      </w:r>
      <w:r w:rsidR="00463FBC">
        <w:rPr>
          <w:lang w:val="en-US"/>
        </w:rPr>
        <w:t>Engagement with position incumbents and supervisors</w:t>
      </w:r>
      <w:r w:rsidR="00052591">
        <w:rPr>
          <w:lang w:val="en-US"/>
        </w:rPr>
        <w:t xml:space="preserve"> </w:t>
      </w:r>
      <w:r w:rsidR="00463FBC">
        <w:rPr>
          <w:lang w:val="en-US"/>
        </w:rPr>
        <w:t>was c</w:t>
      </w:r>
      <w:r w:rsidR="00625464">
        <w:rPr>
          <w:lang w:val="en-US"/>
        </w:rPr>
        <w:t xml:space="preserve">onducted using </w:t>
      </w:r>
      <w:r w:rsidR="00226C9D">
        <w:rPr>
          <w:lang w:val="en-US"/>
        </w:rPr>
        <w:t xml:space="preserve">focus groups, online engagement sessions, and one-on-one interviews. </w:t>
      </w:r>
    </w:p>
    <w:p w14:paraId="14A2F937" w14:textId="77777777" w:rsidR="00ED4E10" w:rsidRPr="000D79BC" w:rsidRDefault="00165C5A" w:rsidP="007940BB">
      <w:pPr>
        <w:rPr>
          <w:b/>
          <w:bCs/>
          <w:lang w:val="en-US"/>
        </w:rPr>
      </w:pPr>
      <w:r w:rsidRPr="000D79BC">
        <w:rPr>
          <w:b/>
          <w:bCs/>
          <w:i/>
          <w:iCs/>
          <w:lang w:val="en-US"/>
        </w:rPr>
        <w:t>Focus groups</w:t>
      </w:r>
      <w:r w:rsidR="00ED4E10" w:rsidRPr="000D79BC">
        <w:rPr>
          <w:b/>
          <w:bCs/>
          <w:i/>
          <w:iCs/>
          <w:lang w:val="en-US"/>
        </w:rPr>
        <w:t xml:space="preserve"> </w:t>
      </w:r>
    </w:p>
    <w:p w14:paraId="26105703" w14:textId="115D87D7" w:rsidR="00165C5A" w:rsidRDefault="00ED4E10" w:rsidP="007940BB">
      <w:pPr>
        <w:rPr>
          <w:lang w:val="en-US"/>
        </w:rPr>
      </w:pPr>
      <w:r>
        <w:rPr>
          <w:lang w:val="en-US"/>
        </w:rPr>
        <w:lastRenderedPageBreak/>
        <w:t>S</w:t>
      </w:r>
      <w:r w:rsidRPr="00ED4E10">
        <w:rPr>
          <w:lang w:val="en-US"/>
        </w:rPr>
        <w:t xml:space="preserve">mall group sessions with employees (ranging from 3 – 10 employees per session) </w:t>
      </w:r>
      <w:r w:rsidR="00BD0708">
        <w:rPr>
          <w:lang w:val="en-US"/>
        </w:rPr>
        <w:t>were conducted at employee work premises</w:t>
      </w:r>
      <w:r w:rsidR="00F56B31">
        <w:rPr>
          <w:lang w:val="en-US"/>
        </w:rPr>
        <w:t>.</w:t>
      </w:r>
      <w:r w:rsidR="00BD0708">
        <w:rPr>
          <w:lang w:val="en-US"/>
        </w:rPr>
        <w:t xml:space="preserve"> </w:t>
      </w:r>
    </w:p>
    <w:p w14:paraId="4C30F3BC" w14:textId="32825E04" w:rsidR="00777BE5" w:rsidRDefault="00777BE5" w:rsidP="007940BB">
      <w:pPr>
        <w:rPr>
          <w:lang w:val="en-US"/>
        </w:rPr>
      </w:pPr>
      <w:r>
        <w:rPr>
          <w:lang w:val="en-US"/>
        </w:rPr>
        <w:t xml:space="preserve">Each session </w:t>
      </w:r>
      <w:r w:rsidR="00E67690">
        <w:rPr>
          <w:lang w:val="en-US"/>
        </w:rPr>
        <w:t xml:space="preserve">was delivered in the following format: </w:t>
      </w:r>
    </w:p>
    <w:p w14:paraId="5AD18A17" w14:textId="787C4676" w:rsidR="00777BE5" w:rsidRDefault="00C0594E" w:rsidP="007B323F">
      <w:pPr>
        <w:pStyle w:val="ListParagraph"/>
        <w:numPr>
          <w:ilvl w:val="0"/>
          <w:numId w:val="30"/>
        </w:numPr>
        <w:rPr>
          <w:lang w:val="en-US"/>
        </w:rPr>
      </w:pPr>
      <w:r>
        <w:rPr>
          <w:lang w:val="en-US"/>
        </w:rPr>
        <w:t>An overview of the purpose and activities of the ACTPS Classification Review.</w:t>
      </w:r>
    </w:p>
    <w:p w14:paraId="6A662A09" w14:textId="53059225" w:rsidR="00976C61" w:rsidRDefault="00C12809" w:rsidP="007B323F">
      <w:pPr>
        <w:pStyle w:val="ListParagraph"/>
        <w:numPr>
          <w:ilvl w:val="0"/>
          <w:numId w:val="30"/>
        </w:numPr>
        <w:rPr>
          <w:lang w:val="en-US"/>
        </w:rPr>
      </w:pPr>
      <w:r>
        <w:rPr>
          <w:lang w:val="en-US"/>
        </w:rPr>
        <w:t xml:space="preserve">A presentation on the work value model and how it will be used as part of the review. </w:t>
      </w:r>
    </w:p>
    <w:p w14:paraId="5CC8C6D7" w14:textId="4CEA2B6C" w:rsidR="00976C61" w:rsidRDefault="00406203" w:rsidP="007B323F">
      <w:pPr>
        <w:pStyle w:val="ListParagraph"/>
        <w:numPr>
          <w:ilvl w:val="0"/>
          <w:numId w:val="30"/>
        </w:numPr>
        <w:rPr>
          <w:lang w:val="en-US"/>
        </w:rPr>
      </w:pPr>
      <w:r>
        <w:rPr>
          <w:lang w:val="en-US"/>
        </w:rPr>
        <w:t>Guidance on completing the self-assessment.</w:t>
      </w:r>
    </w:p>
    <w:p w14:paraId="5C276D83" w14:textId="3852DB2B" w:rsidR="00976C61" w:rsidRPr="00976C61" w:rsidRDefault="00406203" w:rsidP="007B323F">
      <w:pPr>
        <w:pStyle w:val="ListParagraph"/>
        <w:numPr>
          <w:ilvl w:val="0"/>
          <w:numId w:val="30"/>
        </w:numPr>
        <w:rPr>
          <w:lang w:val="en-US"/>
        </w:rPr>
      </w:pPr>
      <w:r>
        <w:rPr>
          <w:lang w:val="en-US"/>
        </w:rPr>
        <w:t xml:space="preserve">Individual self-assessment undertaken by participants </w:t>
      </w:r>
      <w:r w:rsidR="00503AC7">
        <w:rPr>
          <w:lang w:val="en-US"/>
        </w:rPr>
        <w:t xml:space="preserve">with assistance provided by the session facilitator. </w:t>
      </w:r>
    </w:p>
    <w:p w14:paraId="16871790" w14:textId="632DA897" w:rsidR="00777BE5" w:rsidRDefault="00D86E73" w:rsidP="00777BE5">
      <w:pPr>
        <w:rPr>
          <w:lang w:val="en-US"/>
        </w:rPr>
      </w:pPr>
      <w:r>
        <w:rPr>
          <w:lang w:val="en-US"/>
        </w:rPr>
        <w:t xml:space="preserve">The value of meeting with employees at their place of work was that the research team was able to </w:t>
      </w:r>
      <w:r w:rsidR="006D3890">
        <w:rPr>
          <w:lang w:val="en-US"/>
        </w:rPr>
        <w:t>make additional observations regarding the operating context employees operated within</w:t>
      </w:r>
      <w:r w:rsidR="00246491">
        <w:rPr>
          <w:lang w:val="en-US"/>
        </w:rPr>
        <w:t xml:space="preserve"> (</w:t>
      </w:r>
      <w:r w:rsidR="00AD4BA1">
        <w:rPr>
          <w:lang w:val="en-US"/>
        </w:rPr>
        <w:t>i.e.</w:t>
      </w:r>
      <w:r w:rsidR="00246491">
        <w:rPr>
          <w:lang w:val="en-US"/>
        </w:rPr>
        <w:t xml:space="preserve"> the physical environment</w:t>
      </w:r>
      <w:r w:rsidR="009D65BD">
        <w:rPr>
          <w:lang w:val="en-US"/>
        </w:rPr>
        <w:t>, team interaction</w:t>
      </w:r>
      <w:r w:rsidR="001001F5">
        <w:rPr>
          <w:lang w:val="en-US"/>
        </w:rPr>
        <w:t>,</w:t>
      </w:r>
      <w:r w:rsidR="009D65BD">
        <w:rPr>
          <w:lang w:val="en-US"/>
        </w:rPr>
        <w:t xml:space="preserve"> etc.)</w:t>
      </w:r>
      <w:r w:rsidR="00246491">
        <w:rPr>
          <w:lang w:val="en-US"/>
        </w:rPr>
        <w:t xml:space="preserve">. This information was used to further validate </w:t>
      </w:r>
      <w:r w:rsidR="009D65BD">
        <w:rPr>
          <w:lang w:val="en-US"/>
        </w:rPr>
        <w:t xml:space="preserve">work value assessment insights. </w:t>
      </w:r>
    </w:p>
    <w:p w14:paraId="74FC8285" w14:textId="41D0268F" w:rsidR="005C7DB3" w:rsidRDefault="005C7DB3" w:rsidP="00E02E3C">
      <w:pPr>
        <w:rPr>
          <w:lang w:val="en-US"/>
        </w:rPr>
      </w:pPr>
      <w:r w:rsidRPr="005C7DB3">
        <w:rPr>
          <w:lang w:val="en-US"/>
        </w:rPr>
        <w:t>A total of 25 focus groups were conducted across 14 different worksites</w:t>
      </w:r>
      <w:r w:rsidR="00E02E3C">
        <w:rPr>
          <w:lang w:val="en-US"/>
        </w:rPr>
        <w:t xml:space="preserve">, </w:t>
      </w:r>
      <w:r w:rsidRPr="005C7DB3">
        <w:rPr>
          <w:lang w:val="en-US"/>
        </w:rPr>
        <w:t xml:space="preserve">4 focus groups were conducted </w:t>
      </w:r>
      <w:r w:rsidR="009239E3" w:rsidRPr="005C7DB3">
        <w:rPr>
          <w:lang w:val="en-US"/>
        </w:rPr>
        <w:t>online,</w:t>
      </w:r>
      <w:r w:rsidR="00E02E3C">
        <w:rPr>
          <w:lang w:val="en-US"/>
        </w:rPr>
        <w:t xml:space="preserve"> and </w:t>
      </w:r>
      <w:r w:rsidRPr="005C7DB3">
        <w:rPr>
          <w:lang w:val="en-US"/>
        </w:rPr>
        <w:t xml:space="preserve">14 individual interviews were conducted.  </w:t>
      </w:r>
    </w:p>
    <w:p w14:paraId="535DD0C9" w14:textId="1C3B1554" w:rsidR="00854171" w:rsidRPr="000D79BC" w:rsidRDefault="00165C5A" w:rsidP="007940BB">
      <w:pPr>
        <w:rPr>
          <w:b/>
          <w:bCs/>
          <w:i/>
          <w:iCs/>
          <w:lang w:val="en-US"/>
        </w:rPr>
      </w:pPr>
      <w:r w:rsidRPr="000D79BC">
        <w:rPr>
          <w:b/>
          <w:bCs/>
          <w:i/>
          <w:iCs/>
          <w:lang w:val="en-US"/>
        </w:rPr>
        <w:t>Online engagement sessions</w:t>
      </w:r>
    </w:p>
    <w:p w14:paraId="21AE09B7" w14:textId="70153F36" w:rsidR="00A4509B" w:rsidRDefault="00A4509B" w:rsidP="007940BB">
      <w:pPr>
        <w:rPr>
          <w:lang w:val="en-US"/>
        </w:rPr>
      </w:pPr>
      <w:r>
        <w:rPr>
          <w:lang w:val="en-US"/>
        </w:rPr>
        <w:t>Small group sessions with employees were also conducted over videoconference. These sessions followed the same format of the in-person focus groups</w:t>
      </w:r>
      <w:r w:rsidR="00B45D86">
        <w:rPr>
          <w:lang w:val="en-US"/>
        </w:rPr>
        <w:t xml:space="preserve">, with participants completing the self-assessment using the online version of the WVA tool. </w:t>
      </w:r>
    </w:p>
    <w:p w14:paraId="511F8184" w14:textId="77777777" w:rsidR="00854171" w:rsidRPr="000D79BC" w:rsidRDefault="00854171" w:rsidP="00854171">
      <w:pPr>
        <w:rPr>
          <w:b/>
          <w:bCs/>
          <w:i/>
          <w:iCs/>
          <w:lang w:val="en-US"/>
        </w:rPr>
      </w:pPr>
      <w:r w:rsidRPr="000D79BC">
        <w:rPr>
          <w:b/>
          <w:bCs/>
          <w:i/>
          <w:iCs/>
          <w:lang w:val="en-US"/>
        </w:rPr>
        <w:t>One-on-one interviews</w:t>
      </w:r>
    </w:p>
    <w:p w14:paraId="5DA1559F" w14:textId="77777777" w:rsidR="00824D4C" w:rsidRDefault="000A3502" w:rsidP="007940BB">
      <w:pPr>
        <w:rPr>
          <w:lang w:val="en-US"/>
        </w:rPr>
      </w:pPr>
      <w:r>
        <w:rPr>
          <w:lang w:val="en-US"/>
        </w:rPr>
        <w:t xml:space="preserve">In some cases, the research team met individually with employees. These sessions </w:t>
      </w:r>
      <w:r w:rsidR="00C97899">
        <w:rPr>
          <w:lang w:val="en-US"/>
        </w:rPr>
        <w:t xml:space="preserve">were conducted in the format of a one-on-one interview with the assessment being conducted by the facilitator (as opposed to a self-assessment). </w:t>
      </w:r>
    </w:p>
    <w:p w14:paraId="7A650BB6" w14:textId="53085F72" w:rsidR="002420AB" w:rsidRDefault="00852EE5" w:rsidP="002420AB">
      <w:pPr>
        <w:rPr>
          <w:lang w:val="en-US"/>
        </w:rPr>
      </w:pPr>
      <w:r>
        <w:rPr>
          <w:lang w:val="en-US"/>
        </w:rPr>
        <w:t>A summary of the</w:t>
      </w:r>
      <w:r w:rsidR="00BB6859">
        <w:rPr>
          <w:lang w:val="en-US"/>
        </w:rPr>
        <w:t xml:space="preserve"> number of</w:t>
      </w:r>
      <w:r>
        <w:rPr>
          <w:lang w:val="en-US"/>
        </w:rPr>
        <w:t xml:space="preserve"> self-assessments</w:t>
      </w:r>
      <w:r w:rsidR="003120AD">
        <w:rPr>
          <w:lang w:val="en-US"/>
        </w:rPr>
        <w:t xml:space="preserve"> and one-on-one interviews</w:t>
      </w:r>
      <w:r>
        <w:rPr>
          <w:lang w:val="en-US"/>
        </w:rPr>
        <w:t xml:space="preserve"> undertaken</w:t>
      </w:r>
      <w:r w:rsidR="00BB6859">
        <w:rPr>
          <w:lang w:val="en-US"/>
        </w:rPr>
        <w:t xml:space="preserve"> per priority group</w:t>
      </w:r>
      <w:r>
        <w:rPr>
          <w:lang w:val="en-US"/>
        </w:rPr>
        <w:t xml:space="preserve"> is provided in </w:t>
      </w:r>
      <w:r w:rsidR="000228FE" w:rsidRPr="004A326D">
        <w:rPr>
          <w:i/>
          <w:iCs/>
          <w:lang w:val="en-US"/>
        </w:rPr>
        <w:t xml:space="preserve">Figure </w:t>
      </w:r>
      <w:r w:rsidR="004A326D" w:rsidRPr="004A326D">
        <w:rPr>
          <w:i/>
          <w:iCs/>
          <w:lang w:val="en-US"/>
        </w:rPr>
        <w:t>4.5</w:t>
      </w:r>
      <w:r w:rsidR="000228FE" w:rsidRPr="004A326D">
        <w:rPr>
          <w:lang w:val="en-US"/>
        </w:rPr>
        <w:t>.</w:t>
      </w:r>
    </w:p>
    <w:p w14:paraId="3DB032C9" w14:textId="1FCD69BD" w:rsidR="002C2C80" w:rsidRDefault="002C2C80" w:rsidP="00BD56BA">
      <w:pPr>
        <w:rPr>
          <w:i/>
          <w:iCs/>
          <w:lang w:val="en-US"/>
        </w:rPr>
      </w:pPr>
      <w:r>
        <w:rPr>
          <w:i/>
          <w:iCs/>
          <w:lang w:val="en-US"/>
        </w:rPr>
        <w:t xml:space="preserve">Figure </w:t>
      </w:r>
      <w:r w:rsidR="004A326D">
        <w:rPr>
          <w:i/>
          <w:iCs/>
          <w:lang w:val="en-US"/>
        </w:rPr>
        <w:t>4.5</w:t>
      </w:r>
      <w:r>
        <w:rPr>
          <w:i/>
          <w:iCs/>
          <w:lang w:val="en-US"/>
        </w:rPr>
        <w:t xml:space="preserve">: Number of </w:t>
      </w:r>
      <w:r w:rsidR="0093292D">
        <w:rPr>
          <w:i/>
          <w:iCs/>
          <w:lang w:val="en-US"/>
        </w:rPr>
        <w:t xml:space="preserve">assessment and validation activities </w:t>
      </w:r>
      <w:r>
        <w:rPr>
          <w:i/>
          <w:iCs/>
          <w:lang w:val="en-US"/>
        </w:rPr>
        <w:t xml:space="preserve">undertaken per priority group. </w:t>
      </w:r>
    </w:p>
    <w:p w14:paraId="4B02EAD3" w14:textId="42DA311E" w:rsidR="007230B3" w:rsidRPr="00DB7040" w:rsidRDefault="0093292D" w:rsidP="00BD56BA">
      <w:pPr>
        <w:rPr>
          <w:lang w:val="en-US"/>
        </w:rPr>
      </w:pPr>
      <w:r>
        <w:rPr>
          <w:noProof/>
        </w:rPr>
        <w:lastRenderedPageBreak/>
        <w:drawing>
          <wp:inline distT="0" distB="0" distL="0" distR="0" wp14:anchorId="479B27FC" wp14:editId="6C8ABF70">
            <wp:extent cx="5186045" cy="3934054"/>
            <wp:effectExtent l="38100" t="38100" r="90805" b="85725"/>
            <wp:docPr id="13" name="Chart 13">
              <a:extLst xmlns:a="http://schemas.openxmlformats.org/drawingml/2006/main">
                <a:ext uri="{FF2B5EF4-FFF2-40B4-BE49-F238E27FC236}">
                  <a16:creationId xmlns:a16="http://schemas.microsoft.com/office/drawing/2014/main" id="{F1D6F1A0-607C-4E7A-BC5A-68DAA06EF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9DE70E" w14:textId="04B27FFE" w:rsidR="003E5B43" w:rsidRPr="00A41D04" w:rsidRDefault="003E5B43" w:rsidP="000D79BC">
      <w:pPr>
        <w:pStyle w:val="Heading5"/>
        <w:rPr>
          <w:lang w:val="en-US"/>
        </w:rPr>
      </w:pPr>
      <w:r w:rsidRPr="00A41D04">
        <w:rPr>
          <w:lang w:val="en-US"/>
        </w:rPr>
        <w:t>Phase 4: Analyse</w:t>
      </w:r>
    </w:p>
    <w:p w14:paraId="578922C2" w14:textId="6642D42B" w:rsidR="00954E18" w:rsidRDefault="00954E18" w:rsidP="007940BB">
      <w:r w:rsidRPr="004F1AC4">
        <w:t xml:space="preserve">The </w:t>
      </w:r>
      <w:r w:rsidR="0020755C">
        <w:t>a</w:t>
      </w:r>
      <w:r w:rsidR="004F1AC4" w:rsidRPr="004F1AC4">
        <w:t xml:space="preserve">nalyse </w:t>
      </w:r>
      <w:r w:rsidR="0020755C">
        <w:t>p</w:t>
      </w:r>
      <w:r w:rsidR="004F1AC4">
        <w:t xml:space="preserve">hase </w:t>
      </w:r>
      <w:r w:rsidR="0025653E">
        <w:t xml:space="preserve">of work involved the consolidation and </w:t>
      </w:r>
      <w:r w:rsidR="00D67062">
        <w:t xml:space="preserve">interpretation of </w:t>
      </w:r>
      <w:r w:rsidR="00BA7352">
        <w:t>the data</w:t>
      </w:r>
      <w:r w:rsidR="004322D8">
        <w:t xml:space="preserve">, both </w:t>
      </w:r>
      <w:r w:rsidR="00BD4C00">
        <w:t>numerical and anec</w:t>
      </w:r>
      <w:r w:rsidR="00267283">
        <w:t xml:space="preserve">dotal, </w:t>
      </w:r>
      <w:r w:rsidR="002F6EEF">
        <w:t xml:space="preserve">gathered in the previous phases in order to produce </w:t>
      </w:r>
      <w:r w:rsidR="00022923">
        <w:t xml:space="preserve">the findings and observations </w:t>
      </w:r>
      <w:r w:rsidR="00926CCD">
        <w:t xml:space="preserve">of the ACTPS Classification </w:t>
      </w:r>
      <w:r w:rsidR="008A73F7">
        <w:t>R</w:t>
      </w:r>
      <w:r w:rsidR="00926CCD">
        <w:t xml:space="preserve">eview. </w:t>
      </w:r>
      <w:r w:rsidR="00F21A71">
        <w:t>T</w:t>
      </w:r>
      <w:r w:rsidR="00204FAF">
        <w:t xml:space="preserve">his was achieved through </w:t>
      </w:r>
      <w:r w:rsidR="00E70FB7">
        <w:t xml:space="preserve">the aggregation, </w:t>
      </w:r>
      <w:r w:rsidR="005A2AB1">
        <w:t xml:space="preserve">moderation and </w:t>
      </w:r>
      <w:r w:rsidR="008B1746">
        <w:t>presentation of the data a</w:t>
      </w:r>
      <w:r w:rsidR="00524438">
        <w:t xml:space="preserve">s well as the </w:t>
      </w:r>
      <w:r w:rsidR="00097262">
        <w:t>allocation</w:t>
      </w:r>
      <w:r w:rsidR="00524438">
        <w:t xml:space="preserve"> of </w:t>
      </w:r>
      <w:r w:rsidR="00097262">
        <w:t>an</w:t>
      </w:r>
      <w:r w:rsidR="00524438">
        <w:t xml:space="preserve"> Australian and New Zealand </w:t>
      </w:r>
      <w:r w:rsidR="00801BC5">
        <w:t xml:space="preserve">Standard Classification of </w:t>
      </w:r>
      <w:r w:rsidR="00EE530F">
        <w:t xml:space="preserve">Occupations (ANZSCO) </w:t>
      </w:r>
      <w:r w:rsidR="00097262">
        <w:t>c</w:t>
      </w:r>
      <w:r w:rsidR="00B621D4">
        <w:t>ode</w:t>
      </w:r>
      <w:r w:rsidR="00097262">
        <w:t xml:space="preserve"> to each position assessed</w:t>
      </w:r>
      <w:r w:rsidR="00B621D4">
        <w:t xml:space="preserve">. </w:t>
      </w:r>
    </w:p>
    <w:p w14:paraId="6E6319B1" w14:textId="07A59083" w:rsidR="006A6F31" w:rsidRPr="007F48CA" w:rsidRDefault="001B412E" w:rsidP="007940BB">
      <w:pPr>
        <w:rPr>
          <w:b/>
          <w:bCs/>
          <w:i/>
          <w:iCs/>
          <w:lang w:val="en-US"/>
        </w:rPr>
      </w:pPr>
      <w:r w:rsidRPr="007F48CA">
        <w:rPr>
          <w:b/>
          <w:bCs/>
          <w:i/>
          <w:iCs/>
          <w:lang w:val="en-US"/>
        </w:rPr>
        <w:t>Agg</w:t>
      </w:r>
      <w:r w:rsidR="0023109C" w:rsidRPr="007F48CA">
        <w:rPr>
          <w:b/>
          <w:bCs/>
          <w:i/>
          <w:iCs/>
          <w:lang w:val="en-US"/>
        </w:rPr>
        <w:t>regation</w:t>
      </w:r>
    </w:p>
    <w:p w14:paraId="1B103832" w14:textId="77777777" w:rsidR="00124A6B" w:rsidRDefault="007B5B36" w:rsidP="007940BB">
      <w:r>
        <w:t xml:space="preserve">Throughout the process of conducting </w:t>
      </w:r>
      <w:r w:rsidR="00072F92">
        <w:t xml:space="preserve">the previous phases </w:t>
      </w:r>
      <w:r w:rsidR="000408ED">
        <w:t>of work</w:t>
      </w:r>
      <w:r w:rsidR="00390691">
        <w:t xml:space="preserve">, the data gathered was recorded </w:t>
      </w:r>
      <w:r w:rsidR="00EA3048">
        <w:t xml:space="preserve">in a central database </w:t>
      </w:r>
      <w:r w:rsidR="00A51E9F">
        <w:t xml:space="preserve">of Work Value and </w:t>
      </w:r>
      <w:r w:rsidR="001879C5">
        <w:t>Stakeholder Engagement</w:t>
      </w:r>
      <w:r w:rsidR="002C15B4">
        <w:t xml:space="preserve">. </w:t>
      </w:r>
      <w:r w:rsidR="006009EF">
        <w:t xml:space="preserve">This process of aggregation allowed for </w:t>
      </w:r>
      <w:r w:rsidR="0096404D">
        <w:t xml:space="preserve">the combination of </w:t>
      </w:r>
      <w:r w:rsidR="00CB639F">
        <w:t xml:space="preserve">Work Value Assessments </w:t>
      </w:r>
      <w:r w:rsidR="00F47811">
        <w:t xml:space="preserve">conducted by </w:t>
      </w:r>
      <w:r w:rsidR="00465584">
        <w:t xml:space="preserve">the research team and </w:t>
      </w:r>
      <w:r w:rsidR="00830E96">
        <w:t xml:space="preserve">stakeholders, enabling </w:t>
      </w:r>
      <w:r w:rsidR="004450AC">
        <w:t xml:space="preserve">the scores to be compared </w:t>
      </w:r>
      <w:r w:rsidR="00895453">
        <w:t xml:space="preserve">and validated. Critical to this step was the use of a central work value model that allowed for </w:t>
      </w:r>
      <w:r w:rsidR="00E27197">
        <w:t xml:space="preserve">a common language and understanding </w:t>
      </w:r>
      <w:r w:rsidR="00F719DB">
        <w:t>between all of those who conducted work value assessments</w:t>
      </w:r>
      <w:r w:rsidR="00C26245">
        <w:t>.</w:t>
      </w:r>
    </w:p>
    <w:p w14:paraId="6EC8AE33" w14:textId="2576F977" w:rsidR="0023109C" w:rsidRDefault="005766DD" w:rsidP="007940BB">
      <w:r>
        <w:t>Throughout this process</w:t>
      </w:r>
      <w:r w:rsidR="003A22C8">
        <w:t xml:space="preserve">, ANZSCO codes were assigned to each </w:t>
      </w:r>
      <w:r w:rsidR="00D45FC0">
        <w:t>role assessed by the research team</w:t>
      </w:r>
      <w:r w:rsidR="0063723D">
        <w:t xml:space="preserve">. </w:t>
      </w:r>
      <w:r w:rsidR="00800E1A">
        <w:t xml:space="preserve">This provided additional information about the position and allows for it to be understood in the broader Australian labour market so that it can be used to inform findings and action. </w:t>
      </w:r>
      <w:r w:rsidR="006C0832">
        <w:t xml:space="preserve">It provides another lens for </w:t>
      </w:r>
      <w:r w:rsidR="00124A6B">
        <w:t xml:space="preserve">identifying </w:t>
      </w:r>
      <w:r w:rsidR="00D032E3">
        <w:t xml:space="preserve">which roles carry out similar work across the ACTPS and </w:t>
      </w:r>
      <w:r w:rsidR="00B22AEC">
        <w:t xml:space="preserve">various classifications </w:t>
      </w:r>
      <w:r w:rsidR="004475CE">
        <w:t xml:space="preserve">and </w:t>
      </w:r>
      <w:r w:rsidR="004F6ACB">
        <w:t xml:space="preserve">compare their </w:t>
      </w:r>
      <w:r w:rsidR="00910495">
        <w:t xml:space="preserve">work </w:t>
      </w:r>
      <w:r w:rsidR="009C1701">
        <w:t>value.</w:t>
      </w:r>
      <w:r w:rsidR="00727DFA">
        <w:t xml:space="preserve"> ANZSCO coding </w:t>
      </w:r>
      <w:r w:rsidR="008A73F7">
        <w:t>wa</w:t>
      </w:r>
      <w:r w:rsidR="00727DFA">
        <w:t xml:space="preserve">s also </w:t>
      </w:r>
      <w:r w:rsidR="00727DFA">
        <w:lastRenderedPageBreak/>
        <w:t>u</w:t>
      </w:r>
      <w:r w:rsidR="006C0832">
        <w:t xml:space="preserve">sed as the basis for conducting a market </w:t>
      </w:r>
      <w:r w:rsidR="00AB0DAC">
        <w:t>comparison of remuneration levels for similar jobs.</w:t>
      </w:r>
    </w:p>
    <w:p w14:paraId="604D1AA0" w14:textId="593B24C8" w:rsidR="00B51CFF" w:rsidRDefault="00B51CFF" w:rsidP="007940BB">
      <w:r>
        <w:t xml:space="preserve">The ANZSCO classification is used for the development of all official government labour market statistics. </w:t>
      </w:r>
      <w:r w:rsidR="002C760D">
        <w:t>I</w:t>
      </w:r>
      <w:r>
        <w:t>t</w:t>
      </w:r>
      <w:r w:rsidRPr="00EA0AFB">
        <w:t xml:space="preserve"> </w:t>
      </w:r>
      <w:r>
        <w:t>is comprehensive but</w:t>
      </w:r>
      <w:r w:rsidR="002C760D">
        <w:t>,</w:t>
      </w:r>
      <w:r>
        <w:t xml:space="preserve"> as with any organisational classification system</w:t>
      </w:r>
      <w:r w:rsidR="002C760D">
        <w:t>,</w:t>
      </w:r>
      <w:r>
        <w:t xml:space="preserve"> it does not provide a perfect mapping to ACTPS classifications or occupations. The mapping exercise conducted in the analys</w:t>
      </w:r>
      <w:r w:rsidR="000D087E">
        <w:t>is</w:t>
      </w:r>
      <w:r>
        <w:t xml:space="preserve"> phase was based on a comparison of occupation titles, position descriptions, and ANZSCO job descriptions by a</w:t>
      </w:r>
      <w:r w:rsidR="000D087E">
        <w:t xml:space="preserve"> workforce</w:t>
      </w:r>
      <w:r>
        <w:t xml:space="preserve"> analyst. Where there was any concern about the potential mapping of an ACTPS occupation to an ANZSCO code, the mapping was validated by another analyst. However, the mapping, in the final analysis was subjective and therefore is </w:t>
      </w:r>
      <w:r w:rsidR="003758B7">
        <w:t>open to</w:t>
      </w:r>
      <w:r>
        <w:t xml:space="preserve"> other interpretations of the mapping.</w:t>
      </w:r>
    </w:p>
    <w:p w14:paraId="4328C16E" w14:textId="247883C7" w:rsidR="000D66E3" w:rsidRPr="000D79BC" w:rsidRDefault="00103CE7" w:rsidP="007940BB">
      <w:pPr>
        <w:rPr>
          <w:b/>
          <w:bCs/>
        </w:rPr>
      </w:pPr>
      <w:r w:rsidRPr="000D79BC">
        <w:rPr>
          <w:b/>
          <w:bCs/>
          <w:i/>
          <w:iCs/>
          <w:lang w:val="en-US"/>
        </w:rPr>
        <w:t>Moderation</w:t>
      </w:r>
    </w:p>
    <w:p w14:paraId="01BAF87F" w14:textId="67CEAD6D" w:rsidR="00103CE7" w:rsidRDefault="00970F0A" w:rsidP="007940BB">
      <w:r>
        <w:t xml:space="preserve">The </w:t>
      </w:r>
      <w:r w:rsidR="00902454">
        <w:t>m</w:t>
      </w:r>
      <w:r w:rsidR="00902454" w:rsidRPr="00902454">
        <w:t xml:space="preserve">oderation </w:t>
      </w:r>
      <w:r w:rsidR="00AB0DAC">
        <w:t xml:space="preserve">process for </w:t>
      </w:r>
      <w:r w:rsidR="008F090D">
        <w:t>the numerical</w:t>
      </w:r>
      <w:r w:rsidR="00902454" w:rsidRPr="00902454">
        <w:t xml:space="preserve"> data involved </w:t>
      </w:r>
      <w:r w:rsidR="00045F1F">
        <w:t>removing</w:t>
      </w:r>
      <w:r w:rsidR="00902454" w:rsidRPr="00902454">
        <w:t xml:space="preserve"> the highest scores from those classification levels that contained more than </w:t>
      </w:r>
      <w:r w:rsidR="008A73F7">
        <w:t xml:space="preserve">three </w:t>
      </w:r>
      <w:r w:rsidR="00902454" w:rsidRPr="00902454">
        <w:t>WVAs. Th</w:t>
      </w:r>
      <w:r w:rsidR="00BB61B6">
        <w:t xml:space="preserve">e purpose of the moderation process is to </w:t>
      </w:r>
      <w:r w:rsidR="00902454" w:rsidRPr="00902454">
        <w:t>remove</w:t>
      </w:r>
      <w:r w:rsidR="009001FA">
        <w:t xml:space="preserve"> any potential</w:t>
      </w:r>
      <w:r w:rsidR="00902454" w:rsidRPr="00902454">
        <w:t xml:space="preserve"> outliers and compensate for the </w:t>
      </w:r>
      <w:r w:rsidR="009001FA">
        <w:t xml:space="preserve">general tendency </w:t>
      </w:r>
      <w:r w:rsidR="006A0348">
        <w:t>of individuals</w:t>
      </w:r>
      <w:r w:rsidR="00902454" w:rsidRPr="00902454">
        <w:t xml:space="preserve"> to </w:t>
      </w:r>
      <w:r w:rsidR="009001FA">
        <w:t>inflate</w:t>
      </w:r>
      <w:r w:rsidR="00902454" w:rsidRPr="00902454">
        <w:t xml:space="preserve"> scores for</w:t>
      </w:r>
      <w:r w:rsidR="006A0348">
        <w:t xml:space="preserve"> their</w:t>
      </w:r>
      <w:r w:rsidR="00902454" w:rsidRPr="00902454">
        <w:t xml:space="preserve"> role.</w:t>
      </w:r>
      <w:r w:rsidR="00933632">
        <w:t xml:space="preserve"> </w:t>
      </w:r>
      <w:r w:rsidR="00681CF7">
        <w:t xml:space="preserve">From </w:t>
      </w:r>
      <w:r w:rsidR="00F345E2">
        <w:t xml:space="preserve">this newly moderated dataset </w:t>
      </w:r>
      <w:r w:rsidR="00897C77">
        <w:t xml:space="preserve">the mean and median were </w:t>
      </w:r>
      <w:r w:rsidR="00D11A35">
        <w:t xml:space="preserve">calculated </w:t>
      </w:r>
      <w:r w:rsidR="00A37E35">
        <w:t xml:space="preserve">for each </w:t>
      </w:r>
      <w:r w:rsidR="00CF0660">
        <w:t>classification level</w:t>
      </w:r>
      <w:r w:rsidR="00CB5DA9">
        <w:t xml:space="preserve"> as well as the minimum and maximum scores. </w:t>
      </w:r>
    </w:p>
    <w:p w14:paraId="72A74086" w14:textId="01DE451B" w:rsidR="0069691B" w:rsidRPr="000D79BC" w:rsidRDefault="0069691B" w:rsidP="007940BB">
      <w:pPr>
        <w:rPr>
          <w:b/>
          <w:bCs/>
          <w:i/>
          <w:iCs/>
        </w:rPr>
      </w:pPr>
      <w:r w:rsidRPr="000D79BC">
        <w:rPr>
          <w:b/>
          <w:bCs/>
          <w:i/>
          <w:iCs/>
        </w:rPr>
        <w:t>Presentation</w:t>
      </w:r>
    </w:p>
    <w:p w14:paraId="28B835BA" w14:textId="363C0EF5" w:rsidR="0069691B" w:rsidRPr="004F1AC4" w:rsidRDefault="00D81C26" w:rsidP="007940BB">
      <w:r>
        <w:t xml:space="preserve">In order for the numerical data to be easily interpreted it </w:t>
      </w:r>
      <w:r w:rsidR="00645AD7">
        <w:t xml:space="preserve">has been presented in the form of several graphs. </w:t>
      </w:r>
      <w:r w:rsidR="00DA5F33">
        <w:t xml:space="preserve">These were developed </w:t>
      </w:r>
      <w:r w:rsidR="00C32FA2">
        <w:t>using</w:t>
      </w:r>
      <w:r w:rsidR="00DA5F33">
        <w:t xml:space="preserve"> the </w:t>
      </w:r>
      <w:r w:rsidR="00643BB5">
        <w:t xml:space="preserve">mean, median, </w:t>
      </w:r>
      <w:r w:rsidR="00AC67FD">
        <w:t>maximum</w:t>
      </w:r>
      <w:r w:rsidR="00715767">
        <w:t xml:space="preserve"> and </w:t>
      </w:r>
      <w:r w:rsidR="00AC67FD">
        <w:t>minimum</w:t>
      </w:r>
      <w:r w:rsidR="00C32FA2">
        <w:t xml:space="preserve"> WVA score for each level of each classification</w:t>
      </w:r>
      <w:r w:rsidR="00386F47">
        <w:t xml:space="preserve">. These measures have been </w:t>
      </w:r>
      <w:r w:rsidR="00C32FA2">
        <w:t>used</w:t>
      </w:r>
      <w:r w:rsidR="00386F47">
        <w:t xml:space="preserve"> as they show both the range of the </w:t>
      </w:r>
      <w:r w:rsidR="007D46D0">
        <w:t xml:space="preserve">work values </w:t>
      </w:r>
      <w:r w:rsidR="008A0160">
        <w:t xml:space="preserve">and </w:t>
      </w:r>
      <w:r w:rsidR="00590441">
        <w:t xml:space="preserve">where the concentration of scores lies. </w:t>
      </w:r>
      <w:r w:rsidR="00032794">
        <w:t xml:space="preserve">For each classification </w:t>
      </w:r>
      <w:r w:rsidR="00AE4ED0">
        <w:t>reviewed</w:t>
      </w:r>
      <w:r w:rsidR="006E3B58">
        <w:t>, several</w:t>
      </w:r>
      <w:r w:rsidR="002318C9">
        <w:t xml:space="preserve"> standard</w:t>
      </w:r>
      <w:r w:rsidR="00AE4ED0">
        <w:t xml:space="preserve"> </w:t>
      </w:r>
      <w:r w:rsidR="004A0871">
        <w:t>graphs have been created</w:t>
      </w:r>
      <w:r w:rsidR="002318C9">
        <w:t>:</w:t>
      </w:r>
    </w:p>
    <w:p w14:paraId="462A5D10" w14:textId="1C610ED2" w:rsidR="002318C9" w:rsidRDefault="00C8202E" w:rsidP="007B323F">
      <w:pPr>
        <w:pStyle w:val="ListParagraph"/>
        <w:numPr>
          <w:ilvl w:val="0"/>
          <w:numId w:val="43"/>
        </w:numPr>
      </w:pPr>
      <w:r>
        <w:t xml:space="preserve">Spread of work value scores </w:t>
      </w:r>
      <w:r w:rsidR="00A3004F">
        <w:t>with median</w:t>
      </w:r>
      <w:r w:rsidR="0021173B">
        <w:t xml:space="preserve"> (middle score)</w:t>
      </w:r>
      <w:r w:rsidR="00A3004F">
        <w:t xml:space="preserve"> across levels within</w:t>
      </w:r>
      <w:r w:rsidR="009B5F84">
        <w:t xml:space="preserve"> </w:t>
      </w:r>
      <w:r w:rsidR="006C0F51">
        <w:t>a classifica</w:t>
      </w:r>
      <w:r w:rsidR="000C3D6A">
        <w:t>tion</w:t>
      </w:r>
      <w:r w:rsidR="00F735DA">
        <w:t>.</w:t>
      </w:r>
    </w:p>
    <w:p w14:paraId="392C5164" w14:textId="29E4EB30" w:rsidR="000C3D6A" w:rsidRDefault="00F5648A" w:rsidP="007B323F">
      <w:pPr>
        <w:pStyle w:val="ListParagraph"/>
        <w:numPr>
          <w:ilvl w:val="0"/>
          <w:numId w:val="43"/>
        </w:numPr>
      </w:pPr>
      <w:r>
        <w:t>T</w:t>
      </w:r>
      <w:r w:rsidR="009C6F0F">
        <w:t>he</w:t>
      </w:r>
      <w:r w:rsidR="000B3263">
        <w:t xml:space="preserve"> breakdown of</w:t>
      </w:r>
      <w:r w:rsidR="009C6F0F">
        <w:t xml:space="preserve"> </w:t>
      </w:r>
      <w:r w:rsidR="00961992">
        <w:t>mean (</w:t>
      </w:r>
      <w:r w:rsidR="00C76982">
        <w:t>average</w:t>
      </w:r>
      <w:r w:rsidR="00961992">
        <w:t>)</w:t>
      </w:r>
      <w:r w:rsidR="00C76982">
        <w:t xml:space="preserve"> </w:t>
      </w:r>
      <w:r w:rsidR="009C6F0F">
        <w:t xml:space="preserve">work value scores </w:t>
      </w:r>
      <w:r w:rsidR="00665B31">
        <w:t xml:space="preserve">by each factor of work </w:t>
      </w:r>
      <w:r w:rsidR="001462E0">
        <w:t xml:space="preserve">across the </w:t>
      </w:r>
      <w:r w:rsidR="001E525E">
        <w:t>levels of a classification</w:t>
      </w:r>
      <w:r w:rsidR="0098271E">
        <w:t>.</w:t>
      </w:r>
    </w:p>
    <w:p w14:paraId="11E9B876" w14:textId="41E2A24B" w:rsidR="00B54941" w:rsidRDefault="00ED65E2" w:rsidP="001F488E">
      <w:pPr>
        <w:pStyle w:val="ListParagraph"/>
        <w:numPr>
          <w:ilvl w:val="0"/>
          <w:numId w:val="43"/>
        </w:numPr>
      </w:pPr>
      <w:r>
        <w:t>Progression of the average</w:t>
      </w:r>
      <w:r w:rsidR="009E2EAB">
        <w:t xml:space="preserve"> work value</w:t>
      </w:r>
      <w:r>
        <w:t xml:space="preserve"> </w:t>
      </w:r>
      <w:r w:rsidR="006B3955">
        <w:t xml:space="preserve">score per </w:t>
      </w:r>
      <w:r w:rsidR="00FF32B6">
        <w:t xml:space="preserve">level within a classification </w:t>
      </w:r>
      <w:r w:rsidR="00A471AC">
        <w:t xml:space="preserve">against a </w:t>
      </w:r>
      <w:r w:rsidR="00090BD7">
        <w:t xml:space="preserve">line of best fit </w:t>
      </w:r>
      <w:r w:rsidR="00FD6A1E">
        <w:t>(described below)</w:t>
      </w:r>
      <w:r w:rsidR="00090BD7">
        <w:t xml:space="preserve"> </w:t>
      </w:r>
      <w:r w:rsidR="00096A16">
        <w:t xml:space="preserve">from the lowest </w:t>
      </w:r>
      <w:r w:rsidR="005849D4">
        <w:t>to the highest WVA score</w:t>
      </w:r>
      <w:r w:rsidR="0098271E">
        <w:t xml:space="preserve">. </w:t>
      </w:r>
    </w:p>
    <w:p w14:paraId="0162B752" w14:textId="77777777" w:rsidR="005833CA" w:rsidRDefault="00BA00AF" w:rsidP="001F488E">
      <w:pPr>
        <w:ind w:firstLine="360"/>
      </w:pPr>
      <w:r>
        <w:t>The line of best fit</w:t>
      </w:r>
      <w:r w:rsidR="00880C71">
        <w:t xml:space="preserve">, on graph type c), </w:t>
      </w:r>
      <w:r w:rsidR="00265E05">
        <w:t>was calculated by</w:t>
      </w:r>
      <w:r w:rsidR="005833CA">
        <w:t>:</w:t>
      </w:r>
    </w:p>
    <w:p w14:paraId="6732469E" w14:textId="4BD7BF74" w:rsidR="009E69D8" w:rsidRDefault="009E69D8">
      <w:pPr>
        <w:pStyle w:val="ListParagraph"/>
        <w:numPr>
          <w:ilvl w:val="0"/>
          <w:numId w:val="86"/>
        </w:numPr>
      </w:pPr>
      <w:r>
        <w:t>T</w:t>
      </w:r>
      <w:r w:rsidR="00346FB9">
        <w:t xml:space="preserve">aking all the work value scores </w:t>
      </w:r>
      <w:r w:rsidR="00644867">
        <w:t>within a classification</w:t>
      </w:r>
      <w:r w:rsidR="00873397">
        <w:t>,</w:t>
      </w:r>
      <w:r w:rsidR="00F249BF">
        <w:t xml:space="preserve"> removing the </w:t>
      </w:r>
      <w:r w:rsidR="0050202E">
        <w:t>highest and lowest scores</w:t>
      </w:r>
      <w:r w:rsidR="00873397">
        <w:t>,</w:t>
      </w:r>
      <w:r w:rsidR="00DB74E2">
        <w:t xml:space="preserve"> and calculating the difference </w:t>
      </w:r>
      <w:r w:rsidR="00DD522D">
        <w:t xml:space="preserve">between the </w:t>
      </w:r>
      <w:r w:rsidR="00873397">
        <w:t xml:space="preserve">subsequent </w:t>
      </w:r>
      <w:r w:rsidR="00DD522D">
        <w:t>highest and lowest score</w:t>
      </w:r>
      <w:r>
        <w:t>.</w:t>
      </w:r>
    </w:p>
    <w:p w14:paraId="09F6F00E" w14:textId="2756BF0E" w:rsidR="009E68E2" w:rsidRDefault="009E69D8" w:rsidP="00903957">
      <w:pPr>
        <w:pStyle w:val="ListParagraph"/>
        <w:numPr>
          <w:ilvl w:val="0"/>
          <w:numId w:val="86"/>
        </w:numPr>
      </w:pPr>
      <w:r>
        <w:t>Dividing the difference between the highest and lowest score by</w:t>
      </w:r>
      <w:r w:rsidR="00DD522D">
        <w:t xml:space="preserve"> </w:t>
      </w:r>
      <w:r w:rsidR="002429D7">
        <w:t xml:space="preserve">one less than the total number of levels within </w:t>
      </w:r>
      <w:r w:rsidR="005729A3">
        <w:t>the classification group</w:t>
      </w:r>
      <w:r w:rsidR="001553D2">
        <w:t xml:space="preserve">. This provides a standard ‘step-size’ </w:t>
      </w:r>
      <w:r w:rsidR="00721318">
        <w:t>for a smooth transition</w:t>
      </w:r>
      <w:r w:rsidR="00A11D17">
        <w:t xml:space="preserve"> between each level</w:t>
      </w:r>
      <w:r w:rsidR="008B6CFC">
        <w:t xml:space="preserve"> which has been used to map the line of best fit on each </w:t>
      </w:r>
      <w:r w:rsidR="007E3FDC">
        <w:t xml:space="preserve">relevant </w:t>
      </w:r>
      <w:r w:rsidR="008B6CFC">
        <w:t xml:space="preserve">graph. </w:t>
      </w:r>
    </w:p>
    <w:p w14:paraId="679E4BED" w14:textId="5D5466C1" w:rsidR="00FA7E74" w:rsidRDefault="00FA7E74" w:rsidP="008B109B">
      <w:pPr>
        <w:ind w:left="1080"/>
      </w:pPr>
      <w:r>
        <w:t xml:space="preserve">Examples of these graphs are displayed in </w:t>
      </w:r>
      <w:r w:rsidRPr="009E68E2">
        <w:rPr>
          <w:i/>
          <w:iCs/>
        </w:rPr>
        <w:t xml:space="preserve">Figure 4.6. </w:t>
      </w:r>
      <w:r>
        <w:t xml:space="preserve">Each of these visualisations provide a different insight into the nature of the classification and the work value of the positions within them. They are also critical for providing insight into the formation of the new Work Level Standards which are based on these assessments. </w:t>
      </w:r>
    </w:p>
    <w:p w14:paraId="77659F39" w14:textId="4EDE3B41" w:rsidR="00FA7E74" w:rsidRPr="00FA7E74" w:rsidRDefault="00FA7E74" w:rsidP="00CD0E7A">
      <w:pPr>
        <w:spacing w:before="0"/>
        <w:ind w:left="1134"/>
        <w:rPr>
          <w:i/>
          <w:iCs/>
        </w:rPr>
      </w:pPr>
      <w:r>
        <w:rPr>
          <w:i/>
          <w:iCs/>
        </w:rPr>
        <w:lastRenderedPageBreak/>
        <w:t xml:space="preserve">Figure 4.6: Examples of </w:t>
      </w:r>
      <w:r w:rsidR="004D0948">
        <w:rPr>
          <w:i/>
          <w:iCs/>
        </w:rPr>
        <w:t>standard graphs used in the Comparative Work Value analysis.</w:t>
      </w:r>
    </w:p>
    <w:p w14:paraId="19E258AD" w14:textId="3F026106" w:rsidR="00050E54" w:rsidRDefault="00FA7E74" w:rsidP="00DC0C9C">
      <w:r w:rsidRPr="00AC0C2A">
        <w:rPr>
          <w:noProof/>
          <w:lang w:val="en-US"/>
        </w:rPr>
        <mc:AlternateContent>
          <mc:Choice Requires="wps">
            <w:drawing>
              <wp:inline distT="0" distB="0" distL="0" distR="0" wp14:anchorId="0EEA4DC3" wp14:editId="43A65D76">
                <wp:extent cx="4207896" cy="7618984"/>
                <wp:effectExtent l="38100" t="38100" r="97790" b="9652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896" cy="7618984"/>
                        </a:xfrm>
                        <a:prstGeom prst="rect">
                          <a:avLst/>
                        </a:prstGeom>
                        <a:solidFill>
                          <a:schemeClr val="bg1">
                            <a:lumMod val="95000"/>
                          </a:schemeClr>
                        </a:solidFill>
                        <a:ln w="9525">
                          <a:noFill/>
                          <a:miter lim="800000"/>
                          <a:headEnd/>
                          <a:tailEnd/>
                        </a:ln>
                        <a:effectLst>
                          <a:outerShdw blurRad="50800" dist="38100" dir="2700000" algn="tl" rotWithShape="0">
                            <a:prstClr val="black">
                              <a:alpha val="40000"/>
                            </a:prstClr>
                          </a:outerShdw>
                        </a:effectLst>
                      </wps:spPr>
                      <wps:txbx>
                        <w:txbxContent>
                          <w:p w14:paraId="790A41ED" w14:textId="77777777" w:rsidR="008524A5" w:rsidRDefault="008524A5" w:rsidP="009E5959">
                            <w:pPr>
                              <w:ind w:left="142"/>
                              <w:jc w:val="center"/>
                              <w:rPr>
                                <w:rFonts w:asciiTheme="majorHAnsi" w:hAnsiTheme="majorHAnsi"/>
                                <w:color w:val="632E62" w:themeColor="text2"/>
                                <w:sz w:val="18"/>
                                <w:szCs w:val="18"/>
                              </w:rPr>
                            </w:pPr>
                            <w:r>
                              <w:rPr>
                                <w:rFonts w:asciiTheme="majorHAnsi" w:hAnsiTheme="majorHAnsi"/>
                                <w:color w:val="632E62" w:themeColor="text2"/>
                                <w:sz w:val="18"/>
                                <w:szCs w:val="18"/>
                              </w:rPr>
                              <w:t xml:space="preserve">Examples of the graphs used to present the work value analysis.  </w:t>
                            </w:r>
                          </w:p>
                          <w:p w14:paraId="199018E9" w14:textId="77777777" w:rsidR="008524A5" w:rsidRDefault="008524A5" w:rsidP="009E5959">
                            <w:pPr>
                              <w:ind w:left="142"/>
                              <w:jc w:val="center"/>
                              <w:rPr>
                                <w:rFonts w:asciiTheme="majorHAnsi" w:hAnsiTheme="majorHAnsi"/>
                                <w:color w:val="632E62" w:themeColor="text2"/>
                                <w:sz w:val="18"/>
                                <w:szCs w:val="18"/>
                              </w:rPr>
                            </w:pPr>
                            <w:r>
                              <w:rPr>
                                <w:rFonts w:asciiTheme="majorHAnsi" w:hAnsiTheme="majorHAnsi"/>
                                <w:color w:val="632E62" w:themeColor="text2"/>
                                <w:sz w:val="18"/>
                                <w:szCs w:val="18"/>
                              </w:rPr>
                              <w:t xml:space="preserve">a. </w:t>
                            </w:r>
                            <w:r w:rsidRPr="0040706B">
                              <w:rPr>
                                <w:rFonts w:asciiTheme="majorHAnsi" w:hAnsiTheme="majorHAnsi"/>
                                <w:color w:val="632E62" w:themeColor="text2"/>
                                <w:sz w:val="18"/>
                                <w:szCs w:val="18"/>
                              </w:rPr>
                              <w:t xml:space="preserve">Spread of work value scores </w:t>
                            </w:r>
                            <w:r>
                              <w:rPr>
                                <w:noProof/>
                              </w:rPr>
                              <w:drawing>
                                <wp:inline distT="0" distB="0" distL="0" distR="0" wp14:anchorId="697BC715" wp14:editId="2DC511B3">
                                  <wp:extent cx="3864334" cy="213724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27642" cy="2172256"/>
                                          </a:xfrm>
                                          <a:prstGeom prst="rect">
                                            <a:avLst/>
                                          </a:prstGeom>
                                        </pic:spPr>
                                      </pic:pic>
                                    </a:graphicData>
                                  </a:graphic>
                                </wp:inline>
                              </w:drawing>
                            </w:r>
                          </w:p>
                          <w:p w14:paraId="48186734" w14:textId="77777777" w:rsidR="008524A5" w:rsidRDefault="008524A5" w:rsidP="009E5959">
                            <w:pPr>
                              <w:ind w:left="142"/>
                              <w:jc w:val="center"/>
                              <w:rPr>
                                <w:rFonts w:asciiTheme="majorHAnsi" w:hAnsiTheme="majorHAnsi"/>
                                <w:color w:val="632E62" w:themeColor="text2"/>
                                <w:sz w:val="18"/>
                                <w:szCs w:val="18"/>
                              </w:rPr>
                            </w:pPr>
                            <w:r>
                              <w:rPr>
                                <w:rFonts w:asciiTheme="majorHAnsi" w:hAnsiTheme="majorHAnsi"/>
                                <w:color w:val="632E62" w:themeColor="text2"/>
                                <w:sz w:val="18"/>
                                <w:szCs w:val="18"/>
                              </w:rPr>
                              <w:t>b. Breakdown of work value scores</w:t>
                            </w:r>
                          </w:p>
                          <w:p w14:paraId="6B3C1772" w14:textId="77777777" w:rsidR="008524A5" w:rsidRDefault="008524A5" w:rsidP="009E5959">
                            <w:pPr>
                              <w:tabs>
                                <w:tab w:val="left" w:pos="142"/>
                              </w:tabs>
                              <w:ind w:left="0"/>
                              <w:jc w:val="center"/>
                              <w:rPr>
                                <w:rFonts w:asciiTheme="majorHAnsi" w:hAnsiTheme="majorHAnsi"/>
                                <w:color w:val="632E62" w:themeColor="text2"/>
                                <w:sz w:val="18"/>
                                <w:szCs w:val="18"/>
                              </w:rPr>
                            </w:pPr>
                            <w:r>
                              <w:rPr>
                                <w:noProof/>
                              </w:rPr>
                              <w:drawing>
                                <wp:inline distT="0" distB="0" distL="0" distR="0" wp14:anchorId="7E557E94" wp14:editId="55D6FA4D">
                                  <wp:extent cx="3935895" cy="2183956"/>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685"/>
                                          <a:stretch/>
                                        </pic:blipFill>
                                        <pic:spPr bwMode="auto">
                                          <a:xfrm>
                                            <a:off x="0" y="0"/>
                                            <a:ext cx="4013336" cy="2226927"/>
                                          </a:xfrm>
                                          <a:prstGeom prst="rect">
                                            <a:avLst/>
                                          </a:prstGeom>
                                          <a:ln>
                                            <a:noFill/>
                                          </a:ln>
                                          <a:extLst>
                                            <a:ext uri="{53640926-AAD7-44D8-BBD7-CCE9431645EC}">
                                              <a14:shadowObscured xmlns:a14="http://schemas.microsoft.com/office/drawing/2010/main"/>
                                            </a:ext>
                                          </a:extLst>
                                        </pic:spPr>
                                      </pic:pic>
                                    </a:graphicData>
                                  </a:graphic>
                                </wp:inline>
                              </w:drawing>
                            </w:r>
                          </w:p>
                          <w:p w14:paraId="7B5C5D48" w14:textId="77777777" w:rsidR="008524A5" w:rsidRDefault="008524A5" w:rsidP="009E5959">
                            <w:pPr>
                              <w:ind w:left="142"/>
                              <w:jc w:val="center"/>
                              <w:rPr>
                                <w:rFonts w:asciiTheme="majorHAnsi" w:hAnsiTheme="majorHAnsi"/>
                                <w:color w:val="632E62" w:themeColor="text2"/>
                                <w:sz w:val="18"/>
                                <w:szCs w:val="18"/>
                              </w:rPr>
                            </w:pPr>
                            <w:r>
                              <w:rPr>
                                <w:rFonts w:asciiTheme="majorHAnsi" w:hAnsiTheme="majorHAnsi"/>
                                <w:color w:val="632E62" w:themeColor="text2"/>
                                <w:sz w:val="18"/>
                                <w:szCs w:val="18"/>
                              </w:rPr>
                              <w:t>c. Progression of work value against standard linear growth</w:t>
                            </w:r>
                          </w:p>
                          <w:p w14:paraId="21739083" w14:textId="77777777" w:rsidR="008524A5" w:rsidRPr="0040706B" w:rsidRDefault="008524A5" w:rsidP="009E5959">
                            <w:pPr>
                              <w:ind w:left="142"/>
                              <w:jc w:val="center"/>
                              <w:rPr>
                                <w:rFonts w:asciiTheme="majorHAnsi" w:hAnsiTheme="majorHAnsi"/>
                                <w:color w:val="632E62" w:themeColor="text2"/>
                                <w:sz w:val="18"/>
                                <w:szCs w:val="18"/>
                              </w:rPr>
                            </w:pPr>
                            <w:r>
                              <w:rPr>
                                <w:noProof/>
                              </w:rPr>
                              <w:drawing>
                                <wp:inline distT="0" distB="0" distL="0" distR="0" wp14:anchorId="018DDA41" wp14:editId="53770EEE">
                                  <wp:extent cx="3848431" cy="182060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47860" cy="1914951"/>
                                          </a:xfrm>
                                          <a:prstGeom prst="rect">
                                            <a:avLst/>
                                          </a:prstGeom>
                                        </pic:spPr>
                                      </pic:pic>
                                    </a:graphicData>
                                  </a:graphic>
                                </wp:inline>
                              </w:drawing>
                            </w:r>
                            <w:r w:rsidRPr="0040706B">
                              <w:rPr>
                                <w:rFonts w:asciiTheme="majorHAnsi" w:hAnsiTheme="majorHAnsi"/>
                                <w:color w:val="632E62" w:themeColor="text2"/>
                                <w:sz w:val="18"/>
                                <w:szCs w:val="18"/>
                              </w:rPr>
                              <w:t xml:space="preserve"> </w:t>
                            </w:r>
                          </w:p>
                        </w:txbxContent>
                      </wps:txbx>
                      <wps:bodyPr rot="0" vert="horz" wrap="square" lIns="91440" tIns="45720" rIns="91440" bIns="45720" anchor="t" anchorCtr="0">
                        <a:noAutofit/>
                      </wps:bodyPr>
                    </wps:wsp>
                  </a:graphicData>
                </a:graphic>
              </wp:inline>
            </w:drawing>
          </mc:Choice>
          <mc:Fallback>
            <w:pict>
              <v:shape w14:anchorId="0EEA4DC3" id="Text Box 2" o:spid="_x0000_s1033" type="#_x0000_t202" style="width:331.35pt;height:5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" fillcolor="#f2f2f2 [3052]" stroked="f">
                <v:shadow on="t" color="black" opacity="26214f" origin="-.5,-.5" offset=".74836mm,.74836mm"/>
                <v:textbox>
                  <w:txbxContent>
                    <w:p w14:paraId="790A41ED" w14:textId="77777777" w:rsidR="008524A5" w:rsidRDefault="008524A5" w:rsidP="009E5959">
                      <w:pPr>
                        <w:ind w:left="142"/>
                        <w:jc w:val="center"/>
                        <w:rPr>
                          <w:rFonts w:asciiTheme="majorHAnsi" w:hAnsiTheme="majorHAnsi"/>
                          <w:color w:val="632E62" w:themeColor="text2"/>
                          <w:sz w:val="18"/>
                          <w:szCs w:val="18"/>
                        </w:rPr>
                      </w:pPr>
                      <w:r>
                        <w:rPr>
                          <w:rFonts w:asciiTheme="majorHAnsi" w:hAnsiTheme="majorHAnsi"/>
                          <w:color w:val="632E62" w:themeColor="text2"/>
                          <w:sz w:val="18"/>
                          <w:szCs w:val="18"/>
                        </w:rPr>
                        <w:t xml:space="preserve">Examples of the graphs used to present the work value analysis.  </w:t>
                      </w:r>
                    </w:p>
                    <w:p w14:paraId="199018E9" w14:textId="77777777" w:rsidR="008524A5" w:rsidRDefault="008524A5" w:rsidP="009E5959">
                      <w:pPr>
                        <w:ind w:left="142"/>
                        <w:jc w:val="center"/>
                        <w:rPr>
                          <w:rFonts w:asciiTheme="majorHAnsi" w:hAnsiTheme="majorHAnsi"/>
                          <w:color w:val="632E62" w:themeColor="text2"/>
                          <w:sz w:val="18"/>
                          <w:szCs w:val="18"/>
                        </w:rPr>
                      </w:pPr>
                      <w:r>
                        <w:rPr>
                          <w:rFonts w:asciiTheme="majorHAnsi" w:hAnsiTheme="majorHAnsi"/>
                          <w:color w:val="632E62" w:themeColor="text2"/>
                          <w:sz w:val="18"/>
                          <w:szCs w:val="18"/>
                        </w:rPr>
                        <w:t xml:space="preserve">a. </w:t>
                      </w:r>
                      <w:r w:rsidRPr="0040706B">
                        <w:rPr>
                          <w:rFonts w:asciiTheme="majorHAnsi" w:hAnsiTheme="majorHAnsi"/>
                          <w:color w:val="632E62" w:themeColor="text2"/>
                          <w:sz w:val="18"/>
                          <w:szCs w:val="18"/>
                        </w:rPr>
                        <w:t xml:space="preserve">Spread of work value scores </w:t>
                      </w:r>
                      <w:r>
                        <w:rPr>
                          <w:noProof/>
                        </w:rPr>
                        <w:drawing>
                          <wp:inline distT="0" distB="0" distL="0" distR="0" wp14:anchorId="697BC715" wp14:editId="2DC511B3">
                            <wp:extent cx="3864334" cy="213724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27642" cy="2172256"/>
                                    </a:xfrm>
                                    <a:prstGeom prst="rect">
                                      <a:avLst/>
                                    </a:prstGeom>
                                  </pic:spPr>
                                </pic:pic>
                              </a:graphicData>
                            </a:graphic>
                          </wp:inline>
                        </w:drawing>
                      </w:r>
                    </w:p>
                    <w:p w14:paraId="48186734" w14:textId="77777777" w:rsidR="008524A5" w:rsidRDefault="008524A5" w:rsidP="009E5959">
                      <w:pPr>
                        <w:ind w:left="142"/>
                        <w:jc w:val="center"/>
                        <w:rPr>
                          <w:rFonts w:asciiTheme="majorHAnsi" w:hAnsiTheme="majorHAnsi"/>
                          <w:color w:val="632E62" w:themeColor="text2"/>
                          <w:sz w:val="18"/>
                          <w:szCs w:val="18"/>
                        </w:rPr>
                      </w:pPr>
                      <w:r>
                        <w:rPr>
                          <w:rFonts w:asciiTheme="majorHAnsi" w:hAnsiTheme="majorHAnsi"/>
                          <w:color w:val="632E62" w:themeColor="text2"/>
                          <w:sz w:val="18"/>
                          <w:szCs w:val="18"/>
                        </w:rPr>
                        <w:t>b. Breakdown of work value scores</w:t>
                      </w:r>
                    </w:p>
                    <w:p w14:paraId="6B3C1772" w14:textId="77777777" w:rsidR="008524A5" w:rsidRDefault="008524A5" w:rsidP="009E5959">
                      <w:pPr>
                        <w:tabs>
                          <w:tab w:val="left" w:pos="142"/>
                        </w:tabs>
                        <w:ind w:left="0"/>
                        <w:jc w:val="center"/>
                        <w:rPr>
                          <w:rFonts w:asciiTheme="majorHAnsi" w:hAnsiTheme="majorHAnsi"/>
                          <w:color w:val="632E62" w:themeColor="text2"/>
                          <w:sz w:val="18"/>
                          <w:szCs w:val="18"/>
                        </w:rPr>
                      </w:pPr>
                      <w:r>
                        <w:rPr>
                          <w:noProof/>
                        </w:rPr>
                        <w:drawing>
                          <wp:inline distT="0" distB="0" distL="0" distR="0" wp14:anchorId="7E557E94" wp14:editId="55D6FA4D">
                            <wp:extent cx="3935895" cy="2183956"/>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685"/>
                                    <a:stretch/>
                                  </pic:blipFill>
                                  <pic:spPr bwMode="auto">
                                    <a:xfrm>
                                      <a:off x="0" y="0"/>
                                      <a:ext cx="4013336" cy="2226927"/>
                                    </a:xfrm>
                                    <a:prstGeom prst="rect">
                                      <a:avLst/>
                                    </a:prstGeom>
                                    <a:ln>
                                      <a:noFill/>
                                    </a:ln>
                                    <a:extLst>
                                      <a:ext uri="{53640926-AAD7-44D8-BBD7-CCE9431645EC}">
                                        <a14:shadowObscured xmlns:a14="http://schemas.microsoft.com/office/drawing/2010/main"/>
                                      </a:ext>
                                    </a:extLst>
                                  </pic:spPr>
                                </pic:pic>
                              </a:graphicData>
                            </a:graphic>
                          </wp:inline>
                        </w:drawing>
                      </w:r>
                    </w:p>
                    <w:p w14:paraId="7B5C5D48" w14:textId="77777777" w:rsidR="008524A5" w:rsidRDefault="008524A5" w:rsidP="009E5959">
                      <w:pPr>
                        <w:ind w:left="142"/>
                        <w:jc w:val="center"/>
                        <w:rPr>
                          <w:rFonts w:asciiTheme="majorHAnsi" w:hAnsiTheme="majorHAnsi"/>
                          <w:color w:val="632E62" w:themeColor="text2"/>
                          <w:sz w:val="18"/>
                          <w:szCs w:val="18"/>
                        </w:rPr>
                      </w:pPr>
                      <w:r>
                        <w:rPr>
                          <w:rFonts w:asciiTheme="majorHAnsi" w:hAnsiTheme="majorHAnsi"/>
                          <w:color w:val="632E62" w:themeColor="text2"/>
                          <w:sz w:val="18"/>
                          <w:szCs w:val="18"/>
                        </w:rPr>
                        <w:t>c. Progression of work value against standard linear growth</w:t>
                      </w:r>
                    </w:p>
                    <w:p w14:paraId="21739083" w14:textId="77777777" w:rsidR="008524A5" w:rsidRPr="0040706B" w:rsidRDefault="008524A5" w:rsidP="009E5959">
                      <w:pPr>
                        <w:ind w:left="142"/>
                        <w:jc w:val="center"/>
                        <w:rPr>
                          <w:rFonts w:asciiTheme="majorHAnsi" w:hAnsiTheme="majorHAnsi"/>
                          <w:color w:val="632E62" w:themeColor="text2"/>
                          <w:sz w:val="18"/>
                          <w:szCs w:val="18"/>
                        </w:rPr>
                      </w:pPr>
                      <w:r>
                        <w:rPr>
                          <w:noProof/>
                        </w:rPr>
                        <w:drawing>
                          <wp:inline distT="0" distB="0" distL="0" distR="0" wp14:anchorId="018DDA41" wp14:editId="53770EEE">
                            <wp:extent cx="3848431" cy="182060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47860" cy="1914951"/>
                                    </a:xfrm>
                                    <a:prstGeom prst="rect">
                                      <a:avLst/>
                                    </a:prstGeom>
                                  </pic:spPr>
                                </pic:pic>
                              </a:graphicData>
                            </a:graphic>
                          </wp:inline>
                        </w:drawing>
                      </w:r>
                      <w:r w:rsidRPr="0040706B">
                        <w:rPr>
                          <w:rFonts w:asciiTheme="majorHAnsi" w:hAnsiTheme="majorHAnsi"/>
                          <w:color w:val="632E62" w:themeColor="text2"/>
                          <w:sz w:val="18"/>
                          <w:szCs w:val="18"/>
                        </w:rPr>
                        <w:t xml:space="preserve"> </w:t>
                      </w:r>
                    </w:p>
                  </w:txbxContent>
                </v:textbox>
                <w10:anchorlock/>
              </v:shape>
            </w:pict>
          </mc:Fallback>
        </mc:AlternateContent>
      </w:r>
    </w:p>
    <w:p w14:paraId="44953C8F" w14:textId="31B8473B" w:rsidR="006C3325" w:rsidRDefault="006C3325">
      <w:pPr>
        <w:spacing w:before="0"/>
        <w:ind w:left="0"/>
        <w:rPr>
          <w:lang w:val="en-US"/>
        </w:rPr>
      </w:pPr>
    </w:p>
    <w:p w14:paraId="7D1CE5FF" w14:textId="0CD3E547" w:rsidR="00E311B8" w:rsidRPr="000D79BC" w:rsidRDefault="006C3325" w:rsidP="00183BC0">
      <w:pPr>
        <w:rPr>
          <w:b/>
          <w:bCs/>
          <w:lang w:val="en-US"/>
        </w:rPr>
      </w:pPr>
      <w:r w:rsidRPr="000D79BC">
        <w:rPr>
          <w:b/>
          <w:bCs/>
          <w:i/>
          <w:iCs/>
          <w:lang w:val="en-US"/>
        </w:rPr>
        <w:t>Market value</w:t>
      </w:r>
      <w:r w:rsidR="0016495B" w:rsidRPr="000D79BC">
        <w:rPr>
          <w:b/>
          <w:bCs/>
          <w:lang w:val="en-US"/>
        </w:rPr>
        <w:t xml:space="preserve"> </w:t>
      </w:r>
    </w:p>
    <w:p w14:paraId="58D915E8" w14:textId="00D9393F" w:rsidR="009C0BE1" w:rsidRDefault="00E42B29">
      <w:pPr>
        <w:rPr>
          <w:lang w:val="en-US"/>
        </w:rPr>
      </w:pPr>
      <w:r>
        <w:rPr>
          <w:lang w:val="en-US"/>
        </w:rPr>
        <w:t xml:space="preserve">Remuneration is </w:t>
      </w:r>
      <w:r w:rsidR="00D05AC1">
        <w:rPr>
          <w:lang w:val="en-US"/>
        </w:rPr>
        <w:t xml:space="preserve">one of the </w:t>
      </w:r>
      <w:r w:rsidR="00140671">
        <w:rPr>
          <w:lang w:val="en-US"/>
        </w:rPr>
        <w:t>lever</w:t>
      </w:r>
      <w:r w:rsidR="00D05AC1">
        <w:rPr>
          <w:lang w:val="en-US"/>
        </w:rPr>
        <w:t>s</w:t>
      </w:r>
      <w:r w:rsidR="00140671">
        <w:rPr>
          <w:lang w:val="en-US"/>
        </w:rPr>
        <w:t xml:space="preserve"> used by organisations to deliver workforce capability </w:t>
      </w:r>
      <w:r w:rsidR="003127D2">
        <w:rPr>
          <w:lang w:val="en-US"/>
        </w:rPr>
        <w:t xml:space="preserve">through </w:t>
      </w:r>
      <w:r w:rsidR="00D05AC1">
        <w:rPr>
          <w:lang w:val="en-US"/>
        </w:rPr>
        <w:t>its</w:t>
      </w:r>
      <w:r w:rsidR="00140671">
        <w:rPr>
          <w:lang w:val="en-US"/>
        </w:rPr>
        <w:t xml:space="preserve"> ability to recruit and retain </w:t>
      </w:r>
      <w:r w:rsidR="00D05AC1">
        <w:rPr>
          <w:lang w:val="en-US"/>
        </w:rPr>
        <w:t>suitable employees. A</w:t>
      </w:r>
      <w:r w:rsidR="00E24659">
        <w:rPr>
          <w:lang w:val="en-US"/>
        </w:rPr>
        <w:t xml:space="preserve"> </w:t>
      </w:r>
      <w:r w:rsidR="00542CBF">
        <w:rPr>
          <w:lang w:val="en-US"/>
        </w:rPr>
        <w:t>WVA</w:t>
      </w:r>
      <w:r w:rsidR="00E24659">
        <w:rPr>
          <w:lang w:val="en-US"/>
        </w:rPr>
        <w:t xml:space="preserve"> is </w:t>
      </w:r>
      <w:r w:rsidR="00D05AC1">
        <w:rPr>
          <w:lang w:val="en-US"/>
        </w:rPr>
        <w:t xml:space="preserve">commonly used </w:t>
      </w:r>
      <w:r w:rsidR="00E24659">
        <w:rPr>
          <w:lang w:val="en-US"/>
        </w:rPr>
        <w:t xml:space="preserve">to assist in the determination of remuneration levels </w:t>
      </w:r>
      <w:r w:rsidR="00542CBF">
        <w:rPr>
          <w:lang w:val="en-US"/>
        </w:rPr>
        <w:t>for an occupation or role.</w:t>
      </w:r>
      <w:r w:rsidR="004C4FB3">
        <w:rPr>
          <w:lang w:val="en-US"/>
        </w:rPr>
        <w:t xml:space="preserve"> </w:t>
      </w:r>
      <w:r w:rsidR="00D05AC1">
        <w:rPr>
          <w:lang w:val="en-US"/>
        </w:rPr>
        <w:t>However,</w:t>
      </w:r>
      <w:r w:rsidR="004C4FB3">
        <w:rPr>
          <w:lang w:val="en-US"/>
        </w:rPr>
        <w:t xml:space="preserve"> the WVA is only one of the contributors to determining the remuneration levels for a position</w:t>
      </w:r>
      <w:r>
        <w:rPr>
          <w:lang w:val="en-US"/>
        </w:rPr>
        <w:t xml:space="preserve"> and, as an </w:t>
      </w:r>
      <w:r w:rsidR="0064780B">
        <w:rPr>
          <w:lang w:val="en-US"/>
        </w:rPr>
        <w:t>inward-looking</w:t>
      </w:r>
      <w:r>
        <w:rPr>
          <w:lang w:val="en-US"/>
        </w:rPr>
        <w:t xml:space="preserve"> assessment</w:t>
      </w:r>
      <w:r w:rsidR="009A1156">
        <w:rPr>
          <w:lang w:val="en-US"/>
        </w:rPr>
        <w:t>,</w:t>
      </w:r>
      <w:r>
        <w:rPr>
          <w:lang w:val="en-US"/>
        </w:rPr>
        <w:t xml:space="preserve"> is arguably less relevant to determining</w:t>
      </w:r>
      <w:r w:rsidR="0064780B">
        <w:rPr>
          <w:lang w:val="en-US"/>
        </w:rPr>
        <w:t xml:space="preserve"> remuneration levels than the </w:t>
      </w:r>
      <w:r w:rsidR="007C406C">
        <w:rPr>
          <w:lang w:val="en-US"/>
        </w:rPr>
        <w:t>market value of the</w:t>
      </w:r>
      <w:r w:rsidR="00660179">
        <w:rPr>
          <w:lang w:val="en-US"/>
        </w:rPr>
        <w:t xml:space="preserve"> occupation</w:t>
      </w:r>
      <w:r w:rsidR="007C406C">
        <w:rPr>
          <w:lang w:val="en-US"/>
        </w:rPr>
        <w:t>.</w:t>
      </w:r>
    </w:p>
    <w:p w14:paraId="2B1DF6D3" w14:textId="0C357D6E" w:rsidR="00E24659" w:rsidRDefault="003B6D28">
      <w:pPr>
        <w:rPr>
          <w:lang w:val="en-US"/>
        </w:rPr>
      </w:pPr>
      <w:r>
        <w:rPr>
          <w:lang w:val="en-US"/>
        </w:rPr>
        <w:t>For example, t</w:t>
      </w:r>
      <w:r w:rsidR="00660179">
        <w:rPr>
          <w:lang w:val="en-US"/>
        </w:rPr>
        <w:t xml:space="preserve">wo different </w:t>
      </w:r>
      <w:r w:rsidR="00C7349E">
        <w:rPr>
          <w:lang w:val="en-US"/>
        </w:rPr>
        <w:t xml:space="preserve">types of occupation </w:t>
      </w:r>
      <w:r w:rsidR="007E6583">
        <w:rPr>
          <w:lang w:val="en-US"/>
        </w:rPr>
        <w:t>may have similar WVA</w:t>
      </w:r>
      <w:r w:rsidR="00C7349E">
        <w:rPr>
          <w:lang w:val="en-US"/>
        </w:rPr>
        <w:t>s</w:t>
      </w:r>
      <w:r w:rsidR="007E6583">
        <w:rPr>
          <w:lang w:val="en-US"/>
        </w:rPr>
        <w:t xml:space="preserve"> however, i</w:t>
      </w:r>
      <w:r w:rsidR="0045304B">
        <w:rPr>
          <w:lang w:val="en-US"/>
        </w:rPr>
        <w:t>f</w:t>
      </w:r>
      <w:r w:rsidR="007E6583">
        <w:rPr>
          <w:lang w:val="en-US"/>
        </w:rPr>
        <w:t xml:space="preserve"> the </w:t>
      </w:r>
      <w:r w:rsidR="0045304B">
        <w:rPr>
          <w:lang w:val="en-US"/>
        </w:rPr>
        <w:t xml:space="preserve">comparative </w:t>
      </w:r>
      <w:r w:rsidR="007E6583">
        <w:rPr>
          <w:lang w:val="en-US"/>
        </w:rPr>
        <w:t>market value of th</w:t>
      </w:r>
      <w:r w:rsidR="00C7349E">
        <w:rPr>
          <w:lang w:val="en-US"/>
        </w:rPr>
        <w:t xml:space="preserve">e occupations is substantially different </w:t>
      </w:r>
      <w:r w:rsidR="009E4D00">
        <w:rPr>
          <w:lang w:val="en-US"/>
        </w:rPr>
        <w:t>align</w:t>
      </w:r>
      <w:r w:rsidR="00D72853">
        <w:rPr>
          <w:lang w:val="en-US"/>
        </w:rPr>
        <w:t>ment</w:t>
      </w:r>
      <w:r w:rsidR="009E4D00">
        <w:rPr>
          <w:lang w:val="en-US"/>
        </w:rPr>
        <w:t xml:space="preserve"> to the market</w:t>
      </w:r>
      <w:r w:rsidR="00D72853">
        <w:rPr>
          <w:lang w:val="en-US"/>
        </w:rPr>
        <w:t xml:space="preserve"> should be weighted more highly than to the WVA</w:t>
      </w:r>
      <w:r w:rsidR="009E4D00">
        <w:rPr>
          <w:lang w:val="en-US"/>
        </w:rPr>
        <w:t>.</w:t>
      </w:r>
      <w:r w:rsidR="00B05A97">
        <w:rPr>
          <w:lang w:val="en-US"/>
        </w:rPr>
        <w:t xml:space="preserve"> </w:t>
      </w:r>
      <w:r w:rsidR="00831EA4">
        <w:rPr>
          <w:lang w:val="en-US"/>
        </w:rPr>
        <w:t xml:space="preserve">WVA are </w:t>
      </w:r>
      <w:r w:rsidR="00B05A97">
        <w:rPr>
          <w:lang w:val="en-US"/>
        </w:rPr>
        <w:t>more</w:t>
      </w:r>
      <w:r w:rsidR="00831EA4">
        <w:rPr>
          <w:lang w:val="en-US"/>
        </w:rPr>
        <w:t xml:space="preserve"> useful for making </w:t>
      </w:r>
      <w:r w:rsidR="009C0BE1">
        <w:rPr>
          <w:lang w:val="en-US"/>
        </w:rPr>
        <w:t xml:space="preserve">remuneration </w:t>
      </w:r>
      <w:r w:rsidR="00831EA4">
        <w:rPr>
          <w:lang w:val="en-US"/>
        </w:rPr>
        <w:t xml:space="preserve">comparisons </w:t>
      </w:r>
      <w:r w:rsidR="00831EA4" w:rsidRPr="00B05A97">
        <w:rPr>
          <w:u w:val="single"/>
          <w:lang w:val="en-US"/>
        </w:rPr>
        <w:t>within</w:t>
      </w:r>
      <w:r w:rsidR="00831EA4">
        <w:rPr>
          <w:lang w:val="en-US"/>
        </w:rPr>
        <w:t xml:space="preserve"> a classification, </w:t>
      </w:r>
      <w:r w:rsidR="00B05A97">
        <w:rPr>
          <w:lang w:val="en-US"/>
        </w:rPr>
        <w:t>but</w:t>
      </w:r>
      <w:r w:rsidR="00831EA4">
        <w:rPr>
          <w:lang w:val="en-US"/>
        </w:rPr>
        <w:t xml:space="preserve"> </w:t>
      </w:r>
      <w:r w:rsidR="009C0BE1">
        <w:rPr>
          <w:lang w:val="en-US"/>
        </w:rPr>
        <w:t xml:space="preserve">remuneration </w:t>
      </w:r>
      <w:r w:rsidR="00831EA4">
        <w:rPr>
          <w:lang w:val="en-US"/>
        </w:rPr>
        <w:t xml:space="preserve">comparisons </w:t>
      </w:r>
      <w:r w:rsidR="00831EA4" w:rsidRPr="00B05A97">
        <w:rPr>
          <w:u w:val="single"/>
          <w:lang w:val="en-US"/>
        </w:rPr>
        <w:t>across</w:t>
      </w:r>
      <w:r w:rsidR="00831EA4">
        <w:rPr>
          <w:lang w:val="en-US"/>
        </w:rPr>
        <w:t xml:space="preserve"> different classifications</w:t>
      </w:r>
      <w:r w:rsidR="009C0BE1">
        <w:rPr>
          <w:lang w:val="en-US"/>
        </w:rPr>
        <w:t xml:space="preserve"> are better made using market value of the respective occupations.</w:t>
      </w:r>
    </w:p>
    <w:p w14:paraId="60C33DDA" w14:textId="19213C96" w:rsidR="00FC693D" w:rsidRDefault="00F145CA">
      <w:pPr>
        <w:rPr>
          <w:lang w:val="en-US"/>
        </w:rPr>
      </w:pPr>
      <w:r>
        <w:rPr>
          <w:lang w:val="en-US"/>
        </w:rPr>
        <w:t>In i</w:t>
      </w:r>
      <w:r w:rsidR="00B919A2">
        <w:rPr>
          <w:lang w:val="en-US"/>
        </w:rPr>
        <w:t xml:space="preserve">dentifying an appropriate market value </w:t>
      </w:r>
      <w:r w:rsidR="00D56FD0">
        <w:rPr>
          <w:lang w:val="en-US"/>
        </w:rPr>
        <w:t xml:space="preserve">data </w:t>
      </w:r>
      <w:r w:rsidR="00B919A2">
        <w:rPr>
          <w:lang w:val="en-US"/>
        </w:rPr>
        <w:t>against which to compare remuneration levels within the ACTPS</w:t>
      </w:r>
      <w:r>
        <w:rPr>
          <w:lang w:val="en-US"/>
        </w:rPr>
        <w:t>,</w:t>
      </w:r>
      <w:r w:rsidR="00B919A2">
        <w:rPr>
          <w:lang w:val="en-US"/>
        </w:rPr>
        <w:t xml:space="preserve"> the </w:t>
      </w:r>
      <w:r>
        <w:rPr>
          <w:lang w:val="en-US"/>
        </w:rPr>
        <w:t xml:space="preserve">following </w:t>
      </w:r>
      <w:r w:rsidR="00317FB3">
        <w:rPr>
          <w:lang w:val="en-US"/>
        </w:rPr>
        <w:t>requirements were identified</w:t>
      </w:r>
      <w:r>
        <w:rPr>
          <w:lang w:val="en-US"/>
        </w:rPr>
        <w:t>:</w:t>
      </w:r>
    </w:p>
    <w:p w14:paraId="1670079B" w14:textId="3BEE9B3E" w:rsidR="00860BCA" w:rsidRDefault="00A76A62" w:rsidP="00C05ED8">
      <w:pPr>
        <w:pStyle w:val="ListParagraph"/>
        <w:numPr>
          <w:ilvl w:val="0"/>
          <w:numId w:val="89"/>
        </w:numPr>
        <w:rPr>
          <w:lang w:val="en-US"/>
        </w:rPr>
      </w:pPr>
      <w:r>
        <w:rPr>
          <w:lang w:val="en-US"/>
        </w:rPr>
        <w:t>Comprehensive</w:t>
      </w:r>
      <w:r w:rsidR="00B919A2">
        <w:rPr>
          <w:lang w:val="en-US"/>
        </w:rPr>
        <w:t xml:space="preserve"> and </w:t>
      </w:r>
      <w:r>
        <w:rPr>
          <w:lang w:val="en-US"/>
        </w:rPr>
        <w:t>trusted – t</w:t>
      </w:r>
      <w:r w:rsidR="00C730D8">
        <w:rPr>
          <w:lang w:val="en-US"/>
        </w:rPr>
        <w:t>he use</w:t>
      </w:r>
      <w:r w:rsidR="00B919A2">
        <w:rPr>
          <w:lang w:val="en-US"/>
        </w:rPr>
        <w:t xml:space="preserve"> of a comprehensive, trusted source of remuneration data that was relevant to the </w:t>
      </w:r>
      <w:r w:rsidR="00D56FD0">
        <w:rPr>
          <w:lang w:val="en-US"/>
        </w:rPr>
        <w:t xml:space="preserve">diverse roles within the </w:t>
      </w:r>
      <w:r w:rsidR="00B919A2">
        <w:rPr>
          <w:lang w:val="en-US"/>
        </w:rPr>
        <w:t>ACTPS.</w:t>
      </w:r>
    </w:p>
    <w:p w14:paraId="13134B11" w14:textId="50D5F172" w:rsidR="007F56F2" w:rsidRPr="00C05ED8" w:rsidRDefault="006003ED" w:rsidP="00A70735">
      <w:pPr>
        <w:pStyle w:val="ListParagraph"/>
        <w:numPr>
          <w:ilvl w:val="0"/>
          <w:numId w:val="89"/>
        </w:numPr>
        <w:rPr>
          <w:lang w:val="en-US"/>
        </w:rPr>
      </w:pPr>
      <w:r>
        <w:rPr>
          <w:lang w:val="en-US"/>
        </w:rPr>
        <w:t>Relevant – d</w:t>
      </w:r>
      <w:r w:rsidR="007F56F2">
        <w:rPr>
          <w:lang w:val="en-US"/>
        </w:rPr>
        <w:t>ata on market value for relevant locations</w:t>
      </w:r>
      <w:r>
        <w:rPr>
          <w:lang w:val="en-US"/>
        </w:rPr>
        <w:t>, as in</w:t>
      </w:r>
      <w:r w:rsidR="00985856">
        <w:rPr>
          <w:lang w:val="en-US"/>
        </w:rPr>
        <w:t xml:space="preserve"> the locations in which the ACTPS is likely to compete for resources</w:t>
      </w:r>
      <w:r w:rsidR="00716C92">
        <w:rPr>
          <w:lang w:val="en-US"/>
        </w:rPr>
        <w:t xml:space="preserve"> (i.e. ACT private and public sector and the NSW public sector). </w:t>
      </w:r>
    </w:p>
    <w:p w14:paraId="195978F5" w14:textId="17741F04" w:rsidR="00B919A2" w:rsidRDefault="00B919A2" w:rsidP="00B919A2">
      <w:pPr>
        <w:rPr>
          <w:lang w:val="en-US"/>
        </w:rPr>
      </w:pPr>
      <w:r>
        <w:rPr>
          <w:lang w:val="en-US"/>
        </w:rPr>
        <w:t>The data needed to be comprehensive so that market comparisons could be conducted across all ACTPS occupations. It needed to be trusted so that market comparisons could be made with confidence. It needed to be relevant to the ACTPS in order to be meaningful, for example, the comparison needed to be able to identify the remuneration rates in the ACT (and region).</w:t>
      </w:r>
    </w:p>
    <w:p w14:paraId="1881FCF0" w14:textId="77777777" w:rsidR="00B919A2" w:rsidRDefault="00B919A2" w:rsidP="00B919A2">
      <w:pPr>
        <w:rPr>
          <w:lang w:val="en-US"/>
        </w:rPr>
      </w:pPr>
      <w:r>
        <w:rPr>
          <w:lang w:val="en-US"/>
        </w:rPr>
        <w:t>There are multiple potential sources of data with which to make market comparisons on remuneration. Many industry groups conduct or sponsor research to identify wage data for their industry or employee groups. Professionals Australia, for example, conducts annual surveys of individuals who are registered members of the organisation (the survey is advertised more broadly) in a number of fields including IT professionals. Commercial organisations may aggregate salaries of positions advertised on job websites or on professional social media platforms. Some may also survey their (often extensive) client base to identify remuneration levels for occupations. Finally, national labour market data, based on the Australian Bureau of Statistics (ABS) Census provides remuneration data that is mapped to the ANZSCO framework and geographical location.</w:t>
      </w:r>
    </w:p>
    <w:p w14:paraId="4DD143ED" w14:textId="5CD68D28" w:rsidR="00B919A2" w:rsidRDefault="00B919A2" w:rsidP="00B919A2">
      <w:pPr>
        <w:rPr>
          <w:lang w:val="en-US"/>
        </w:rPr>
      </w:pPr>
      <w:r>
        <w:rPr>
          <w:lang w:val="en-US"/>
        </w:rPr>
        <w:t xml:space="preserve">In this case, the Australian Bureau of Statistics (ABS) 2016 Census database was used as the primary data source used to undertake the comparison of </w:t>
      </w:r>
      <w:r w:rsidRPr="00537773">
        <w:rPr>
          <w:lang w:val="en-US"/>
        </w:rPr>
        <w:t>remuneration data against market comparators</w:t>
      </w:r>
      <w:r>
        <w:rPr>
          <w:lang w:val="en-US"/>
        </w:rPr>
        <w:t xml:space="preserve">. </w:t>
      </w:r>
      <w:r w:rsidR="00586F54">
        <w:rPr>
          <w:lang w:val="en-US"/>
        </w:rPr>
        <w:t>This data set met t</w:t>
      </w:r>
      <w:r w:rsidR="00395ADB">
        <w:rPr>
          <w:lang w:val="en-US"/>
        </w:rPr>
        <w:t>he requirements outlined above as it is</w:t>
      </w:r>
      <w:r>
        <w:rPr>
          <w:lang w:val="en-US"/>
        </w:rPr>
        <w:t>:</w:t>
      </w:r>
    </w:p>
    <w:p w14:paraId="7027B289" w14:textId="77777777" w:rsidR="00B919A2" w:rsidRDefault="00B919A2" w:rsidP="00B919A2">
      <w:pPr>
        <w:pStyle w:val="ListParagraph"/>
        <w:numPr>
          <w:ilvl w:val="0"/>
          <w:numId w:val="45"/>
        </w:numPr>
        <w:rPr>
          <w:lang w:val="en-US"/>
        </w:rPr>
      </w:pPr>
      <w:r>
        <w:rPr>
          <w:lang w:val="en-US"/>
        </w:rPr>
        <w:t>Comprehensive – the Census data covers all occupations in the Australian labour market at the time and completion of the Census is mandated by law.</w:t>
      </w:r>
    </w:p>
    <w:p w14:paraId="3DF93100" w14:textId="77777777" w:rsidR="00B919A2" w:rsidRDefault="00B919A2" w:rsidP="00B919A2">
      <w:pPr>
        <w:pStyle w:val="ListParagraph"/>
        <w:numPr>
          <w:ilvl w:val="0"/>
          <w:numId w:val="45"/>
        </w:numPr>
        <w:rPr>
          <w:lang w:val="en-US"/>
        </w:rPr>
      </w:pPr>
      <w:r>
        <w:rPr>
          <w:lang w:val="en-US"/>
        </w:rPr>
        <w:lastRenderedPageBreak/>
        <w:t>Trusted – the ABS Census data is the primary data source used to calculate all government labour market statistics.</w:t>
      </w:r>
    </w:p>
    <w:p w14:paraId="1BD990F6" w14:textId="353AB22C" w:rsidR="00B919A2" w:rsidRPr="001F5A7C" w:rsidRDefault="00B919A2" w:rsidP="00B919A2">
      <w:pPr>
        <w:pStyle w:val="ListParagraph"/>
        <w:numPr>
          <w:ilvl w:val="0"/>
          <w:numId w:val="45"/>
        </w:numPr>
        <w:rPr>
          <w:lang w:val="en-US"/>
        </w:rPr>
      </w:pPr>
      <w:r>
        <w:rPr>
          <w:lang w:val="en-US"/>
        </w:rPr>
        <w:t>Relevant – the inclusion of geographical place of employment meant that data relevant to the ACT (and region) could be identified.</w:t>
      </w:r>
    </w:p>
    <w:p w14:paraId="56B49D64" w14:textId="6525C420" w:rsidR="00045AD4" w:rsidRDefault="00F65E08" w:rsidP="00183BC0">
      <w:pPr>
        <w:rPr>
          <w:lang w:val="en-US"/>
        </w:rPr>
      </w:pPr>
      <w:r>
        <w:rPr>
          <w:lang w:val="en-US"/>
        </w:rPr>
        <w:t xml:space="preserve">Data </w:t>
      </w:r>
      <w:r w:rsidR="00387A4D">
        <w:rPr>
          <w:lang w:val="en-US"/>
        </w:rPr>
        <w:t xml:space="preserve">was captured </w:t>
      </w:r>
      <w:r>
        <w:rPr>
          <w:lang w:val="en-US"/>
        </w:rPr>
        <w:t>from</w:t>
      </w:r>
      <w:r w:rsidR="00EB3559">
        <w:rPr>
          <w:lang w:val="en-US"/>
        </w:rPr>
        <w:t xml:space="preserve"> ABS</w:t>
      </w:r>
      <w:r>
        <w:rPr>
          <w:lang w:val="en-US"/>
        </w:rPr>
        <w:t xml:space="preserve"> </w:t>
      </w:r>
      <w:r w:rsidR="0044379B">
        <w:rPr>
          <w:lang w:val="en-US"/>
        </w:rPr>
        <w:t>2016 C</w:t>
      </w:r>
      <w:r>
        <w:rPr>
          <w:lang w:val="en-US"/>
        </w:rPr>
        <w:t xml:space="preserve">ensus </w:t>
      </w:r>
      <w:r w:rsidR="0044379B">
        <w:rPr>
          <w:lang w:val="en-US"/>
        </w:rPr>
        <w:t>database by</w:t>
      </w:r>
      <w:r w:rsidR="00F1008A">
        <w:rPr>
          <w:lang w:val="en-US"/>
        </w:rPr>
        <w:t xml:space="preserve"> applying the following fields</w:t>
      </w:r>
      <w:r w:rsidR="00624ABE">
        <w:rPr>
          <w:lang w:val="en-US"/>
        </w:rPr>
        <w:t>:</w:t>
      </w:r>
      <w:r>
        <w:rPr>
          <w:lang w:val="en-US"/>
        </w:rPr>
        <w:t xml:space="preserve"> </w:t>
      </w:r>
    </w:p>
    <w:p w14:paraId="5571A6C4" w14:textId="6C47E58B" w:rsidR="00045AD4" w:rsidRPr="00624ABE" w:rsidRDefault="00045AD4" w:rsidP="007B323F">
      <w:pPr>
        <w:pStyle w:val="ListParagraph"/>
        <w:numPr>
          <w:ilvl w:val="0"/>
          <w:numId w:val="45"/>
        </w:numPr>
        <w:rPr>
          <w:lang w:val="en-US"/>
        </w:rPr>
      </w:pPr>
      <w:r w:rsidRPr="00624ABE">
        <w:rPr>
          <w:lang w:val="en-US"/>
        </w:rPr>
        <w:t>P</w:t>
      </w:r>
      <w:r w:rsidR="0044379B" w:rsidRPr="00624ABE">
        <w:rPr>
          <w:lang w:val="en-US"/>
        </w:rPr>
        <w:t>lace of work in the ACT</w:t>
      </w:r>
      <w:r w:rsidR="005D4B79" w:rsidRPr="00624ABE">
        <w:rPr>
          <w:lang w:val="en-US"/>
        </w:rPr>
        <w:t xml:space="preserve"> and NSW</w:t>
      </w:r>
      <w:r w:rsidR="001177A6">
        <w:rPr>
          <w:lang w:val="en-US"/>
        </w:rPr>
        <w:t>.</w:t>
      </w:r>
      <w:r w:rsidR="005D4B79" w:rsidRPr="00624ABE">
        <w:rPr>
          <w:lang w:val="en-US"/>
        </w:rPr>
        <w:t xml:space="preserve"> </w:t>
      </w:r>
    </w:p>
    <w:p w14:paraId="1625F3DB" w14:textId="2AA556A9" w:rsidR="00045AD4" w:rsidRPr="00624ABE" w:rsidRDefault="005D4B79" w:rsidP="007B323F">
      <w:pPr>
        <w:pStyle w:val="ListParagraph"/>
        <w:numPr>
          <w:ilvl w:val="0"/>
          <w:numId w:val="45"/>
        </w:numPr>
        <w:rPr>
          <w:lang w:val="en-US"/>
        </w:rPr>
      </w:pPr>
      <w:r w:rsidRPr="00624ABE">
        <w:rPr>
          <w:lang w:val="en-US"/>
        </w:rPr>
        <w:t xml:space="preserve">ANZSCO </w:t>
      </w:r>
      <w:r w:rsidR="006529F7" w:rsidRPr="00624ABE">
        <w:rPr>
          <w:lang w:val="en-US"/>
        </w:rPr>
        <w:t>4</w:t>
      </w:r>
      <w:r w:rsidR="001177A6">
        <w:rPr>
          <w:lang w:val="en-US"/>
        </w:rPr>
        <w:t>-</w:t>
      </w:r>
      <w:r w:rsidR="006529F7" w:rsidRPr="00624ABE">
        <w:rPr>
          <w:lang w:val="en-US"/>
        </w:rPr>
        <w:t xml:space="preserve">digit occupation </w:t>
      </w:r>
      <w:r w:rsidR="00F1008A">
        <w:rPr>
          <w:lang w:val="en-US"/>
        </w:rPr>
        <w:t>code</w:t>
      </w:r>
      <w:r w:rsidR="001A2943">
        <w:rPr>
          <w:lang w:val="en-US"/>
        </w:rPr>
        <w:t>.</w:t>
      </w:r>
    </w:p>
    <w:p w14:paraId="4E233842" w14:textId="166137C6" w:rsidR="00173546" w:rsidRPr="00624ABE" w:rsidRDefault="007B0655" w:rsidP="007B323F">
      <w:pPr>
        <w:pStyle w:val="ListParagraph"/>
        <w:numPr>
          <w:ilvl w:val="0"/>
          <w:numId w:val="45"/>
        </w:numPr>
        <w:rPr>
          <w:lang w:val="en-US"/>
        </w:rPr>
      </w:pPr>
      <w:r>
        <w:rPr>
          <w:lang w:val="en-US"/>
        </w:rPr>
        <w:t>Australia</w:t>
      </w:r>
      <w:r w:rsidR="004E3730">
        <w:rPr>
          <w:lang w:val="en-US"/>
        </w:rPr>
        <w:t xml:space="preserve"> and </w:t>
      </w:r>
      <w:r>
        <w:rPr>
          <w:lang w:val="en-US"/>
        </w:rPr>
        <w:t>New Zealand</w:t>
      </w:r>
      <w:r w:rsidR="004E3730">
        <w:rPr>
          <w:lang w:val="en-US"/>
        </w:rPr>
        <w:t xml:space="preserve"> </w:t>
      </w:r>
      <w:r>
        <w:rPr>
          <w:lang w:val="en-US"/>
        </w:rPr>
        <w:t>Standard Industry Classification</w:t>
      </w:r>
      <w:r w:rsidR="004E3730">
        <w:rPr>
          <w:lang w:val="en-US"/>
        </w:rPr>
        <w:t xml:space="preserve"> (ANZIC)</w:t>
      </w:r>
      <w:r>
        <w:rPr>
          <w:lang w:val="en-US"/>
        </w:rPr>
        <w:t xml:space="preserve"> </w:t>
      </w:r>
      <w:r w:rsidR="009C0231" w:rsidRPr="00624ABE">
        <w:rPr>
          <w:lang w:val="en-US"/>
        </w:rPr>
        <w:t>4</w:t>
      </w:r>
      <w:r w:rsidR="00F1008A">
        <w:rPr>
          <w:lang w:val="en-US"/>
        </w:rPr>
        <w:t>-</w:t>
      </w:r>
      <w:r w:rsidR="009C0231" w:rsidRPr="00624ABE">
        <w:rPr>
          <w:lang w:val="en-US"/>
        </w:rPr>
        <w:t>digit industry levels</w:t>
      </w:r>
      <w:r w:rsidR="001A2943">
        <w:rPr>
          <w:lang w:val="en-US"/>
        </w:rPr>
        <w:t>.</w:t>
      </w:r>
    </w:p>
    <w:p w14:paraId="0EDDDE9E" w14:textId="77777777" w:rsidR="00ED3BD9" w:rsidRDefault="00542B9F" w:rsidP="007B323F">
      <w:pPr>
        <w:pStyle w:val="ListParagraph"/>
        <w:numPr>
          <w:ilvl w:val="0"/>
          <w:numId w:val="45"/>
        </w:numPr>
        <w:rPr>
          <w:lang w:val="en-US"/>
        </w:rPr>
      </w:pPr>
      <w:r w:rsidRPr="00624ABE">
        <w:rPr>
          <w:lang w:val="en-US"/>
        </w:rPr>
        <w:t xml:space="preserve">Total </w:t>
      </w:r>
      <w:r w:rsidR="00230A05">
        <w:rPr>
          <w:lang w:val="en-US"/>
        </w:rPr>
        <w:t>weekly p</w:t>
      </w:r>
      <w:r w:rsidRPr="00624ABE">
        <w:rPr>
          <w:lang w:val="en-US"/>
        </w:rPr>
        <w:t xml:space="preserve">ersonal </w:t>
      </w:r>
      <w:r w:rsidR="00230A05">
        <w:rPr>
          <w:lang w:val="en-US"/>
        </w:rPr>
        <w:t>i</w:t>
      </w:r>
      <w:r w:rsidRPr="00624ABE">
        <w:rPr>
          <w:lang w:val="en-US"/>
        </w:rPr>
        <w:t>ncome</w:t>
      </w:r>
      <w:r w:rsidR="00ED3BD9">
        <w:rPr>
          <w:lang w:val="en-US"/>
        </w:rPr>
        <w:t>.</w:t>
      </w:r>
    </w:p>
    <w:p w14:paraId="6F2F9DEB" w14:textId="4EAC0BEC" w:rsidR="00542B9F" w:rsidRPr="00ED3BD9" w:rsidRDefault="00ED3BD9" w:rsidP="00ED3BD9">
      <w:pPr>
        <w:rPr>
          <w:lang w:val="en-US"/>
        </w:rPr>
      </w:pPr>
      <w:r>
        <w:rPr>
          <w:lang w:val="en-US"/>
        </w:rPr>
        <w:t xml:space="preserve">The total weekly personal income </w:t>
      </w:r>
      <w:r w:rsidR="00230A05" w:rsidRPr="00ED3BD9">
        <w:rPr>
          <w:lang w:val="en-US"/>
        </w:rPr>
        <w:t xml:space="preserve">was </w:t>
      </w:r>
      <w:r w:rsidR="00FE4FD0" w:rsidRPr="00ED3BD9">
        <w:rPr>
          <w:lang w:val="en-US"/>
        </w:rPr>
        <w:t>annualised</w:t>
      </w:r>
      <w:r w:rsidR="004836F0" w:rsidRPr="00ED3BD9">
        <w:rPr>
          <w:lang w:val="en-US"/>
        </w:rPr>
        <w:t xml:space="preserve"> </w:t>
      </w:r>
      <w:r w:rsidR="00542B9F" w:rsidRPr="00ED3BD9">
        <w:rPr>
          <w:lang w:val="en-US"/>
        </w:rPr>
        <w:t>to adjust to</w:t>
      </w:r>
      <w:r w:rsidR="004836F0" w:rsidRPr="00ED3BD9">
        <w:rPr>
          <w:lang w:val="en-US"/>
        </w:rPr>
        <w:t xml:space="preserve"> </w:t>
      </w:r>
      <w:r w:rsidR="00064FC3" w:rsidRPr="00ED3BD9">
        <w:rPr>
          <w:lang w:val="en-US"/>
        </w:rPr>
        <w:t xml:space="preserve">total </w:t>
      </w:r>
      <w:r w:rsidR="00B20C78" w:rsidRPr="00ED3BD9">
        <w:rPr>
          <w:lang w:val="en-US"/>
        </w:rPr>
        <w:t>i</w:t>
      </w:r>
      <w:r w:rsidR="004836F0" w:rsidRPr="00ED3BD9">
        <w:rPr>
          <w:lang w:val="en-US"/>
        </w:rPr>
        <w:t>ncome</w:t>
      </w:r>
      <w:r w:rsidR="00230A05" w:rsidRPr="00ED3BD9">
        <w:rPr>
          <w:lang w:val="en-US"/>
        </w:rPr>
        <w:t xml:space="preserve">. </w:t>
      </w:r>
      <w:r w:rsidR="002E3D6C" w:rsidRPr="00ED3BD9">
        <w:rPr>
          <w:lang w:val="en-US"/>
        </w:rPr>
        <w:t>Income was further adjusted to match</w:t>
      </w:r>
      <w:r w:rsidR="00975AB0">
        <w:rPr>
          <w:lang w:val="en-US"/>
        </w:rPr>
        <w:t xml:space="preserve"> the 2020</w:t>
      </w:r>
      <w:r w:rsidR="002E3D6C" w:rsidRPr="00ED3BD9">
        <w:rPr>
          <w:lang w:val="en-US"/>
        </w:rPr>
        <w:t xml:space="preserve"> </w:t>
      </w:r>
      <w:r w:rsidR="00AD3DA3" w:rsidRPr="00ED3BD9">
        <w:rPr>
          <w:lang w:val="en-US"/>
        </w:rPr>
        <w:t>financial year</w:t>
      </w:r>
      <w:r w:rsidR="002E3D6C" w:rsidRPr="00ED3BD9">
        <w:rPr>
          <w:lang w:val="en-US"/>
        </w:rPr>
        <w:t xml:space="preserve"> </w:t>
      </w:r>
      <w:r w:rsidR="00004C1B" w:rsidRPr="00ED3BD9">
        <w:rPr>
          <w:lang w:val="en-US"/>
        </w:rPr>
        <w:t>(and interim</w:t>
      </w:r>
      <w:r w:rsidR="00AD3DA3" w:rsidRPr="00ED3BD9">
        <w:rPr>
          <w:lang w:val="en-US"/>
        </w:rPr>
        <w:t xml:space="preserve"> financial</w:t>
      </w:r>
      <w:r w:rsidR="00004C1B" w:rsidRPr="00ED3BD9">
        <w:rPr>
          <w:lang w:val="en-US"/>
        </w:rPr>
        <w:t xml:space="preserve"> years) </w:t>
      </w:r>
      <w:r w:rsidR="002E3D6C" w:rsidRPr="00ED3BD9">
        <w:rPr>
          <w:lang w:val="en-US"/>
        </w:rPr>
        <w:t>by applying the Wage Price Index</w:t>
      </w:r>
      <w:r w:rsidR="00AD3DA3" w:rsidRPr="00ED3BD9">
        <w:rPr>
          <w:lang w:val="en-US"/>
        </w:rPr>
        <w:t xml:space="preserve"> for </w:t>
      </w:r>
      <w:r w:rsidR="00840338" w:rsidRPr="00ED3BD9">
        <w:rPr>
          <w:lang w:val="en-US"/>
        </w:rPr>
        <w:t xml:space="preserve">the </w:t>
      </w:r>
      <w:r w:rsidR="00AD3DA3" w:rsidRPr="00ED3BD9">
        <w:rPr>
          <w:lang w:val="en-US"/>
        </w:rPr>
        <w:t>ACT and NSW respectively</w:t>
      </w:r>
      <w:r w:rsidR="00301805">
        <w:rPr>
          <w:lang w:val="en-US"/>
        </w:rPr>
        <w:t xml:space="preserve">. </w:t>
      </w:r>
    </w:p>
    <w:p w14:paraId="255B453C" w14:textId="4FDE86FC" w:rsidR="00AA5A44" w:rsidRDefault="00AD3DA3" w:rsidP="00AA5A44">
      <w:pPr>
        <w:rPr>
          <w:lang w:val="en-US"/>
        </w:rPr>
      </w:pPr>
      <w:r>
        <w:rPr>
          <w:lang w:val="en-US"/>
        </w:rPr>
        <w:t xml:space="preserve">The </w:t>
      </w:r>
      <w:r w:rsidR="00FF7027">
        <w:rPr>
          <w:lang w:val="en-US"/>
        </w:rPr>
        <w:t>analysis was further divided by industry</w:t>
      </w:r>
      <w:r w:rsidR="00052F54">
        <w:rPr>
          <w:lang w:val="en-US"/>
        </w:rPr>
        <w:t xml:space="preserve"> (</w:t>
      </w:r>
      <w:r w:rsidR="00052F54" w:rsidRPr="00F246F6">
        <w:rPr>
          <w:i/>
          <w:iCs/>
          <w:lang w:val="en-US"/>
        </w:rPr>
        <w:t xml:space="preserve">Table </w:t>
      </w:r>
      <w:r w:rsidR="00F246F6">
        <w:rPr>
          <w:i/>
          <w:iCs/>
          <w:lang w:val="en-US"/>
        </w:rPr>
        <w:t>4.1</w:t>
      </w:r>
      <w:r w:rsidR="00052F54">
        <w:rPr>
          <w:lang w:val="en-US"/>
        </w:rPr>
        <w:t>)</w:t>
      </w:r>
      <w:r w:rsidR="00FF7027">
        <w:rPr>
          <w:lang w:val="en-US"/>
        </w:rPr>
        <w:t xml:space="preserve"> to match </w:t>
      </w:r>
      <w:r w:rsidR="00D50358">
        <w:rPr>
          <w:lang w:val="en-US"/>
        </w:rPr>
        <w:t xml:space="preserve">the labour market segments of the </w:t>
      </w:r>
      <w:r w:rsidR="00AA5A44">
        <w:rPr>
          <w:lang w:val="en-US"/>
        </w:rPr>
        <w:t>ACT and NSW</w:t>
      </w:r>
      <w:r w:rsidR="00DF003E">
        <w:rPr>
          <w:lang w:val="en-US"/>
        </w:rPr>
        <w:t xml:space="preserve"> </w:t>
      </w:r>
      <w:r w:rsidR="001C1B66">
        <w:rPr>
          <w:lang w:val="en-US"/>
        </w:rPr>
        <w:t>G</w:t>
      </w:r>
      <w:r w:rsidR="00DF003E">
        <w:rPr>
          <w:lang w:val="en-US"/>
        </w:rPr>
        <w:t>overnment</w:t>
      </w:r>
      <w:r w:rsidR="005A6B09">
        <w:rPr>
          <w:lang w:val="en-US"/>
        </w:rPr>
        <w:t>, Federal Government</w:t>
      </w:r>
      <w:r w:rsidR="00DF003E">
        <w:rPr>
          <w:lang w:val="en-US"/>
        </w:rPr>
        <w:t xml:space="preserve"> as well as the private sector</w:t>
      </w:r>
      <w:r w:rsidR="008A0D73">
        <w:rPr>
          <w:lang w:val="en-US"/>
        </w:rPr>
        <w:t xml:space="preserve"> in the ACT. </w:t>
      </w:r>
    </w:p>
    <w:p w14:paraId="318F44B0" w14:textId="78BC52BB" w:rsidR="002C7C54" w:rsidRDefault="002C7C54" w:rsidP="00AA5A44">
      <w:pPr>
        <w:rPr>
          <w:i/>
          <w:iCs/>
          <w:lang w:val="en-US"/>
        </w:rPr>
      </w:pPr>
      <w:r>
        <w:rPr>
          <w:i/>
          <w:iCs/>
          <w:lang w:val="en-US"/>
        </w:rPr>
        <w:t xml:space="preserve">Table </w:t>
      </w:r>
      <w:r w:rsidR="00F246F6">
        <w:rPr>
          <w:i/>
          <w:iCs/>
          <w:lang w:val="en-US"/>
        </w:rPr>
        <w:t>4.1</w:t>
      </w:r>
      <w:r>
        <w:rPr>
          <w:i/>
          <w:iCs/>
          <w:lang w:val="en-US"/>
        </w:rPr>
        <w:t xml:space="preserve">: </w:t>
      </w:r>
      <w:r w:rsidR="00304462">
        <w:rPr>
          <w:i/>
          <w:iCs/>
          <w:lang w:val="en-US"/>
        </w:rPr>
        <w:t>Industries covered in the market comparison dataset</w:t>
      </w:r>
      <w:r w:rsidR="00BF709E">
        <w:rPr>
          <w:i/>
          <w:iCs/>
          <w:lang w:val="en-US"/>
        </w:rPr>
        <w:t>.</w:t>
      </w:r>
    </w:p>
    <w:tbl>
      <w:tblPr>
        <w:tblStyle w:val="GridTable1Light-Accent4"/>
        <w:tblW w:w="0" w:type="auto"/>
        <w:tblInd w:w="704" w:type="dxa"/>
        <w:tblLook w:val="04A0" w:firstRow="1" w:lastRow="0" w:firstColumn="1" w:lastColumn="0" w:noHBand="0" w:noVBand="1"/>
      </w:tblPr>
      <w:tblGrid>
        <w:gridCol w:w="1554"/>
        <w:gridCol w:w="1711"/>
        <w:gridCol w:w="4343"/>
      </w:tblGrid>
      <w:tr w:rsidR="000D0C5C" w14:paraId="74CD4E43" w14:textId="77777777" w:rsidTr="00152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43654E8B" w14:textId="3A0C96FA" w:rsidR="000D0C5C" w:rsidRPr="00D905E3" w:rsidRDefault="004079EA" w:rsidP="00AA5A44">
            <w:pPr>
              <w:ind w:left="0"/>
              <w:rPr>
                <w:sz w:val="16"/>
                <w:szCs w:val="16"/>
                <w:lang w:val="en-US"/>
              </w:rPr>
            </w:pPr>
            <w:r w:rsidRPr="00D905E3">
              <w:rPr>
                <w:sz w:val="16"/>
                <w:szCs w:val="16"/>
                <w:lang w:val="en-US"/>
              </w:rPr>
              <w:t>Comparators</w:t>
            </w:r>
          </w:p>
        </w:tc>
        <w:tc>
          <w:tcPr>
            <w:tcW w:w="1711" w:type="dxa"/>
          </w:tcPr>
          <w:p w14:paraId="2083163F" w14:textId="5DEF2538" w:rsidR="000D0C5C" w:rsidRPr="00D905E3" w:rsidRDefault="000D0C5C" w:rsidP="00AA5A44">
            <w:pPr>
              <w:ind w:left="0"/>
              <w:cnfStyle w:val="100000000000" w:firstRow="1"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Place of Work</w:t>
            </w:r>
          </w:p>
        </w:tc>
        <w:tc>
          <w:tcPr>
            <w:tcW w:w="4343" w:type="dxa"/>
          </w:tcPr>
          <w:p w14:paraId="5FF92A01" w14:textId="6D43BFA8" w:rsidR="000D0C5C" w:rsidRPr="00D905E3" w:rsidRDefault="00BE4678" w:rsidP="00AA5A44">
            <w:pPr>
              <w:ind w:left="0"/>
              <w:cnfStyle w:val="100000000000" w:firstRow="1"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ANZ</w:t>
            </w:r>
            <w:r w:rsidR="001A30AC" w:rsidRPr="00D905E3">
              <w:rPr>
                <w:sz w:val="16"/>
                <w:szCs w:val="16"/>
                <w:lang w:val="en-US"/>
              </w:rPr>
              <w:t>SIC Industry Levels</w:t>
            </w:r>
          </w:p>
        </w:tc>
      </w:tr>
      <w:tr w:rsidR="000D0C5C" w14:paraId="119D99A4" w14:textId="235DB569" w:rsidTr="001522D6">
        <w:tc>
          <w:tcPr>
            <w:cnfStyle w:val="001000000000" w:firstRow="0" w:lastRow="0" w:firstColumn="1" w:lastColumn="0" w:oddVBand="0" w:evenVBand="0" w:oddHBand="0" w:evenHBand="0" w:firstRowFirstColumn="0" w:firstRowLastColumn="0" w:lastRowFirstColumn="0" w:lastRowLastColumn="0"/>
            <w:tcW w:w="1554" w:type="dxa"/>
          </w:tcPr>
          <w:p w14:paraId="638A144C" w14:textId="3106D615" w:rsidR="000D0C5C" w:rsidRPr="00D905E3" w:rsidRDefault="000D0C5C" w:rsidP="00AA5A44">
            <w:pPr>
              <w:ind w:left="0"/>
              <w:rPr>
                <w:sz w:val="16"/>
                <w:szCs w:val="16"/>
                <w:lang w:val="en-US"/>
              </w:rPr>
            </w:pPr>
            <w:r w:rsidRPr="00D905E3">
              <w:rPr>
                <w:sz w:val="16"/>
                <w:szCs w:val="16"/>
                <w:lang w:val="en-US"/>
              </w:rPr>
              <w:t xml:space="preserve">Local Government employees </w:t>
            </w:r>
          </w:p>
        </w:tc>
        <w:tc>
          <w:tcPr>
            <w:tcW w:w="1711" w:type="dxa"/>
          </w:tcPr>
          <w:p w14:paraId="43398B30" w14:textId="489BDC02" w:rsidR="000D0C5C" w:rsidRPr="00D905E3" w:rsidRDefault="001A30AC" w:rsidP="00AA5A44">
            <w:pPr>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 xml:space="preserve">ACT and NSW </w:t>
            </w:r>
          </w:p>
        </w:tc>
        <w:tc>
          <w:tcPr>
            <w:tcW w:w="4343" w:type="dxa"/>
          </w:tcPr>
          <w:p w14:paraId="09138583" w14:textId="77777777" w:rsidR="000C0F51" w:rsidRPr="00D905E3" w:rsidRDefault="00AE1BD8" w:rsidP="007B323F">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State Government Administration</w:t>
            </w:r>
          </w:p>
          <w:p w14:paraId="7DD78ADA" w14:textId="77777777" w:rsidR="000C0F51" w:rsidRPr="00D905E3" w:rsidRDefault="00AE1BD8" w:rsidP="007B323F">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Local Government Administration</w:t>
            </w:r>
          </w:p>
          <w:p w14:paraId="0ECE2E50" w14:textId="77777777" w:rsidR="000C0F51" w:rsidRPr="00D905E3" w:rsidRDefault="00AE1BD8" w:rsidP="007B323F">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Education and Training</w:t>
            </w:r>
          </w:p>
          <w:p w14:paraId="2EE9C0EC" w14:textId="77777777" w:rsidR="000C0F51" w:rsidRPr="00D905E3" w:rsidRDefault="00AE1BD8" w:rsidP="007B323F">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Preschool and School Education</w:t>
            </w:r>
          </w:p>
          <w:p w14:paraId="18A4F1BF" w14:textId="77777777" w:rsidR="000C0F51" w:rsidRPr="00D905E3" w:rsidRDefault="00AE1BD8" w:rsidP="007B323F">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Primary Education</w:t>
            </w:r>
          </w:p>
          <w:p w14:paraId="5DEE3A03" w14:textId="77777777" w:rsidR="000C0F51" w:rsidRPr="00D905E3" w:rsidRDefault="00AE1BD8" w:rsidP="007B323F">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Secondary Education</w:t>
            </w:r>
          </w:p>
          <w:p w14:paraId="3D3335CC" w14:textId="77777777" w:rsidR="00C32DFD" w:rsidRPr="00D905E3" w:rsidRDefault="00AE1BD8" w:rsidP="007B323F">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Combined Primary and Secondary Education</w:t>
            </w:r>
          </w:p>
          <w:p w14:paraId="5D053710" w14:textId="490D0F7B" w:rsidR="000D0C5C" w:rsidRPr="00D905E3" w:rsidRDefault="00C32DFD" w:rsidP="007B323F">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50%</w:t>
            </w:r>
            <w:r w:rsidR="00AE1BD8" w:rsidRPr="00D905E3">
              <w:rPr>
                <w:sz w:val="16"/>
                <w:szCs w:val="16"/>
                <w:lang w:val="en-US"/>
              </w:rPr>
              <w:t xml:space="preserve"> of Hospitals</w:t>
            </w:r>
            <w:r w:rsidR="00CB6F81" w:rsidRPr="00D905E3">
              <w:rPr>
                <w:rStyle w:val="FootnoteReference"/>
                <w:sz w:val="16"/>
                <w:szCs w:val="16"/>
                <w:lang w:val="en-US"/>
              </w:rPr>
              <w:footnoteReference w:id="4"/>
            </w:r>
            <w:r w:rsidR="00AE1BD8" w:rsidRPr="00D905E3">
              <w:rPr>
                <w:sz w:val="16"/>
                <w:szCs w:val="16"/>
                <w:lang w:val="en-US"/>
              </w:rPr>
              <w:t xml:space="preserve"> </w:t>
            </w:r>
          </w:p>
        </w:tc>
      </w:tr>
      <w:tr w:rsidR="000D0C5C" w14:paraId="32E9A08E" w14:textId="57F35824" w:rsidTr="001522D6">
        <w:tc>
          <w:tcPr>
            <w:cnfStyle w:val="001000000000" w:firstRow="0" w:lastRow="0" w:firstColumn="1" w:lastColumn="0" w:oddVBand="0" w:evenVBand="0" w:oddHBand="0" w:evenHBand="0" w:firstRowFirstColumn="0" w:firstRowLastColumn="0" w:lastRowFirstColumn="0" w:lastRowLastColumn="0"/>
            <w:tcW w:w="1554" w:type="dxa"/>
          </w:tcPr>
          <w:p w14:paraId="661BDCF3" w14:textId="4F274820" w:rsidR="000D0C5C" w:rsidRPr="00D905E3" w:rsidRDefault="000D0C5C" w:rsidP="00AA5A44">
            <w:pPr>
              <w:ind w:left="0"/>
              <w:rPr>
                <w:sz w:val="16"/>
                <w:szCs w:val="16"/>
                <w:lang w:val="en-US"/>
              </w:rPr>
            </w:pPr>
            <w:r w:rsidRPr="00D905E3">
              <w:rPr>
                <w:sz w:val="16"/>
                <w:szCs w:val="16"/>
                <w:lang w:val="en-US"/>
              </w:rPr>
              <w:t xml:space="preserve">Federal Government employees </w:t>
            </w:r>
          </w:p>
        </w:tc>
        <w:tc>
          <w:tcPr>
            <w:tcW w:w="1711" w:type="dxa"/>
          </w:tcPr>
          <w:p w14:paraId="55F85534" w14:textId="58D89562" w:rsidR="000D0C5C" w:rsidRPr="00D905E3" w:rsidRDefault="001A30AC" w:rsidP="00AA5A44">
            <w:pPr>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ACT</w:t>
            </w:r>
          </w:p>
        </w:tc>
        <w:tc>
          <w:tcPr>
            <w:tcW w:w="4343" w:type="dxa"/>
          </w:tcPr>
          <w:p w14:paraId="3C8BCFE2" w14:textId="77777777" w:rsidR="0090744B" w:rsidRPr="00D905E3" w:rsidRDefault="0090744B" w:rsidP="007B323F">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Public Administration and Safety</w:t>
            </w:r>
          </w:p>
          <w:p w14:paraId="7D4F8476" w14:textId="77777777" w:rsidR="0090744B" w:rsidRPr="00D905E3" w:rsidRDefault="0090744B" w:rsidP="007B323F">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Fire Protection and Other Emergency Services</w:t>
            </w:r>
          </w:p>
          <w:p w14:paraId="6586D520" w14:textId="77777777" w:rsidR="0090744B" w:rsidRPr="00D905E3" w:rsidRDefault="0090744B" w:rsidP="007B323F">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Correctional and Detention Services</w:t>
            </w:r>
          </w:p>
          <w:p w14:paraId="29B6237C" w14:textId="77777777" w:rsidR="0090744B" w:rsidRPr="00D905E3" w:rsidRDefault="0090744B" w:rsidP="007B323F">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Other Public Order and Safety Services</w:t>
            </w:r>
          </w:p>
          <w:p w14:paraId="23C9B237" w14:textId="77777777" w:rsidR="0090744B" w:rsidRPr="00D905E3" w:rsidRDefault="0090744B" w:rsidP="007B323F">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Regulatory Services</w:t>
            </w:r>
          </w:p>
          <w:p w14:paraId="75490D61" w14:textId="77777777" w:rsidR="0090744B" w:rsidRPr="00D905E3" w:rsidRDefault="0090744B" w:rsidP="007B323F">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Special School Education</w:t>
            </w:r>
          </w:p>
          <w:p w14:paraId="2D89533E" w14:textId="7E073354" w:rsidR="000D0C5C" w:rsidRPr="00D905E3" w:rsidRDefault="0090744B" w:rsidP="007B323F">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Technical and Vocational Education and Training</w:t>
            </w:r>
          </w:p>
        </w:tc>
      </w:tr>
      <w:tr w:rsidR="000D0C5C" w14:paraId="2D760E82" w14:textId="132252D7" w:rsidTr="00D905E3">
        <w:trPr>
          <w:trHeight w:val="511"/>
        </w:trPr>
        <w:tc>
          <w:tcPr>
            <w:cnfStyle w:val="001000000000" w:firstRow="0" w:lastRow="0" w:firstColumn="1" w:lastColumn="0" w:oddVBand="0" w:evenVBand="0" w:oddHBand="0" w:evenHBand="0" w:firstRowFirstColumn="0" w:firstRowLastColumn="0" w:lastRowFirstColumn="0" w:lastRowLastColumn="0"/>
            <w:tcW w:w="1554" w:type="dxa"/>
          </w:tcPr>
          <w:p w14:paraId="654C5D2E" w14:textId="75492398" w:rsidR="000D0C5C" w:rsidRPr="00D905E3" w:rsidRDefault="001A30AC" w:rsidP="00AA5A44">
            <w:pPr>
              <w:ind w:left="0"/>
              <w:rPr>
                <w:sz w:val="16"/>
                <w:szCs w:val="16"/>
                <w:lang w:val="en-US"/>
              </w:rPr>
            </w:pPr>
            <w:r w:rsidRPr="00D905E3">
              <w:rPr>
                <w:sz w:val="16"/>
                <w:szCs w:val="16"/>
                <w:lang w:val="en-US"/>
              </w:rPr>
              <w:t xml:space="preserve">Private Industry </w:t>
            </w:r>
          </w:p>
        </w:tc>
        <w:tc>
          <w:tcPr>
            <w:tcW w:w="1711" w:type="dxa"/>
          </w:tcPr>
          <w:p w14:paraId="3D9F9078" w14:textId="55742371" w:rsidR="000D0C5C" w:rsidRPr="00D905E3" w:rsidRDefault="001A30AC" w:rsidP="00AA5A44">
            <w:pPr>
              <w:ind w:left="0"/>
              <w:cnfStyle w:val="000000000000" w:firstRow="0"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ACT</w:t>
            </w:r>
          </w:p>
        </w:tc>
        <w:tc>
          <w:tcPr>
            <w:tcW w:w="4343" w:type="dxa"/>
          </w:tcPr>
          <w:p w14:paraId="26D0B309" w14:textId="28F0B4A8" w:rsidR="000D0C5C" w:rsidRPr="00D905E3" w:rsidRDefault="00896CAC" w:rsidP="007B323F">
            <w:pPr>
              <w:pStyle w:val="ListParagraph"/>
              <w:numPr>
                <w:ilvl w:val="0"/>
                <w:numId w:val="48"/>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D905E3">
              <w:rPr>
                <w:sz w:val="16"/>
                <w:szCs w:val="16"/>
                <w:lang w:val="en-US"/>
              </w:rPr>
              <w:t>All other industries</w:t>
            </w:r>
            <w:r w:rsidR="00214826" w:rsidRPr="00D905E3">
              <w:rPr>
                <w:sz w:val="16"/>
                <w:szCs w:val="16"/>
                <w:lang w:val="en-US"/>
              </w:rPr>
              <w:t xml:space="preserve"> (including 50% </w:t>
            </w:r>
            <w:r w:rsidR="007D05CD" w:rsidRPr="00D905E3">
              <w:rPr>
                <w:sz w:val="16"/>
                <w:szCs w:val="16"/>
                <w:lang w:val="en-US"/>
              </w:rPr>
              <w:t xml:space="preserve">of </w:t>
            </w:r>
            <w:r w:rsidR="00214826" w:rsidRPr="00D905E3">
              <w:rPr>
                <w:sz w:val="16"/>
                <w:szCs w:val="16"/>
                <w:lang w:val="en-US"/>
              </w:rPr>
              <w:t xml:space="preserve">hospitals) </w:t>
            </w:r>
            <w:r w:rsidRPr="00D905E3">
              <w:rPr>
                <w:sz w:val="16"/>
                <w:szCs w:val="16"/>
                <w:lang w:val="en-US"/>
              </w:rPr>
              <w:t xml:space="preserve"> </w:t>
            </w:r>
          </w:p>
        </w:tc>
      </w:tr>
    </w:tbl>
    <w:p w14:paraId="2201E2CB" w14:textId="3356B5AC" w:rsidR="006529F7" w:rsidRDefault="006529F7" w:rsidP="004C41E6">
      <w:pPr>
        <w:ind w:left="0"/>
        <w:rPr>
          <w:lang w:val="en-US"/>
        </w:rPr>
      </w:pPr>
    </w:p>
    <w:p w14:paraId="3C2CD9A2" w14:textId="77777777" w:rsidR="007940BB" w:rsidRDefault="007940BB" w:rsidP="009F6979">
      <w:pPr>
        <w:pStyle w:val="Heading4"/>
        <w:rPr>
          <w:b/>
          <w:bCs/>
        </w:rPr>
      </w:pPr>
      <w:r w:rsidRPr="00264DA4">
        <w:t xml:space="preserve">Limitations </w:t>
      </w:r>
    </w:p>
    <w:p w14:paraId="1FA5FADD" w14:textId="0CAB48AF" w:rsidR="007940BB" w:rsidRDefault="00584383" w:rsidP="007940BB">
      <w:pPr>
        <w:rPr>
          <w:lang w:val="en-US"/>
        </w:rPr>
      </w:pPr>
      <w:r>
        <w:rPr>
          <w:lang w:val="en-US"/>
        </w:rPr>
        <w:t xml:space="preserve">The </w:t>
      </w:r>
      <w:r w:rsidR="00642781">
        <w:rPr>
          <w:lang w:val="en-US"/>
        </w:rPr>
        <w:t xml:space="preserve">following limitations were identified </w:t>
      </w:r>
      <w:r w:rsidR="00DF5C28">
        <w:rPr>
          <w:lang w:val="en-US"/>
        </w:rPr>
        <w:t>in the methodology:</w:t>
      </w:r>
    </w:p>
    <w:p w14:paraId="22102397" w14:textId="5ED32041" w:rsidR="004340EA" w:rsidRDefault="00D8181C" w:rsidP="007B323F">
      <w:pPr>
        <w:pStyle w:val="ListParagraph"/>
        <w:numPr>
          <w:ilvl w:val="0"/>
          <w:numId w:val="27"/>
        </w:numPr>
        <w:rPr>
          <w:lang w:val="en-US"/>
        </w:rPr>
      </w:pPr>
      <w:r w:rsidRPr="009D0AAC">
        <w:rPr>
          <w:lang w:val="en-US"/>
        </w:rPr>
        <w:t xml:space="preserve">Position descriptions </w:t>
      </w:r>
      <w:r w:rsidR="00CC795F" w:rsidRPr="009D0AAC">
        <w:rPr>
          <w:lang w:val="en-US"/>
        </w:rPr>
        <w:t>were a key source of evidence. It is acknowledged that in some cases position descriptions are not up-to-date or accurately reflect the</w:t>
      </w:r>
      <w:r w:rsidR="009D0AAC">
        <w:rPr>
          <w:lang w:val="en-US"/>
        </w:rPr>
        <w:t xml:space="preserve"> actual</w:t>
      </w:r>
      <w:r w:rsidR="00CC795F" w:rsidRPr="009D0AAC">
        <w:rPr>
          <w:lang w:val="en-US"/>
        </w:rPr>
        <w:t xml:space="preserve"> </w:t>
      </w:r>
      <w:r w:rsidR="00CC795F" w:rsidRPr="009D0AAC">
        <w:rPr>
          <w:lang w:val="en-US"/>
        </w:rPr>
        <w:lastRenderedPageBreak/>
        <w:t xml:space="preserve">expectations of the </w:t>
      </w:r>
      <w:r w:rsidR="009D0AAC" w:rsidRPr="009D0AAC">
        <w:rPr>
          <w:lang w:val="en-US"/>
        </w:rPr>
        <w:t>role</w:t>
      </w:r>
      <w:r w:rsidR="00831FED" w:rsidRPr="009D0AAC">
        <w:rPr>
          <w:lang w:val="en-US"/>
        </w:rPr>
        <w:t xml:space="preserve">. This limitation was mitigated by further validation with role incumbents through self-assessments and interviews. </w:t>
      </w:r>
    </w:p>
    <w:p w14:paraId="6489435D" w14:textId="69C72246" w:rsidR="00C4635A" w:rsidRDefault="00C4635A" w:rsidP="007B323F">
      <w:pPr>
        <w:pStyle w:val="ListParagraph"/>
        <w:numPr>
          <w:ilvl w:val="0"/>
          <w:numId w:val="27"/>
        </w:numPr>
        <w:rPr>
          <w:lang w:val="en-US"/>
        </w:rPr>
      </w:pPr>
      <w:r>
        <w:rPr>
          <w:lang w:val="en-US"/>
        </w:rPr>
        <w:t>It was obs</w:t>
      </w:r>
      <w:r w:rsidR="000B76CD">
        <w:rPr>
          <w:lang w:val="en-US"/>
        </w:rPr>
        <w:t xml:space="preserve">erved that </w:t>
      </w:r>
      <w:r w:rsidR="00B64F77">
        <w:rPr>
          <w:lang w:val="en-US"/>
        </w:rPr>
        <w:t>often, when employees were undertaking the self-assessment process</w:t>
      </w:r>
      <w:r w:rsidR="008D43D4">
        <w:rPr>
          <w:lang w:val="en-US"/>
        </w:rPr>
        <w:t xml:space="preserve">, there was a tendency to self-rate higher </w:t>
      </w:r>
      <w:r w:rsidR="00F448FE">
        <w:rPr>
          <w:lang w:val="en-US"/>
        </w:rPr>
        <w:t xml:space="preserve">than the ratings given by an independent assessor </w:t>
      </w:r>
      <w:r w:rsidR="008D43D4">
        <w:rPr>
          <w:lang w:val="en-US"/>
        </w:rPr>
        <w:t xml:space="preserve">on some of the work value elements. </w:t>
      </w:r>
      <w:r w:rsidR="00BD1327">
        <w:rPr>
          <w:lang w:val="en-US"/>
        </w:rPr>
        <w:t>This was mitigated through the moderation process.</w:t>
      </w:r>
    </w:p>
    <w:p w14:paraId="15193BE1" w14:textId="4509D794" w:rsidR="005506E0" w:rsidRDefault="00DD75D8" w:rsidP="007B323F">
      <w:pPr>
        <w:pStyle w:val="ListParagraph"/>
        <w:numPr>
          <w:ilvl w:val="0"/>
          <w:numId w:val="23"/>
        </w:numPr>
        <w:rPr>
          <w:lang w:val="en-US"/>
        </w:rPr>
      </w:pPr>
      <w:r>
        <w:rPr>
          <w:lang w:val="en-US"/>
        </w:rPr>
        <w:t xml:space="preserve">Whilst a </w:t>
      </w:r>
      <w:r w:rsidR="00C477CF">
        <w:rPr>
          <w:lang w:val="en-US"/>
        </w:rPr>
        <w:t xml:space="preserve">representative </w:t>
      </w:r>
      <w:r>
        <w:rPr>
          <w:lang w:val="en-US"/>
        </w:rPr>
        <w:t>cross-section of employees</w:t>
      </w:r>
      <w:r w:rsidR="00740B5B">
        <w:rPr>
          <w:lang w:val="en-US"/>
        </w:rPr>
        <w:t xml:space="preserve"> and stakeholder</w:t>
      </w:r>
      <w:r>
        <w:rPr>
          <w:lang w:val="en-US"/>
        </w:rPr>
        <w:t xml:space="preserve"> </w:t>
      </w:r>
      <w:r w:rsidR="00852052">
        <w:rPr>
          <w:lang w:val="en-US"/>
        </w:rPr>
        <w:t xml:space="preserve">was identified to engage with the research team as part of the review, </w:t>
      </w:r>
      <w:r w:rsidR="00740B5B">
        <w:rPr>
          <w:lang w:val="en-US"/>
        </w:rPr>
        <w:t xml:space="preserve">not all of those contacted chose to </w:t>
      </w:r>
      <w:r w:rsidR="004415AD">
        <w:rPr>
          <w:lang w:val="en-US"/>
        </w:rPr>
        <w:t xml:space="preserve">or were available to engage with the research team. </w:t>
      </w:r>
      <w:r w:rsidR="0011758D" w:rsidRPr="00534605">
        <w:rPr>
          <w:lang w:val="en-US"/>
        </w:rPr>
        <w:t xml:space="preserve">In cases where it was critical to engage every effort was made to follow-up with </w:t>
      </w:r>
      <w:r w:rsidR="008D3792" w:rsidRPr="00534605">
        <w:rPr>
          <w:lang w:val="en-US"/>
        </w:rPr>
        <w:t>the individuals or to identify an alternate contact.</w:t>
      </w:r>
    </w:p>
    <w:p w14:paraId="64347ED7" w14:textId="77777777" w:rsidR="00BB4B0A" w:rsidRDefault="005506E0" w:rsidP="007B323F">
      <w:pPr>
        <w:pStyle w:val="ListParagraph"/>
        <w:numPr>
          <w:ilvl w:val="0"/>
          <w:numId w:val="23"/>
        </w:numPr>
        <w:rPr>
          <w:lang w:val="en-US"/>
        </w:rPr>
      </w:pPr>
      <w:r w:rsidRPr="0015585E">
        <w:rPr>
          <w:lang w:val="en-US"/>
        </w:rPr>
        <w:t>Most</w:t>
      </w:r>
      <w:r>
        <w:rPr>
          <w:lang w:val="en-US"/>
        </w:rPr>
        <w:t xml:space="preserve"> roles that were assessed are currently occupied. In some cases, particularly for the position description assessments, an assessment may have been conducted for unoccupied or obsolete role. </w:t>
      </w:r>
    </w:p>
    <w:p w14:paraId="7D415A71" w14:textId="3D63DD29" w:rsidR="0011758D" w:rsidRPr="005506E0" w:rsidRDefault="00BB4B0A" w:rsidP="007B323F">
      <w:pPr>
        <w:pStyle w:val="ListParagraph"/>
        <w:numPr>
          <w:ilvl w:val="0"/>
          <w:numId w:val="23"/>
        </w:numPr>
        <w:rPr>
          <w:lang w:val="en-US"/>
        </w:rPr>
      </w:pPr>
      <w:r>
        <w:rPr>
          <w:lang w:val="en-US"/>
        </w:rPr>
        <w:t xml:space="preserve">Trainee classification levels </w:t>
      </w:r>
      <w:r w:rsidR="001D1CCA">
        <w:rPr>
          <w:lang w:val="en-US"/>
        </w:rPr>
        <w:t>are not included in</w:t>
      </w:r>
      <w:r>
        <w:rPr>
          <w:lang w:val="en-US"/>
        </w:rPr>
        <w:t xml:space="preserve"> the analysis a</w:t>
      </w:r>
      <w:r w:rsidR="00035AB2">
        <w:rPr>
          <w:lang w:val="en-US"/>
        </w:rPr>
        <w:t xml:space="preserve">s the HR dataset indicated these levels are not currently in use </w:t>
      </w:r>
      <w:r w:rsidR="00470E94">
        <w:rPr>
          <w:lang w:val="en-US"/>
        </w:rPr>
        <w:t xml:space="preserve">within the classifications included in this review. </w:t>
      </w:r>
      <w:r w:rsidR="00E628FE">
        <w:rPr>
          <w:lang w:val="en-US"/>
        </w:rPr>
        <w:t xml:space="preserve">The other reason for excluding training positions is that </w:t>
      </w:r>
      <w:r w:rsidR="009A1C48">
        <w:rPr>
          <w:lang w:val="en-US"/>
        </w:rPr>
        <w:t>their pay rates are usually set with regard to higher classification</w:t>
      </w:r>
      <w:r w:rsidR="00CF45AD">
        <w:rPr>
          <w:lang w:val="en-US"/>
        </w:rPr>
        <w:t>s.</w:t>
      </w:r>
      <w:r w:rsidR="009A1C48">
        <w:rPr>
          <w:lang w:val="en-US"/>
        </w:rPr>
        <w:t xml:space="preserve"> </w:t>
      </w:r>
      <w:r w:rsidR="00222E69">
        <w:rPr>
          <w:lang w:val="en-US"/>
        </w:rPr>
        <w:t>Apprentices were also excluded as only a small percentage of apprentice roles are in use</w:t>
      </w:r>
      <w:r w:rsidR="00E628FE">
        <w:rPr>
          <w:lang w:val="en-US"/>
        </w:rPr>
        <w:t xml:space="preserve"> within the classifications included in this review</w:t>
      </w:r>
      <w:r w:rsidR="00222E69">
        <w:rPr>
          <w:lang w:val="en-US"/>
        </w:rPr>
        <w:t xml:space="preserve">. </w:t>
      </w:r>
    </w:p>
    <w:p w14:paraId="614AA9D6" w14:textId="0213C09F" w:rsidR="0003765E" w:rsidRPr="0003765E" w:rsidRDefault="0003765E" w:rsidP="0003765E">
      <w:pPr>
        <w:rPr>
          <w:i/>
          <w:iCs/>
          <w:lang w:val="en-US"/>
        </w:rPr>
      </w:pPr>
      <w:r>
        <w:rPr>
          <w:i/>
          <w:iCs/>
          <w:lang w:val="en-US"/>
        </w:rPr>
        <w:t xml:space="preserve">Limitations specific to the analysis for each priority group have been included in the </w:t>
      </w:r>
      <w:r w:rsidR="001818D3">
        <w:rPr>
          <w:i/>
          <w:iCs/>
          <w:lang w:val="en-US"/>
        </w:rPr>
        <w:t xml:space="preserve">individual summary reports provided in </w:t>
      </w:r>
      <w:r w:rsidR="001818D3" w:rsidRPr="00494296">
        <w:rPr>
          <w:i/>
          <w:iCs/>
          <w:lang w:val="en-US"/>
        </w:rPr>
        <w:t xml:space="preserve">Attachments </w:t>
      </w:r>
      <w:r w:rsidR="008D60C5" w:rsidRPr="00494296">
        <w:rPr>
          <w:i/>
          <w:iCs/>
          <w:lang w:val="en-US"/>
        </w:rPr>
        <w:t>3</w:t>
      </w:r>
      <w:r w:rsidR="001818D3" w:rsidRPr="00494296">
        <w:rPr>
          <w:i/>
          <w:iCs/>
          <w:lang w:val="en-US"/>
        </w:rPr>
        <w:t>-</w:t>
      </w:r>
      <w:r w:rsidR="008D60C5" w:rsidRPr="00494296">
        <w:rPr>
          <w:i/>
          <w:iCs/>
          <w:lang w:val="en-US"/>
        </w:rPr>
        <w:t>9</w:t>
      </w:r>
      <w:r w:rsidR="001818D3" w:rsidRPr="00494296">
        <w:rPr>
          <w:i/>
          <w:iCs/>
          <w:lang w:val="en-US"/>
        </w:rPr>
        <w:t>.</w:t>
      </w:r>
      <w:r w:rsidR="001818D3">
        <w:rPr>
          <w:i/>
          <w:iCs/>
          <w:lang w:val="en-US"/>
        </w:rPr>
        <w:t xml:space="preserve"> </w:t>
      </w:r>
      <w:r>
        <w:rPr>
          <w:i/>
          <w:iCs/>
          <w:lang w:val="en-US"/>
        </w:rPr>
        <w:t xml:space="preserve"> </w:t>
      </w:r>
    </w:p>
    <w:p w14:paraId="3D95B00D" w14:textId="77777777" w:rsidR="007940BB" w:rsidRPr="0055795A" w:rsidRDefault="007940BB" w:rsidP="0055795A">
      <w:pPr>
        <w:pStyle w:val="Heading4"/>
      </w:pPr>
      <w:r w:rsidRPr="0055795A">
        <w:t xml:space="preserve">Assumptions </w:t>
      </w:r>
    </w:p>
    <w:p w14:paraId="05633A57" w14:textId="248B16A7" w:rsidR="0072012E" w:rsidRPr="0072012E" w:rsidRDefault="0072012E" w:rsidP="0072012E">
      <w:pPr>
        <w:rPr>
          <w:lang w:val="en-US"/>
        </w:rPr>
      </w:pPr>
      <w:r>
        <w:rPr>
          <w:lang w:val="en-US"/>
        </w:rPr>
        <w:t xml:space="preserve">The following assumptions were made as part of the research approach: </w:t>
      </w:r>
    </w:p>
    <w:p w14:paraId="357BB801" w14:textId="58B8C62C" w:rsidR="0015585E" w:rsidRPr="0015585E" w:rsidRDefault="00CE799C" w:rsidP="007B323F">
      <w:pPr>
        <w:pStyle w:val="ListParagraph"/>
        <w:numPr>
          <w:ilvl w:val="0"/>
          <w:numId w:val="23"/>
        </w:numPr>
        <w:rPr>
          <w:lang w:val="en-US"/>
        </w:rPr>
      </w:pPr>
      <w:r>
        <w:rPr>
          <w:lang w:val="en-US"/>
        </w:rPr>
        <w:t>T</w:t>
      </w:r>
      <w:r w:rsidR="003856F4">
        <w:rPr>
          <w:lang w:val="en-US"/>
        </w:rPr>
        <w:t xml:space="preserve">here were </w:t>
      </w:r>
      <w:r>
        <w:rPr>
          <w:lang w:val="en-US"/>
        </w:rPr>
        <w:t>a small number of cases</w:t>
      </w:r>
      <w:r w:rsidR="003856F4">
        <w:rPr>
          <w:lang w:val="en-US"/>
        </w:rPr>
        <w:t xml:space="preserve"> in which</w:t>
      </w:r>
      <w:r w:rsidR="00AC4274">
        <w:rPr>
          <w:lang w:val="en-US"/>
        </w:rPr>
        <w:t xml:space="preserve"> it was evident that</w:t>
      </w:r>
      <w:r w:rsidR="003856F4">
        <w:rPr>
          <w:lang w:val="en-US"/>
        </w:rPr>
        <w:t xml:space="preserve"> </w:t>
      </w:r>
      <w:r>
        <w:rPr>
          <w:lang w:val="en-US"/>
        </w:rPr>
        <w:t xml:space="preserve">a self-assessment </w:t>
      </w:r>
      <w:r w:rsidR="00AC4274">
        <w:rPr>
          <w:lang w:val="en-US"/>
        </w:rPr>
        <w:t xml:space="preserve">was not undertaken in an appropriate manner, as per the </w:t>
      </w:r>
      <w:r w:rsidR="006A7217">
        <w:rPr>
          <w:lang w:val="en-US"/>
        </w:rPr>
        <w:t>instructor’s</w:t>
      </w:r>
      <w:r w:rsidR="00AC4274">
        <w:rPr>
          <w:lang w:val="en-US"/>
        </w:rPr>
        <w:t xml:space="preserve"> specifications</w:t>
      </w:r>
      <w:r w:rsidR="00B96BD4">
        <w:rPr>
          <w:lang w:val="en-US"/>
        </w:rPr>
        <w:t>, e.g., an individual assessed their role with the maximum score on every factor.</w:t>
      </w:r>
      <w:r w:rsidR="00AC4274">
        <w:rPr>
          <w:lang w:val="en-US"/>
        </w:rPr>
        <w:t xml:space="preserve"> In these circumstances, the self-</w:t>
      </w:r>
      <w:r w:rsidR="007777BD">
        <w:rPr>
          <w:lang w:val="en-US"/>
        </w:rPr>
        <w:t>assessment</w:t>
      </w:r>
      <w:r w:rsidR="00AC4274">
        <w:rPr>
          <w:lang w:val="en-US"/>
        </w:rPr>
        <w:t xml:space="preserve"> results were </w:t>
      </w:r>
      <w:r w:rsidR="007777BD">
        <w:rPr>
          <w:lang w:val="en-US"/>
        </w:rPr>
        <w:t>excluded</w:t>
      </w:r>
      <w:r w:rsidR="00AC4274">
        <w:rPr>
          <w:lang w:val="en-US"/>
        </w:rPr>
        <w:t xml:space="preserve"> from </w:t>
      </w:r>
      <w:r w:rsidR="007777BD">
        <w:rPr>
          <w:lang w:val="en-US"/>
        </w:rPr>
        <w:t>the analysis.</w:t>
      </w:r>
    </w:p>
    <w:p w14:paraId="4B165B90" w14:textId="16A7BDF1" w:rsidR="008B3D74" w:rsidRPr="007777BD" w:rsidRDefault="00F43E86" w:rsidP="007B323F">
      <w:pPr>
        <w:pStyle w:val="ListParagraph"/>
        <w:numPr>
          <w:ilvl w:val="0"/>
          <w:numId w:val="23"/>
        </w:numPr>
        <w:rPr>
          <w:lang w:val="en-US"/>
        </w:rPr>
      </w:pPr>
      <w:r w:rsidRPr="0015585E">
        <w:rPr>
          <w:lang w:val="en-US"/>
        </w:rPr>
        <w:t xml:space="preserve">Qualitative data gained through interviews with employees and Directorate representatives formed one of the inputs used to develop the WLS and have been treated as a key source of evidence.   </w:t>
      </w:r>
    </w:p>
    <w:p w14:paraId="6A39126C" w14:textId="205FF097" w:rsidR="001818D3" w:rsidRPr="001818D3" w:rsidRDefault="001818D3" w:rsidP="001818D3">
      <w:pPr>
        <w:rPr>
          <w:i/>
          <w:iCs/>
          <w:lang w:val="en-US"/>
        </w:rPr>
      </w:pPr>
      <w:r>
        <w:rPr>
          <w:i/>
          <w:iCs/>
          <w:lang w:val="en-US"/>
        </w:rPr>
        <w:t>Assumptions</w:t>
      </w:r>
      <w:r w:rsidRPr="001818D3">
        <w:rPr>
          <w:i/>
          <w:iCs/>
          <w:lang w:val="en-US"/>
        </w:rPr>
        <w:t xml:space="preserve"> specific to the analysis for each priority group have been included in the individual summary reports provided in </w:t>
      </w:r>
      <w:r w:rsidRPr="00494296">
        <w:rPr>
          <w:i/>
          <w:iCs/>
          <w:lang w:val="en-US"/>
        </w:rPr>
        <w:t xml:space="preserve">Attachments </w:t>
      </w:r>
      <w:r w:rsidR="008D60C5" w:rsidRPr="00494296">
        <w:rPr>
          <w:i/>
          <w:iCs/>
          <w:lang w:val="en-US"/>
        </w:rPr>
        <w:t>3</w:t>
      </w:r>
      <w:r w:rsidRPr="00494296">
        <w:rPr>
          <w:i/>
          <w:iCs/>
          <w:lang w:val="en-US"/>
        </w:rPr>
        <w:t>-</w:t>
      </w:r>
      <w:r w:rsidR="008D60C5" w:rsidRPr="00494296">
        <w:rPr>
          <w:i/>
          <w:iCs/>
          <w:lang w:val="en-US"/>
        </w:rPr>
        <w:t>9</w:t>
      </w:r>
      <w:r w:rsidRPr="00494296">
        <w:rPr>
          <w:i/>
          <w:iCs/>
          <w:lang w:val="en-US"/>
        </w:rPr>
        <w:t>.</w:t>
      </w:r>
      <w:r w:rsidRPr="001818D3">
        <w:rPr>
          <w:i/>
          <w:iCs/>
          <w:lang w:val="en-US"/>
        </w:rPr>
        <w:t xml:space="preserve">  </w:t>
      </w:r>
    </w:p>
    <w:p w14:paraId="380E9675" w14:textId="77777777" w:rsidR="00B7333E" w:rsidRDefault="00B7333E" w:rsidP="001818D3">
      <w:pPr>
        <w:ind w:left="0"/>
        <w:rPr>
          <w:lang w:val="en-US"/>
        </w:rPr>
      </w:pPr>
    </w:p>
    <w:p w14:paraId="7FBAAF17" w14:textId="553D3810" w:rsidR="00D50B2B" w:rsidRDefault="00B4185B" w:rsidP="002314F4">
      <w:pPr>
        <w:pStyle w:val="Heading2"/>
      </w:pPr>
      <w:bookmarkStart w:id="10" w:name="_Toc73107879"/>
      <w:r>
        <w:t>Summary of</w:t>
      </w:r>
      <w:r w:rsidR="00F81C63">
        <w:t xml:space="preserve"> </w:t>
      </w:r>
      <w:r w:rsidR="00FC1AD6">
        <w:t>findings</w:t>
      </w:r>
      <w:r w:rsidR="00491D16">
        <w:t xml:space="preserve"> </w:t>
      </w:r>
      <w:r w:rsidR="00F81C63">
        <w:t>and f</w:t>
      </w:r>
      <w:r w:rsidR="00CC0597">
        <w:t>uture considerations</w:t>
      </w:r>
      <w:bookmarkEnd w:id="10"/>
      <w:r w:rsidR="00CC0597">
        <w:t xml:space="preserve"> </w:t>
      </w:r>
    </w:p>
    <w:p w14:paraId="3F1D6261" w14:textId="2FC4B01C" w:rsidR="000C44E0" w:rsidRPr="000C44E0" w:rsidRDefault="00544F63" w:rsidP="000C44E0">
      <w:pPr>
        <w:pStyle w:val="Heading4"/>
      </w:pPr>
      <w:r>
        <w:t xml:space="preserve">Comparative </w:t>
      </w:r>
      <w:r w:rsidR="002C6897">
        <w:t>Work Value analysis – detailed findings</w:t>
      </w:r>
    </w:p>
    <w:p w14:paraId="627DA055" w14:textId="0ADF6380" w:rsidR="00D96D7B" w:rsidRDefault="00D96D7B" w:rsidP="00804807">
      <w:r w:rsidRPr="00494296">
        <w:rPr>
          <w:i/>
          <w:iCs/>
        </w:rPr>
        <w:t xml:space="preserve">Attachments </w:t>
      </w:r>
      <w:r w:rsidR="00820CD6" w:rsidRPr="00494296">
        <w:rPr>
          <w:i/>
          <w:iCs/>
        </w:rPr>
        <w:t>3</w:t>
      </w:r>
      <w:r w:rsidR="00FD7D66" w:rsidRPr="00494296">
        <w:rPr>
          <w:i/>
          <w:iCs/>
        </w:rPr>
        <w:t>-9</w:t>
      </w:r>
      <w:r>
        <w:t xml:space="preserve"> provide summary reports on the outcomes of the comparative work value analysis </w:t>
      </w:r>
      <w:r w:rsidR="00E95020">
        <w:t>for each priority group</w:t>
      </w:r>
      <w:r w:rsidR="001E35D6">
        <w:t>:</w:t>
      </w:r>
    </w:p>
    <w:p w14:paraId="40C42E02" w14:textId="1ECAFE8E" w:rsidR="001E35D6" w:rsidRDefault="001E35D6" w:rsidP="007B323F">
      <w:pPr>
        <w:pStyle w:val="ListParagraph"/>
        <w:numPr>
          <w:ilvl w:val="1"/>
          <w:numId w:val="50"/>
        </w:numPr>
        <w:rPr>
          <w:lang w:val="en-US"/>
        </w:rPr>
      </w:pPr>
      <w:r>
        <w:rPr>
          <w:lang w:val="en-US"/>
        </w:rPr>
        <w:t xml:space="preserve">Attachment 3: General Service Officers </w:t>
      </w:r>
      <w:r w:rsidR="00DA5F26">
        <w:rPr>
          <w:lang w:val="en-US"/>
        </w:rPr>
        <w:t xml:space="preserve">– </w:t>
      </w:r>
      <w:r>
        <w:rPr>
          <w:lang w:val="en-US"/>
        </w:rPr>
        <w:t>including GSO, CLS and BSO classification groups</w:t>
      </w:r>
      <w:r w:rsidR="00DA201F">
        <w:rPr>
          <w:lang w:val="en-US"/>
        </w:rPr>
        <w:t xml:space="preserve">. </w:t>
      </w:r>
    </w:p>
    <w:p w14:paraId="4125CCE8" w14:textId="439A44D8" w:rsidR="001E35D6" w:rsidRPr="00AE5746" w:rsidRDefault="001E35D6" w:rsidP="007B323F">
      <w:pPr>
        <w:pStyle w:val="ListParagraph"/>
        <w:numPr>
          <w:ilvl w:val="1"/>
          <w:numId w:val="50"/>
        </w:numPr>
        <w:rPr>
          <w:lang w:val="en-US"/>
        </w:rPr>
      </w:pPr>
      <w:r w:rsidRPr="00AE5746">
        <w:rPr>
          <w:lang w:val="en-US"/>
        </w:rPr>
        <w:lastRenderedPageBreak/>
        <w:t>Attachment 4: Rangers</w:t>
      </w:r>
      <w:r w:rsidR="00DA5F26" w:rsidRPr="00AE5746">
        <w:rPr>
          <w:lang w:val="en-US"/>
        </w:rPr>
        <w:t xml:space="preserve"> – </w:t>
      </w:r>
      <w:r w:rsidRPr="00AE5746">
        <w:rPr>
          <w:lang w:val="en-US"/>
        </w:rPr>
        <w:t>including Park Rangers, Sportsground Ranger</w:t>
      </w:r>
      <w:r w:rsidR="00DA5F26" w:rsidRPr="00AE5746">
        <w:rPr>
          <w:lang w:val="en-US"/>
        </w:rPr>
        <w:t xml:space="preserve"> and </w:t>
      </w:r>
      <w:r w:rsidR="005624E7">
        <w:rPr>
          <w:lang w:val="en-US"/>
        </w:rPr>
        <w:t xml:space="preserve">City </w:t>
      </w:r>
      <w:r w:rsidR="00DA5F26" w:rsidRPr="00AE5746">
        <w:rPr>
          <w:lang w:val="en-US"/>
        </w:rPr>
        <w:t>Ranger classification groups</w:t>
      </w:r>
      <w:r w:rsidR="00D1173F" w:rsidRPr="00AE5746">
        <w:rPr>
          <w:lang w:val="en-US"/>
        </w:rPr>
        <w:t xml:space="preserve"> as well as several Technical Officer classified ranger roles. </w:t>
      </w:r>
    </w:p>
    <w:p w14:paraId="6232B360" w14:textId="7A34987B" w:rsidR="001E35D6" w:rsidRPr="00AE5746" w:rsidRDefault="00BE72AB" w:rsidP="007B323F">
      <w:pPr>
        <w:pStyle w:val="ListParagraph"/>
        <w:numPr>
          <w:ilvl w:val="1"/>
          <w:numId w:val="50"/>
        </w:numPr>
        <w:rPr>
          <w:lang w:val="en-US"/>
        </w:rPr>
      </w:pPr>
      <w:r w:rsidRPr="00AE5746">
        <w:rPr>
          <w:lang w:val="en-US"/>
        </w:rPr>
        <w:t>Attachment 5:</w:t>
      </w:r>
      <w:r w:rsidR="001E35D6" w:rsidRPr="00AE5746">
        <w:rPr>
          <w:lang w:val="en-US"/>
        </w:rPr>
        <w:t xml:space="preserve"> Information Technology Officers </w:t>
      </w:r>
      <w:r w:rsidRPr="00AE5746">
        <w:rPr>
          <w:lang w:val="en-US"/>
        </w:rPr>
        <w:t xml:space="preserve">– </w:t>
      </w:r>
      <w:r w:rsidR="002623D7" w:rsidRPr="00AE5746">
        <w:rPr>
          <w:lang w:val="en-US"/>
        </w:rPr>
        <w:t>ITO classification group</w:t>
      </w:r>
      <w:r w:rsidRPr="00AE5746">
        <w:rPr>
          <w:lang w:val="en-US"/>
        </w:rPr>
        <w:t>.</w:t>
      </w:r>
    </w:p>
    <w:p w14:paraId="4E185493" w14:textId="36FAC506" w:rsidR="001E35D6" w:rsidRPr="00AE5746" w:rsidRDefault="002623D7" w:rsidP="007B323F">
      <w:pPr>
        <w:pStyle w:val="ListParagraph"/>
        <w:numPr>
          <w:ilvl w:val="1"/>
          <w:numId w:val="50"/>
        </w:numPr>
        <w:rPr>
          <w:lang w:val="en-US"/>
        </w:rPr>
      </w:pPr>
      <w:r w:rsidRPr="00AE5746">
        <w:rPr>
          <w:lang w:val="en-US"/>
        </w:rPr>
        <w:t>Attachment 6</w:t>
      </w:r>
      <w:r w:rsidR="001E35D6" w:rsidRPr="00AE5746">
        <w:rPr>
          <w:lang w:val="en-US"/>
        </w:rPr>
        <w:t>: Technical Officers</w:t>
      </w:r>
      <w:r w:rsidRPr="00AE5746">
        <w:rPr>
          <w:lang w:val="en-US"/>
        </w:rPr>
        <w:t xml:space="preserve"> – includes TO classification group as well as </w:t>
      </w:r>
      <w:r w:rsidR="00F73022" w:rsidRPr="00AE5746">
        <w:rPr>
          <w:lang w:val="en-US"/>
        </w:rPr>
        <w:t xml:space="preserve">the Canberra Theatre Technician 2 and 4 classification. </w:t>
      </w:r>
    </w:p>
    <w:p w14:paraId="1671580F" w14:textId="0773EEA9" w:rsidR="001E35D6" w:rsidRPr="00AE5746" w:rsidRDefault="00F73022" w:rsidP="007B323F">
      <w:pPr>
        <w:pStyle w:val="ListParagraph"/>
        <w:numPr>
          <w:ilvl w:val="1"/>
          <w:numId w:val="50"/>
        </w:numPr>
        <w:rPr>
          <w:lang w:val="en-US"/>
        </w:rPr>
      </w:pPr>
      <w:r w:rsidRPr="00AE5746">
        <w:rPr>
          <w:lang w:val="en-US"/>
        </w:rPr>
        <w:t>Attachment 7</w:t>
      </w:r>
      <w:r w:rsidR="001E35D6" w:rsidRPr="00AE5746">
        <w:rPr>
          <w:lang w:val="en-US"/>
        </w:rPr>
        <w:t>: Legal Officers</w:t>
      </w:r>
      <w:r w:rsidRPr="00AE5746">
        <w:rPr>
          <w:lang w:val="en-US"/>
        </w:rPr>
        <w:t xml:space="preserve"> </w:t>
      </w:r>
      <w:r w:rsidR="0026575C" w:rsidRPr="00AE5746">
        <w:rPr>
          <w:lang w:val="en-US"/>
        </w:rPr>
        <w:t>–</w:t>
      </w:r>
      <w:r w:rsidRPr="00AE5746">
        <w:rPr>
          <w:lang w:val="en-US"/>
        </w:rPr>
        <w:t xml:space="preserve"> </w:t>
      </w:r>
      <w:r w:rsidR="0026575C" w:rsidRPr="00AE5746">
        <w:rPr>
          <w:lang w:val="en-US"/>
        </w:rPr>
        <w:t xml:space="preserve">Legal Officer classification group. </w:t>
      </w:r>
    </w:p>
    <w:p w14:paraId="154BE3F6" w14:textId="1E4F86F6" w:rsidR="001E35D6" w:rsidRPr="00AE5746" w:rsidRDefault="0026575C" w:rsidP="007B323F">
      <w:pPr>
        <w:pStyle w:val="ListParagraph"/>
        <w:numPr>
          <w:ilvl w:val="1"/>
          <w:numId w:val="50"/>
        </w:numPr>
        <w:rPr>
          <w:lang w:val="en-US"/>
        </w:rPr>
      </w:pPr>
      <w:r w:rsidRPr="00AE5746">
        <w:rPr>
          <w:lang w:val="en-US"/>
        </w:rPr>
        <w:t>Attachment 8</w:t>
      </w:r>
      <w:r w:rsidR="001E35D6" w:rsidRPr="00AE5746">
        <w:rPr>
          <w:lang w:val="en-US"/>
        </w:rPr>
        <w:t xml:space="preserve">: Prosecutors </w:t>
      </w:r>
      <w:r w:rsidRPr="00AE5746">
        <w:rPr>
          <w:lang w:val="en-US"/>
        </w:rPr>
        <w:t xml:space="preserve">– Prosecutor classification group. </w:t>
      </w:r>
    </w:p>
    <w:p w14:paraId="080FDEEE" w14:textId="0D3309C8" w:rsidR="001E35D6" w:rsidRPr="00B26E04" w:rsidRDefault="0026575C" w:rsidP="007B323F">
      <w:pPr>
        <w:pStyle w:val="ListParagraph"/>
        <w:numPr>
          <w:ilvl w:val="1"/>
          <w:numId w:val="50"/>
        </w:numPr>
        <w:rPr>
          <w:lang w:val="en-US"/>
        </w:rPr>
      </w:pPr>
      <w:r w:rsidRPr="00AE5746">
        <w:rPr>
          <w:lang w:val="en-US"/>
        </w:rPr>
        <w:t>Attachment 9</w:t>
      </w:r>
      <w:r w:rsidR="001E35D6" w:rsidRPr="00AE5746">
        <w:rPr>
          <w:lang w:val="en-US"/>
        </w:rPr>
        <w:t xml:space="preserve">: </w:t>
      </w:r>
      <w:r w:rsidR="00D30B76" w:rsidRPr="00AE5746">
        <w:rPr>
          <w:lang w:val="en-US"/>
        </w:rPr>
        <w:t xml:space="preserve">CIT </w:t>
      </w:r>
      <w:r w:rsidR="001E35D6" w:rsidRPr="00AE5746">
        <w:rPr>
          <w:lang w:val="en-US"/>
        </w:rPr>
        <w:t xml:space="preserve">Student Counsellors </w:t>
      </w:r>
      <w:r w:rsidRPr="00AE5746">
        <w:rPr>
          <w:lang w:val="en-US"/>
        </w:rPr>
        <w:t xml:space="preserve">– includes the CIT </w:t>
      </w:r>
      <w:r w:rsidR="00E872EA" w:rsidRPr="00AE5746">
        <w:rPr>
          <w:lang w:val="en-US"/>
        </w:rPr>
        <w:t>S</w:t>
      </w:r>
      <w:r w:rsidRPr="00AE5746">
        <w:rPr>
          <w:lang w:val="en-US"/>
        </w:rPr>
        <w:t xml:space="preserve">tudent Counsellor roles that sit within the Professional Officer classification group. </w:t>
      </w:r>
    </w:p>
    <w:p w14:paraId="23895B37" w14:textId="66FC4D54" w:rsidR="00544F63" w:rsidRDefault="00DD37DB" w:rsidP="00DD37DB">
      <w:pPr>
        <w:pStyle w:val="Heading4"/>
      </w:pPr>
      <w:r>
        <w:t>Recommended work value scores</w:t>
      </w:r>
    </w:p>
    <w:p w14:paraId="3F055938" w14:textId="2FB8D82A" w:rsidR="00B10918" w:rsidRDefault="00925783" w:rsidP="00B10918">
      <w:pPr>
        <w:rPr>
          <w:lang w:val="en-US"/>
        </w:rPr>
      </w:pPr>
      <w:r>
        <w:rPr>
          <w:lang w:val="en-US"/>
        </w:rPr>
        <w:t xml:space="preserve">Based on the outcomes of the work value analysis, </w:t>
      </w:r>
      <w:r w:rsidR="00412A5E">
        <w:rPr>
          <w:lang w:val="en-US"/>
        </w:rPr>
        <w:t xml:space="preserve">a set of </w:t>
      </w:r>
      <w:r>
        <w:rPr>
          <w:lang w:val="en-US"/>
        </w:rPr>
        <w:t xml:space="preserve">recommended work value scores have been </w:t>
      </w:r>
      <w:r w:rsidR="00412A5E">
        <w:rPr>
          <w:lang w:val="en-US"/>
        </w:rPr>
        <w:t>developed for classifications within the priority groups</w:t>
      </w:r>
      <w:r w:rsidR="0037283C">
        <w:rPr>
          <w:lang w:val="en-US"/>
        </w:rPr>
        <w:t xml:space="preserve"> (see </w:t>
      </w:r>
      <w:r w:rsidR="0037283C">
        <w:rPr>
          <w:i/>
          <w:iCs/>
          <w:lang w:val="en-US"/>
        </w:rPr>
        <w:t xml:space="preserve">Figures 4.7 </w:t>
      </w:r>
      <w:r w:rsidR="00353740">
        <w:rPr>
          <w:i/>
          <w:iCs/>
          <w:lang w:val="en-US"/>
        </w:rPr>
        <w:t>-</w:t>
      </w:r>
      <w:r w:rsidR="0037283C">
        <w:rPr>
          <w:i/>
          <w:iCs/>
          <w:lang w:val="en-US"/>
        </w:rPr>
        <w:t xml:space="preserve"> 4.15</w:t>
      </w:r>
      <w:r w:rsidR="00E47DBA">
        <w:rPr>
          <w:i/>
          <w:iCs/>
          <w:lang w:val="en-US"/>
        </w:rPr>
        <w:t>)</w:t>
      </w:r>
      <w:r w:rsidR="00B10918">
        <w:rPr>
          <w:lang w:val="en-US"/>
        </w:rPr>
        <w:t xml:space="preserve">. The recommended work value scores are used for classification purposes (as </w:t>
      </w:r>
      <w:r w:rsidR="00276697">
        <w:rPr>
          <w:lang w:val="en-US"/>
        </w:rPr>
        <w:t xml:space="preserve">described in </w:t>
      </w:r>
      <w:r w:rsidR="00B75419">
        <w:rPr>
          <w:i/>
          <w:iCs/>
          <w:lang w:val="en-US"/>
        </w:rPr>
        <w:t>Section 4.2</w:t>
      </w:r>
      <w:r w:rsidR="0017175A">
        <w:rPr>
          <w:lang w:val="en-US"/>
        </w:rPr>
        <w:t>)</w:t>
      </w:r>
      <w:r w:rsidR="00276697">
        <w:rPr>
          <w:lang w:val="en-US"/>
        </w:rPr>
        <w:t xml:space="preserve">. </w:t>
      </w:r>
      <w:r w:rsidR="006F35A6">
        <w:rPr>
          <w:lang w:val="en-US"/>
        </w:rPr>
        <w:t>Noting that the recommended work value scores are only valid for comparisons</w:t>
      </w:r>
      <w:r w:rsidR="002C619B">
        <w:rPr>
          <w:lang w:val="en-US"/>
        </w:rPr>
        <w:t xml:space="preserve"> within a classification group, not between classification groups</w:t>
      </w:r>
      <w:r w:rsidR="00BE7257">
        <w:rPr>
          <w:lang w:val="en-US"/>
        </w:rPr>
        <w:t xml:space="preserve">. </w:t>
      </w:r>
      <w:r w:rsidR="00276697">
        <w:rPr>
          <w:lang w:val="en-US"/>
        </w:rPr>
        <w:t>B</w:t>
      </w:r>
      <w:r w:rsidR="00CD0877">
        <w:rPr>
          <w:lang w:val="en-US"/>
        </w:rPr>
        <w:t>ased on the outcomes of the work value assessment analysis</w:t>
      </w:r>
      <w:r w:rsidR="003279D0">
        <w:rPr>
          <w:lang w:val="en-US"/>
        </w:rPr>
        <w:t xml:space="preserve"> there are some classifications </w:t>
      </w:r>
      <w:r w:rsidR="00A56905">
        <w:rPr>
          <w:lang w:val="en-US"/>
        </w:rPr>
        <w:t xml:space="preserve">for </w:t>
      </w:r>
      <w:r w:rsidR="003279D0">
        <w:rPr>
          <w:lang w:val="en-US"/>
        </w:rPr>
        <w:t>which recommended work value score sets have not been created, these are:</w:t>
      </w:r>
    </w:p>
    <w:p w14:paraId="792C745C" w14:textId="7F12E543" w:rsidR="00397BE5" w:rsidRDefault="00FE4B56" w:rsidP="007B323F">
      <w:pPr>
        <w:pStyle w:val="ListParagraph"/>
        <w:numPr>
          <w:ilvl w:val="0"/>
          <w:numId w:val="44"/>
        </w:numPr>
        <w:rPr>
          <w:lang w:val="en-US"/>
        </w:rPr>
      </w:pPr>
      <w:r w:rsidRPr="00397BE5">
        <w:rPr>
          <w:lang w:val="en-US"/>
        </w:rPr>
        <w:t xml:space="preserve">The </w:t>
      </w:r>
      <w:r w:rsidR="00A76907" w:rsidRPr="00397BE5">
        <w:rPr>
          <w:lang w:val="en-US"/>
        </w:rPr>
        <w:t>GSO</w:t>
      </w:r>
      <w:r w:rsidR="00397BE5" w:rsidRPr="00397BE5">
        <w:rPr>
          <w:lang w:val="en-US"/>
        </w:rPr>
        <w:t xml:space="preserve"> classification group</w:t>
      </w:r>
      <w:r w:rsidR="00A76907" w:rsidRPr="00397BE5">
        <w:rPr>
          <w:lang w:val="en-US"/>
        </w:rPr>
        <w:t xml:space="preserve"> </w:t>
      </w:r>
      <w:r w:rsidR="00EF5AA3" w:rsidRPr="00397BE5">
        <w:rPr>
          <w:lang w:val="en-US"/>
        </w:rPr>
        <w:t xml:space="preserve">– </w:t>
      </w:r>
      <w:r w:rsidR="00B62410">
        <w:rPr>
          <w:lang w:val="en-US"/>
        </w:rPr>
        <w:t xml:space="preserve">due to the diversity of roles, </w:t>
      </w:r>
      <w:r w:rsidR="00397BE5">
        <w:rPr>
          <w:lang w:val="en-US"/>
        </w:rPr>
        <w:t>a consistent set of work values were not identified in the comparative work value analysis (</w:t>
      </w:r>
      <w:r w:rsidR="00397BE5" w:rsidRPr="006F6E9B">
        <w:rPr>
          <w:lang w:val="en-US"/>
        </w:rPr>
        <w:t xml:space="preserve">this is discussed in </w:t>
      </w:r>
      <w:r w:rsidR="00397BE5" w:rsidRPr="006F6E9B">
        <w:rPr>
          <w:i/>
          <w:iCs/>
          <w:lang w:val="en-US"/>
        </w:rPr>
        <w:t>Sections</w:t>
      </w:r>
      <w:r w:rsidR="002F16AF" w:rsidRPr="006F6E9B">
        <w:rPr>
          <w:i/>
          <w:iCs/>
          <w:lang w:val="en-US"/>
        </w:rPr>
        <w:t xml:space="preserve"> 5.</w:t>
      </w:r>
      <w:r w:rsidR="006F6E9B" w:rsidRPr="006F6E9B">
        <w:rPr>
          <w:i/>
          <w:iCs/>
          <w:lang w:val="en-US"/>
        </w:rPr>
        <w:t>6</w:t>
      </w:r>
      <w:r w:rsidR="00397BE5" w:rsidRPr="006F6E9B">
        <w:rPr>
          <w:i/>
          <w:iCs/>
          <w:lang w:val="en-US"/>
        </w:rPr>
        <w:t xml:space="preserve"> and </w:t>
      </w:r>
      <w:r w:rsidR="002F16AF" w:rsidRPr="00EB3213">
        <w:rPr>
          <w:i/>
          <w:iCs/>
          <w:lang w:val="en-US"/>
        </w:rPr>
        <w:t>Attachment</w:t>
      </w:r>
      <w:r w:rsidR="00EB3213" w:rsidRPr="00EB3213">
        <w:rPr>
          <w:i/>
          <w:iCs/>
          <w:lang w:val="en-US"/>
        </w:rPr>
        <w:t xml:space="preserve"> 3</w:t>
      </w:r>
      <w:r w:rsidR="00397BE5">
        <w:rPr>
          <w:lang w:val="en-US"/>
        </w:rPr>
        <w:t xml:space="preserve">) and the outcomes of the analysis </w:t>
      </w:r>
      <w:r w:rsidR="002B1ED9">
        <w:rPr>
          <w:lang w:val="en-US"/>
        </w:rPr>
        <w:t>have led to recommendations related to re-designing the classification structure</w:t>
      </w:r>
      <w:r w:rsidR="007139EA">
        <w:rPr>
          <w:lang w:val="en-US"/>
        </w:rPr>
        <w:t xml:space="preserve"> for roles that currently sit within the GSO classification. </w:t>
      </w:r>
      <w:r w:rsidR="003C0391">
        <w:rPr>
          <w:lang w:val="en-US"/>
        </w:rPr>
        <w:t xml:space="preserve">Following this, a suitable set of recommended work value scores can be created. </w:t>
      </w:r>
      <w:r w:rsidR="002B1ED9">
        <w:rPr>
          <w:lang w:val="en-US"/>
        </w:rPr>
        <w:t xml:space="preserve"> </w:t>
      </w:r>
      <w:r w:rsidR="00397BE5">
        <w:rPr>
          <w:lang w:val="en-US"/>
        </w:rPr>
        <w:t xml:space="preserve"> </w:t>
      </w:r>
    </w:p>
    <w:p w14:paraId="2036C470" w14:textId="58817322" w:rsidR="00977AB1" w:rsidRDefault="00383182" w:rsidP="00977AB1">
      <w:pPr>
        <w:pStyle w:val="ListParagraph"/>
        <w:numPr>
          <w:ilvl w:val="0"/>
          <w:numId w:val="44"/>
        </w:numPr>
        <w:rPr>
          <w:lang w:val="en-US"/>
        </w:rPr>
      </w:pPr>
      <w:r w:rsidRPr="00397BE5">
        <w:rPr>
          <w:lang w:val="en-US"/>
        </w:rPr>
        <w:t xml:space="preserve">City Rangers </w:t>
      </w:r>
      <w:r w:rsidR="003C4DA2" w:rsidRPr="00397BE5">
        <w:rPr>
          <w:lang w:val="en-US"/>
        </w:rPr>
        <w:t xml:space="preserve">– </w:t>
      </w:r>
      <w:r w:rsidR="006F3E45">
        <w:rPr>
          <w:lang w:val="en-US"/>
        </w:rPr>
        <w:t xml:space="preserve">as described in </w:t>
      </w:r>
      <w:r w:rsidR="00C9555C">
        <w:rPr>
          <w:i/>
          <w:iCs/>
          <w:lang w:val="en-US"/>
        </w:rPr>
        <w:t xml:space="preserve">Attachment </w:t>
      </w:r>
      <w:r w:rsidR="00AB275A">
        <w:rPr>
          <w:i/>
          <w:iCs/>
          <w:lang w:val="en-US"/>
        </w:rPr>
        <w:t>4</w:t>
      </w:r>
      <w:r w:rsidR="00AB275A">
        <w:rPr>
          <w:lang w:val="en-US"/>
        </w:rPr>
        <w:t xml:space="preserve">, there was insufficient data to determine a suitable set of recommended work value </w:t>
      </w:r>
      <w:r w:rsidR="0045115C">
        <w:rPr>
          <w:lang w:val="en-US"/>
        </w:rPr>
        <w:t xml:space="preserve">scores. </w:t>
      </w:r>
    </w:p>
    <w:p w14:paraId="792AC507" w14:textId="40053F97" w:rsidR="00B65C5E" w:rsidRPr="00977AB1" w:rsidRDefault="00D271A1" w:rsidP="00977AB1">
      <w:pPr>
        <w:pStyle w:val="ListParagraph"/>
        <w:numPr>
          <w:ilvl w:val="0"/>
          <w:numId w:val="44"/>
        </w:numPr>
        <w:rPr>
          <w:lang w:val="en-US"/>
        </w:rPr>
      </w:pPr>
      <w:r>
        <w:rPr>
          <w:lang w:val="en-US"/>
        </w:rPr>
        <w:t>CIT Student Counsellors</w:t>
      </w:r>
      <w:r w:rsidR="009F03DF">
        <w:rPr>
          <w:lang w:val="en-US"/>
        </w:rPr>
        <w:t xml:space="preserve"> – as these are only a subset of the broader </w:t>
      </w:r>
      <w:r w:rsidR="00BC6615">
        <w:rPr>
          <w:lang w:val="en-US"/>
        </w:rPr>
        <w:t xml:space="preserve">Professional </w:t>
      </w:r>
      <w:r w:rsidR="009F03DF">
        <w:rPr>
          <w:lang w:val="en-US"/>
        </w:rPr>
        <w:t>O</w:t>
      </w:r>
      <w:r w:rsidR="00BC6615">
        <w:rPr>
          <w:lang w:val="en-US"/>
        </w:rPr>
        <w:t>fficer</w:t>
      </w:r>
      <w:r w:rsidR="009F03DF">
        <w:rPr>
          <w:lang w:val="en-US"/>
        </w:rPr>
        <w:t xml:space="preserve"> classification.</w:t>
      </w:r>
    </w:p>
    <w:p w14:paraId="556C4A81" w14:textId="7E26AD97" w:rsidR="003A4A04" w:rsidRPr="003A4A04" w:rsidRDefault="00766970" w:rsidP="003A4A04">
      <w:pPr>
        <w:rPr>
          <w:lang w:val="en-US"/>
        </w:rPr>
      </w:pPr>
      <w:r>
        <w:rPr>
          <w:i/>
          <w:iCs/>
          <w:lang w:val="en-US"/>
        </w:rPr>
        <w:t>Figures 4.7</w:t>
      </w:r>
      <w:r w:rsidR="00353740">
        <w:rPr>
          <w:i/>
          <w:iCs/>
          <w:lang w:val="en-US"/>
        </w:rPr>
        <w:t xml:space="preserve"> - </w:t>
      </w:r>
      <w:r>
        <w:rPr>
          <w:i/>
          <w:iCs/>
          <w:lang w:val="en-US"/>
        </w:rPr>
        <w:t>4.1</w:t>
      </w:r>
      <w:r w:rsidR="007A685E">
        <w:rPr>
          <w:i/>
          <w:iCs/>
          <w:lang w:val="en-US"/>
        </w:rPr>
        <w:t>4</w:t>
      </w:r>
      <w:r w:rsidR="00353740">
        <w:rPr>
          <w:lang w:val="en-US"/>
        </w:rPr>
        <w:t xml:space="preserve"> present each set of </w:t>
      </w:r>
      <w:r w:rsidR="00686029">
        <w:rPr>
          <w:lang w:val="en-US"/>
        </w:rPr>
        <w:t>optimal work value scores in a graph</w:t>
      </w:r>
      <w:r w:rsidR="00190A6A">
        <w:rPr>
          <w:lang w:val="en-US"/>
        </w:rPr>
        <w:t xml:space="preserve">. </w:t>
      </w:r>
      <w:r w:rsidR="00886DB3">
        <w:rPr>
          <w:lang w:val="en-US"/>
        </w:rPr>
        <w:t>The vertical axis indicates the work value score</w:t>
      </w:r>
      <w:r w:rsidR="00142486">
        <w:rPr>
          <w:lang w:val="en-US"/>
        </w:rPr>
        <w:t xml:space="preserve"> range</w:t>
      </w:r>
      <w:r w:rsidR="00E66738">
        <w:rPr>
          <w:lang w:val="en-US"/>
        </w:rPr>
        <w:t xml:space="preserve"> (with the </w:t>
      </w:r>
      <w:r w:rsidR="00943BFA">
        <w:rPr>
          <w:lang w:val="en-US"/>
        </w:rPr>
        <w:t xml:space="preserve">minimum work value score being 22 </w:t>
      </w:r>
      <w:r w:rsidR="005C6A28">
        <w:rPr>
          <w:lang w:val="en-US"/>
        </w:rPr>
        <w:t xml:space="preserve">and </w:t>
      </w:r>
      <w:r w:rsidR="00E66738">
        <w:rPr>
          <w:lang w:val="en-US"/>
        </w:rPr>
        <w:t>maximum 110)</w:t>
      </w:r>
      <w:r w:rsidR="00C32B29">
        <w:rPr>
          <w:lang w:val="en-US"/>
        </w:rPr>
        <w:t>. T</w:t>
      </w:r>
      <w:r w:rsidR="002E7A0B">
        <w:rPr>
          <w:lang w:val="en-US"/>
        </w:rPr>
        <w:t xml:space="preserve">he horizontal axis </w:t>
      </w:r>
      <w:r w:rsidR="00116E93">
        <w:rPr>
          <w:lang w:val="en-US"/>
        </w:rPr>
        <w:t>displays each classification level</w:t>
      </w:r>
      <w:r w:rsidR="00C32B29">
        <w:rPr>
          <w:lang w:val="en-US"/>
        </w:rPr>
        <w:t xml:space="preserve">, with the table specifying the </w:t>
      </w:r>
      <w:r w:rsidR="004124E4">
        <w:rPr>
          <w:lang w:val="en-US"/>
        </w:rPr>
        <w:t xml:space="preserve">minimum and maximum work value score for each classification level. </w:t>
      </w:r>
    </w:p>
    <w:p w14:paraId="03C109F3" w14:textId="682FB70B" w:rsidR="000F5482" w:rsidRPr="00F15B75" w:rsidRDefault="00BC5687" w:rsidP="00FA4821">
      <w:pPr>
        <w:rPr>
          <w:lang w:val="en-US"/>
        </w:rPr>
      </w:pPr>
      <w:r w:rsidRPr="00F15B75">
        <w:rPr>
          <w:lang w:val="en-US"/>
        </w:rPr>
        <w:t xml:space="preserve">The optimal work value scores were </w:t>
      </w:r>
      <w:r w:rsidR="009D0690" w:rsidRPr="00F15B75">
        <w:rPr>
          <w:lang w:val="en-US"/>
        </w:rPr>
        <w:t>developed by considering the range of work value scores for each classification level and</w:t>
      </w:r>
      <w:r w:rsidR="003914D8" w:rsidRPr="00F15B75">
        <w:rPr>
          <w:lang w:val="en-US"/>
        </w:rPr>
        <w:t>,</w:t>
      </w:r>
      <w:r w:rsidR="009D0690" w:rsidRPr="00F15B75">
        <w:rPr>
          <w:lang w:val="en-US"/>
        </w:rPr>
        <w:t xml:space="preserve"> where there was overlap between the range of scores for two adjacent levels, </w:t>
      </w:r>
      <w:r w:rsidR="00E05F96" w:rsidRPr="00F15B75">
        <w:rPr>
          <w:lang w:val="en-US"/>
        </w:rPr>
        <w:t>identifying the midpoint of the overlap as the</w:t>
      </w:r>
      <w:r w:rsidR="003914D8" w:rsidRPr="00F15B75">
        <w:rPr>
          <w:lang w:val="en-US"/>
        </w:rPr>
        <w:t xml:space="preserve"> cut point between the two levels. In cases where there was no overlap, the midpoint of the gap between the scores between the two levels was </w:t>
      </w:r>
      <w:r w:rsidR="00F15B75" w:rsidRPr="00F15B75">
        <w:rPr>
          <w:lang w:val="en-US"/>
        </w:rPr>
        <w:t>identified as the cut point between the two levels.</w:t>
      </w:r>
    </w:p>
    <w:p w14:paraId="0D993456" w14:textId="1F01E13B" w:rsidR="006415FB" w:rsidRPr="0023465B" w:rsidRDefault="00174CA4" w:rsidP="007B3E5E">
      <w:pPr>
        <w:pStyle w:val="Heading5"/>
        <w:rPr>
          <w:sz w:val="16"/>
          <w:szCs w:val="16"/>
        </w:rPr>
      </w:pPr>
      <w:r>
        <w:rPr>
          <w:lang w:val="en-US"/>
        </w:rPr>
        <w:t xml:space="preserve">Using </w:t>
      </w:r>
      <w:r w:rsidR="003E6E61">
        <w:rPr>
          <w:lang w:val="en-US"/>
        </w:rPr>
        <w:t>the recommended work value scores for classification purposes</w:t>
      </w:r>
    </w:p>
    <w:p w14:paraId="08A2540B" w14:textId="2C00D9AA" w:rsidR="00FD097C" w:rsidRPr="00FD097C" w:rsidRDefault="0035305A" w:rsidP="00FD097C">
      <w:r>
        <w:t>The Work Value Assessment tool</w:t>
      </w:r>
      <w:r w:rsidR="00482C64">
        <w:t xml:space="preserve">, </w:t>
      </w:r>
      <w:r w:rsidR="00510D12">
        <w:t xml:space="preserve">provided in </w:t>
      </w:r>
      <w:r w:rsidR="00510D12">
        <w:rPr>
          <w:i/>
          <w:iCs/>
        </w:rPr>
        <w:t>Attachment 2</w:t>
      </w:r>
      <w:r w:rsidR="00482C64">
        <w:t>,</w:t>
      </w:r>
      <w:r w:rsidR="00865485">
        <w:t xml:space="preserve"> </w:t>
      </w:r>
      <w:r w:rsidR="00C01845">
        <w:t xml:space="preserve">outlines the steps that should be undertaken when </w:t>
      </w:r>
      <w:r w:rsidR="008077FA">
        <w:t xml:space="preserve">undertaking a work value assessment process which includes the use of a scoring system. </w:t>
      </w:r>
    </w:p>
    <w:p w14:paraId="651FB5DD" w14:textId="34634238" w:rsidR="004F68F7" w:rsidRDefault="004F68F7" w:rsidP="004F68F7">
      <w:r>
        <w:lastRenderedPageBreak/>
        <w:t>The tool includes a scale for scoring roles based on the work value descriptions selected. Scores correspond with each work value description. The combined total score indicates the suggested classification level</w:t>
      </w:r>
      <w:r w:rsidR="00EE1741">
        <w:t xml:space="preserve">, when cross-referenced with the relevant </w:t>
      </w:r>
      <w:r w:rsidR="00ED0CC5">
        <w:t xml:space="preserve">recommended work value scores. </w:t>
      </w:r>
    </w:p>
    <w:p w14:paraId="7DFDD59D" w14:textId="77777777" w:rsidR="008850A5" w:rsidRDefault="00FB3A57" w:rsidP="001043D4">
      <w:r>
        <w:t xml:space="preserve">It is important to note that </w:t>
      </w:r>
      <w:r w:rsidR="00E81F07">
        <w:t xml:space="preserve">the scores alone should not be used </w:t>
      </w:r>
      <w:r w:rsidR="008421B2">
        <w:t xml:space="preserve">as the only source of authority for the classification of a role. </w:t>
      </w:r>
    </w:p>
    <w:p w14:paraId="389271AC" w14:textId="3EFEA91A" w:rsidR="004F68F7" w:rsidRPr="00C65375" w:rsidRDefault="008850A5" w:rsidP="001043D4">
      <w:r>
        <w:rPr>
          <w:i/>
          <w:iCs/>
        </w:rPr>
        <w:t>Managing borderline scores</w:t>
      </w:r>
      <w:r w:rsidR="00E81F07">
        <w:t xml:space="preserve"> </w:t>
      </w:r>
    </w:p>
    <w:p w14:paraId="5A78236C" w14:textId="183371D2" w:rsidR="001043D4" w:rsidRDefault="001043D4" w:rsidP="001043D4">
      <w:r>
        <w:t xml:space="preserve">Some roles will score within the range for a proposed classification level. However, some roles may score on the borderline for example, the total score is just below the maximum or just above the minimum score for a classification level. </w:t>
      </w:r>
    </w:p>
    <w:p w14:paraId="4DF3CDB6" w14:textId="77777777" w:rsidR="001043D4" w:rsidRDefault="001043D4" w:rsidP="001043D4">
      <w:r>
        <w:t xml:space="preserve">If this is the case, the evaluation should be re-visited to ensure all relevant information has been considered. This may include obtaining additional information or have another person undertake a subsequent assessment. </w:t>
      </w:r>
    </w:p>
    <w:p w14:paraId="4242A185" w14:textId="779DF937" w:rsidR="0015070F" w:rsidRDefault="001043D4" w:rsidP="008C22D4">
      <w:pPr>
        <w:rPr>
          <w:i/>
          <w:iCs/>
          <w:lang w:val="en-US"/>
        </w:rPr>
      </w:pPr>
      <w:r>
        <w:t xml:space="preserve">If the score remains on the borderline, this may suggest a need to consider job design e.g., reassigning or adding specific duties to better balance the role in alignment with a classification level. </w:t>
      </w:r>
    </w:p>
    <w:p w14:paraId="7FF75ED8" w14:textId="401B8558" w:rsidR="00831DC4" w:rsidRPr="002E5599" w:rsidRDefault="00831DC4" w:rsidP="00254EDD">
      <w:pPr>
        <w:rPr>
          <w:i/>
          <w:iCs/>
          <w:lang w:val="en-US"/>
        </w:rPr>
      </w:pPr>
      <w:r w:rsidRPr="002E5599">
        <w:rPr>
          <w:i/>
          <w:iCs/>
          <w:lang w:val="en-US"/>
        </w:rPr>
        <w:t xml:space="preserve">Figure </w:t>
      </w:r>
      <w:r w:rsidR="00BA5DF9">
        <w:rPr>
          <w:i/>
          <w:iCs/>
          <w:lang w:val="en-US"/>
        </w:rPr>
        <w:t>4.7</w:t>
      </w:r>
      <w:r w:rsidRPr="002E5599">
        <w:rPr>
          <w:i/>
          <w:iCs/>
          <w:lang w:val="en-US"/>
        </w:rPr>
        <w:t xml:space="preserve">: Range of </w:t>
      </w:r>
      <w:r w:rsidR="005336AA" w:rsidRPr="002E5599">
        <w:rPr>
          <w:i/>
          <w:iCs/>
          <w:lang w:val="en-US"/>
        </w:rPr>
        <w:t>optimal work value scores for the</w:t>
      </w:r>
      <w:r w:rsidR="00FA53A4" w:rsidRPr="002E5599">
        <w:rPr>
          <w:i/>
          <w:iCs/>
          <w:lang w:val="en-US"/>
        </w:rPr>
        <w:t xml:space="preserve"> </w:t>
      </w:r>
      <w:r w:rsidRPr="002E5599">
        <w:rPr>
          <w:i/>
          <w:iCs/>
          <w:lang w:val="en-US"/>
        </w:rPr>
        <w:t>CLS</w:t>
      </w:r>
      <w:r w:rsidR="005336AA" w:rsidRPr="002E5599">
        <w:rPr>
          <w:i/>
          <w:iCs/>
          <w:lang w:val="en-US"/>
        </w:rPr>
        <w:t xml:space="preserve"> classification</w:t>
      </w:r>
      <w:r w:rsidR="00BE28F5">
        <w:rPr>
          <w:i/>
          <w:iCs/>
          <w:lang w:val="en-US"/>
        </w:rPr>
        <w:t>.</w:t>
      </w:r>
    </w:p>
    <w:p w14:paraId="52E3B01D" w14:textId="7D3B8CEE" w:rsidR="00C53ACC" w:rsidRDefault="005D33B0" w:rsidP="00B15C84">
      <w:pPr>
        <w:rPr>
          <w:highlight w:val="yellow"/>
          <w:lang w:val="en-US"/>
        </w:rPr>
      </w:pPr>
      <w:r>
        <w:rPr>
          <w:noProof/>
        </w:rPr>
        <w:drawing>
          <wp:inline distT="0" distB="0" distL="0" distR="0" wp14:anchorId="2AE4E524" wp14:editId="3748B204">
            <wp:extent cx="5192201" cy="2894275"/>
            <wp:effectExtent l="38100" t="38100" r="104140" b="97155"/>
            <wp:docPr id="32" name="Chart 32">
              <a:extLst xmlns:a="http://schemas.openxmlformats.org/drawingml/2006/main">
                <a:ext uri="{FF2B5EF4-FFF2-40B4-BE49-F238E27FC236}">
                  <a16:creationId xmlns:a16="http://schemas.microsoft.com/office/drawing/2014/main" id="{0FEDF4EA-D6FA-42E6-A2DA-F56D8B296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264A0E" w14:textId="267CFE82" w:rsidR="002E5599" w:rsidRPr="002E5599" w:rsidRDefault="002E5599" w:rsidP="002E5599">
      <w:pPr>
        <w:rPr>
          <w:i/>
          <w:iCs/>
          <w:lang w:val="en-US"/>
        </w:rPr>
      </w:pPr>
      <w:r w:rsidRPr="002E5599">
        <w:rPr>
          <w:i/>
          <w:iCs/>
          <w:lang w:val="en-US"/>
        </w:rPr>
        <w:t xml:space="preserve">Figure </w:t>
      </w:r>
      <w:r w:rsidR="00BA5DF9">
        <w:rPr>
          <w:i/>
          <w:iCs/>
          <w:lang w:val="en-US"/>
        </w:rPr>
        <w:t>4.8</w:t>
      </w:r>
      <w:r w:rsidRPr="002E5599">
        <w:rPr>
          <w:i/>
          <w:iCs/>
          <w:lang w:val="en-US"/>
        </w:rPr>
        <w:t xml:space="preserve">: Range of optimal work value scores for the </w:t>
      </w:r>
      <w:r>
        <w:rPr>
          <w:i/>
          <w:iCs/>
          <w:lang w:val="en-US"/>
        </w:rPr>
        <w:t>BSO</w:t>
      </w:r>
      <w:r w:rsidRPr="002E5599">
        <w:rPr>
          <w:i/>
          <w:iCs/>
          <w:lang w:val="en-US"/>
        </w:rPr>
        <w:t xml:space="preserve"> classification</w:t>
      </w:r>
      <w:r w:rsidR="00BE28F5">
        <w:rPr>
          <w:i/>
          <w:iCs/>
          <w:lang w:val="en-US"/>
        </w:rPr>
        <w:t>.</w:t>
      </w:r>
    </w:p>
    <w:p w14:paraId="1675C791" w14:textId="34968E2F" w:rsidR="009646A3" w:rsidRPr="00D36AD6" w:rsidRDefault="00811451" w:rsidP="00395FBE">
      <w:pPr>
        <w:jc w:val="center"/>
        <w:rPr>
          <w:i/>
          <w:lang w:val="en-US"/>
        </w:rPr>
      </w:pPr>
      <w:r>
        <w:rPr>
          <w:noProof/>
        </w:rPr>
        <w:lastRenderedPageBreak/>
        <w:drawing>
          <wp:inline distT="0" distB="0" distL="0" distR="0" wp14:anchorId="45050C40" wp14:editId="32947B82">
            <wp:extent cx="3476376" cy="2752725"/>
            <wp:effectExtent l="38100" t="38100" r="86360" b="85725"/>
            <wp:docPr id="39" name="Chart 39">
              <a:extLst xmlns:a="http://schemas.openxmlformats.org/drawingml/2006/main">
                <a:ext uri="{FF2B5EF4-FFF2-40B4-BE49-F238E27FC236}">
                  <a16:creationId xmlns:a16="http://schemas.microsoft.com/office/drawing/2014/main" id="{B55481FA-6492-4074-99F6-CB7DEBB65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4AD749" w14:textId="77777777" w:rsidR="00D202C5" w:rsidRDefault="00D202C5" w:rsidP="00C13F91">
      <w:pPr>
        <w:rPr>
          <w:i/>
          <w:iCs/>
          <w:lang w:val="en-US"/>
        </w:rPr>
      </w:pPr>
    </w:p>
    <w:p w14:paraId="0AD916E4" w14:textId="77777777" w:rsidR="00D202C5" w:rsidRDefault="00D202C5" w:rsidP="00C13F91">
      <w:pPr>
        <w:rPr>
          <w:i/>
          <w:iCs/>
          <w:lang w:val="en-US"/>
        </w:rPr>
      </w:pPr>
    </w:p>
    <w:p w14:paraId="234213D4" w14:textId="77777777" w:rsidR="00D202C5" w:rsidRDefault="00D202C5" w:rsidP="00C13F91">
      <w:pPr>
        <w:rPr>
          <w:i/>
          <w:iCs/>
          <w:lang w:val="en-US"/>
        </w:rPr>
      </w:pPr>
    </w:p>
    <w:p w14:paraId="3CB96000" w14:textId="77777777" w:rsidR="00D202C5" w:rsidRDefault="00D202C5" w:rsidP="00C13F91">
      <w:pPr>
        <w:rPr>
          <w:i/>
          <w:iCs/>
          <w:lang w:val="en-US"/>
        </w:rPr>
      </w:pPr>
    </w:p>
    <w:p w14:paraId="6482DC80" w14:textId="77777777" w:rsidR="00D202C5" w:rsidRDefault="00D202C5" w:rsidP="00C13F91">
      <w:pPr>
        <w:rPr>
          <w:i/>
          <w:iCs/>
          <w:lang w:val="en-US"/>
        </w:rPr>
      </w:pPr>
    </w:p>
    <w:p w14:paraId="71DC939C" w14:textId="0A206044" w:rsidR="00C13F91" w:rsidRPr="002E5599" w:rsidRDefault="00C13F91" w:rsidP="00C13F91">
      <w:pPr>
        <w:rPr>
          <w:i/>
          <w:iCs/>
          <w:lang w:val="en-US"/>
        </w:rPr>
      </w:pPr>
      <w:r w:rsidRPr="002E5599">
        <w:rPr>
          <w:i/>
          <w:iCs/>
          <w:lang w:val="en-US"/>
        </w:rPr>
        <w:t xml:space="preserve">Figure </w:t>
      </w:r>
      <w:r w:rsidR="00BA5DF9">
        <w:rPr>
          <w:i/>
          <w:iCs/>
          <w:lang w:val="en-US"/>
        </w:rPr>
        <w:t>4.9</w:t>
      </w:r>
      <w:r w:rsidRPr="002E5599">
        <w:rPr>
          <w:i/>
          <w:iCs/>
          <w:lang w:val="en-US"/>
        </w:rPr>
        <w:t xml:space="preserve">: Range of optimal work value scores for the </w:t>
      </w:r>
      <w:r>
        <w:rPr>
          <w:i/>
          <w:iCs/>
          <w:lang w:val="en-US"/>
        </w:rPr>
        <w:t>Park Ranger</w:t>
      </w:r>
      <w:r w:rsidRPr="002E5599">
        <w:rPr>
          <w:i/>
          <w:iCs/>
          <w:lang w:val="en-US"/>
        </w:rPr>
        <w:t xml:space="preserve"> </w:t>
      </w:r>
      <w:r w:rsidR="00436A9B">
        <w:rPr>
          <w:i/>
          <w:iCs/>
          <w:lang w:val="en-US"/>
        </w:rPr>
        <w:t xml:space="preserve">and Sportsground Ranger </w:t>
      </w:r>
      <w:r w:rsidRPr="002E5599">
        <w:rPr>
          <w:i/>
          <w:iCs/>
          <w:lang w:val="en-US"/>
        </w:rPr>
        <w:t>classification</w:t>
      </w:r>
      <w:r w:rsidR="00436A9B">
        <w:rPr>
          <w:i/>
          <w:iCs/>
          <w:lang w:val="en-US"/>
        </w:rPr>
        <w:t>s</w:t>
      </w:r>
      <w:r w:rsidR="00BE28F5">
        <w:rPr>
          <w:i/>
          <w:iCs/>
          <w:lang w:val="en-US"/>
        </w:rPr>
        <w:t>.</w:t>
      </w:r>
    </w:p>
    <w:p w14:paraId="459593FA" w14:textId="77777777" w:rsidR="00D36AD6" w:rsidRDefault="006C6999" w:rsidP="00395FBE">
      <w:pPr>
        <w:jc w:val="center"/>
        <w:rPr>
          <w:lang w:val="en-US"/>
        </w:rPr>
      </w:pPr>
      <w:r>
        <w:rPr>
          <w:noProof/>
        </w:rPr>
        <w:drawing>
          <wp:inline distT="0" distB="0" distL="0" distR="0" wp14:anchorId="0900BD37" wp14:editId="0F23FC1A">
            <wp:extent cx="3691061" cy="2891790"/>
            <wp:effectExtent l="38100" t="38100" r="100330" b="99060"/>
            <wp:docPr id="31" name="Chart 31">
              <a:extLst xmlns:a="http://schemas.openxmlformats.org/drawingml/2006/main">
                <a:ext uri="{FF2B5EF4-FFF2-40B4-BE49-F238E27FC236}">
                  <a16:creationId xmlns:a16="http://schemas.microsoft.com/office/drawing/2014/main" id="{5ED2AD20-B8DC-467F-9DEB-04C4F71F5D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E16F1A" w14:textId="0ED968C9" w:rsidR="00E970DD" w:rsidRDefault="005D4142" w:rsidP="009F5316">
      <w:pPr>
        <w:rPr>
          <w:i/>
          <w:iCs/>
          <w:lang w:val="en-US"/>
        </w:rPr>
      </w:pPr>
      <w:r>
        <w:rPr>
          <w:lang w:val="en-US"/>
        </w:rPr>
        <w:lastRenderedPageBreak/>
        <w:t>T</w:t>
      </w:r>
      <w:r w:rsidR="00045A2F" w:rsidRPr="00763C3E">
        <w:rPr>
          <w:lang w:val="en-US"/>
        </w:rPr>
        <w:t xml:space="preserve">he </w:t>
      </w:r>
      <w:r w:rsidR="00C13F91">
        <w:rPr>
          <w:lang w:val="en-US"/>
        </w:rPr>
        <w:t xml:space="preserve">optimal </w:t>
      </w:r>
      <w:r w:rsidR="00C66A1D">
        <w:rPr>
          <w:lang w:val="en-US"/>
        </w:rPr>
        <w:t xml:space="preserve">range of </w:t>
      </w:r>
      <w:r w:rsidR="00C13F91">
        <w:rPr>
          <w:lang w:val="en-US"/>
        </w:rPr>
        <w:t>work value</w:t>
      </w:r>
      <w:r w:rsidR="00C66A1D">
        <w:rPr>
          <w:lang w:val="en-US"/>
        </w:rPr>
        <w:t xml:space="preserve"> score for the </w:t>
      </w:r>
      <w:r w:rsidR="003D3E5E" w:rsidRPr="00B34AA3">
        <w:rPr>
          <w:i/>
          <w:iCs/>
          <w:lang w:val="en-US"/>
        </w:rPr>
        <w:t>Sportsground Ranger</w:t>
      </w:r>
      <w:r w:rsidR="003D3E5E" w:rsidRPr="00763C3E">
        <w:rPr>
          <w:lang w:val="en-US"/>
        </w:rPr>
        <w:t xml:space="preserve"> </w:t>
      </w:r>
      <w:r w:rsidR="00C66A1D">
        <w:rPr>
          <w:lang w:val="en-US"/>
        </w:rPr>
        <w:t xml:space="preserve">classification aligns </w:t>
      </w:r>
      <w:r w:rsidR="00481049" w:rsidRPr="00763C3E">
        <w:rPr>
          <w:lang w:val="en-US"/>
        </w:rPr>
        <w:t xml:space="preserve">to the </w:t>
      </w:r>
      <w:r w:rsidR="00481049" w:rsidRPr="00B34AA3">
        <w:rPr>
          <w:i/>
          <w:iCs/>
          <w:lang w:val="en-US"/>
        </w:rPr>
        <w:t>Park Ranger 1</w:t>
      </w:r>
      <w:r w:rsidR="00481049" w:rsidRPr="00763C3E">
        <w:rPr>
          <w:lang w:val="en-US"/>
        </w:rPr>
        <w:t xml:space="preserve"> </w:t>
      </w:r>
      <w:r w:rsidR="00A910ED">
        <w:rPr>
          <w:lang w:val="en-US"/>
        </w:rPr>
        <w:t>classification</w:t>
      </w:r>
      <w:r w:rsidR="00C66A1D">
        <w:rPr>
          <w:lang w:val="en-US"/>
        </w:rPr>
        <w:t xml:space="preserve">. </w:t>
      </w:r>
    </w:p>
    <w:p w14:paraId="3AE5C382" w14:textId="1719C468" w:rsidR="007649D0" w:rsidRPr="00BD5CE4" w:rsidRDefault="009F5316" w:rsidP="00477EBE">
      <w:pPr>
        <w:rPr>
          <w:i/>
          <w:lang w:val="en-US"/>
        </w:rPr>
      </w:pPr>
      <w:r w:rsidRPr="002E5599">
        <w:rPr>
          <w:i/>
          <w:iCs/>
          <w:lang w:val="en-US"/>
        </w:rPr>
        <w:t xml:space="preserve">Figure </w:t>
      </w:r>
      <w:r w:rsidR="00BA5DF9">
        <w:rPr>
          <w:i/>
          <w:iCs/>
          <w:lang w:val="en-US"/>
        </w:rPr>
        <w:t>4.10</w:t>
      </w:r>
      <w:r w:rsidRPr="002E5599">
        <w:rPr>
          <w:i/>
          <w:iCs/>
          <w:lang w:val="en-US"/>
        </w:rPr>
        <w:t xml:space="preserve">: Range of optimal work value scores for the </w:t>
      </w:r>
      <w:r>
        <w:rPr>
          <w:i/>
          <w:iCs/>
          <w:lang w:val="en-US"/>
        </w:rPr>
        <w:t>ITO</w:t>
      </w:r>
      <w:r w:rsidRPr="002E5599">
        <w:rPr>
          <w:i/>
          <w:iCs/>
          <w:lang w:val="en-US"/>
        </w:rPr>
        <w:t xml:space="preserve"> classification</w:t>
      </w:r>
      <w:r w:rsidR="00BE28F5">
        <w:rPr>
          <w:i/>
          <w:iCs/>
          <w:lang w:val="en-US"/>
        </w:rPr>
        <w:t>.</w:t>
      </w:r>
    </w:p>
    <w:p w14:paraId="76152D64" w14:textId="773ED98D" w:rsidR="00B73250" w:rsidRDefault="00500239" w:rsidP="00395FBE">
      <w:pPr>
        <w:jc w:val="center"/>
        <w:rPr>
          <w:i/>
          <w:iCs/>
          <w:lang w:val="en-US"/>
        </w:rPr>
      </w:pPr>
      <w:r w:rsidRPr="00500239">
        <w:rPr>
          <w:i/>
          <w:iCs/>
          <w:noProof/>
          <w:lang w:val="en-US"/>
        </w:rPr>
        <w:drawing>
          <wp:anchor distT="0" distB="0" distL="114300" distR="114300" simplePos="0" relativeHeight="251658254" behindDoc="0" locked="0" layoutInCell="1" allowOverlap="1" wp14:anchorId="7885D4C0" wp14:editId="563D18EF">
            <wp:simplePos x="0" y="0"/>
            <wp:positionH relativeFrom="column">
              <wp:posOffset>4508224</wp:posOffset>
            </wp:positionH>
            <wp:positionV relativeFrom="paragraph">
              <wp:posOffset>1965270</wp:posOffset>
            </wp:positionV>
            <wp:extent cx="317516" cy="139707"/>
            <wp:effectExtent l="0" t="0" r="635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7516" cy="139707"/>
                    </a:xfrm>
                    <a:prstGeom prst="rect">
                      <a:avLst/>
                    </a:prstGeom>
                  </pic:spPr>
                </pic:pic>
              </a:graphicData>
            </a:graphic>
          </wp:anchor>
        </w:drawing>
      </w:r>
      <w:r w:rsidR="00291656" w:rsidRPr="00291656">
        <w:rPr>
          <w:i/>
          <w:iCs/>
          <w:noProof/>
          <w:lang w:val="en-US"/>
        </w:rPr>
        <w:drawing>
          <wp:anchor distT="0" distB="0" distL="114300" distR="114300" simplePos="0" relativeHeight="251658253" behindDoc="0" locked="0" layoutInCell="1" allowOverlap="1" wp14:anchorId="1FCD2349" wp14:editId="1CB26F45">
            <wp:simplePos x="0" y="0"/>
            <wp:positionH relativeFrom="column">
              <wp:posOffset>3275772</wp:posOffset>
            </wp:positionH>
            <wp:positionV relativeFrom="paragraph">
              <wp:posOffset>1952736</wp:posOffset>
            </wp:positionV>
            <wp:extent cx="311166" cy="152408"/>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1166" cy="152408"/>
                    </a:xfrm>
                    <a:prstGeom prst="rect">
                      <a:avLst/>
                    </a:prstGeom>
                  </pic:spPr>
                </pic:pic>
              </a:graphicData>
            </a:graphic>
          </wp:anchor>
        </w:drawing>
      </w:r>
      <w:r w:rsidR="00EB5E93" w:rsidRPr="00EB5E93">
        <w:rPr>
          <w:i/>
          <w:iCs/>
          <w:noProof/>
          <w:lang w:val="en-US"/>
        </w:rPr>
        <w:drawing>
          <wp:anchor distT="0" distB="0" distL="114300" distR="114300" simplePos="0" relativeHeight="251658252" behindDoc="0" locked="0" layoutInCell="1" allowOverlap="1" wp14:anchorId="76921241" wp14:editId="4B04B38B">
            <wp:simplePos x="0" y="0"/>
            <wp:positionH relativeFrom="column">
              <wp:posOffset>3903980</wp:posOffset>
            </wp:positionH>
            <wp:positionV relativeFrom="paragraph">
              <wp:posOffset>1952873</wp:posOffset>
            </wp:positionV>
            <wp:extent cx="311150" cy="13335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1150" cy="133350"/>
                    </a:xfrm>
                    <a:prstGeom prst="rect">
                      <a:avLst/>
                    </a:prstGeom>
                  </pic:spPr>
                </pic:pic>
              </a:graphicData>
            </a:graphic>
          </wp:anchor>
        </w:drawing>
      </w:r>
      <w:r w:rsidR="00B56DF7">
        <w:rPr>
          <w:noProof/>
        </w:rPr>
        <w:drawing>
          <wp:inline distT="0" distB="0" distL="0" distR="0" wp14:anchorId="7A9E3474" wp14:editId="60C64FE0">
            <wp:extent cx="4136334" cy="2807970"/>
            <wp:effectExtent l="38100" t="38100" r="93345" b="87630"/>
            <wp:docPr id="40" name="Chart 40">
              <a:extLst xmlns:a="http://schemas.openxmlformats.org/drawingml/2006/main">
                <a:ext uri="{FF2B5EF4-FFF2-40B4-BE49-F238E27FC236}">
                  <a16:creationId xmlns:a16="http://schemas.microsoft.com/office/drawing/2014/main" id="{B98207DC-25BD-4C10-B6EE-BB97250D36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71B982" w14:textId="77777777" w:rsidR="00BD5CE4" w:rsidRDefault="00BD5CE4" w:rsidP="00A70735">
      <w:pPr>
        <w:ind w:left="0"/>
        <w:rPr>
          <w:i/>
          <w:iCs/>
          <w:lang w:val="en-US"/>
        </w:rPr>
      </w:pPr>
    </w:p>
    <w:p w14:paraId="6CC6374D" w14:textId="77777777" w:rsidR="008F2A82" w:rsidRDefault="008F2A82" w:rsidP="00477EBE">
      <w:pPr>
        <w:rPr>
          <w:i/>
          <w:iCs/>
          <w:lang w:val="en-US"/>
        </w:rPr>
      </w:pPr>
    </w:p>
    <w:p w14:paraId="53419A3D" w14:textId="6CBB695E" w:rsidR="00141ECE" w:rsidRPr="00F71E84" w:rsidRDefault="009E001C" w:rsidP="00477EBE">
      <w:pPr>
        <w:rPr>
          <w:i/>
          <w:lang w:val="en-US"/>
        </w:rPr>
      </w:pPr>
      <w:r w:rsidRPr="002E5599">
        <w:rPr>
          <w:i/>
          <w:iCs/>
          <w:lang w:val="en-US"/>
        </w:rPr>
        <w:t xml:space="preserve">Figure </w:t>
      </w:r>
      <w:r w:rsidR="00BA5DF9">
        <w:rPr>
          <w:i/>
          <w:iCs/>
          <w:lang w:val="en-US"/>
        </w:rPr>
        <w:t>4.11</w:t>
      </w:r>
      <w:r w:rsidRPr="002E5599">
        <w:rPr>
          <w:i/>
          <w:iCs/>
          <w:lang w:val="en-US"/>
        </w:rPr>
        <w:t xml:space="preserve">: Range of optimal work value scores for the </w:t>
      </w:r>
      <w:r>
        <w:rPr>
          <w:i/>
          <w:iCs/>
          <w:lang w:val="en-US"/>
        </w:rPr>
        <w:t>TO</w:t>
      </w:r>
      <w:r w:rsidRPr="002E5599">
        <w:rPr>
          <w:i/>
          <w:iCs/>
          <w:lang w:val="en-US"/>
        </w:rPr>
        <w:t xml:space="preserve"> classification</w:t>
      </w:r>
      <w:r w:rsidR="00BE28F5">
        <w:rPr>
          <w:i/>
          <w:iCs/>
          <w:lang w:val="en-US"/>
        </w:rPr>
        <w:t>.</w:t>
      </w:r>
    </w:p>
    <w:p w14:paraId="22E81760" w14:textId="22A689B2" w:rsidR="008F669F" w:rsidRDefault="000E033D" w:rsidP="00395FBE">
      <w:pPr>
        <w:jc w:val="center"/>
        <w:rPr>
          <w:highlight w:val="yellow"/>
          <w:lang w:val="en-US"/>
        </w:rPr>
      </w:pPr>
      <w:r w:rsidRPr="006E0EDC">
        <w:rPr>
          <w:i/>
          <w:iCs/>
          <w:noProof/>
          <w:lang w:val="en-US"/>
        </w:rPr>
        <w:drawing>
          <wp:anchor distT="0" distB="0" distL="114300" distR="114300" simplePos="0" relativeHeight="251658251" behindDoc="0" locked="0" layoutInCell="1" allowOverlap="1" wp14:anchorId="52971404" wp14:editId="186EA929">
            <wp:simplePos x="0" y="0"/>
            <wp:positionH relativeFrom="column">
              <wp:posOffset>4648200</wp:posOffset>
            </wp:positionH>
            <wp:positionV relativeFrom="paragraph">
              <wp:posOffset>2390775</wp:posOffset>
            </wp:positionV>
            <wp:extent cx="273050" cy="12065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3050" cy="120650"/>
                    </a:xfrm>
                    <a:prstGeom prst="rect">
                      <a:avLst/>
                    </a:prstGeom>
                  </pic:spPr>
                </pic:pic>
              </a:graphicData>
            </a:graphic>
          </wp:anchor>
        </w:drawing>
      </w:r>
      <w:r w:rsidR="00697620" w:rsidRPr="00697620">
        <w:rPr>
          <w:i/>
          <w:iCs/>
          <w:noProof/>
          <w:lang w:val="en-US"/>
        </w:rPr>
        <w:drawing>
          <wp:anchor distT="0" distB="0" distL="114300" distR="114300" simplePos="0" relativeHeight="251658250" behindDoc="0" locked="0" layoutInCell="1" allowOverlap="1" wp14:anchorId="0B985F8F" wp14:editId="5D4E3727">
            <wp:simplePos x="0" y="0"/>
            <wp:positionH relativeFrom="column">
              <wp:posOffset>4095750</wp:posOffset>
            </wp:positionH>
            <wp:positionV relativeFrom="paragraph">
              <wp:posOffset>2390775</wp:posOffset>
            </wp:positionV>
            <wp:extent cx="266714" cy="10160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66714" cy="101605"/>
                    </a:xfrm>
                    <a:prstGeom prst="rect">
                      <a:avLst/>
                    </a:prstGeom>
                  </pic:spPr>
                </pic:pic>
              </a:graphicData>
            </a:graphic>
          </wp:anchor>
        </w:drawing>
      </w:r>
      <w:r w:rsidR="005A2578">
        <w:rPr>
          <w:noProof/>
        </w:rPr>
        <w:drawing>
          <wp:inline distT="0" distB="0" distL="0" distR="0" wp14:anchorId="30BA1816" wp14:editId="2384C928">
            <wp:extent cx="4215847" cy="2927350"/>
            <wp:effectExtent l="38100" t="38100" r="89535" b="101600"/>
            <wp:docPr id="41" name="Chart 41">
              <a:extLst xmlns:a="http://schemas.openxmlformats.org/drawingml/2006/main">
                <a:ext uri="{FF2B5EF4-FFF2-40B4-BE49-F238E27FC236}">
                  <a16:creationId xmlns:a16="http://schemas.microsoft.com/office/drawing/2014/main" id="{6F135870-AFDA-4156-B79D-AB648A7B5D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F6A2232" w14:textId="290FBF13" w:rsidR="00F27B1F" w:rsidRDefault="00F27B1F" w:rsidP="009E001C">
      <w:pPr>
        <w:rPr>
          <w:i/>
          <w:iCs/>
          <w:lang w:val="en-US"/>
        </w:rPr>
      </w:pPr>
    </w:p>
    <w:p w14:paraId="50F2979D" w14:textId="0AAD769C" w:rsidR="001C0341" w:rsidRPr="0036731D" w:rsidRDefault="009E001C" w:rsidP="009E001C">
      <w:pPr>
        <w:rPr>
          <w:i/>
          <w:lang w:val="en-US"/>
        </w:rPr>
      </w:pPr>
      <w:r w:rsidRPr="002E5599">
        <w:rPr>
          <w:i/>
          <w:iCs/>
          <w:lang w:val="en-US"/>
        </w:rPr>
        <w:lastRenderedPageBreak/>
        <w:t xml:space="preserve">Figure </w:t>
      </w:r>
      <w:r w:rsidR="00BA5DF9">
        <w:rPr>
          <w:i/>
          <w:iCs/>
          <w:lang w:val="en-US"/>
        </w:rPr>
        <w:t>4.12</w:t>
      </w:r>
      <w:r w:rsidRPr="002E5599">
        <w:rPr>
          <w:i/>
          <w:iCs/>
          <w:lang w:val="en-US"/>
        </w:rPr>
        <w:t xml:space="preserve">: Range of optimal work value scores for the </w:t>
      </w:r>
      <w:r>
        <w:rPr>
          <w:i/>
          <w:iCs/>
          <w:lang w:val="en-US"/>
        </w:rPr>
        <w:t>Theatre Technician 2 and 4</w:t>
      </w:r>
      <w:r w:rsidRPr="002E5599">
        <w:rPr>
          <w:i/>
          <w:iCs/>
          <w:lang w:val="en-US"/>
        </w:rPr>
        <w:t xml:space="preserve"> classification</w:t>
      </w:r>
      <w:r w:rsidR="00BE28F5">
        <w:rPr>
          <w:i/>
          <w:iCs/>
          <w:lang w:val="en-US"/>
        </w:rPr>
        <w:t>.</w:t>
      </w:r>
    </w:p>
    <w:p w14:paraId="3BBF798D" w14:textId="0E51A84E" w:rsidR="00F27B1F" w:rsidRDefault="0068645E" w:rsidP="00D202C5">
      <w:pPr>
        <w:jc w:val="center"/>
        <w:rPr>
          <w:i/>
          <w:iCs/>
          <w:lang w:val="en-US"/>
        </w:rPr>
      </w:pPr>
      <w:r w:rsidRPr="0068645E">
        <w:rPr>
          <w:i/>
          <w:iCs/>
          <w:noProof/>
          <w:lang w:val="en-US"/>
        </w:rPr>
        <w:drawing>
          <wp:anchor distT="0" distB="0" distL="114300" distR="114300" simplePos="0" relativeHeight="251658256" behindDoc="0" locked="0" layoutInCell="1" allowOverlap="1" wp14:anchorId="2B68EE97" wp14:editId="44815C8C">
            <wp:simplePos x="0" y="0"/>
            <wp:positionH relativeFrom="column">
              <wp:posOffset>3756660</wp:posOffset>
            </wp:positionH>
            <wp:positionV relativeFrom="paragraph">
              <wp:posOffset>2326790</wp:posOffset>
            </wp:positionV>
            <wp:extent cx="189512" cy="100330"/>
            <wp:effectExtent l="0" t="0" r="127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9512" cy="100330"/>
                    </a:xfrm>
                    <a:prstGeom prst="rect">
                      <a:avLst/>
                    </a:prstGeom>
                  </pic:spPr>
                </pic:pic>
              </a:graphicData>
            </a:graphic>
            <wp14:sizeRelH relativeFrom="margin">
              <wp14:pctWidth>0</wp14:pctWidth>
            </wp14:sizeRelH>
            <wp14:sizeRelV relativeFrom="margin">
              <wp14:pctHeight>0</wp14:pctHeight>
            </wp14:sizeRelV>
          </wp:anchor>
        </w:drawing>
      </w:r>
      <w:r w:rsidR="00007015" w:rsidRPr="00007015">
        <w:rPr>
          <w:i/>
          <w:iCs/>
          <w:noProof/>
          <w:lang w:val="en-US"/>
        </w:rPr>
        <w:drawing>
          <wp:anchor distT="0" distB="0" distL="114300" distR="114300" simplePos="0" relativeHeight="251658255" behindDoc="0" locked="0" layoutInCell="1" allowOverlap="1" wp14:anchorId="7132E85B" wp14:editId="4BAEED5F">
            <wp:simplePos x="0" y="0"/>
            <wp:positionH relativeFrom="column">
              <wp:posOffset>2892425</wp:posOffset>
            </wp:positionH>
            <wp:positionV relativeFrom="paragraph">
              <wp:posOffset>2312506</wp:posOffset>
            </wp:positionV>
            <wp:extent cx="190123" cy="150980"/>
            <wp:effectExtent l="0" t="0" r="635" b="190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90123" cy="150980"/>
                    </a:xfrm>
                    <a:prstGeom prst="rect">
                      <a:avLst/>
                    </a:prstGeom>
                  </pic:spPr>
                </pic:pic>
              </a:graphicData>
            </a:graphic>
            <wp14:sizeRelH relativeFrom="margin">
              <wp14:pctWidth>0</wp14:pctWidth>
            </wp14:sizeRelH>
            <wp14:sizeRelV relativeFrom="margin">
              <wp14:pctHeight>0</wp14:pctHeight>
            </wp14:sizeRelV>
          </wp:anchor>
        </w:drawing>
      </w:r>
      <w:r w:rsidR="00F27B1F">
        <w:rPr>
          <w:noProof/>
        </w:rPr>
        <w:drawing>
          <wp:inline distT="0" distB="0" distL="0" distR="0" wp14:anchorId="0C0832F4" wp14:editId="53503A90">
            <wp:extent cx="2689197" cy="2863850"/>
            <wp:effectExtent l="38100" t="38100" r="92710" b="88900"/>
            <wp:docPr id="42" name="Chart 42">
              <a:extLst xmlns:a="http://schemas.openxmlformats.org/drawingml/2006/main">
                <a:ext uri="{FF2B5EF4-FFF2-40B4-BE49-F238E27FC236}">
                  <a16:creationId xmlns:a16="http://schemas.microsoft.com/office/drawing/2014/main" id="{F08FD026-22CF-4816-8B3A-109772F682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AD837B" w14:textId="6930C064" w:rsidR="00F27B1F" w:rsidRDefault="00F27B1F" w:rsidP="00477EBE">
      <w:pPr>
        <w:rPr>
          <w:i/>
          <w:iCs/>
          <w:lang w:val="en-US"/>
        </w:rPr>
      </w:pPr>
    </w:p>
    <w:p w14:paraId="71E4A714" w14:textId="77777777" w:rsidR="00D202C5" w:rsidRDefault="00D202C5" w:rsidP="00477EBE">
      <w:pPr>
        <w:rPr>
          <w:i/>
          <w:iCs/>
          <w:lang w:val="en-US"/>
        </w:rPr>
      </w:pPr>
    </w:p>
    <w:p w14:paraId="2EE4489A" w14:textId="77777777" w:rsidR="00D202C5" w:rsidRDefault="00D202C5" w:rsidP="00477EBE">
      <w:pPr>
        <w:rPr>
          <w:i/>
          <w:iCs/>
          <w:lang w:val="en-US"/>
        </w:rPr>
      </w:pPr>
    </w:p>
    <w:p w14:paraId="173C1BEB" w14:textId="4EC0F11B" w:rsidR="009646A3" w:rsidRPr="00374DED" w:rsidRDefault="005B5B81" w:rsidP="00374DED">
      <w:pPr>
        <w:rPr>
          <w:i/>
          <w:iCs/>
          <w:lang w:val="en-US"/>
        </w:rPr>
      </w:pPr>
      <w:r w:rsidRPr="002E5599">
        <w:rPr>
          <w:i/>
          <w:iCs/>
          <w:lang w:val="en-US"/>
        </w:rPr>
        <w:t xml:space="preserve">Figure </w:t>
      </w:r>
      <w:r w:rsidR="00BA5DF9">
        <w:rPr>
          <w:i/>
          <w:iCs/>
          <w:lang w:val="en-US"/>
        </w:rPr>
        <w:t>4.13</w:t>
      </w:r>
      <w:r w:rsidRPr="002E5599">
        <w:rPr>
          <w:i/>
          <w:iCs/>
          <w:lang w:val="en-US"/>
        </w:rPr>
        <w:t xml:space="preserve">: Range of optimal work value scores for the </w:t>
      </w:r>
      <w:r>
        <w:rPr>
          <w:i/>
          <w:iCs/>
          <w:lang w:val="en-US"/>
        </w:rPr>
        <w:t>Legal Officer</w:t>
      </w:r>
      <w:r w:rsidRPr="002E5599">
        <w:rPr>
          <w:i/>
          <w:iCs/>
          <w:lang w:val="en-US"/>
        </w:rPr>
        <w:t xml:space="preserve"> classification</w:t>
      </w:r>
      <w:r w:rsidR="00BE28F5">
        <w:rPr>
          <w:i/>
          <w:iCs/>
          <w:lang w:val="en-US"/>
        </w:rPr>
        <w:t>.</w:t>
      </w:r>
    </w:p>
    <w:p w14:paraId="767E1C7F" w14:textId="4C18D763" w:rsidR="00E970DD" w:rsidRPr="00CD296D" w:rsidRDefault="00AD7690" w:rsidP="00D202C5">
      <w:pPr>
        <w:jc w:val="center"/>
        <w:rPr>
          <w:lang w:val="en-US"/>
        </w:rPr>
      </w:pPr>
      <w:r>
        <w:rPr>
          <w:noProof/>
        </w:rPr>
        <w:drawing>
          <wp:inline distT="0" distB="0" distL="0" distR="0" wp14:anchorId="334D4F89" wp14:editId="3A6A78C2">
            <wp:extent cx="2548102" cy="2899410"/>
            <wp:effectExtent l="38100" t="38100" r="100330" b="91440"/>
            <wp:docPr id="44" name="Chart 44">
              <a:extLst xmlns:a="http://schemas.openxmlformats.org/drawingml/2006/main">
                <a:ext uri="{FF2B5EF4-FFF2-40B4-BE49-F238E27FC236}">
                  <a16:creationId xmlns:a16="http://schemas.microsoft.com/office/drawing/2014/main" id="{C06CCB24-F4C6-4740-9F1F-29A4EB6D24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FB2B69F" w14:textId="5AEE805C" w:rsidR="00E922AB" w:rsidRPr="00AB6632" w:rsidRDefault="005B5B81" w:rsidP="00E970DD">
      <w:pPr>
        <w:rPr>
          <w:i/>
          <w:lang w:val="en-US"/>
        </w:rPr>
      </w:pPr>
      <w:r w:rsidRPr="002E5599">
        <w:rPr>
          <w:i/>
          <w:iCs/>
          <w:lang w:val="en-US"/>
        </w:rPr>
        <w:t xml:space="preserve">Figure </w:t>
      </w:r>
      <w:r w:rsidR="00CD296D">
        <w:rPr>
          <w:i/>
          <w:iCs/>
          <w:lang w:val="en-US"/>
        </w:rPr>
        <w:t>4.14</w:t>
      </w:r>
      <w:r w:rsidRPr="002E5599">
        <w:rPr>
          <w:i/>
          <w:iCs/>
          <w:lang w:val="en-US"/>
        </w:rPr>
        <w:t xml:space="preserve">: Range of optimal work value scores for the </w:t>
      </w:r>
      <w:r>
        <w:rPr>
          <w:i/>
          <w:iCs/>
          <w:lang w:val="en-US"/>
        </w:rPr>
        <w:t>Prosecutor</w:t>
      </w:r>
      <w:r w:rsidRPr="002E5599">
        <w:rPr>
          <w:i/>
          <w:iCs/>
          <w:lang w:val="en-US"/>
        </w:rPr>
        <w:t xml:space="preserve"> classification</w:t>
      </w:r>
      <w:r w:rsidR="00BE28F5">
        <w:rPr>
          <w:i/>
          <w:iCs/>
          <w:lang w:val="en-US"/>
        </w:rPr>
        <w:t>.</w:t>
      </w:r>
    </w:p>
    <w:p w14:paraId="771108E7" w14:textId="4D966C0D" w:rsidR="00F13825" w:rsidRDefault="00874CD1" w:rsidP="00395FBE">
      <w:pPr>
        <w:jc w:val="center"/>
        <w:rPr>
          <w:i/>
          <w:iCs/>
          <w:lang w:val="en-US"/>
        </w:rPr>
      </w:pPr>
      <w:r>
        <w:rPr>
          <w:noProof/>
        </w:rPr>
        <w:lastRenderedPageBreak/>
        <w:drawing>
          <wp:inline distT="0" distB="0" distL="0" distR="0" wp14:anchorId="1EBC09B0" wp14:editId="3DF8BD67">
            <wp:extent cx="3380961" cy="2967355"/>
            <wp:effectExtent l="38100" t="38100" r="86360" b="99695"/>
            <wp:docPr id="45" name="Chart 45">
              <a:extLst xmlns:a="http://schemas.openxmlformats.org/drawingml/2006/main">
                <a:ext uri="{FF2B5EF4-FFF2-40B4-BE49-F238E27FC236}">
                  <a16:creationId xmlns:a16="http://schemas.microsoft.com/office/drawing/2014/main" id="{A3C26A54-388F-4514-8EFE-8416F3AEBD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3A34A64" w14:textId="77777777" w:rsidR="00F13825" w:rsidRDefault="00F13825" w:rsidP="00477EBE">
      <w:pPr>
        <w:rPr>
          <w:i/>
          <w:iCs/>
          <w:lang w:val="en-US"/>
        </w:rPr>
      </w:pPr>
    </w:p>
    <w:p w14:paraId="55BDD3FC" w14:textId="3653E92F" w:rsidR="00DD37DB" w:rsidRPr="00DD37DB" w:rsidRDefault="00395178" w:rsidP="00DD37DB">
      <w:pPr>
        <w:pStyle w:val="Heading4"/>
      </w:pPr>
      <w:r>
        <w:t>F</w:t>
      </w:r>
      <w:r w:rsidR="00FC1AD6">
        <w:t xml:space="preserve">uture considerations </w:t>
      </w:r>
    </w:p>
    <w:p w14:paraId="78D1FC76" w14:textId="7980FE3C" w:rsidR="007C6961" w:rsidRDefault="00601C4D" w:rsidP="00804807">
      <w:r>
        <w:t xml:space="preserve">The detailed findings of the comparative work value analysis </w:t>
      </w:r>
      <w:r w:rsidR="00741359">
        <w:t>are</w:t>
      </w:r>
      <w:r>
        <w:t xml:space="preserve"> provided in </w:t>
      </w:r>
      <w:r w:rsidRPr="00917783">
        <w:rPr>
          <w:i/>
          <w:iCs/>
        </w:rPr>
        <w:t xml:space="preserve">Attachments </w:t>
      </w:r>
      <w:r w:rsidR="00917783" w:rsidRPr="00917783">
        <w:rPr>
          <w:i/>
          <w:iCs/>
        </w:rPr>
        <w:t>3-9</w:t>
      </w:r>
      <w:r w:rsidR="00AA2EA7">
        <w:rPr>
          <w:i/>
          <w:iCs/>
        </w:rPr>
        <w:t>.</w:t>
      </w:r>
      <w:r w:rsidR="00917783">
        <w:rPr>
          <w:i/>
          <w:iCs/>
        </w:rPr>
        <w:t xml:space="preserve"> </w:t>
      </w:r>
      <w:r w:rsidR="00AA2EA7">
        <w:t>A</w:t>
      </w:r>
      <w:r w:rsidR="00917783" w:rsidRPr="00917783">
        <w:t xml:space="preserve"> </w:t>
      </w:r>
      <w:r w:rsidR="007442AA">
        <w:t>summary of</w:t>
      </w:r>
      <w:r w:rsidR="00206FAF">
        <w:t xml:space="preserve"> the overall themes and future considerations from the exercise </w:t>
      </w:r>
      <w:r w:rsidR="007442AA">
        <w:t xml:space="preserve">are described below. </w:t>
      </w:r>
    </w:p>
    <w:p w14:paraId="2ED2A4CC" w14:textId="41DAA6BF" w:rsidR="00EB4901" w:rsidRDefault="002E28A6" w:rsidP="000D79BC">
      <w:pPr>
        <w:pStyle w:val="Heading5"/>
      </w:pPr>
      <w:r w:rsidRPr="00FD033B">
        <w:t xml:space="preserve">Priority Group 1: </w:t>
      </w:r>
      <w:r w:rsidR="00EB4901" w:rsidRPr="00FD033B">
        <w:t>General Service Officers</w:t>
      </w:r>
    </w:p>
    <w:p w14:paraId="77C33597" w14:textId="52A65467" w:rsidR="0024716A" w:rsidRDefault="0024716A" w:rsidP="0024716A">
      <w:r w:rsidRPr="00D07473">
        <w:t xml:space="preserve">The GSO classification is the most diverse of those considered in this work. The work value assessments of the </w:t>
      </w:r>
      <w:r>
        <w:t>GSO</w:t>
      </w:r>
      <w:r w:rsidRPr="00D07473">
        <w:t xml:space="preserve"> classification suggests there is more than one discrete occupational group in the classification</w:t>
      </w:r>
      <w:r>
        <w:t xml:space="preserve">. </w:t>
      </w:r>
      <w:r w:rsidRPr="00D07473">
        <w:t xml:space="preserve"> </w:t>
      </w:r>
    </w:p>
    <w:p w14:paraId="16EBC9EF" w14:textId="24BEDF4A" w:rsidR="0024716A" w:rsidRPr="00706FEA" w:rsidRDefault="0024716A" w:rsidP="0024716A">
      <w:r w:rsidRPr="00D07473">
        <w:t>Overall, the diversity of the GSO classification suggests strongly that further analysis needs to be conducted to determine how the classification might be restructured into distinct</w:t>
      </w:r>
      <w:r w:rsidR="00FC14ED">
        <w:t xml:space="preserve"> and</w:t>
      </w:r>
      <w:r w:rsidRPr="00D07473">
        <w:t xml:space="preserve"> more homogeneous classifications.</w:t>
      </w:r>
      <w:r w:rsidR="007708D3">
        <w:t xml:space="preserve"> </w:t>
      </w:r>
      <w:r w:rsidR="00DB6154">
        <w:t>An initial approach to how roles within the GSO classification could be structured into occupationally-based groups</w:t>
      </w:r>
      <w:r w:rsidRPr="00D07473">
        <w:t xml:space="preserve"> is discussed further in </w:t>
      </w:r>
      <w:r w:rsidR="00706FEA">
        <w:rPr>
          <w:i/>
          <w:iCs/>
        </w:rPr>
        <w:t>Section 5</w:t>
      </w:r>
      <w:r w:rsidR="00706FEA">
        <w:t xml:space="preserve"> of this report. </w:t>
      </w:r>
    </w:p>
    <w:p w14:paraId="6EAE94D6" w14:textId="6FA8C15B" w:rsidR="0024716A" w:rsidRDefault="0024716A" w:rsidP="0024716A">
      <w:r>
        <w:t>In regard to the CLS classification, whilst the analysis showed discrete occupational groupings within this classification</w:t>
      </w:r>
      <w:r w:rsidR="0018584D">
        <w:t xml:space="preserve"> (such as technicians and trades workers</w:t>
      </w:r>
      <w:r w:rsidR="001B61D5">
        <w:t>)</w:t>
      </w:r>
      <w:r>
        <w:t xml:space="preserve">, the results of the work value assessment showed a clear pattern of work value across each CLS classification level. Whilst there is an opportunity to streamline roles within the CLS classification into other related classification groups, it appears the current structure is fit for purpose and suits the needs of the organisation it has been designed for. </w:t>
      </w:r>
    </w:p>
    <w:p w14:paraId="3A90CCBB" w14:textId="2CA156B9" w:rsidR="0024716A" w:rsidRPr="00D07473" w:rsidRDefault="0024716A" w:rsidP="0024716A">
      <w:r w:rsidRPr="00D07473">
        <w:t xml:space="preserve">The BSO classification </w:t>
      </w:r>
      <w:r>
        <w:t>showed a</w:t>
      </w:r>
      <w:r w:rsidRPr="00D07473">
        <w:t xml:space="preserve"> limited difference in</w:t>
      </w:r>
      <w:r w:rsidR="00590EEF">
        <w:t xml:space="preserve"> the spread of</w:t>
      </w:r>
      <w:r w:rsidRPr="00D07473">
        <w:t xml:space="preserve"> work value</w:t>
      </w:r>
      <w:r w:rsidR="00590EEF">
        <w:t xml:space="preserve"> scores</w:t>
      </w:r>
      <w:r w:rsidRPr="00D07473">
        <w:t xml:space="preserve"> between the highest and lowest classifications</w:t>
      </w:r>
      <w:r>
        <w:t xml:space="preserve">, and as discussed in the analysis, is likely due to additional factors that are used to determine suitable classification levels within this </w:t>
      </w:r>
      <w:r>
        <w:lastRenderedPageBreak/>
        <w:t>group. Similar to the CLS classification, there is an opportunity to streamline this classification into a related classification group</w:t>
      </w:r>
      <w:r w:rsidR="00A5622D">
        <w:t xml:space="preserve"> as there are similar roles in the GSO classification (e.g. Campus Manager and Campus Caretaker roles in CIT)</w:t>
      </w:r>
      <w:r>
        <w:t xml:space="preserve">, however this group does have some unique features which justify keeping it as an independent classification. </w:t>
      </w:r>
      <w:r w:rsidR="00CE7004">
        <w:t xml:space="preserve"> </w:t>
      </w:r>
    </w:p>
    <w:p w14:paraId="0D4B8667" w14:textId="79AD171B" w:rsidR="00EB4901" w:rsidRDefault="002E28A6" w:rsidP="000D79BC">
      <w:pPr>
        <w:pStyle w:val="Heading5"/>
      </w:pPr>
      <w:r>
        <w:t xml:space="preserve">Priority Group 2: </w:t>
      </w:r>
      <w:r w:rsidR="00EB4901" w:rsidRPr="00834540">
        <w:t>Rangers</w:t>
      </w:r>
    </w:p>
    <w:p w14:paraId="3018E66F" w14:textId="43204DB3" w:rsidR="00722099" w:rsidRDefault="00722099" w:rsidP="00B155BF">
      <w:pPr>
        <w:rPr>
          <w:rFonts w:ascii="Segoe UI" w:hAnsi="Segoe UI" w:cs="Segoe UI"/>
          <w:sz w:val="18"/>
          <w:szCs w:val="18"/>
        </w:rPr>
      </w:pPr>
      <w:r>
        <w:rPr>
          <w:rStyle w:val="normaltextrun"/>
          <w:rFonts w:ascii="Calibri" w:hAnsi="Calibri" w:cs="Calibri"/>
        </w:rPr>
        <w:t>The City Ranger and Sportsground classifications appear to have a classification structure that logically aligns to a single</w:t>
      </w:r>
      <w:r w:rsidR="00DB726F">
        <w:rPr>
          <w:rStyle w:val="normaltextrun"/>
          <w:rFonts w:ascii="Calibri" w:hAnsi="Calibri" w:cs="Calibri"/>
        </w:rPr>
        <w:t xml:space="preserve"> ANZSCO</w:t>
      </w:r>
      <w:r>
        <w:rPr>
          <w:rStyle w:val="normaltextrun"/>
          <w:rFonts w:ascii="Calibri" w:hAnsi="Calibri" w:cs="Calibri"/>
        </w:rPr>
        <w:t xml:space="preserve"> job family – </w:t>
      </w:r>
      <w:r>
        <w:rPr>
          <w:rStyle w:val="normaltextrun"/>
          <w:rFonts w:ascii="Calibri" w:hAnsi="Calibri" w:cs="Calibri"/>
          <w:i/>
          <w:iCs/>
        </w:rPr>
        <w:t>Inspectors and Regulatory Officers</w:t>
      </w:r>
      <w:r>
        <w:rPr>
          <w:rStyle w:val="normaltextrun"/>
          <w:rFonts w:ascii="Calibri" w:hAnsi="Calibri" w:cs="Calibri"/>
        </w:rPr>
        <w:t>. Likewise, the Park Ranger classification and Ranger roles that are classified as Technical Officers align to the</w:t>
      </w:r>
      <w:r w:rsidR="00DB726F">
        <w:rPr>
          <w:rStyle w:val="normaltextrun"/>
          <w:rFonts w:ascii="Calibri" w:hAnsi="Calibri" w:cs="Calibri"/>
        </w:rPr>
        <w:t xml:space="preserve"> ANZSCO</w:t>
      </w:r>
      <w:r>
        <w:rPr>
          <w:rStyle w:val="normaltextrun"/>
          <w:rFonts w:ascii="Calibri" w:hAnsi="Calibri" w:cs="Calibri"/>
          <w:i/>
          <w:iCs/>
        </w:rPr>
        <w:t> Environmental Scientist</w:t>
      </w:r>
      <w:r>
        <w:rPr>
          <w:rStyle w:val="normaltextrun"/>
          <w:rFonts w:ascii="Calibri" w:hAnsi="Calibri" w:cs="Calibri"/>
        </w:rPr>
        <w:t> job family. </w:t>
      </w:r>
      <w:r w:rsidR="00557B1D">
        <w:rPr>
          <w:rStyle w:val="normaltextrun"/>
          <w:rFonts w:ascii="Calibri" w:hAnsi="Calibri" w:cs="Calibri"/>
        </w:rPr>
        <w:t xml:space="preserve">This indicates that </w:t>
      </w:r>
      <w:r w:rsidR="00130C0A">
        <w:rPr>
          <w:rStyle w:val="normaltextrun"/>
          <w:rFonts w:ascii="Calibri" w:hAnsi="Calibri" w:cs="Calibri"/>
        </w:rPr>
        <w:t xml:space="preserve">there are two distinct </w:t>
      </w:r>
      <w:r w:rsidR="0020521C">
        <w:rPr>
          <w:rStyle w:val="normaltextrun"/>
          <w:rFonts w:ascii="Calibri" w:hAnsi="Calibri" w:cs="Calibri"/>
        </w:rPr>
        <w:t>groupings in terms of the type of work</w:t>
      </w:r>
      <w:r w:rsidR="00130C0A">
        <w:rPr>
          <w:rStyle w:val="normaltextrun"/>
          <w:rFonts w:ascii="Calibri" w:hAnsi="Calibri" w:cs="Calibri"/>
        </w:rPr>
        <w:t xml:space="preserve"> undertaken by employees within the Ranger priority group. </w:t>
      </w:r>
      <w:r>
        <w:rPr>
          <w:rStyle w:val="eop"/>
          <w:rFonts w:ascii="Calibri" w:hAnsi="Calibri" w:cs="Calibri"/>
        </w:rPr>
        <w:t> </w:t>
      </w:r>
    </w:p>
    <w:p w14:paraId="464D08AA" w14:textId="2D0683AC" w:rsidR="00722099" w:rsidRDefault="00722099" w:rsidP="00B155BF">
      <w:pPr>
        <w:rPr>
          <w:rStyle w:val="normaltextrun"/>
          <w:rFonts w:ascii="Calibri" w:eastAsiaTheme="minorHAnsi" w:hAnsi="Calibri" w:cs="Calibri"/>
        </w:rPr>
      </w:pPr>
      <w:r>
        <w:rPr>
          <w:rStyle w:val="normaltextrun"/>
          <w:rFonts w:ascii="Calibri" w:hAnsi="Calibri" w:cs="Calibri"/>
        </w:rPr>
        <w:t xml:space="preserve">An insight gained through a comparative work value assessment for the Technical Officer classification was there are roles that also </w:t>
      </w:r>
      <w:r w:rsidR="00046B43">
        <w:rPr>
          <w:rStyle w:val="normaltextrun"/>
          <w:rFonts w:ascii="Calibri" w:hAnsi="Calibri" w:cs="Calibri"/>
        </w:rPr>
        <w:t>align to</w:t>
      </w:r>
      <w:r>
        <w:rPr>
          <w:rStyle w:val="normaltextrun"/>
          <w:rFonts w:ascii="Calibri" w:hAnsi="Calibri" w:cs="Calibri"/>
        </w:rPr>
        <w:t xml:space="preserve"> these two job families. For example, Park Care Support Officer and Wildlife Officer roles that are classified as TOs </w:t>
      </w:r>
      <w:r w:rsidR="00046B43">
        <w:rPr>
          <w:rStyle w:val="normaltextrun"/>
          <w:rFonts w:ascii="Calibri" w:hAnsi="Calibri" w:cs="Calibri"/>
        </w:rPr>
        <w:t>align to</w:t>
      </w:r>
      <w:r>
        <w:rPr>
          <w:rStyle w:val="normaltextrun"/>
          <w:rFonts w:ascii="Calibri" w:hAnsi="Calibri" w:cs="Calibri"/>
        </w:rPr>
        <w:t xml:space="preserve"> the </w:t>
      </w:r>
      <w:r>
        <w:rPr>
          <w:rStyle w:val="normaltextrun"/>
          <w:rFonts w:ascii="Calibri" w:hAnsi="Calibri" w:cs="Calibri"/>
          <w:i/>
          <w:iCs/>
        </w:rPr>
        <w:t>Environmental Scientist</w:t>
      </w:r>
      <w:r>
        <w:rPr>
          <w:rStyle w:val="normaltextrun"/>
          <w:rFonts w:ascii="Calibri" w:hAnsi="Calibri" w:cs="Calibri"/>
        </w:rPr>
        <w:t> job family</w:t>
      </w:r>
      <w:r w:rsidR="000E07AE">
        <w:rPr>
          <w:rStyle w:val="normaltextrun"/>
          <w:rFonts w:ascii="Calibri" w:hAnsi="Calibri" w:cs="Calibri"/>
        </w:rPr>
        <w:t xml:space="preserve">. Similarly, </w:t>
      </w:r>
      <w:r w:rsidR="00583688">
        <w:rPr>
          <w:rStyle w:val="normaltextrun"/>
          <w:rFonts w:ascii="Calibri" w:hAnsi="Calibri" w:cs="Calibri"/>
        </w:rPr>
        <w:t>there are som</w:t>
      </w:r>
      <w:r w:rsidR="00F76356">
        <w:rPr>
          <w:rStyle w:val="normaltextrun"/>
          <w:rFonts w:ascii="Calibri" w:hAnsi="Calibri" w:cs="Calibri"/>
        </w:rPr>
        <w:t xml:space="preserve">e TO classified roles such as </w:t>
      </w:r>
      <w:r>
        <w:rPr>
          <w:rStyle w:val="normaltextrun"/>
          <w:rFonts w:ascii="Calibri" w:hAnsi="Calibri" w:cs="Calibri"/>
        </w:rPr>
        <w:t>Environmental Protection Officer</w:t>
      </w:r>
      <w:r w:rsidR="00F76356">
        <w:rPr>
          <w:rStyle w:val="normaltextrun"/>
          <w:rFonts w:ascii="Calibri" w:hAnsi="Calibri" w:cs="Calibri"/>
        </w:rPr>
        <w:t xml:space="preserve"> </w:t>
      </w:r>
      <w:r>
        <w:rPr>
          <w:rStyle w:val="normaltextrun"/>
          <w:rFonts w:ascii="Calibri" w:hAnsi="Calibri" w:cs="Calibri"/>
        </w:rPr>
        <w:t xml:space="preserve">and Invasive Plants Officer </w:t>
      </w:r>
      <w:r w:rsidR="00F76356">
        <w:rPr>
          <w:rStyle w:val="normaltextrun"/>
          <w:rFonts w:ascii="Calibri" w:hAnsi="Calibri" w:cs="Calibri"/>
        </w:rPr>
        <w:t xml:space="preserve">that </w:t>
      </w:r>
      <w:r w:rsidR="005136F7">
        <w:rPr>
          <w:rStyle w:val="normaltextrun"/>
          <w:rFonts w:ascii="Calibri" w:hAnsi="Calibri" w:cs="Calibri"/>
        </w:rPr>
        <w:t>align with the</w:t>
      </w:r>
      <w:r>
        <w:rPr>
          <w:rStyle w:val="normaltextrun"/>
          <w:rFonts w:ascii="Calibri" w:hAnsi="Calibri" w:cs="Calibri"/>
        </w:rPr>
        <w:t> </w:t>
      </w:r>
      <w:r>
        <w:rPr>
          <w:rStyle w:val="normaltextrun"/>
          <w:rFonts w:ascii="Calibri" w:hAnsi="Calibri" w:cs="Calibri"/>
          <w:i/>
          <w:iCs/>
        </w:rPr>
        <w:t>Inspectors and Regulatory Officers</w:t>
      </w:r>
      <w:r>
        <w:rPr>
          <w:rStyle w:val="normaltextrun"/>
          <w:rFonts w:ascii="Calibri" w:hAnsi="Calibri" w:cs="Calibri"/>
        </w:rPr>
        <w:t> job family. The work value assessment results also showed close alignment between the Park Ranger classifications and respective Technical Officer levels</w:t>
      </w:r>
      <w:r w:rsidR="00B155BF">
        <w:rPr>
          <w:rStyle w:val="normaltextrun"/>
          <w:rFonts w:ascii="Calibri" w:eastAsiaTheme="minorHAnsi" w:hAnsi="Calibri" w:cs="Calibri"/>
        </w:rPr>
        <w:t xml:space="preserve">. </w:t>
      </w:r>
    </w:p>
    <w:p w14:paraId="538F3748" w14:textId="0D8CD70D" w:rsidR="00722099" w:rsidRDefault="00B155BF" w:rsidP="00CD5C9F">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This indicates</w:t>
      </w:r>
      <w:r w:rsidR="001119C6">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there is an opportunity to streamline Ranger-related roles, particularly those within the </w:t>
      </w:r>
      <w:r>
        <w:rPr>
          <w:rStyle w:val="normaltextrun"/>
          <w:rFonts w:ascii="Calibri" w:hAnsi="Calibri" w:cs="Calibri"/>
          <w:i/>
          <w:iCs/>
          <w:color w:val="000000"/>
          <w:shd w:val="clear" w:color="auto" w:fill="FFFFFF"/>
        </w:rPr>
        <w:t>Environmental Scientist</w:t>
      </w:r>
      <w:r>
        <w:rPr>
          <w:rStyle w:val="normaltextrun"/>
          <w:rFonts w:ascii="Calibri" w:hAnsi="Calibri" w:cs="Calibri"/>
          <w:color w:val="000000"/>
          <w:shd w:val="clear" w:color="auto" w:fill="FFFFFF"/>
        </w:rPr>
        <w:t> job family. This could be achieved either by re-classifying the relevant roles that are currently classified as Technical Officers into the Park Ranger classification. Alternatively, there is an option to reduce the number of classifications by re-classifying existing Park Ranger classified roles into the Technical Officer classification. </w:t>
      </w:r>
    </w:p>
    <w:p w14:paraId="580EA2C8" w14:textId="62549EF5" w:rsidR="0084204D" w:rsidRDefault="00DD2C46">
      <w:r>
        <w:t xml:space="preserve">There is a similar opportunity for the roles within the </w:t>
      </w:r>
      <w:r>
        <w:rPr>
          <w:i/>
          <w:iCs/>
        </w:rPr>
        <w:t>Inspectors and Regulatory Officers</w:t>
      </w:r>
      <w:r>
        <w:t xml:space="preserve"> job family (City Rangers and Sportsground Rangers). There are roles that map to this job family across the Technical Officer and General Service Officer classifications, and it is likely that the Administrative Service Officer classification also includes roles within this job family. </w:t>
      </w:r>
      <w:r w:rsidR="00EB0D92">
        <w:t>S</w:t>
      </w:r>
      <w:r>
        <w:t xml:space="preserve">treamlining could be achieved by re-classifying the roles into an existing classification group. Alternately, the City Ranger classification could remain as is. This option should also consider </w:t>
      </w:r>
      <w:r w:rsidR="0054069D">
        <w:t>incorporating</w:t>
      </w:r>
      <w:r>
        <w:t xml:space="preserve"> the Sportsground Ranger into this classification group. </w:t>
      </w:r>
    </w:p>
    <w:p w14:paraId="0FA5BE9E" w14:textId="52DE1753" w:rsidR="0084204D" w:rsidRPr="00DD2C46" w:rsidRDefault="0084204D" w:rsidP="00DD2C46">
      <w:r>
        <w:rPr>
          <w:rStyle w:val="normaltextrun"/>
          <w:rFonts w:ascii="Calibri" w:hAnsi="Calibri" w:cs="Calibri"/>
          <w:color w:val="000000"/>
          <w:shd w:val="clear" w:color="auto" w:fill="FFFFFF"/>
        </w:rPr>
        <w:t xml:space="preserve">Noting, </w:t>
      </w:r>
      <w:r w:rsidR="00226A26">
        <w:rPr>
          <w:rStyle w:val="normaltextrun"/>
          <w:rFonts w:ascii="Calibri" w:hAnsi="Calibri" w:cs="Calibri"/>
          <w:color w:val="000000"/>
          <w:shd w:val="clear" w:color="auto" w:fill="FFFFFF"/>
        </w:rPr>
        <w:t>in circumstances where roles are re-classified into an alternate classification group,</w:t>
      </w:r>
      <w:r w:rsidR="00197821">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 xml:space="preserve">the qualifications identified in the Work Level Standards for the classification group being used may need to be adjusted </w:t>
      </w:r>
      <w:r w:rsidR="00197821">
        <w:rPr>
          <w:rStyle w:val="normaltextrun"/>
          <w:rFonts w:ascii="Calibri" w:hAnsi="Calibri" w:cs="Calibri"/>
          <w:color w:val="000000"/>
          <w:shd w:val="clear" w:color="auto" w:fill="FFFFFF"/>
        </w:rPr>
        <w:t>to</w:t>
      </w:r>
      <w:r>
        <w:rPr>
          <w:rStyle w:val="normaltextrun"/>
          <w:rFonts w:ascii="Calibri" w:hAnsi="Calibri" w:cs="Calibri"/>
          <w:color w:val="000000"/>
          <w:shd w:val="clear" w:color="auto" w:fill="FFFFFF"/>
        </w:rPr>
        <w:t xml:space="preserve"> align with the qualification requirements of the roles being re-classified.</w:t>
      </w:r>
      <w:r>
        <w:rPr>
          <w:rStyle w:val="eop"/>
          <w:rFonts w:ascii="Calibri" w:hAnsi="Calibri" w:cs="Calibri"/>
          <w:color w:val="000000"/>
          <w:shd w:val="clear" w:color="auto" w:fill="FFFFFF"/>
        </w:rPr>
        <w:t> </w:t>
      </w:r>
    </w:p>
    <w:p w14:paraId="3FBBF77B" w14:textId="6228209B" w:rsidR="00EB4901" w:rsidRDefault="002E28A6" w:rsidP="000D79BC">
      <w:pPr>
        <w:pStyle w:val="Heading5"/>
      </w:pPr>
      <w:r>
        <w:t xml:space="preserve">Priority Group </w:t>
      </w:r>
      <w:r w:rsidR="00DB4549">
        <w:t>3</w:t>
      </w:r>
      <w:r>
        <w:t xml:space="preserve">: </w:t>
      </w:r>
      <w:r w:rsidR="00EB4901" w:rsidRPr="00834540">
        <w:t>Information Technology Officers</w:t>
      </w:r>
    </w:p>
    <w:p w14:paraId="35A847FD" w14:textId="1E759CBB" w:rsidR="00CD5C9F" w:rsidRPr="00834540" w:rsidRDefault="00CD5C9F" w:rsidP="00804807">
      <w:pPr>
        <w:rPr>
          <w:b/>
          <w:bCs/>
        </w:rPr>
      </w:pPr>
      <w:r>
        <w:rPr>
          <w:rStyle w:val="normaltextrun"/>
          <w:rFonts w:ascii="Calibri" w:hAnsi="Calibri" w:cs="Calibri"/>
          <w:color w:val="000000"/>
          <w:shd w:val="clear" w:color="auto" w:fill="FFFFFF"/>
        </w:rPr>
        <w:t>The results of the work value assessment and market comparison indicate that the current structure and remuneration for the ITO classification are fit for purpose and generally aligned to market comparators.</w:t>
      </w:r>
      <w:r>
        <w:rPr>
          <w:rStyle w:val="eop"/>
          <w:rFonts w:ascii="Calibri" w:hAnsi="Calibri" w:cs="Calibri"/>
          <w:color w:val="000000"/>
          <w:shd w:val="clear" w:color="auto" w:fill="FFFFFF"/>
        </w:rPr>
        <w:t> </w:t>
      </w:r>
    </w:p>
    <w:p w14:paraId="1F3A0087" w14:textId="65690EE7" w:rsidR="00EB4901" w:rsidRDefault="002E28A6" w:rsidP="000D79BC">
      <w:pPr>
        <w:pStyle w:val="Heading5"/>
      </w:pPr>
      <w:r>
        <w:lastRenderedPageBreak/>
        <w:t xml:space="preserve">Priority Group </w:t>
      </w:r>
      <w:r w:rsidR="00DB4549">
        <w:t>4</w:t>
      </w:r>
      <w:r>
        <w:t xml:space="preserve">: </w:t>
      </w:r>
      <w:r w:rsidR="00EB4901" w:rsidRPr="00834540">
        <w:t>Technical Officers</w:t>
      </w:r>
    </w:p>
    <w:p w14:paraId="02BB821C" w14:textId="6CBD5DB6" w:rsidR="003D14C0" w:rsidRDefault="003D14C0" w:rsidP="003D14C0">
      <w:pPr>
        <w:rPr>
          <w:rFonts w:ascii="Segoe UI" w:hAnsi="Segoe UI" w:cs="Segoe UI"/>
          <w:sz w:val="18"/>
          <w:szCs w:val="18"/>
        </w:rPr>
      </w:pPr>
      <w:r>
        <w:rPr>
          <w:rStyle w:val="normaltextrun"/>
          <w:rFonts w:ascii="Calibri" w:hAnsi="Calibri" w:cs="Calibri"/>
        </w:rPr>
        <w:t>The results of the work value assessment and market comparison indicate that the current structure and remuneration for the Technical Officer</w:t>
      </w:r>
      <w:r w:rsidR="000D00BD">
        <w:rPr>
          <w:rStyle w:val="normaltextrun"/>
          <w:rFonts w:ascii="Calibri" w:hAnsi="Calibri" w:cs="Calibri"/>
        </w:rPr>
        <w:t xml:space="preserve"> </w:t>
      </w:r>
      <w:r>
        <w:rPr>
          <w:rStyle w:val="normaltextrun"/>
          <w:rFonts w:ascii="Calibri" w:hAnsi="Calibri" w:cs="Calibri"/>
        </w:rPr>
        <w:t>and Theatre</w:t>
      </w:r>
      <w:r w:rsidR="000D00BD">
        <w:rPr>
          <w:rStyle w:val="normaltextrun"/>
          <w:rFonts w:ascii="Calibri" w:hAnsi="Calibri" w:cs="Calibri"/>
        </w:rPr>
        <w:t xml:space="preserve"> </w:t>
      </w:r>
      <w:r>
        <w:rPr>
          <w:rStyle w:val="normaltextrun"/>
          <w:rFonts w:ascii="Calibri" w:hAnsi="Calibri" w:cs="Calibri"/>
        </w:rPr>
        <w:t>Technician</w:t>
      </w:r>
      <w:r w:rsidR="000D00BD">
        <w:rPr>
          <w:rStyle w:val="normaltextrun"/>
          <w:rFonts w:ascii="Calibri" w:hAnsi="Calibri" w:cs="Calibri"/>
        </w:rPr>
        <w:t xml:space="preserve"> </w:t>
      </w:r>
      <w:r>
        <w:rPr>
          <w:rStyle w:val="normaltextrun"/>
          <w:rFonts w:ascii="Calibri" w:hAnsi="Calibri" w:cs="Calibri"/>
        </w:rPr>
        <w:t>classifications</w:t>
      </w:r>
      <w:r w:rsidR="000D00BD">
        <w:rPr>
          <w:rStyle w:val="normaltextrun"/>
          <w:rFonts w:ascii="Calibri" w:hAnsi="Calibri" w:cs="Calibri"/>
        </w:rPr>
        <w:t xml:space="preserve"> </w:t>
      </w:r>
      <w:r>
        <w:rPr>
          <w:rStyle w:val="normaltextrun"/>
          <w:rFonts w:ascii="Calibri" w:hAnsi="Calibri" w:cs="Calibri"/>
        </w:rPr>
        <w:t>overall are fit for purpose and suitably aligned to market comparators.</w:t>
      </w:r>
    </w:p>
    <w:p w14:paraId="5B4A0184" w14:textId="5873C4DF" w:rsidR="003D14C0" w:rsidRPr="002E28A6" w:rsidRDefault="003D14C0" w:rsidP="002E28A6">
      <w:pPr>
        <w:rPr>
          <w:rFonts w:ascii="Segoe UI" w:hAnsi="Segoe UI" w:cs="Segoe UI"/>
          <w:sz w:val="18"/>
          <w:szCs w:val="18"/>
        </w:rPr>
      </w:pPr>
      <w:r>
        <w:rPr>
          <w:rStyle w:val="normaltextrun"/>
          <w:rFonts w:ascii="Calibri" w:hAnsi="Calibri" w:cs="Calibri"/>
        </w:rPr>
        <w:t>However, for the TO1 roles that operate as Medical Technicians</w:t>
      </w:r>
      <w:r w:rsidR="00A60CCD">
        <w:rPr>
          <w:rStyle w:val="normaltextrun"/>
          <w:rFonts w:ascii="Calibri" w:hAnsi="Calibri" w:cs="Calibri"/>
        </w:rPr>
        <w:t xml:space="preserve"> (</w:t>
      </w:r>
      <w:r w:rsidR="002458DA">
        <w:rPr>
          <w:rStyle w:val="normaltextrun"/>
          <w:rFonts w:ascii="Calibri" w:hAnsi="Calibri" w:cs="Calibri"/>
        </w:rPr>
        <w:t>roles operating in</w:t>
      </w:r>
      <w:r w:rsidR="0052430B">
        <w:rPr>
          <w:rStyle w:val="normaltextrun"/>
          <w:rFonts w:ascii="Calibri" w:hAnsi="Calibri" w:cs="Calibri"/>
        </w:rPr>
        <w:t xml:space="preserve"> the</w:t>
      </w:r>
      <w:r w:rsidR="002458DA">
        <w:rPr>
          <w:rStyle w:val="normaltextrun"/>
          <w:rFonts w:ascii="Calibri" w:hAnsi="Calibri" w:cs="Calibri"/>
        </w:rPr>
        <w:t xml:space="preserve"> pathology </w:t>
      </w:r>
      <w:r w:rsidR="0052430B">
        <w:rPr>
          <w:rStyle w:val="normaltextrun"/>
          <w:rFonts w:ascii="Calibri" w:hAnsi="Calibri" w:cs="Calibri"/>
        </w:rPr>
        <w:t>and pharmacy fields within CHS)</w:t>
      </w:r>
      <w:r>
        <w:rPr>
          <w:rStyle w:val="normaltextrun"/>
          <w:rFonts w:ascii="Calibri" w:hAnsi="Calibri" w:cs="Calibri"/>
        </w:rPr>
        <w:t>, the results of the work value assessment showed that their work value scores were closer to the recommended work value range</w:t>
      </w:r>
      <w:r w:rsidR="000B5C25">
        <w:rPr>
          <w:rStyle w:val="superscript"/>
          <w:rFonts w:ascii="Calibri" w:hAnsi="Calibri" w:cs="Calibri"/>
          <w:sz w:val="17"/>
          <w:szCs w:val="17"/>
          <w:vertAlign w:val="superscript"/>
          <w:lang w:val="en-US"/>
        </w:rPr>
        <w:t xml:space="preserve"> </w:t>
      </w:r>
      <w:r>
        <w:rPr>
          <w:rStyle w:val="normaltextrun"/>
          <w:rFonts w:ascii="Calibri" w:hAnsi="Calibri" w:cs="Calibri"/>
        </w:rPr>
        <w:t>for the TO2 level. </w:t>
      </w:r>
      <w:r w:rsidRPr="00B47063">
        <w:rPr>
          <w:rStyle w:val="normaltextrun"/>
          <w:rFonts w:ascii="Calibri" w:hAnsi="Calibri" w:cs="Calibri"/>
          <w:color w:val="000000"/>
          <w:shd w:val="clear" w:color="auto" w:fill="EAEEFF"/>
        </w:rPr>
        <w:t>This warrants</w:t>
      </w:r>
      <w:r>
        <w:rPr>
          <w:rStyle w:val="normaltextrun"/>
          <w:rFonts w:ascii="Calibri" w:hAnsi="Calibri" w:cs="Calibri"/>
        </w:rPr>
        <w:t xml:space="preserve"> a more detailed job evaluation for specific TO1 roles that operate as Medical Technicians to </w:t>
      </w:r>
      <w:r w:rsidR="009056A8">
        <w:rPr>
          <w:rStyle w:val="normaltextrun"/>
          <w:rFonts w:ascii="Calibri" w:hAnsi="Calibri" w:cs="Calibri"/>
        </w:rPr>
        <w:t xml:space="preserve">confirm </w:t>
      </w:r>
      <w:r w:rsidR="00043D25">
        <w:rPr>
          <w:rStyle w:val="normaltextrun"/>
          <w:rFonts w:ascii="Calibri" w:hAnsi="Calibri" w:cs="Calibri"/>
        </w:rPr>
        <w:t xml:space="preserve">whether </w:t>
      </w:r>
      <w:r>
        <w:rPr>
          <w:rStyle w:val="normaltextrun"/>
          <w:rFonts w:ascii="Calibri" w:hAnsi="Calibri" w:cs="Calibri"/>
        </w:rPr>
        <w:t>the roles have been suitably classified or if re-classification is required. </w:t>
      </w:r>
      <w:r>
        <w:rPr>
          <w:rStyle w:val="eop"/>
          <w:rFonts w:ascii="Calibri" w:hAnsi="Calibri" w:cs="Calibri"/>
        </w:rPr>
        <w:t> </w:t>
      </w:r>
    </w:p>
    <w:p w14:paraId="1798FCF5" w14:textId="2B36F6DF" w:rsidR="00EB4901" w:rsidRDefault="002E28A6" w:rsidP="000D79BC">
      <w:pPr>
        <w:pStyle w:val="Heading5"/>
      </w:pPr>
      <w:r>
        <w:t xml:space="preserve">Priority Group </w:t>
      </w:r>
      <w:r w:rsidR="00DB4549">
        <w:t>5</w:t>
      </w:r>
      <w:r>
        <w:t xml:space="preserve">: </w:t>
      </w:r>
      <w:r w:rsidR="00EB4901" w:rsidRPr="00834540">
        <w:t>Legal Officers</w:t>
      </w:r>
    </w:p>
    <w:p w14:paraId="6CA4E597" w14:textId="01E3B35B" w:rsidR="008F132E" w:rsidRPr="008F132E" w:rsidRDefault="00282767" w:rsidP="008F132E">
      <w:pPr>
        <w:rPr>
          <w:rFonts w:ascii="Segoe UI" w:hAnsi="Segoe UI" w:cs="Segoe UI"/>
          <w:sz w:val="18"/>
          <w:szCs w:val="18"/>
        </w:rPr>
      </w:pPr>
      <w:r>
        <w:rPr>
          <w:rStyle w:val="normaltextrun"/>
          <w:rFonts w:ascii="Calibri" w:hAnsi="Calibri" w:cs="Calibri"/>
          <w:color w:val="000000"/>
          <w:shd w:val="clear" w:color="auto" w:fill="FFFFFF"/>
        </w:rPr>
        <w:t>Based on the results of the work value assessment and market comparison, there are some opportunities to enhance the Legal Officer Classification framework to support the attraction, retention, and career progression of employees operating within the framework</w:t>
      </w:r>
      <w:r w:rsidR="00043D25">
        <w:rPr>
          <w:rStyle w:val="normaltextrun"/>
          <w:rFonts w:ascii="Calibri" w:hAnsi="Calibri" w:cs="Calibri"/>
          <w:color w:val="000000"/>
          <w:shd w:val="clear" w:color="auto" w:fill="FFFFFF"/>
        </w:rPr>
        <w:t xml:space="preserve"> as </w:t>
      </w:r>
      <w:r w:rsidR="00FA7616">
        <w:rPr>
          <w:rStyle w:val="normaltextrun"/>
          <w:rFonts w:ascii="Calibri" w:hAnsi="Calibri" w:cs="Calibri"/>
          <w:color w:val="000000"/>
          <w:shd w:val="clear" w:color="auto" w:fill="FFFFFF"/>
        </w:rPr>
        <w:t>having</w:t>
      </w:r>
      <w:r w:rsidR="00FA7616" w:rsidRPr="008F132E">
        <w:rPr>
          <w:rFonts w:eastAsia="Times New Roman"/>
          <w:lang w:val="en-US"/>
        </w:rPr>
        <w:t xml:space="preserve"> </w:t>
      </w:r>
      <w:r w:rsidR="008F132E" w:rsidRPr="008F132E">
        <w:rPr>
          <w:rFonts w:eastAsia="Times New Roman"/>
          <w:lang w:val="en-US"/>
        </w:rPr>
        <w:t>only two levels within the classification limits career progression. Additionally, the large salary spine for Legal Officer 1, with the arbitrary lower and upper levels, is currently not utilised in alignment with the apparent original intent of the structure. There are</w:t>
      </w:r>
      <w:r w:rsidR="0052430B">
        <w:rPr>
          <w:rFonts w:eastAsia="Times New Roman"/>
          <w:lang w:val="en-US"/>
        </w:rPr>
        <w:t xml:space="preserve"> currently</w:t>
      </w:r>
      <w:r w:rsidR="008F132E" w:rsidRPr="008F132E">
        <w:rPr>
          <w:rFonts w:eastAsia="Times New Roman"/>
          <w:lang w:val="en-US"/>
        </w:rPr>
        <w:t xml:space="preserve"> only two employees sitting below the 8</w:t>
      </w:r>
      <w:r w:rsidR="008F132E" w:rsidRPr="008F132E">
        <w:rPr>
          <w:rFonts w:eastAsia="Times New Roman"/>
          <w:sz w:val="17"/>
          <w:szCs w:val="17"/>
          <w:vertAlign w:val="superscript"/>
          <w:lang w:val="en-US"/>
        </w:rPr>
        <w:t>th</w:t>
      </w:r>
      <w:r w:rsidR="008F132E" w:rsidRPr="008F132E">
        <w:rPr>
          <w:rFonts w:eastAsia="Times New Roman"/>
          <w:lang w:val="en-US"/>
        </w:rPr>
        <w:t> salary point, both at the 5</w:t>
      </w:r>
      <w:r w:rsidR="008F132E" w:rsidRPr="008F132E">
        <w:rPr>
          <w:rFonts w:eastAsia="Times New Roman"/>
          <w:sz w:val="17"/>
          <w:szCs w:val="17"/>
          <w:vertAlign w:val="superscript"/>
          <w:lang w:val="en-US"/>
        </w:rPr>
        <w:t>th</w:t>
      </w:r>
      <w:r w:rsidR="008F132E" w:rsidRPr="008F132E">
        <w:rPr>
          <w:rFonts w:eastAsia="Times New Roman"/>
          <w:lang w:val="en-US"/>
        </w:rPr>
        <w:t> salary point (lower level). </w:t>
      </w:r>
      <w:r w:rsidR="005447E0">
        <w:rPr>
          <w:rFonts w:eastAsia="Times New Roman"/>
          <w:lang w:val="en-US"/>
        </w:rPr>
        <w:t>T</w:t>
      </w:r>
      <w:r w:rsidR="008F132E" w:rsidRPr="008F132E">
        <w:rPr>
          <w:rFonts w:eastAsia="Times New Roman"/>
          <w:lang w:val="en-US"/>
        </w:rPr>
        <w:t xml:space="preserve">he most likely reasons for </w:t>
      </w:r>
      <w:r w:rsidR="00BD41B9" w:rsidRPr="008F132E">
        <w:rPr>
          <w:rFonts w:eastAsia="Times New Roman"/>
          <w:lang w:val="en-US"/>
        </w:rPr>
        <w:t>this,</w:t>
      </w:r>
      <w:r w:rsidR="00C3006B">
        <w:rPr>
          <w:rFonts w:eastAsia="Times New Roman"/>
          <w:lang w:val="en-US"/>
        </w:rPr>
        <w:t xml:space="preserve"> give</w:t>
      </w:r>
      <w:r w:rsidR="00740FF7">
        <w:rPr>
          <w:rFonts w:eastAsia="Times New Roman"/>
          <w:lang w:val="en-US"/>
        </w:rPr>
        <w:t>n the average length of service for this gro</w:t>
      </w:r>
      <w:r w:rsidR="00C37CDC">
        <w:rPr>
          <w:rFonts w:eastAsia="Times New Roman"/>
          <w:lang w:val="en-US"/>
        </w:rPr>
        <w:t xml:space="preserve">up is less than </w:t>
      </w:r>
      <w:r w:rsidR="003C617B">
        <w:rPr>
          <w:rFonts w:eastAsia="Times New Roman"/>
          <w:lang w:val="en-US"/>
        </w:rPr>
        <w:t>2 years</w:t>
      </w:r>
      <w:r w:rsidR="00CC5164">
        <w:rPr>
          <w:rStyle w:val="FootnoteReference"/>
          <w:rFonts w:eastAsia="Times New Roman"/>
          <w:lang w:val="en-US"/>
        </w:rPr>
        <w:footnoteReference w:id="5"/>
      </w:r>
      <w:r w:rsidR="00441F7A">
        <w:rPr>
          <w:rFonts w:eastAsia="Times New Roman"/>
          <w:lang w:val="en-US"/>
        </w:rPr>
        <w:t xml:space="preserve">, </w:t>
      </w:r>
      <w:r w:rsidR="008F132E" w:rsidRPr="008F132E">
        <w:rPr>
          <w:rFonts w:eastAsia="Times New Roman"/>
          <w:lang w:val="en-US"/>
        </w:rPr>
        <w:t xml:space="preserve">are the work expected of Legal Officer Grade 1 employees is </w:t>
      </w:r>
      <w:r w:rsidR="00C608D7">
        <w:rPr>
          <w:rFonts w:eastAsia="Times New Roman"/>
          <w:lang w:val="en-US"/>
        </w:rPr>
        <w:t xml:space="preserve">primarily </w:t>
      </w:r>
      <w:r w:rsidR="008F132E" w:rsidRPr="008F132E">
        <w:rPr>
          <w:rFonts w:eastAsia="Times New Roman"/>
          <w:lang w:val="en-US"/>
        </w:rPr>
        <w:t>at the upper level of work value and higher pay points are used as an attraction and retention incentive and to meet market demand. </w:t>
      </w:r>
      <w:r w:rsidR="008F132E" w:rsidRPr="008F132E">
        <w:rPr>
          <w:rFonts w:eastAsia="Times New Roman"/>
        </w:rPr>
        <w:t> </w:t>
      </w:r>
    </w:p>
    <w:p w14:paraId="217AC46C" w14:textId="79D1E9C0" w:rsidR="008F132E" w:rsidRDefault="0039363B" w:rsidP="00BD41B9">
      <w:pPr>
        <w:rPr>
          <w:rFonts w:ascii="Calibri" w:eastAsia="Times New Roman" w:hAnsi="Calibri" w:cs="Calibri"/>
          <w:lang w:val="en-US" w:eastAsia="en-AU"/>
        </w:rPr>
      </w:pPr>
      <w:r>
        <w:rPr>
          <w:rFonts w:eastAsia="Times New Roman"/>
          <w:lang w:val="en-US" w:eastAsia="en-AU"/>
        </w:rPr>
        <w:t>An o</w:t>
      </w:r>
      <w:r w:rsidR="008F132E" w:rsidRPr="008F132E">
        <w:rPr>
          <w:rFonts w:eastAsia="Times New Roman"/>
          <w:lang w:val="en-US" w:eastAsia="en-AU"/>
        </w:rPr>
        <w:t>ption for re-structuring </w:t>
      </w:r>
      <w:r>
        <w:rPr>
          <w:rFonts w:eastAsia="Times New Roman"/>
          <w:lang w:val="en-US" w:eastAsia="en-AU"/>
        </w:rPr>
        <w:t>would be to</w:t>
      </w:r>
      <w:r w:rsidR="008F132E" w:rsidRPr="008F132E">
        <w:rPr>
          <w:rFonts w:eastAsia="Times New Roman"/>
          <w:lang w:eastAsia="en-AU"/>
        </w:rPr>
        <w:t> </w:t>
      </w:r>
      <w:r w:rsidRPr="00E9070A">
        <w:rPr>
          <w:rFonts w:ascii="Calibri" w:eastAsia="Times New Roman" w:hAnsi="Calibri" w:cs="Calibri"/>
          <w:lang w:val="en-US" w:eastAsia="en-AU"/>
        </w:rPr>
        <w:t xml:space="preserve">reduce </w:t>
      </w:r>
      <w:r w:rsidR="008F132E" w:rsidRPr="00E9070A">
        <w:rPr>
          <w:rFonts w:ascii="Calibri" w:eastAsia="Times New Roman" w:hAnsi="Calibri" w:cs="Calibri"/>
          <w:lang w:val="en-US" w:eastAsia="en-AU"/>
        </w:rPr>
        <w:t>the size of the Legal 1 salary spine either by splitting into two</w:t>
      </w:r>
      <w:r w:rsidR="00C11D51" w:rsidRPr="00E9070A">
        <w:rPr>
          <w:rFonts w:ascii="Calibri" w:eastAsia="Times New Roman" w:hAnsi="Calibri" w:cs="Calibri"/>
          <w:lang w:val="en-US" w:eastAsia="en-AU"/>
        </w:rPr>
        <w:t xml:space="preserve"> separate</w:t>
      </w:r>
      <w:r w:rsidR="008F132E" w:rsidRPr="00E9070A">
        <w:rPr>
          <w:rFonts w:ascii="Calibri" w:eastAsia="Times New Roman" w:hAnsi="Calibri" w:cs="Calibri"/>
          <w:lang w:val="en-US" w:eastAsia="en-AU"/>
        </w:rPr>
        <w:t xml:space="preserve"> salary spines or removing the lower pay points</w:t>
      </w:r>
      <w:r w:rsidR="005A171E" w:rsidRPr="00E9070A">
        <w:rPr>
          <w:rFonts w:ascii="Calibri" w:eastAsia="Times New Roman" w:hAnsi="Calibri" w:cs="Calibri"/>
          <w:lang w:val="en-US" w:eastAsia="en-AU"/>
        </w:rPr>
        <w:t xml:space="preserve"> (below the 5</w:t>
      </w:r>
      <w:r w:rsidR="005A171E" w:rsidRPr="00E9070A">
        <w:rPr>
          <w:rFonts w:ascii="Calibri" w:eastAsia="Times New Roman" w:hAnsi="Calibri" w:cs="Calibri"/>
          <w:vertAlign w:val="superscript"/>
          <w:lang w:val="en-US" w:eastAsia="en-AU"/>
        </w:rPr>
        <w:t>th</w:t>
      </w:r>
      <w:r w:rsidR="005A171E" w:rsidRPr="00E9070A">
        <w:rPr>
          <w:rFonts w:ascii="Calibri" w:eastAsia="Times New Roman" w:hAnsi="Calibri" w:cs="Calibri"/>
          <w:lang w:val="en-US" w:eastAsia="en-AU"/>
        </w:rPr>
        <w:t xml:space="preserve"> pay point)</w:t>
      </w:r>
      <w:r w:rsidR="008F132E" w:rsidRPr="00E9070A">
        <w:rPr>
          <w:rFonts w:ascii="Calibri" w:eastAsia="Times New Roman" w:hAnsi="Calibri" w:cs="Calibri"/>
          <w:lang w:val="en-US" w:eastAsia="en-AU"/>
        </w:rPr>
        <w:t> if indeed they are rarely used or not required.  </w:t>
      </w:r>
      <w:r w:rsidR="008F132E" w:rsidRPr="00E9070A">
        <w:rPr>
          <w:rFonts w:ascii="Calibri" w:eastAsia="Times New Roman" w:hAnsi="Calibri" w:cs="Calibri"/>
          <w:lang w:eastAsia="en-AU"/>
        </w:rPr>
        <w:t> </w:t>
      </w:r>
    </w:p>
    <w:p w14:paraId="1884B55A" w14:textId="766A9A48" w:rsidR="008F132E" w:rsidRPr="008F132E" w:rsidRDefault="008F132E" w:rsidP="008F132E">
      <w:pPr>
        <w:spacing w:before="0" w:after="0" w:line="240" w:lineRule="auto"/>
        <w:textAlignment w:val="baseline"/>
        <w:rPr>
          <w:rFonts w:ascii="Segoe UI" w:eastAsia="Times New Roman" w:hAnsi="Segoe UI" w:cs="Segoe UI"/>
          <w:sz w:val="18"/>
          <w:szCs w:val="18"/>
          <w:lang w:eastAsia="en-AU"/>
        </w:rPr>
      </w:pPr>
      <w:r w:rsidRPr="008F132E">
        <w:rPr>
          <w:rFonts w:ascii="Calibri" w:eastAsia="Times New Roman" w:hAnsi="Calibri" w:cs="Calibri"/>
          <w:lang w:val="en-US" w:eastAsia="en-AU"/>
        </w:rPr>
        <w:t>In addition, an overall uplift in salary may be considered in light of the results of the market comparison</w:t>
      </w:r>
      <w:r w:rsidR="00B86213">
        <w:rPr>
          <w:rFonts w:ascii="Calibri" w:eastAsia="Times New Roman" w:hAnsi="Calibri" w:cs="Calibri"/>
          <w:lang w:val="en-US" w:eastAsia="en-AU"/>
        </w:rPr>
        <w:t xml:space="preserve"> detailed in </w:t>
      </w:r>
      <w:r w:rsidR="00B86213">
        <w:rPr>
          <w:rFonts w:ascii="Calibri" w:eastAsia="Times New Roman" w:hAnsi="Calibri" w:cs="Calibri"/>
          <w:i/>
          <w:iCs/>
          <w:lang w:val="en-US" w:eastAsia="en-AU"/>
        </w:rPr>
        <w:t>Attachment 7</w:t>
      </w:r>
      <w:r w:rsidR="00B86213">
        <w:rPr>
          <w:rFonts w:ascii="Calibri" w:eastAsia="Times New Roman" w:hAnsi="Calibri" w:cs="Calibri"/>
          <w:lang w:val="en-US" w:eastAsia="en-AU"/>
        </w:rPr>
        <w:t xml:space="preserve"> of this report</w:t>
      </w:r>
      <w:r w:rsidRPr="008F132E">
        <w:rPr>
          <w:rFonts w:ascii="Calibri" w:eastAsia="Times New Roman" w:hAnsi="Calibri" w:cs="Calibri"/>
          <w:lang w:val="en-US" w:eastAsia="en-AU"/>
        </w:rPr>
        <w:t>. </w:t>
      </w:r>
      <w:r w:rsidRPr="008F132E">
        <w:rPr>
          <w:rFonts w:ascii="Calibri" w:eastAsia="Times New Roman" w:hAnsi="Calibri" w:cs="Calibri"/>
          <w:lang w:eastAsia="en-AU"/>
        </w:rPr>
        <w:t> </w:t>
      </w:r>
    </w:p>
    <w:p w14:paraId="0DA4F9C2" w14:textId="11B75A61" w:rsidR="00CE6D91" w:rsidRDefault="000A0E4C" w:rsidP="00804807">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Qualitative </w:t>
      </w:r>
      <w:r w:rsidR="00E90440">
        <w:rPr>
          <w:rStyle w:val="normaltextrun"/>
          <w:rFonts w:ascii="Calibri" w:hAnsi="Calibri" w:cs="Calibri"/>
          <w:color w:val="000000"/>
          <w:shd w:val="clear" w:color="auto" w:fill="FFFFFF"/>
        </w:rPr>
        <w:t>evidence</w:t>
      </w:r>
      <w:r>
        <w:rPr>
          <w:rStyle w:val="normaltextrun"/>
          <w:rFonts w:ascii="Calibri" w:hAnsi="Calibri" w:cs="Calibri"/>
          <w:color w:val="000000"/>
          <w:shd w:val="clear" w:color="auto" w:fill="FFFFFF"/>
        </w:rPr>
        <w:t xml:space="preserve"> gained from</w:t>
      </w:r>
      <w:r w:rsidR="00E061A5">
        <w:rPr>
          <w:rStyle w:val="normaltextrun"/>
          <w:rFonts w:ascii="Calibri" w:hAnsi="Calibri" w:cs="Calibri"/>
          <w:color w:val="000000"/>
          <w:shd w:val="clear" w:color="auto" w:fill="FFFFFF"/>
        </w:rPr>
        <w:t xml:space="preserve"> stakeholder interviews,</w:t>
      </w:r>
      <w:r w:rsidR="00E90440">
        <w:rPr>
          <w:rStyle w:val="normaltextrun"/>
          <w:rFonts w:ascii="Calibri" w:hAnsi="Calibri" w:cs="Calibri"/>
          <w:color w:val="000000"/>
          <w:shd w:val="clear" w:color="auto" w:fill="FFFFFF"/>
        </w:rPr>
        <w:t xml:space="preserve"> suggested the </w:t>
      </w:r>
      <w:r w:rsidR="002D430F">
        <w:rPr>
          <w:rStyle w:val="normaltextrun"/>
          <w:rFonts w:ascii="Calibri" w:hAnsi="Calibri" w:cs="Calibri"/>
          <w:color w:val="000000"/>
          <w:shd w:val="clear" w:color="auto" w:fill="FFFFFF"/>
        </w:rPr>
        <w:t xml:space="preserve">structure and salary </w:t>
      </w:r>
      <w:r w:rsidR="00651DF7">
        <w:rPr>
          <w:rStyle w:val="normaltextrun"/>
          <w:rFonts w:ascii="Calibri" w:hAnsi="Calibri" w:cs="Calibri"/>
          <w:color w:val="000000"/>
          <w:shd w:val="clear" w:color="auto" w:fill="FFFFFF"/>
        </w:rPr>
        <w:t xml:space="preserve">of </w:t>
      </w:r>
      <w:r w:rsidR="00E90440">
        <w:rPr>
          <w:rStyle w:val="normaltextrun"/>
          <w:rFonts w:ascii="Calibri" w:hAnsi="Calibri" w:cs="Calibri"/>
          <w:color w:val="000000"/>
          <w:shd w:val="clear" w:color="auto" w:fill="FFFFFF"/>
        </w:rPr>
        <w:t xml:space="preserve">other ACTPS legal classifications have an effect on </w:t>
      </w:r>
      <w:r w:rsidR="00FA2587">
        <w:rPr>
          <w:rStyle w:val="normaltextrun"/>
          <w:rFonts w:ascii="Calibri" w:hAnsi="Calibri" w:cs="Calibri"/>
          <w:color w:val="000000"/>
          <w:shd w:val="clear" w:color="auto" w:fill="FFFFFF"/>
        </w:rPr>
        <w:t xml:space="preserve">the career </w:t>
      </w:r>
      <w:r w:rsidR="00AE36BE">
        <w:rPr>
          <w:rStyle w:val="normaltextrun"/>
          <w:rFonts w:ascii="Calibri" w:hAnsi="Calibri" w:cs="Calibri"/>
          <w:color w:val="000000"/>
          <w:shd w:val="clear" w:color="auto" w:fill="FFFFFF"/>
        </w:rPr>
        <w:t xml:space="preserve">opportunities </w:t>
      </w:r>
      <w:r w:rsidR="00651DF7">
        <w:rPr>
          <w:rStyle w:val="normaltextrun"/>
          <w:rFonts w:ascii="Calibri" w:hAnsi="Calibri" w:cs="Calibri"/>
          <w:color w:val="000000"/>
          <w:shd w:val="clear" w:color="auto" w:fill="FFFFFF"/>
        </w:rPr>
        <w:t xml:space="preserve">and mobility </w:t>
      </w:r>
      <w:r w:rsidR="00FA2587">
        <w:rPr>
          <w:rStyle w:val="normaltextrun"/>
          <w:rFonts w:ascii="Calibri" w:hAnsi="Calibri" w:cs="Calibri"/>
          <w:color w:val="000000"/>
          <w:shd w:val="clear" w:color="auto" w:fill="FFFFFF"/>
        </w:rPr>
        <w:t xml:space="preserve">of </w:t>
      </w:r>
      <w:r w:rsidR="00AE36BE">
        <w:rPr>
          <w:rStyle w:val="normaltextrun"/>
          <w:rFonts w:ascii="Calibri" w:hAnsi="Calibri" w:cs="Calibri"/>
          <w:color w:val="000000"/>
          <w:shd w:val="clear" w:color="auto" w:fill="FFFFFF"/>
        </w:rPr>
        <w:t xml:space="preserve">employees working within the </w:t>
      </w:r>
      <w:r w:rsidR="00212B26">
        <w:rPr>
          <w:rStyle w:val="normaltextrun"/>
          <w:rFonts w:ascii="Calibri" w:hAnsi="Calibri" w:cs="Calibri"/>
          <w:color w:val="000000"/>
          <w:shd w:val="clear" w:color="auto" w:fill="FFFFFF"/>
        </w:rPr>
        <w:t>ACTPS</w:t>
      </w:r>
      <w:r w:rsidR="00AE36BE">
        <w:rPr>
          <w:rStyle w:val="normaltextrun"/>
          <w:rFonts w:ascii="Calibri" w:hAnsi="Calibri" w:cs="Calibri"/>
          <w:color w:val="000000"/>
          <w:shd w:val="clear" w:color="auto" w:fill="FFFFFF"/>
        </w:rPr>
        <w:t xml:space="preserve"> legal field</w:t>
      </w:r>
      <w:r w:rsidR="00E163DC">
        <w:rPr>
          <w:rStyle w:val="normaltextrun"/>
          <w:rFonts w:ascii="Calibri" w:hAnsi="Calibri" w:cs="Calibri"/>
          <w:color w:val="000000"/>
          <w:shd w:val="clear" w:color="auto" w:fill="FFFFFF"/>
        </w:rPr>
        <w:t>. This is mainly</w:t>
      </w:r>
      <w:r w:rsidR="000F4C04">
        <w:rPr>
          <w:rStyle w:val="normaltextrun"/>
          <w:rFonts w:ascii="Calibri" w:hAnsi="Calibri" w:cs="Calibri"/>
          <w:color w:val="000000"/>
          <w:shd w:val="clear" w:color="auto" w:fill="FFFFFF"/>
        </w:rPr>
        <w:t xml:space="preserve"> as </w:t>
      </w:r>
      <w:r w:rsidR="00CE6D91">
        <w:rPr>
          <w:rStyle w:val="normaltextrun"/>
          <w:rFonts w:ascii="Calibri" w:hAnsi="Calibri" w:cs="Calibri"/>
          <w:color w:val="000000"/>
          <w:shd w:val="clear" w:color="auto" w:fill="FFFFFF"/>
        </w:rPr>
        <w:t>each classification</w:t>
      </w:r>
      <w:r w:rsidR="000F4C04">
        <w:rPr>
          <w:rStyle w:val="normaltextrun"/>
          <w:rFonts w:ascii="Calibri" w:hAnsi="Calibri" w:cs="Calibri"/>
          <w:color w:val="000000"/>
          <w:shd w:val="clear" w:color="auto" w:fill="FFFFFF"/>
        </w:rPr>
        <w:t xml:space="preserve"> structure </w:t>
      </w:r>
      <w:r w:rsidR="00E163DC">
        <w:rPr>
          <w:rStyle w:val="normaltextrun"/>
          <w:rFonts w:ascii="Calibri" w:hAnsi="Calibri" w:cs="Calibri"/>
          <w:color w:val="000000"/>
          <w:shd w:val="clear" w:color="auto" w:fill="FFFFFF"/>
        </w:rPr>
        <w:t xml:space="preserve">differs in terms of levels </w:t>
      </w:r>
      <w:r w:rsidR="000F4C04">
        <w:rPr>
          <w:rStyle w:val="normaltextrun"/>
          <w:rFonts w:ascii="Calibri" w:hAnsi="Calibri" w:cs="Calibri"/>
          <w:color w:val="000000"/>
          <w:shd w:val="clear" w:color="auto" w:fill="FFFFFF"/>
        </w:rPr>
        <w:t>and remuneration</w:t>
      </w:r>
      <w:r w:rsidR="00EF129F">
        <w:rPr>
          <w:rStyle w:val="normaltextrun"/>
          <w:rFonts w:ascii="Calibri" w:hAnsi="Calibri" w:cs="Calibri"/>
          <w:color w:val="000000"/>
          <w:shd w:val="clear" w:color="auto" w:fill="FFFFFF"/>
        </w:rPr>
        <w:t>, creating internal comparison in terms of remuneration and</w:t>
      </w:r>
      <w:r w:rsidR="000F4C04">
        <w:rPr>
          <w:rStyle w:val="normaltextrun"/>
          <w:rFonts w:ascii="Calibri" w:hAnsi="Calibri" w:cs="Calibri"/>
          <w:color w:val="000000"/>
          <w:shd w:val="clear" w:color="auto" w:fill="FFFFFF"/>
        </w:rPr>
        <w:t xml:space="preserve"> </w:t>
      </w:r>
      <w:r w:rsidR="00E163DC">
        <w:rPr>
          <w:rStyle w:val="normaltextrun"/>
          <w:rFonts w:ascii="Calibri" w:hAnsi="Calibri" w:cs="Calibri"/>
          <w:color w:val="000000"/>
          <w:shd w:val="clear" w:color="auto" w:fill="FFFFFF"/>
        </w:rPr>
        <w:t xml:space="preserve">making it difficult to </w:t>
      </w:r>
      <w:r w:rsidR="00EF129F">
        <w:rPr>
          <w:rStyle w:val="normaltextrun"/>
          <w:rFonts w:ascii="Calibri" w:hAnsi="Calibri" w:cs="Calibri"/>
          <w:color w:val="000000"/>
          <w:shd w:val="clear" w:color="auto" w:fill="FFFFFF"/>
        </w:rPr>
        <w:t xml:space="preserve">easily second </w:t>
      </w:r>
      <w:r w:rsidR="00354D0D">
        <w:rPr>
          <w:rStyle w:val="normaltextrun"/>
          <w:rFonts w:ascii="Calibri" w:hAnsi="Calibri" w:cs="Calibri"/>
          <w:color w:val="000000"/>
          <w:shd w:val="clear" w:color="auto" w:fill="FFFFFF"/>
        </w:rPr>
        <w:t xml:space="preserve">employees or support </w:t>
      </w:r>
      <w:r w:rsidR="001778EC">
        <w:rPr>
          <w:rStyle w:val="normaltextrun"/>
          <w:rFonts w:ascii="Calibri" w:hAnsi="Calibri" w:cs="Calibri"/>
          <w:color w:val="000000"/>
          <w:shd w:val="clear" w:color="auto" w:fill="FFFFFF"/>
        </w:rPr>
        <w:t xml:space="preserve">lateral career moves within the service. </w:t>
      </w:r>
    </w:p>
    <w:p w14:paraId="1AE4E1B1" w14:textId="1C0EC03F" w:rsidR="005765BA" w:rsidRPr="00834540" w:rsidRDefault="00FA2587" w:rsidP="00804807">
      <w:pPr>
        <w:rPr>
          <w:b/>
          <w:bCs/>
        </w:rPr>
      </w:pPr>
      <w:r>
        <w:rPr>
          <w:rStyle w:val="normaltextrun"/>
          <w:rFonts w:ascii="Calibri" w:hAnsi="Calibri" w:cs="Calibri"/>
          <w:color w:val="000000"/>
          <w:shd w:val="clear" w:color="auto" w:fill="FFFFFF"/>
        </w:rPr>
        <w:t>A</w:t>
      </w:r>
      <w:r w:rsidR="004D5CA0">
        <w:rPr>
          <w:rStyle w:val="normaltextrun"/>
          <w:rFonts w:ascii="Calibri" w:hAnsi="Calibri" w:cs="Calibri"/>
          <w:color w:val="000000"/>
          <w:shd w:val="clear" w:color="auto" w:fill="FFFFFF"/>
        </w:rPr>
        <w:t xml:space="preserve"> comparative analysis </w:t>
      </w:r>
      <w:r w:rsidR="00E90440">
        <w:rPr>
          <w:rStyle w:val="normaltextrun"/>
          <w:rFonts w:ascii="Calibri" w:hAnsi="Calibri" w:cs="Calibri"/>
          <w:color w:val="000000"/>
          <w:shd w:val="clear" w:color="auto" w:fill="FFFFFF"/>
        </w:rPr>
        <w:t xml:space="preserve">across all of the </w:t>
      </w:r>
      <w:r w:rsidR="004D5CA0">
        <w:rPr>
          <w:rStyle w:val="normaltextrun"/>
          <w:rFonts w:ascii="Calibri" w:hAnsi="Calibri" w:cs="Calibri"/>
          <w:color w:val="000000"/>
          <w:shd w:val="clear" w:color="auto" w:fill="FFFFFF"/>
        </w:rPr>
        <w:t xml:space="preserve">ACTPS legal professional classification groups should </w:t>
      </w:r>
      <w:r w:rsidR="00E90440">
        <w:rPr>
          <w:rStyle w:val="normaltextrun"/>
          <w:rFonts w:ascii="Calibri" w:hAnsi="Calibri" w:cs="Calibri"/>
          <w:color w:val="000000"/>
          <w:shd w:val="clear" w:color="auto" w:fill="FFFFFF"/>
        </w:rPr>
        <w:t xml:space="preserve">also </w:t>
      </w:r>
      <w:r w:rsidR="004D5CA0">
        <w:rPr>
          <w:rStyle w:val="normaltextrun"/>
          <w:rFonts w:ascii="Calibri" w:hAnsi="Calibri" w:cs="Calibri"/>
          <w:color w:val="000000"/>
          <w:shd w:val="clear" w:color="auto" w:fill="FFFFFF"/>
        </w:rPr>
        <w:t>be considered to further understand mobility and career progression across these groups</w:t>
      </w:r>
      <w:r w:rsidR="00E90440">
        <w:rPr>
          <w:rStyle w:val="normaltextrun"/>
          <w:rFonts w:ascii="Calibri" w:hAnsi="Calibri" w:cs="Calibri"/>
          <w:color w:val="000000"/>
          <w:shd w:val="clear" w:color="auto" w:fill="FFFFFF"/>
        </w:rPr>
        <w:t>.</w:t>
      </w:r>
    </w:p>
    <w:p w14:paraId="3B1C2C05" w14:textId="417BADE9" w:rsidR="00EB4901" w:rsidRDefault="00DB4549" w:rsidP="000D79BC">
      <w:pPr>
        <w:pStyle w:val="Heading5"/>
      </w:pPr>
      <w:r>
        <w:lastRenderedPageBreak/>
        <w:t xml:space="preserve">Priority Group 6: </w:t>
      </w:r>
      <w:r w:rsidR="00EB4901" w:rsidRPr="00834540">
        <w:t>Prosecutors</w:t>
      </w:r>
    </w:p>
    <w:p w14:paraId="26CDCAC6" w14:textId="7FE30291" w:rsidR="005765BA" w:rsidRPr="00834540" w:rsidRDefault="005765BA" w:rsidP="00804807">
      <w:pPr>
        <w:rPr>
          <w:b/>
          <w:bCs/>
        </w:rPr>
      </w:pPr>
      <w:r>
        <w:rPr>
          <w:rStyle w:val="normaltextrun"/>
          <w:rFonts w:ascii="Calibri" w:hAnsi="Calibri" w:cs="Calibri"/>
          <w:color w:val="000000"/>
          <w:shd w:val="clear" w:color="auto" w:fill="FFFFFF"/>
        </w:rPr>
        <w:t>The results of the work value assessment and market comparison indicate that the current structure and remuneration for the Prosecutor classification are fit for purpose and suitably aligned to market comparators. </w:t>
      </w:r>
      <w:r>
        <w:rPr>
          <w:rStyle w:val="eop"/>
          <w:rFonts w:ascii="Calibri" w:hAnsi="Calibri" w:cs="Calibri"/>
          <w:color w:val="000000"/>
          <w:shd w:val="clear" w:color="auto" w:fill="FFFFFF"/>
        </w:rPr>
        <w:t> </w:t>
      </w:r>
    </w:p>
    <w:p w14:paraId="1CDE115B" w14:textId="776F0C7E" w:rsidR="00EB4901" w:rsidRDefault="00DB4549" w:rsidP="000D79BC">
      <w:pPr>
        <w:pStyle w:val="Heading5"/>
      </w:pPr>
      <w:r w:rsidRPr="00EA1552">
        <w:t xml:space="preserve">Priority Group </w:t>
      </w:r>
      <w:r w:rsidR="00143AA5">
        <w:t>7</w:t>
      </w:r>
      <w:r w:rsidRPr="00EA1552">
        <w:t xml:space="preserve">: </w:t>
      </w:r>
      <w:r w:rsidR="00EB4901" w:rsidRPr="00EA1552">
        <w:t>CIT Student Counsellors</w:t>
      </w:r>
      <w:r w:rsidR="00EB4901" w:rsidRPr="00834540">
        <w:t xml:space="preserve"> </w:t>
      </w:r>
    </w:p>
    <w:p w14:paraId="41A07C9F" w14:textId="16564D73" w:rsidR="0085168A" w:rsidRDefault="0085168A" w:rsidP="0085168A">
      <w:pPr>
        <w:rPr>
          <w:rFonts w:ascii="Segoe UI" w:hAnsi="Segoe UI" w:cs="Segoe UI"/>
          <w:sz w:val="18"/>
          <w:szCs w:val="18"/>
        </w:rPr>
      </w:pPr>
      <w:r>
        <w:rPr>
          <w:rStyle w:val="normaltextrun"/>
          <w:rFonts w:ascii="Calibri" w:hAnsi="Calibri" w:cs="Calibri"/>
        </w:rPr>
        <w:t xml:space="preserve">In terms of average salary against external market value, it appears there is a logical fit between the two Professional Officer classification levels that are used for CIT Counsellor roles. Work value between the two CIT Counsellor levels seems appropriate however whether they align to the work value of other roles within the same levels of the Professional Officer </w:t>
      </w:r>
      <w:r w:rsidR="00B37B01">
        <w:rPr>
          <w:rStyle w:val="normaltextrun"/>
          <w:rFonts w:ascii="Calibri" w:hAnsi="Calibri" w:cs="Calibri"/>
        </w:rPr>
        <w:t>c</w:t>
      </w:r>
      <w:r>
        <w:rPr>
          <w:rStyle w:val="normaltextrun"/>
          <w:rFonts w:ascii="Calibri" w:hAnsi="Calibri" w:cs="Calibri"/>
        </w:rPr>
        <w:t>lassification has not been determined as part of this analysis. This would need to be considered as part of a wider review of the Professional Officer classification itself. </w:t>
      </w:r>
      <w:r>
        <w:rPr>
          <w:rStyle w:val="eop"/>
          <w:rFonts w:ascii="Calibri" w:hAnsi="Calibri" w:cs="Calibri"/>
        </w:rPr>
        <w:t> </w:t>
      </w:r>
    </w:p>
    <w:p w14:paraId="44D9C716" w14:textId="1002081D" w:rsidR="0085168A" w:rsidRDefault="0085168A" w:rsidP="0085168A">
      <w:pPr>
        <w:rPr>
          <w:rFonts w:ascii="Segoe UI" w:hAnsi="Segoe UI" w:cs="Segoe UI"/>
          <w:sz w:val="18"/>
          <w:szCs w:val="18"/>
        </w:rPr>
      </w:pPr>
      <w:r>
        <w:rPr>
          <w:rStyle w:val="normaltextrun"/>
          <w:rFonts w:ascii="Calibri" w:hAnsi="Calibri" w:cs="Calibri"/>
        </w:rPr>
        <w:t xml:space="preserve">Regarding the </w:t>
      </w:r>
      <w:r w:rsidR="00EC4D87">
        <w:rPr>
          <w:rStyle w:val="normaltextrun"/>
          <w:rFonts w:ascii="Calibri" w:hAnsi="Calibri" w:cs="Calibri"/>
        </w:rPr>
        <w:t xml:space="preserve">possible impacts of the </w:t>
      </w:r>
      <w:r>
        <w:rPr>
          <w:rStyle w:val="normaltextrun"/>
          <w:rFonts w:ascii="Calibri" w:hAnsi="Calibri" w:cs="Calibri"/>
        </w:rPr>
        <w:t xml:space="preserve">internal </w:t>
      </w:r>
      <w:r w:rsidR="00DC49E8">
        <w:rPr>
          <w:rStyle w:val="normaltextrun"/>
          <w:rFonts w:ascii="Calibri" w:hAnsi="Calibri" w:cs="Calibri"/>
        </w:rPr>
        <w:t xml:space="preserve">comparison between </w:t>
      </w:r>
      <w:r>
        <w:rPr>
          <w:rStyle w:val="normaltextrun"/>
          <w:rFonts w:ascii="Calibri" w:hAnsi="Calibri" w:cs="Calibri"/>
        </w:rPr>
        <w:t>CIT Counsellors and School Psychologists,</w:t>
      </w:r>
      <w:r w:rsidR="00484764">
        <w:rPr>
          <w:rStyle w:val="normaltextrun"/>
          <w:rFonts w:ascii="Calibri" w:hAnsi="Calibri" w:cs="Calibri"/>
        </w:rPr>
        <w:t xml:space="preserve"> the data shows that there has been no </w:t>
      </w:r>
      <w:r w:rsidR="002B24ED">
        <w:rPr>
          <w:rStyle w:val="normaltextrun"/>
          <w:rFonts w:ascii="Calibri" w:hAnsi="Calibri" w:cs="Calibri"/>
        </w:rPr>
        <w:t>movement of CIT Counsellors over the last ten years</w:t>
      </w:r>
      <w:r w:rsidR="00BB64A8">
        <w:rPr>
          <w:rStyle w:val="normaltextrun"/>
          <w:rFonts w:ascii="Calibri" w:hAnsi="Calibri" w:cs="Calibri"/>
        </w:rPr>
        <w:t xml:space="preserve"> so </w:t>
      </w:r>
      <w:r w:rsidR="00EC4D87">
        <w:rPr>
          <w:rStyle w:val="normaltextrun"/>
          <w:rFonts w:ascii="Calibri" w:hAnsi="Calibri" w:cs="Calibri"/>
        </w:rPr>
        <w:t>this would appear to not be a</w:t>
      </w:r>
      <w:r w:rsidR="00CA4D4C">
        <w:rPr>
          <w:rStyle w:val="normaltextrun"/>
          <w:rFonts w:ascii="Calibri" w:hAnsi="Calibri" w:cs="Calibri"/>
        </w:rPr>
        <w:t>n</w:t>
      </w:r>
      <w:r w:rsidR="00EC4D87">
        <w:rPr>
          <w:rStyle w:val="normaltextrun"/>
          <w:rFonts w:ascii="Calibri" w:hAnsi="Calibri" w:cs="Calibri"/>
        </w:rPr>
        <w:t xml:space="preserve"> issue of concern from a mobility perspective</w:t>
      </w:r>
      <w:r>
        <w:rPr>
          <w:rStyle w:val="normaltextrun"/>
          <w:rFonts w:ascii="Calibri" w:hAnsi="Calibri" w:cs="Calibri"/>
        </w:rPr>
        <w:t>. </w:t>
      </w:r>
      <w:r>
        <w:rPr>
          <w:rStyle w:val="eop"/>
          <w:rFonts w:ascii="Calibri" w:hAnsi="Calibri" w:cs="Calibri"/>
        </w:rPr>
        <w:t> </w:t>
      </w:r>
    </w:p>
    <w:p w14:paraId="3B13D36E" w14:textId="77777777" w:rsidR="0085168A" w:rsidRDefault="0085168A" w:rsidP="00804807">
      <w:pPr>
        <w:rPr>
          <w:b/>
          <w:bCs/>
        </w:rPr>
      </w:pPr>
    </w:p>
    <w:p w14:paraId="598220E0" w14:textId="77777777" w:rsidR="00834540" w:rsidRPr="00834540" w:rsidRDefault="00834540" w:rsidP="00804807"/>
    <w:p w14:paraId="23C37FA1" w14:textId="77777777" w:rsidR="00F3589B" w:rsidRDefault="00F3589B" w:rsidP="00804807"/>
    <w:p w14:paraId="64CC2352" w14:textId="3A7F1ABB" w:rsidR="00AE50A9" w:rsidRDefault="00AE50A9" w:rsidP="00491C07">
      <w:r>
        <w:br w:type="page"/>
      </w:r>
    </w:p>
    <w:p w14:paraId="30EFDA68" w14:textId="01996438" w:rsidR="00141DE2" w:rsidRPr="008561BA" w:rsidRDefault="008F7F09" w:rsidP="008561BA">
      <w:pPr>
        <w:pStyle w:val="Heading1"/>
      </w:pPr>
      <w:bookmarkStart w:id="11" w:name="_Toc73107880"/>
      <w:r>
        <w:lastRenderedPageBreak/>
        <w:t xml:space="preserve">Workstream 2: </w:t>
      </w:r>
      <w:r w:rsidR="003A3582">
        <w:t>S</w:t>
      </w:r>
      <w:r>
        <w:t xml:space="preserve">pecified </w:t>
      </w:r>
      <w:r w:rsidR="003A3582">
        <w:t>S</w:t>
      </w:r>
      <w:r>
        <w:t>hare</w:t>
      </w:r>
      <w:r w:rsidR="004F2184">
        <w:t xml:space="preserve">d </w:t>
      </w:r>
      <w:r w:rsidR="003A3582">
        <w:t>S</w:t>
      </w:r>
      <w:r w:rsidR="004F2184">
        <w:t xml:space="preserve">alary </w:t>
      </w:r>
      <w:r w:rsidR="003A3582">
        <w:t>S</w:t>
      </w:r>
      <w:r w:rsidR="004F2184">
        <w:t>pines</w:t>
      </w:r>
      <w:bookmarkEnd w:id="11"/>
      <w:r>
        <w:t xml:space="preserve"> </w:t>
      </w:r>
    </w:p>
    <w:p w14:paraId="2DF7B18D" w14:textId="5408B791" w:rsidR="00864DE0" w:rsidRDefault="00864DE0" w:rsidP="00370902">
      <w:pPr>
        <w:pStyle w:val="Heading2"/>
      </w:pPr>
      <w:bookmarkStart w:id="12" w:name="_Toc73107881"/>
      <w:r>
        <w:t>Workstream 2 objectives</w:t>
      </w:r>
      <w:bookmarkEnd w:id="12"/>
      <w:r>
        <w:t xml:space="preserve"> </w:t>
      </w:r>
    </w:p>
    <w:p w14:paraId="14B5E824" w14:textId="68C88E0A" w:rsidR="007F3CDE" w:rsidRPr="00D824C3" w:rsidRDefault="00715217" w:rsidP="00D824C3">
      <w:pPr>
        <w:pStyle w:val="Style2"/>
        <w:rPr>
          <w:b w:val="0"/>
          <w:bCs w:val="0"/>
          <w:i/>
          <w:iCs/>
        </w:rPr>
      </w:pPr>
      <w:r w:rsidRPr="00D824C3">
        <w:rPr>
          <w:b w:val="0"/>
          <w:bCs w:val="0"/>
          <w:i/>
          <w:iCs/>
        </w:rPr>
        <w:t xml:space="preserve">Providing a remuneration structure that facilitates </w:t>
      </w:r>
      <w:r w:rsidR="00033DEF" w:rsidRPr="00D824C3">
        <w:rPr>
          <w:b w:val="0"/>
          <w:bCs w:val="0"/>
          <w:i/>
          <w:iCs/>
        </w:rPr>
        <w:t xml:space="preserve">contemporary career pathways for the ACTPS. </w:t>
      </w:r>
    </w:p>
    <w:p w14:paraId="2282C7EC" w14:textId="0630D0FC" w:rsidR="00D25AE6" w:rsidRPr="0019066D" w:rsidRDefault="00D25AE6" w:rsidP="00D25AE6">
      <w:pPr>
        <w:pStyle w:val="Style2"/>
        <w:rPr>
          <w:rFonts w:asciiTheme="minorHAnsi" w:eastAsiaTheme="minorEastAsia" w:hAnsiTheme="minorHAnsi" w:cstheme="minorBidi"/>
          <w:b w:val="0"/>
          <w:color w:val="000000"/>
          <w:sz w:val="22"/>
          <w:szCs w:val="22"/>
          <w:lang w:val="en-AU"/>
          <w14:textOutline w14:w="0" w14:cap="rnd" w14:cmpd="sng" w14:algn="ctr">
            <w14:noFill/>
            <w14:prstDash w14:val="solid"/>
            <w14:bevel/>
          </w14:textOutline>
          <w14:textFill>
            <w14:solidFill>
              <w14:srgbClr w14:val="000000"/>
            </w14:solidFill>
          </w14:textFill>
        </w:rPr>
      </w:pPr>
      <w:r w:rsidRPr="0019066D">
        <w:rPr>
          <w:rFonts w:asciiTheme="minorHAnsi" w:eastAsiaTheme="minorEastAsia" w:hAnsiTheme="minorHAnsi" w:cstheme="minorBidi"/>
          <w:b w:val="0"/>
          <w:color w:val="000000"/>
          <w:sz w:val="22"/>
          <w:szCs w:val="22"/>
          <w:lang w:val="en-AU"/>
          <w14:textOutline w14:w="0" w14:cap="rnd" w14:cmpd="sng" w14:algn="ctr">
            <w14:noFill/>
            <w14:prstDash w14:val="solid"/>
            <w14:bevel/>
          </w14:textOutline>
          <w14:textFill>
            <w14:solidFill>
              <w14:srgbClr w14:val="000000"/>
            </w14:solidFill>
          </w14:textFill>
        </w:rPr>
        <w:t xml:space="preserve">This </w:t>
      </w:r>
      <w:r w:rsidR="00E5053E">
        <w:rPr>
          <w:rFonts w:asciiTheme="minorHAnsi" w:eastAsiaTheme="minorEastAsia" w:hAnsiTheme="minorHAnsi" w:cstheme="minorBidi"/>
          <w:b w:val="0"/>
          <w:color w:val="000000"/>
          <w:sz w:val="22"/>
          <w:szCs w:val="22"/>
          <w:lang w:val="en-AU"/>
          <w14:textOutline w14:w="0" w14:cap="rnd" w14:cmpd="sng" w14:algn="ctr">
            <w14:noFill/>
            <w14:prstDash w14:val="solid"/>
            <w14:bevel/>
          </w14:textOutline>
          <w14:textFill>
            <w14:solidFill>
              <w14:srgbClr w14:val="000000"/>
            </w14:solidFill>
          </w14:textFill>
        </w:rPr>
        <w:t>w</w:t>
      </w:r>
      <w:r w:rsidRPr="0019066D">
        <w:rPr>
          <w:rFonts w:asciiTheme="minorHAnsi" w:eastAsiaTheme="minorEastAsia" w:hAnsiTheme="minorHAnsi" w:cstheme="minorBidi"/>
          <w:b w:val="0"/>
          <w:color w:val="000000"/>
          <w:sz w:val="22"/>
          <w:szCs w:val="22"/>
          <w:lang w:val="en-AU"/>
          <w14:textOutline w14:w="0" w14:cap="rnd" w14:cmpd="sng" w14:algn="ctr">
            <w14:noFill/>
            <w14:prstDash w14:val="solid"/>
            <w14:bevel/>
          </w14:textOutline>
          <w14:textFill>
            <w14:solidFill>
              <w14:srgbClr w14:val="000000"/>
            </w14:solidFill>
          </w14:textFill>
        </w:rPr>
        <w:t>orkstream examines how the ACTPS remuneration structure intersects with career pathways for the workforce. The guiding question was whether the remuneration structure facilitated career pathways and, if not, are there changes that could be made to the structure to better facilitate contemporary career pathways?</w:t>
      </w:r>
    </w:p>
    <w:p w14:paraId="0390F62B" w14:textId="77777777" w:rsidR="000F5CFC" w:rsidRPr="0019066D" w:rsidRDefault="000F5CFC" w:rsidP="000F5CFC">
      <w:pPr>
        <w:pStyle w:val="Heading2"/>
        <w:rPr>
          <w:lang w:val="en-AU"/>
        </w:rPr>
      </w:pPr>
      <w:bookmarkStart w:id="13" w:name="_Toc69647539"/>
      <w:bookmarkStart w:id="14" w:name="_Toc73107882"/>
      <w:r w:rsidRPr="0019066D">
        <w:rPr>
          <w:lang w:val="en-AU"/>
        </w:rPr>
        <w:t>Where are we now and how did we get here?</w:t>
      </w:r>
      <w:bookmarkEnd w:id="13"/>
      <w:bookmarkEnd w:id="14"/>
    </w:p>
    <w:p w14:paraId="6B40857E" w14:textId="18579E19" w:rsidR="000F5CFC" w:rsidRPr="0019066D" w:rsidRDefault="000F5CFC" w:rsidP="000F5CFC">
      <w:r w:rsidRPr="0019066D">
        <w:t>As noted previously, the current remuneration structure for the ACTPS is based on about 60 classification groups employed across 19 Enterprise Agreements. The classifications segment the workforce</w:t>
      </w:r>
      <w:r w:rsidR="00CF1EB1">
        <w:t>,</w:t>
      </w:r>
      <w:r w:rsidR="0096781B">
        <w:t xml:space="preserve"> </w:t>
      </w:r>
      <w:r w:rsidRPr="0019066D">
        <w:t>are generally homogeneous groupings of jobs</w:t>
      </w:r>
      <w:r w:rsidR="0096781B">
        <w:t>,</w:t>
      </w:r>
      <w:r w:rsidRPr="0019066D">
        <w:t xml:space="preserve"> and are the foundation for the shared salary spine construct. </w:t>
      </w:r>
      <w:r w:rsidR="0096781B">
        <w:t xml:space="preserve">For example, </w:t>
      </w:r>
      <w:r w:rsidRPr="0019066D">
        <w:t>those who work as IT professionals fall in the same classification</w:t>
      </w:r>
      <w:r w:rsidR="003421B4">
        <w:t xml:space="preserve"> group</w:t>
      </w:r>
      <w:r w:rsidRPr="0019066D">
        <w:t xml:space="preserve">, similarly </w:t>
      </w:r>
      <w:r w:rsidR="00B417EC">
        <w:t xml:space="preserve">for Prosecutors </w:t>
      </w:r>
      <w:r w:rsidR="00C86883">
        <w:t xml:space="preserve">and </w:t>
      </w:r>
      <w:r w:rsidR="00B417EC">
        <w:t>Park Rangers</w:t>
      </w:r>
      <w:r w:rsidRPr="0019066D">
        <w:t>.</w:t>
      </w:r>
    </w:p>
    <w:p w14:paraId="7EA88E18" w14:textId="341F3AC4" w:rsidR="006D2D9E" w:rsidRDefault="00136DC3" w:rsidP="00DE686F">
      <w:r>
        <w:t>However,</w:t>
      </w:r>
      <w:r w:rsidR="000F5CFC" w:rsidRPr="0019066D">
        <w:t xml:space="preserve"> there are outliers from this system. There are classifications that reflect an organisational rather than an occupational structure. There is a classification for Canberra Linen Services</w:t>
      </w:r>
      <w:r>
        <w:t xml:space="preserve"> (CLS)</w:t>
      </w:r>
      <w:r w:rsidR="000F5CFC" w:rsidRPr="0019066D">
        <w:t xml:space="preserve"> for example, that contains a broad collection of occupations including Linen Assistants, Drivers, and Supervisors. Building Services Officers (BSO</w:t>
      </w:r>
      <w:r w:rsidR="00045E58">
        <w:t>)</w:t>
      </w:r>
      <w:r w:rsidR="006B11E2">
        <w:t>, who work only within the Education Directorate,</w:t>
      </w:r>
      <w:r w:rsidR="000F5CFC" w:rsidRPr="0019066D">
        <w:t xml:space="preserve"> were </w:t>
      </w:r>
      <w:r w:rsidR="00045E58">
        <w:t>previously</w:t>
      </w:r>
      <w:r w:rsidR="000F5CFC" w:rsidRPr="0019066D">
        <w:t xml:space="preserve"> part of the General Services Officer (GSO) classification</w:t>
      </w:r>
      <w:r w:rsidR="0096032C">
        <w:t xml:space="preserve"> up until 2011. </w:t>
      </w:r>
      <w:r w:rsidR="000E6149" w:rsidRPr="000E6149">
        <w:t>BSO 1/2 was introduced in 2003 with pay aligned with GSO 3/4. BSO 2 and BSO 3 were introduced in 2010 with pay aligned with GSO 5 and GSO 6</w:t>
      </w:r>
      <w:r w:rsidR="000F245E">
        <w:t xml:space="preserve"> </w:t>
      </w:r>
      <w:r w:rsidR="000E6149" w:rsidRPr="000E6149">
        <w:t>respectively. BSO 4 was introduced in 2013 with pay aligned with GSO 10, and BSO 2 and BSO 3 were aligned with GSO 6 and GSO 8 respectively.</w:t>
      </w:r>
    </w:p>
    <w:p w14:paraId="78061951" w14:textId="41076A61" w:rsidR="000F5CFC" w:rsidRPr="0019066D" w:rsidRDefault="000F5CFC" w:rsidP="006D2D9E">
      <w:r w:rsidRPr="0019066D">
        <w:t>There are also classifications that appear to have</w:t>
      </w:r>
      <w:r w:rsidR="00DB34DB">
        <w:t xml:space="preserve"> been </w:t>
      </w:r>
      <w:r w:rsidRPr="0019066D">
        <w:t>developed as “catch all” classifications with occupations placed in them</w:t>
      </w:r>
      <w:r w:rsidR="00383679">
        <w:t xml:space="preserve"> due to historical reasons or</w:t>
      </w:r>
      <w:r w:rsidRPr="0019066D">
        <w:t xml:space="preserve"> because there was no classification that better represented the job. The </w:t>
      </w:r>
      <w:r w:rsidR="006B3678">
        <w:t>GSO</w:t>
      </w:r>
      <w:r w:rsidRPr="0019066D">
        <w:t xml:space="preserve"> and the Technical Officer (TO) classifications both embrace a diverse range of occupations which undermines the homogeneity which is typically sought in a classification system </w:t>
      </w:r>
      <w:r w:rsidR="008969E9">
        <w:t>and can reduce</w:t>
      </w:r>
      <w:r w:rsidRPr="0019066D">
        <w:t xml:space="preserve"> the effectiveness of the system.</w:t>
      </w:r>
    </w:p>
    <w:p w14:paraId="1D0624B3" w14:textId="28B6D8E9" w:rsidR="000F5CFC" w:rsidRPr="0019066D" w:rsidRDefault="000F5CFC" w:rsidP="000F5CFC">
      <w:r w:rsidRPr="0019066D">
        <w:t xml:space="preserve">The </w:t>
      </w:r>
      <w:r w:rsidR="00383679">
        <w:t>origin</w:t>
      </w:r>
      <w:r w:rsidR="00383679" w:rsidRPr="0019066D">
        <w:t xml:space="preserve"> </w:t>
      </w:r>
      <w:r w:rsidRPr="0019066D">
        <w:t xml:space="preserve">of the ACTPS </w:t>
      </w:r>
      <w:r w:rsidR="00986C81">
        <w:t xml:space="preserve">classification and </w:t>
      </w:r>
      <w:r w:rsidRPr="0019066D">
        <w:t>shared salary spine system stems from when self-government was established in 1988 and the ACTPS separated from the Australian Public Service (APS)</w:t>
      </w:r>
      <w:r w:rsidR="000A1B25">
        <w:t xml:space="preserve">. </w:t>
      </w:r>
      <w:r w:rsidRPr="0019066D">
        <w:t>Since then, the ACTPS shared salary spine system appears to have evolved organically; that is, it has evolved from the ground</w:t>
      </w:r>
      <w:r w:rsidR="00036BBC">
        <w:t>-</w:t>
      </w:r>
      <w:r w:rsidRPr="0019066D">
        <w:t xml:space="preserve">up to meet emergent and local workforce needs rather than being driven centrally from an overarching remuneration strategy. This type of growth in </w:t>
      </w:r>
      <w:r w:rsidR="00036BBC">
        <w:t xml:space="preserve">workforce </w:t>
      </w:r>
      <w:r w:rsidRPr="0019066D">
        <w:t>structures is not unusual and, in this case, appears to have also been as influenced by the diverse needs of the ACTPS workforce as much as anything else.</w:t>
      </w:r>
    </w:p>
    <w:p w14:paraId="077DB93E" w14:textId="7B75C942" w:rsidR="000F5CFC" w:rsidRPr="0019066D" w:rsidRDefault="00E418C6" w:rsidP="000F5CFC">
      <w:r>
        <w:t>This</w:t>
      </w:r>
      <w:r w:rsidR="000F5CFC" w:rsidRPr="0019066D">
        <w:t xml:space="preserve"> analysis of the ACTPS shared salary spine</w:t>
      </w:r>
      <w:r w:rsidR="00006241">
        <w:t>s</w:t>
      </w:r>
      <w:r w:rsidR="000F5CFC" w:rsidRPr="0019066D">
        <w:t xml:space="preserve"> was limited to a set of priority groups</w:t>
      </w:r>
      <w:r w:rsidR="006E4B46">
        <w:t xml:space="preserve"> (as described in </w:t>
      </w:r>
      <w:r w:rsidR="006E4B46">
        <w:rPr>
          <w:i/>
          <w:iCs/>
        </w:rPr>
        <w:t>Section 3.3</w:t>
      </w:r>
      <w:r w:rsidR="003A68C9">
        <w:t>)</w:t>
      </w:r>
      <w:r w:rsidR="00006241">
        <w:t>.</w:t>
      </w:r>
      <w:r w:rsidR="000F5CFC" w:rsidRPr="0019066D">
        <w:t xml:space="preserve"> </w:t>
      </w:r>
      <w:r w:rsidR="00006241">
        <w:t xml:space="preserve">These </w:t>
      </w:r>
      <w:r w:rsidR="000F5CFC" w:rsidRPr="0019066D">
        <w:t xml:space="preserve">are a subset of the complete shared salary spine system. </w:t>
      </w:r>
      <w:r w:rsidR="000F5CFC" w:rsidRPr="0019066D">
        <w:lastRenderedPageBreak/>
        <w:t>Some of these priority groups were classifications proper,</w:t>
      </w:r>
      <w:r w:rsidR="00A30345">
        <w:t xml:space="preserve"> such as </w:t>
      </w:r>
      <w:r w:rsidR="000F5CFC" w:rsidRPr="0019066D">
        <w:t xml:space="preserve">Legal </w:t>
      </w:r>
      <w:r w:rsidR="00A30345">
        <w:t>O</w:t>
      </w:r>
      <w:r w:rsidR="000F5CFC" w:rsidRPr="0019066D">
        <w:t xml:space="preserve">fficers, while others were a subset of classifications, </w:t>
      </w:r>
      <w:r w:rsidR="00A30345">
        <w:t>such as CIT Student Counsellors</w:t>
      </w:r>
      <w:r w:rsidR="000F5CFC" w:rsidRPr="0019066D">
        <w:t>. Others represented a blend of positions that logically fell together but were not confined to a single classification</w:t>
      </w:r>
      <w:r w:rsidR="00CC33A3">
        <w:t>, for example Rangers</w:t>
      </w:r>
      <w:r w:rsidR="000F5CFC" w:rsidRPr="0019066D">
        <w:t xml:space="preserve">. The complexity of this is shown in </w:t>
      </w:r>
      <w:r w:rsidR="000F5CFC" w:rsidRPr="0019066D">
        <w:rPr>
          <w:i/>
        </w:rPr>
        <w:t>Table 5.1</w:t>
      </w:r>
      <w:r w:rsidR="000F5CFC" w:rsidRPr="0019066D">
        <w:t>.</w:t>
      </w:r>
    </w:p>
    <w:p w14:paraId="7D3832B2" w14:textId="086E0B9F" w:rsidR="000F5CFC" w:rsidRPr="0019066D" w:rsidRDefault="000F5CFC" w:rsidP="000F5CFC">
      <w:pPr>
        <w:rPr>
          <w:i/>
        </w:rPr>
      </w:pPr>
      <w:r w:rsidRPr="0019066D">
        <w:rPr>
          <w:i/>
        </w:rPr>
        <w:t>Table 5.1: Classifications and mapping conventions used in the Shared Salary Spines Analysis</w:t>
      </w:r>
      <w:r w:rsidR="0055008A">
        <w:rPr>
          <w:i/>
        </w:rPr>
        <w:t>.</w:t>
      </w:r>
    </w:p>
    <w:tbl>
      <w:tblPr>
        <w:tblStyle w:val="TableGrid"/>
        <w:tblW w:w="0" w:type="auto"/>
        <w:tblInd w:w="1129" w:type="dxa"/>
        <w:tblBorders>
          <w:top w:val="single" w:sz="4" w:space="0" w:color="683490" w:themeColor="accent2"/>
          <w:left w:val="single" w:sz="4" w:space="0" w:color="683490" w:themeColor="accent2"/>
          <w:bottom w:val="single" w:sz="4" w:space="0" w:color="683490" w:themeColor="accent2"/>
          <w:right w:val="single" w:sz="4" w:space="0" w:color="683490" w:themeColor="accent2"/>
          <w:insideH w:val="single" w:sz="4" w:space="0" w:color="683490" w:themeColor="accent2"/>
          <w:insideV w:val="single" w:sz="4" w:space="0" w:color="683490" w:themeColor="accent2"/>
        </w:tblBorders>
        <w:tblLook w:val="04A0" w:firstRow="1" w:lastRow="0" w:firstColumn="1" w:lastColumn="0" w:noHBand="0" w:noVBand="1"/>
      </w:tblPr>
      <w:tblGrid>
        <w:gridCol w:w="3544"/>
        <w:gridCol w:w="3827"/>
      </w:tblGrid>
      <w:tr w:rsidR="000F5CFC" w14:paraId="5D925F60" w14:textId="77777777" w:rsidTr="0078381A">
        <w:trPr>
          <w:trHeight w:val="2493"/>
        </w:trPr>
        <w:tc>
          <w:tcPr>
            <w:tcW w:w="3544" w:type="dxa"/>
            <w:vMerge w:val="restart"/>
            <w:tcBorders>
              <w:right w:val="single" w:sz="18" w:space="0" w:color="683490" w:themeColor="accent2"/>
            </w:tcBorders>
            <w:shd w:val="clear" w:color="auto" w:fill="E3DEF7" w:themeFill="accent3" w:themeFillTint="33"/>
          </w:tcPr>
          <w:p w14:paraId="6FFDD930" w14:textId="77777777" w:rsidR="000F5CFC" w:rsidRPr="00467713" w:rsidRDefault="000F5CFC" w:rsidP="0078381A">
            <w:pPr>
              <w:ind w:left="0"/>
              <w:rPr>
                <w:sz w:val="16"/>
                <w:szCs w:val="16"/>
              </w:rPr>
            </w:pPr>
            <w:r w:rsidRPr="0019066D">
              <w:rPr>
                <w:b/>
                <w:sz w:val="16"/>
                <w:szCs w:val="16"/>
              </w:rPr>
              <w:t>Classification/</w:t>
            </w:r>
            <w:r w:rsidRPr="0019066D">
              <w:rPr>
                <w:b/>
                <w:i/>
                <w:color w:val="683490" w:themeColor="accent2"/>
                <w:sz w:val="16"/>
                <w:szCs w:val="16"/>
              </w:rPr>
              <w:t>Work Grouping  </w:t>
            </w:r>
          </w:p>
          <w:p w14:paraId="7881F075" w14:textId="77777777" w:rsidR="000F5CFC" w:rsidRPr="00467713" w:rsidRDefault="000F5CFC" w:rsidP="007B323F">
            <w:pPr>
              <w:numPr>
                <w:ilvl w:val="0"/>
                <w:numId w:val="40"/>
              </w:numPr>
              <w:spacing w:before="120" w:after="120"/>
              <w:ind w:left="714" w:hanging="357"/>
              <w:rPr>
                <w:sz w:val="16"/>
                <w:szCs w:val="16"/>
              </w:rPr>
            </w:pPr>
            <w:r w:rsidRPr="0019066D">
              <w:rPr>
                <w:sz w:val="16"/>
                <w:szCs w:val="16"/>
              </w:rPr>
              <w:t>General Service Officer (GSO)</w:t>
            </w:r>
          </w:p>
          <w:p w14:paraId="2BF2B99B" w14:textId="77777777" w:rsidR="000F5CFC" w:rsidRPr="00467713" w:rsidRDefault="000F5CFC" w:rsidP="007B323F">
            <w:pPr>
              <w:numPr>
                <w:ilvl w:val="0"/>
                <w:numId w:val="40"/>
              </w:numPr>
              <w:spacing w:before="120" w:after="120"/>
              <w:ind w:left="714" w:hanging="357"/>
              <w:rPr>
                <w:sz w:val="16"/>
                <w:szCs w:val="16"/>
              </w:rPr>
            </w:pPr>
            <w:r w:rsidRPr="0019066D">
              <w:rPr>
                <w:sz w:val="16"/>
                <w:szCs w:val="16"/>
              </w:rPr>
              <w:t>Building Service Officer (BSO)</w:t>
            </w:r>
          </w:p>
          <w:p w14:paraId="19C747F4" w14:textId="77777777" w:rsidR="000F5CFC" w:rsidRPr="00467713" w:rsidRDefault="000F5CFC" w:rsidP="007B323F">
            <w:pPr>
              <w:numPr>
                <w:ilvl w:val="0"/>
                <w:numId w:val="40"/>
              </w:numPr>
              <w:spacing w:before="120" w:after="120"/>
              <w:ind w:left="714" w:hanging="357"/>
              <w:rPr>
                <w:sz w:val="16"/>
                <w:szCs w:val="16"/>
              </w:rPr>
            </w:pPr>
            <w:r w:rsidRPr="0019066D">
              <w:rPr>
                <w:sz w:val="16"/>
                <w:szCs w:val="16"/>
              </w:rPr>
              <w:t>Capital Linen Service (CLS)</w:t>
            </w:r>
          </w:p>
          <w:p w14:paraId="0D200A8D" w14:textId="77777777" w:rsidR="000F5CFC" w:rsidRPr="00467713" w:rsidRDefault="000F5CFC" w:rsidP="007B323F">
            <w:pPr>
              <w:numPr>
                <w:ilvl w:val="0"/>
                <w:numId w:val="40"/>
              </w:numPr>
              <w:spacing w:before="120" w:after="120"/>
              <w:ind w:left="714" w:hanging="357"/>
              <w:rPr>
                <w:sz w:val="16"/>
                <w:szCs w:val="16"/>
              </w:rPr>
            </w:pPr>
            <w:r w:rsidRPr="0019066D">
              <w:rPr>
                <w:sz w:val="16"/>
                <w:szCs w:val="16"/>
              </w:rPr>
              <w:t>Information Technology Officer (ITO)</w:t>
            </w:r>
          </w:p>
          <w:p w14:paraId="21416B76" w14:textId="77777777" w:rsidR="000F5CFC" w:rsidRPr="00467713" w:rsidRDefault="000F5CFC" w:rsidP="007B323F">
            <w:pPr>
              <w:numPr>
                <w:ilvl w:val="0"/>
                <w:numId w:val="40"/>
              </w:numPr>
              <w:spacing w:before="120" w:after="120"/>
              <w:ind w:left="714" w:hanging="357"/>
              <w:rPr>
                <w:sz w:val="16"/>
                <w:szCs w:val="16"/>
              </w:rPr>
            </w:pPr>
            <w:r w:rsidRPr="0019066D">
              <w:rPr>
                <w:sz w:val="16"/>
                <w:szCs w:val="16"/>
              </w:rPr>
              <w:t>Technical Officer (TO)</w:t>
            </w:r>
          </w:p>
          <w:p w14:paraId="65C45619" w14:textId="77777777" w:rsidR="000F5CFC" w:rsidRPr="00467713" w:rsidRDefault="000F5CFC" w:rsidP="007B323F">
            <w:pPr>
              <w:numPr>
                <w:ilvl w:val="0"/>
                <w:numId w:val="40"/>
              </w:numPr>
              <w:spacing w:before="120" w:after="120"/>
              <w:ind w:left="714" w:hanging="357"/>
              <w:rPr>
                <w:sz w:val="16"/>
                <w:szCs w:val="16"/>
              </w:rPr>
            </w:pPr>
            <w:r w:rsidRPr="0019066D">
              <w:rPr>
                <w:sz w:val="16"/>
                <w:szCs w:val="16"/>
              </w:rPr>
              <w:t>Sterilising Technician (SST)</w:t>
            </w:r>
          </w:p>
          <w:p w14:paraId="3827DAD1" w14:textId="77777777" w:rsidR="000F5CFC" w:rsidRPr="00467713" w:rsidRDefault="000F5CFC" w:rsidP="007B323F">
            <w:pPr>
              <w:numPr>
                <w:ilvl w:val="0"/>
                <w:numId w:val="40"/>
              </w:numPr>
              <w:spacing w:before="120" w:after="120"/>
              <w:ind w:left="714" w:hanging="357"/>
              <w:rPr>
                <w:sz w:val="16"/>
                <w:szCs w:val="16"/>
              </w:rPr>
            </w:pPr>
            <w:r w:rsidRPr="0019066D">
              <w:rPr>
                <w:sz w:val="16"/>
                <w:szCs w:val="16"/>
              </w:rPr>
              <w:t>Theatre Technician (TT)</w:t>
            </w:r>
          </w:p>
          <w:p w14:paraId="6C0266AE" w14:textId="77777777" w:rsidR="000F5CFC" w:rsidRPr="00467713" w:rsidRDefault="000F5CFC" w:rsidP="007B323F">
            <w:pPr>
              <w:numPr>
                <w:ilvl w:val="0"/>
                <w:numId w:val="40"/>
              </w:numPr>
              <w:spacing w:before="120" w:after="120"/>
              <w:ind w:left="714" w:hanging="357"/>
              <w:rPr>
                <w:sz w:val="16"/>
                <w:szCs w:val="16"/>
              </w:rPr>
            </w:pPr>
            <w:r w:rsidRPr="0019066D">
              <w:rPr>
                <w:sz w:val="16"/>
                <w:szCs w:val="16"/>
              </w:rPr>
              <w:t>Legal Officer (LG)</w:t>
            </w:r>
          </w:p>
          <w:p w14:paraId="332A0A7C" w14:textId="77777777" w:rsidR="000F5CFC" w:rsidRPr="00467713" w:rsidRDefault="000F5CFC" w:rsidP="007B323F">
            <w:pPr>
              <w:numPr>
                <w:ilvl w:val="0"/>
                <w:numId w:val="40"/>
              </w:numPr>
              <w:spacing w:before="120" w:after="120"/>
              <w:ind w:left="714" w:hanging="357"/>
              <w:rPr>
                <w:sz w:val="16"/>
                <w:szCs w:val="16"/>
              </w:rPr>
            </w:pPr>
            <w:r w:rsidRPr="0019066D">
              <w:rPr>
                <w:sz w:val="16"/>
                <w:szCs w:val="16"/>
              </w:rPr>
              <w:t>Prosecutor (PRO)</w:t>
            </w:r>
          </w:p>
          <w:p w14:paraId="6EE118D3" w14:textId="77777777" w:rsidR="000F5CFC" w:rsidRPr="00467713" w:rsidRDefault="000F5CFC" w:rsidP="007B323F">
            <w:pPr>
              <w:numPr>
                <w:ilvl w:val="0"/>
                <w:numId w:val="40"/>
              </w:numPr>
              <w:spacing w:before="120" w:after="120"/>
              <w:ind w:left="714" w:hanging="357"/>
              <w:rPr>
                <w:b/>
                <w:bCs/>
                <w:color w:val="683490" w:themeColor="accent2"/>
                <w:sz w:val="16"/>
                <w:szCs w:val="16"/>
              </w:rPr>
            </w:pPr>
            <w:r w:rsidRPr="0019066D">
              <w:rPr>
                <w:i/>
                <w:sz w:val="16"/>
                <w:szCs w:val="16"/>
              </w:rPr>
              <w:t> </w:t>
            </w:r>
            <w:r w:rsidRPr="0019066D">
              <w:rPr>
                <w:b/>
                <w:i/>
                <w:color w:val="683490" w:themeColor="accent2"/>
                <w:sz w:val="16"/>
                <w:szCs w:val="16"/>
              </w:rPr>
              <w:t>Rangers (RNG)</w:t>
            </w:r>
          </w:p>
          <w:p w14:paraId="4C82586D" w14:textId="77777777" w:rsidR="000F5CFC" w:rsidRPr="00467713" w:rsidRDefault="000F5CFC" w:rsidP="007B323F">
            <w:pPr>
              <w:numPr>
                <w:ilvl w:val="0"/>
                <w:numId w:val="40"/>
              </w:numPr>
              <w:spacing w:before="120" w:after="120"/>
              <w:ind w:left="714" w:hanging="357"/>
              <w:rPr>
                <w:color w:val="683490" w:themeColor="accent2"/>
                <w:sz w:val="16"/>
                <w:szCs w:val="16"/>
              </w:rPr>
            </w:pPr>
            <w:r w:rsidRPr="0019066D">
              <w:rPr>
                <w:b/>
                <w:i/>
                <w:color w:val="683490" w:themeColor="accent2"/>
                <w:sz w:val="16"/>
                <w:szCs w:val="16"/>
              </w:rPr>
              <w:t> CIT Counsellors (CITC)</w:t>
            </w:r>
          </w:p>
        </w:tc>
        <w:tc>
          <w:tcPr>
            <w:tcW w:w="3827" w:type="dxa"/>
            <w:tcBorders>
              <w:left w:val="single" w:sz="18" w:space="0" w:color="683490" w:themeColor="accent2"/>
            </w:tcBorders>
            <w:shd w:val="clear" w:color="auto" w:fill="FFFFFF" w:themeFill="background1"/>
          </w:tcPr>
          <w:p w14:paraId="3F873E84" w14:textId="77777777" w:rsidR="000F5CFC" w:rsidRPr="00467713" w:rsidRDefault="000F5CFC" w:rsidP="0078381A">
            <w:pPr>
              <w:ind w:left="0"/>
              <w:rPr>
                <w:b/>
                <w:bCs/>
                <w:color w:val="683490" w:themeColor="accent2"/>
                <w:sz w:val="16"/>
                <w:szCs w:val="16"/>
              </w:rPr>
            </w:pPr>
            <w:r w:rsidRPr="0019066D">
              <w:rPr>
                <w:b/>
                <w:i/>
                <w:color w:val="683490" w:themeColor="accent2"/>
                <w:sz w:val="16"/>
                <w:szCs w:val="16"/>
              </w:rPr>
              <w:t>Rangers</w:t>
            </w:r>
          </w:p>
          <w:p w14:paraId="42761D87" w14:textId="77777777" w:rsidR="000F5CFC" w:rsidRPr="00467713" w:rsidRDefault="000F5CFC" w:rsidP="007B323F">
            <w:pPr>
              <w:pStyle w:val="ListParagraph"/>
              <w:numPr>
                <w:ilvl w:val="0"/>
                <w:numId w:val="41"/>
              </w:numPr>
              <w:rPr>
                <w:sz w:val="16"/>
                <w:szCs w:val="16"/>
              </w:rPr>
            </w:pPr>
            <w:r w:rsidRPr="0019066D">
              <w:rPr>
                <w:sz w:val="16"/>
                <w:szCs w:val="16"/>
              </w:rPr>
              <w:t xml:space="preserve">Senior Park Ranger </w:t>
            </w:r>
          </w:p>
          <w:p w14:paraId="48579A23" w14:textId="77777777" w:rsidR="000F5CFC" w:rsidRPr="00467713" w:rsidRDefault="000F5CFC" w:rsidP="007B323F">
            <w:pPr>
              <w:pStyle w:val="ListParagraph"/>
              <w:numPr>
                <w:ilvl w:val="0"/>
                <w:numId w:val="41"/>
              </w:numPr>
              <w:rPr>
                <w:sz w:val="16"/>
                <w:szCs w:val="16"/>
              </w:rPr>
            </w:pPr>
            <w:r w:rsidRPr="0019066D">
              <w:rPr>
                <w:sz w:val="16"/>
                <w:szCs w:val="16"/>
              </w:rPr>
              <w:t>Park Ranger 1 and 2</w:t>
            </w:r>
          </w:p>
          <w:p w14:paraId="63C0FF3D" w14:textId="77777777" w:rsidR="000F5CFC" w:rsidRPr="00467713" w:rsidRDefault="000F5CFC" w:rsidP="007B323F">
            <w:pPr>
              <w:pStyle w:val="ListParagraph"/>
              <w:numPr>
                <w:ilvl w:val="0"/>
                <w:numId w:val="41"/>
              </w:numPr>
              <w:rPr>
                <w:sz w:val="16"/>
                <w:szCs w:val="16"/>
              </w:rPr>
            </w:pPr>
            <w:r w:rsidRPr="0019066D">
              <w:rPr>
                <w:sz w:val="16"/>
                <w:szCs w:val="16"/>
              </w:rPr>
              <w:t xml:space="preserve">Ranger in Charge </w:t>
            </w:r>
          </w:p>
          <w:p w14:paraId="7E0CAEC8" w14:textId="77777777" w:rsidR="000F5CFC" w:rsidRPr="00467713" w:rsidRDefault="000F5CFC" w:rsidP="007B323F">
            <w:pPr>
              <w:pStyle w:val="ListParagraph"/>
              <w:numPr>
                <w:ilvl w:val="0"/>
                <w:numId w:val="41"/>
              </w:numPr>
              <w:rPr>
                <w:sz w:val="16"/>
                <w:szCs w:val="16"/>
              </w:rPr>
            </w:pPr>
            <w:r w:rsidRPr="0019066D">
              <w:rPr>
                <w:sz w:val="16"/>
                <w:szCs w:val="16"/>
              </w:rPr>
              <w:t>Sportsground Ranger</w:t>
            </w:r>
          </w:p>
          <w:p w14:paraId="479A36E0" w14:textId="77777777" w:rsidR="000F5CFC" w:rsidRPr="00467713" w:rsidRDefault="000F5CFC" w:rsidP="007B323F">
            <w:pPr>
              <w:pStyle w:val="ListParagraph"/>
              <w:numPr>
                <w:ilvl w:val="0"/>
                <w:numId w:val="41"/>
              </w:numPr>
              <w:rPr>
                <w:sz w:val="16"/>
                <w:szCs w:val="16"/>
              </w:rPr>
            </w:pPr>
            <w:r w:rsidRPr="0019066D">
              <w:rPr>
                <w:sz w:val="16"/>
                <w:szCs w:val="16"/>
              </w:rPr>
              <w:t>City Ranger 1-4</w:t>
            </w:r>
          </w:p>
          <w:p w14:paraId="023811E9" w14:textId="77777777" w:rsidR="000F5CFC" w:rsidRPr="00467713" w:rsidRDefault="000F5CFC" w:rsidP="007B323F">
            <w:pPr>
              <w:pStyle w:val="ListParagraph"/>
              <w:numPr>
                <w:ilvl w:val="0"/>
                <w:numId w:val="41"/>
              </w:numPr>
              <w:rPr>
                <w:sz w:val="16"/>
                <w:szCs w:val="16"/>
              </w:rPr>
            </w:pPr>
            <w:r w:rsidRPr="0019066D">
              <w:rPr>
                <w:sz w:val="16"/>
                <w:szCs w:val="16"/>
              </w:rPr>
              <w:t>Senior City Ranger</w:t>
            </w:r>
          </w:p>
          <w:p w14:paraId="3C13C5A7" w14:textId="77777777" w:rsidR="000F5CFC" w:rsidRPr="00467713" w:rsidRDefault="000F5CFC" w:rsidP="0078381A">
            <w:pPr>
              <w:ind w:left="0"/>
              <w:rPr>
                <w:sz w:val="16"/>
                <w:szCs w:val="16"/>
              </w:rPr>
            </w:pPr>
            <w:r w:rsidRPr="0019066D">
              <w:rPr>
                <w:i/>
                <w:sz w:val="16"/>
                <w:szCs w:val="16"/>
              </w:rPr>
              <w:t xml:space="preserve">Ranger grouping excludes the TO roles that are titled as Rangers </w:t>
            </w:r>
          </w:p>
        </w:tc>
      </w:tr>
      <w:tr w:rsidR="000F5CFC" w14:paraId="54E854D7" w14:textId="77777777" w:rsidTr="0078381A">
        <w:trPr>
          <w:trHeight w:val="1686"/>
        </w:trPr>
        <w:tc>
          <w:tcPr>
            <w:tcW w:w="3544" w:type="dxa"/>
            <w:vMerge/>
            <w:tcBorders>
              <w:right w:val="single" w:sz="18" w:space="0" w:color="683490" w:themeColor="accent2"/>
            </w:tcBorders>
            <w:shd w:val="clear" w:color="auto" w:fill="E3DEF7" w:themeFill="accent3" w:themeFillTint="33"/>
          </w:tcPr>
          <w:p w14:paraId="5361D033" w14:textId="77777777" w:rsidR="000F5CFC" w:rsidRPr="00467713" w:rsidRDefault="000F5CFC" w:rsidP="0078381A">
            <w:pPr>
              <w:ind w:left="0"/>
              <w:rPr>
                <w:sz w:val="16"/>
                <w:szCs w:val="16"/>
              </w:rPr>
            </w:pPr>
          </w:p>
        </w:tc>
        <w:tc>
          <w:tcPr>
            <w:tcW w:w="3827" w:type="dxa"/>
            <w:tcBorders>
              <w:left w:val="single" w:sz="18" w:space="0" w:color="683490" w:themeColor="accent2"/>
            </w:tcBorders>
            <w:shd w:val="clear" w:color="auto" w:fill="FFFFFF" w:themeFill="background1"/>
          </w:tcPr>
          <w:p w14:paraId="6A7D04B3" w14:textId="77777777" w:rsidR="000F5CFC" w:rsidRPr="00467713" w:rsidRDefault="000F5CFC" w:rsidP="0078381A">
            <w:pPr>
              <w:ind w:left="0"/>
              <w:rPr>
                <w:b/>
                <w:bCs/>
                <w:color w:val="683490" w:themeColor="accent2"/>
                <w:sz w:val="16"/>
                <w:szCs w:val="16"/>
              </w:rPr>
            </w:pPr>
            <w:r w:rsidRPr="0019066D">
              <w:rPr>
                <w:b/>
                <w:i/>
                <w:color w:val="683490" w:themeColor="accent2"/>
                <w:sz w:val="16"/>
                <w:szCs w:val="16"/>
              </w:rPr>
              <w:t xml:space="preserve">CIT Counsellors </w:t>
            </w:r>
          </w:p>
          <w:p w14:paraId="592A2E81" w14:textId="77777777" w:rsidR="000F5CFC" w:rsidRPr="00467713" w:rsidRDefault="000F5CFC" w:rsidP="007B323F">
            <w:pPr>
              <w:pStyle w:val="ListParagraph"/>
              <w:numPr>
                <w:ilvl w:val="0"/>
                <w:numId w:val="42"/>
              </w:numPr>
              <w:rPr>
                <w:sz w:val="16"/>
                <w:szCs w:val="16"/>
              </w:rPr>
            </w:pPr>
            <w:r w:rsidRPr="0019066D">
              <w:rPr>
                <w:sz w:val="16"/>
                <w:szCs w:val="16"/>
              </w:rPr>
              <w:t>Professional Officer 2 (5 FTE)</w:t>
            </w:r>
          </w:p>
          <w:p w14:paraId="4246DEC8" w14:textId="77777777" w:rsidR="000F5CFC" w:rsidRPr="00467713" w:rsidRDefault="000F5CFC" w:rsidP="007B323F">
            <w:pPr>
              <w:pStyle w:val="ListParagraph"/>
              <w:numPr>
                <w:ilvl w:val="0"/>
                <w:numId w:val="42"/>
              </w:numPr>
              <w:rPr>
                <w:sz w:val="16"/>
                <w:szCs w:val="16"/>
              </w:rPr>
            </w:pPr>
            <w:r w:rsidRPr="0019066D">
              <w:rPr>
                <w:sz w:val="16"/>
                <w:szCs w:val="16"/>
              </w:rPr>
              <w:t xml:space="preserve">Senior Professional Officer C (1 FTE) </w:t>
            </w:r>
          </w:p>
          <w:p w14:paraId="33DD8948" w14:textId="77777777" w:rsidR="000F5CFC" w:rsidRPr="00467713" w:rsidRDefault="000F5CFC" w:rsidP="0078381A">
            <w:pPr>
              <w:ind w:left="0"/>
              <w:rPr>
                <w:i/>
                <w:iCs/>
                <w:sz w:val="16"/>
                <w:szCs w:val="16"/>
              </w:rPr>
            </w:pPr>
            <w:r w:rsidRPr="0019066D">
              <w:rPr>
                <w:i/>
                <w:sz w:val="16"/>
                <w:szCs w:val="16"/>
              </w:rPr>
              <w:t xml:space="preserve">This review does not look at the PO and SPO classifications in entirety, only the CIT Counsellor roles.  </w:t>
            </w:r>
          </w:p>
        </w:tc>
      </w:tr>
    </w:tbl>
    <w:p w14:paraId="57AA32BA" w14:textId="77777777" w:rsidR="003A68C9" w:rsidRDefault="003A68C9" w:rsidP="003A68C9">
      <w:pPr>
        <w:spacing w:before="0" w:after="0" w:line="240" w:lineRule="auto"/>
      </w:pPr>
    </w:p>
    <w:p w14:paraId="39F0C59B" w14:textId="77777777" w:rsidR="00406831" w:rsidRPr="0019066D" w:rsidRDefault="00406831" w:rsidP="003A68C9">
      <w:pPr>
        <w:pStyle w:val="Heading2"/>
        <w:spacing w:before="0"/>
        <w:rPr>
          <w:lang w:val="en-AU"/>
        </w:rPr>
      </w:pPr>
      <w:bookmarkStart w:id="15" w:name="_Toc69647540"/>
      <w:bookmarkStart w:id="16" w:name="_Toc73107883"/>
      <w:r w:rsidRPr="0019066D">
        <w:rPr>
          <w:lang w:val="en-AU"/>
        </w:rPr>
        <w:t>Why have shared salary spines?</w:t>
      </w:r>
      <w:bookmarkEnd w:id="15"/>
      <w:bookmarkEnd w:id="16"/>
    </w:p>
    <w:p w14:paraId="64D98D8B" w14:textId="54397118" w:rsidR="00406831" w:rsidRPr="0019066D" w:rsidRDefault="00406831" w:rsidP="00406831">
      <w:r w:rsidRPr="0019066D">
        <w:t>The purpose of a shared salary spine is to simplify the remuneration structure in an organisation by grouping together employees who do similar work</w:t>
      </w:r>
      <w:r w:rsidR="00562E4A">
        <w:t xml:space="preserve"> or similarly valued work</w:t>
      </w:r>
      <w:r w:rsidRPr="0019066D">
        <w:t xml:space="preserve"> and therefore should receive the same remuneration rather than having separate remuneration arrangements for each employee. It is a common practice in public sector organisations and larger private sector organisations.</w:t>
      </w:r>
    </w:p>
    <w:p w14:paraId="0917FD38" w14:textId="138ADB48" w:rsidR="00406831" w:rsidRDefault="00406831" w:rsidP="00406831">
      <w:r w:rsidRPr="0019066D">
        <w:t xml:space="preserve">Determining what </w:t>
      </w:r>
      <w:r w:rsidR="00C43209">
        <w:t>“</w:t>
      </w:r>
      <w:r w:rsidRPr="0019066D">
        <w:t>similar</w:t>
      </w:r>
      <w:r w:rsidR="00C43209">
        <w:t xml:space="preserve"> </w:t>
      </w:r>
      <w:r w:rsidRPr="0019066D">
        <w:t>work</w:t>
      </w:r>
      <w:r w:rsidR="00C43209">
        <w:t>”</w:t>
      </w:r>
      <w:r w:rsidRPr="0019066D">
        <w:t xml:space="preserve"> means is often done on the basis of an existing workforce segmentation</w:t>
      </w:r>
      <w:r w:rsidR="00662EC0">
        <w:t>. T</w:t>
      </w:r>
      <w:r w:rsidRPr="0019066D">
        <w:t>he current Australian standard for this is the Australian and New Zealand Standard Classification of Occupations (ANZSCO). This hierarchical system groups occupations into eight</w:t>
      </w:r>
      <w:r w:rsidR="00681E36">
        <w:t xml:space="preserve"> Major Classification groups</w:t>
      </w:r>
      <w:r w:rsidRPr="0019066D">
        <w:t>, and then adds a further four levels of segmentation to yield a classification of occupations that is very granular. An example of this is</w:t>
      </w:r>
      <w:r w:rsidR="00146246">
        <w:t xml:space="preserve"> provided in </w:t>
      </w:r>
      <w:r w:rsidR="00146246">
        <w:rPr>
          <w:i/>
          <w:iCs/>
        </w:rPr>
        <w:t>Table 5.2</w:t>
      </w:r>
      <w:r w:rsidR="00146246">
        <w:t xml:space="preserve"> below. </w:t>
      </w:r>
    </w:p>
    <w:p w14:paraId="510B097C" w14:textId="6429CA6D" w:rsidR="00D95F3E" w:rsidRPr="00D95F3E" w:rsidRDefault="00D95F3E" w:rsidP="00406831">
      <w:pPr>
        <w:rPr>
          <w:i/>
          <w:iCs/>
        </w:rPr>
      </w:pPr>
      <w:r>
        <w:rPr>
          <w:i/>
          <w:iCs/>
        </w:rPr>
        <w:t xml:space="preserve">Table 5.2: Example of ANZSCO hierarchical grouping </w:t>
      </w:r>
    </w:p>
    <w:tbl>
      <w:tblPr>
        <w:tblStyle w:val="GridTable1Light-Accent4"/>
        <w:tblW w:w="0" w:type="auto"/>
        <w:tblInd w:w="846" w:type="dxa"/>
        <w:tblLook w:val="04A0" w:firstRow="1" w:lastRow="0" w:firstColumn="1" w:lastColumn="0" w:noHBand="0" w:noVBand="1"/>
      </w:tblPr>
      <w:tblGrid>
        <w:gridCol w:w="2257"/>
        <w:gridCol w:w="5823"/>
      </w:tblGrid>
      <w:tr w:rsidR="003C39A9" w14:paraId="5B0B14C4" w14:textId="77777777" w:rsidTr="001462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3D167229" w14:textId="04A30073" w:rsidR="003C39A9" w:rsidRPr="00146246" w:rsidRDefault="003C39A9" w:rsidP="00406831">
            <w:pPr>
              <w:ind w:left="0"/>
              <w:rPr>
                <w:sz w:val="18"/>
                <w:szCs w:val="18"/>
              </w:rPr>
            </w:pPr>
            <w:r w:rsidRPr="00146246">
              <w:rPr>
                <w:sz w:val="18"/>
                <w:szCs w:val="18"/>
              </w:rPr>
              <w:t>ANZSCO Group</w:t>
            </w:r>
          </w:p>
        </w:tc>
        <w:tc>
          <w:tcPr>
            <w:tcW w:w="5823" w:type="dxa"/>
          </w:tcPr>
          <w:p w14:paraId="212672B4" w14:textId="09F7B81D" w:rsidR="003C39A9" w:rsidRPr="00146246" w:rsidRDefault="003C39A9" w:rsidP="00406831">
            <w:pPr>
              <w:ind w:left="0"/>
              <w:cnfStyle w:val="100000000000" w:firstRow="1" w:lastRow="0" w:firstColumn="0" w:lastColumn="0" w:oddVBand="0" w:evenVBand="0" w:oddHBand="0" w:evenHBand="0" w:firstRowFirstColumn="0" w:firstRowLastColumn="0" w:lastRowFirstColumn="0" w:lastRowLastColumn="0"/>
              <w:rPr>
                <w:sz w:val="18"/>
                <w:szCs w:val="18"/>
              </w:rPr>
            </w:pPr>
            <w:r w:rsidRPr="00146246">
              <w:rPr>
                <w:sz w:val="18"/>
                <w:szCs w:val="18"/>
              </w:rPr>
              <w:t>Example</w:t>
            </w:r>
          </w:p>
        </w:tc>
      </w:tr>
      <w:tr w:rsidR="003C39A9" w14:paraId="2BE35843" w14:textId="77777777" w:rsidTr="00146246">
        <w:tc>
          <w:tcPr>
            <w:cnfStyle w:val="001000000000" w:firstRow="0" w:lastRow="0" w:firstColumn="1" w:lastColumn="0" w:oddVBand="0" w:evenVBand="0" w:oddHBand="0" w:evenHBand="0" w:firstRowFirstColumn="0" w:firstRowLastColumn="0" w:lastRowFirstColumn="0" w:lastRowLastColumn="0"/>
            <w:tcW w:w="2257" w:type="dxa"/>
          </w:tcPr>
          <w:p w14:paraId="532897F1" w14:textId="50D7D31B" w:rsidR="003C39A9" w:rsidRPr="00146246" w:rsidRDefault="003C39A9" w:rsidP="00406831">
            <w:pPr>
              <w:ind w:left="0"/>
              <w:rPr>
                <w:sz w:val="18"/>
                <w:szCs w:val="18"/>
              </w:rPr>
            </w:pPr>
            <w:r w:rsidRPr="00146246">
              <w:rPr>
                <w:sz w:val="18"/>
                <w:szCs w:val="18"/>
              </w:rPr>
              <w:t>Major Group (1</w:t>
            </w:r>
            <w:r w:rsidR="00842473" w:rsidRPr="00146246">
              <w:rPr>
                <w:sz w:val="18"/>
                <w:szCs w:val="18"/>
              </w:rPr>
              <w:t>-d</w:t>
            </w:r>
            <w:r w:rsidRPr="00146246">
              <w:rPr>
                <w:sz w:val="18"/>
                <w:szCs w:val="18"/>
              </w:rPr>
              <w:t>igit</w:t>
            </w:r>
            <w:r w:rsidR="00842473" w:rsidRPr="00146246">
              <w:rPr>
                <w:sz w:val="18"/>
                <w:szCs w:val="18"/>
              </w:rPr>
              <w:t xml:space="preserve"> code</w:t>
            </w:r>
            <w:r w:rsidRPr="00146246">
              <w:rPr>
                <w:sz w:val="18"/>
                <w:szCs w:val="18"/>
              </w:rPr>
              <w:t>)</w:t>
            </w:r>
          </w:p>
        </w:tc>
        <w:tc>
          <w:tcPr>
            <w:tcW w:w="5823" w:type="dxa"/>
          </w:tcPr>
          <w:p w14:paraId="5759D23D" w14:textId="613FEAFF" w:rsidR="003C39A9" w:rsidRPr="00146246" w:rsidRDefault="00146246" w:rsidP="00406831">
            <w:pPr>
              <w:ind w:left="0"/>
              <w:cnfStyle w:val="000000000000" w:firstRow="0" w:lastRow="0" w:firstColumn="0" w:lastColumn="0" w:oddVBand="0" w:evenVBand="0" w:oddHBand="0" w:evenHBand="0" w:firstRowFirstColumn="0" w:firstRowLastColumn="0" w:lastRowFirstColumn="0" w:lastRowLastColumn="0"/>
              <w:rPr>
                <w:sz w:val="18"/>
                <w:szCs w:val="18"/>
              </w:rPr>
            </w:pPr>
            <w:r w:rsidRPr="00146246">
              <w:rPr>
                <w:sz w:val="18"/>
                <w:szCs w:val="18"/>
              </w:rPr>
              <w:t xml:space="preserve">1 – Managers </w:t>
            </w:r>
          </w:p>
        </w:tc>
      </w:tr>
      <w:tr w:rsidR="003C39A9" w14:paraId="36190864" w14:textId="77777777" w:rsidTr="00146246">
        <w:tc>
          <w:tcPr>
            <w:cnfStyle w:val="001000000000" w:firstRow="0" w:lastRow="0" w:firstColumn="1" w:lastColumn="0" w:oddVBand="0" w:evenVBand="0" w:oddHBand="0" w:evenHBand="0" w:firstRowFirstColumn="0" w:firstRowLastColumn="0" w:lastRowFirstColumn="0" w:lastRowLastColumn="0"/>
            <w:tcW w:w="2257" w:type="dxa"/>
          </w:tcPr>
          <w:p w14:paraId="7707DB1F" w14:textId="18F225B3" w:rsidR="003C39A9" w:rsidRPr="00146246" w:rsidRDefault="00842473" w:rsidP="00406831">
            <w:pPr>
              <w:ind w:left="0"/>
              <w:rPr>
                <w:sz w:val="18"/>
                <w:szCs w:val="18"/>
              </w:rPr>
            </w:pPr>
            <w:r w:rsidRPr="00146246">
              <w:rPr>
                <w:sz w:val="18"/>
                <w:szCs w:val="18"/>
              </w:rPr>
              <w:t>Sub-Major Group (2-digit code)</w:t>
            </w:r>
          </w:p>
        </w:tc>
        <w:tc>
          <w:tcPr>
            <w:tcW w:w="5823" w:type="dxa"/>
          </w:tcPr>
          <w:p w14:paraId="337DD2AA" w14:textId="26C1B703" w:rsidR="00146246" w:rsidRPr="00146246" w:rsidRDefault="00146246" w:rsidP="00146246">
            <w:pPr>
              <w:ind w:left="322"/>
              <w:cnfStyle w:val="000000000000" w:firstRow="0" w:lastRow="0" w:firstColumn="0" w:lastColumn="0" w:oddVBand="0" w:evenVBand="0" w:oddHBand="0" w:evenHBand="0" w:firstRowFirstColumn="0" w:firstRowLastColumn="0" w:lastRowFirstColumn="0" w:lastRowLastColumn="0"/>
              <w:rPr>
                <w:sz w:val="18"/>
                <w:szCs w:val="18"/>
              </w:rPr>
            </w:pPr>
            <w:r w:rsidRPr="00146246">
              <w:rPr>
                <w:sz w:val="18"/>
                <w:szCs w:val="18"/>
              </w:rPr>
              <w:t>14 – Hospitality, Retail, and Service Managers</w:t>
            </w:r>
          </w:p>
          <w:p w14:paraId="036E35F7" w14:textId="77777777" w:rsidR="003C39A9" w:rsidRPr="00146246" w:rsidRDefault="003C39A9" w:rsidP="00406831">
            <w:pPr>
              <w:ind w:left="0"/>
              <w:cnfStyle w:val="000000000000" w:firstRow="0" w:lastRow="0" w:firstColumn="0" w:lastColumn="0" w:oddVBand="0" w:evenVBand="0" w:oddHBand="0" w:evenHBand="0" w:firstRowFirstColumn="0" w:firstRowLastColumn="0" w:lastRowFirstColumn="0" w:lastRowLastColumn="0"/>
              <w:rPr>
                <w:sz w:val="18"/>
                <w:szCs w:val="18"/>
              </w:rPr>
            </w:pPr>
          </w:p>
        </w:tc>
      </w:tr>
      <w:tr w:rsidR="00842473" w14:paraId="269ACB51" w14:textId="77777777" w:rsidTr="00146246">
        <w:tc>
          <w:tcPr>
            <w:cnfStyle w:val="001000000000" w:firstRow="0" w:lastRow="0" w:firstColumn="1" w:lastColumn="0" w:oddVBand="0" w:evenVBand="0" w:oddHBand="0" w:evenHBand="0" w:firstRowFirstColumn="0" w:firstRowLastColumn="0" w:lastRowFirstColumn="0" w:lastRowLastColumn="0"/>
            <w:tcW w:w="2257" w:type="dxa"/>
          </w:tcPr>
          <w:p w14:paraId="7F77C045" w14:textId="273AB460" w:rsidR="00842473" w:rsidRPr="00146246" w:rsidRDefault="00842473" w:rsidP="00406831">
            <w:pPr>
              <w:ind w:left="0"/>
              <w:rPr>
                <w:sz w:val="18"/>
                <w:szCs w:val="18"/>
              </w:rPr>
            </w:pPr>
            <w:r w:rsidRPr="00146246">
              <w:rPr>
                <w:sz w:val="18"/>
                <w:szCs w:val="18"/>
              </w:rPr>
              <w:t>Minor Group (3-digit code)</w:t>
            </w:r>
          </w:p>
        </w:tc>
        <w:tc>
          <w:tcPr>
            <w:tcW w:w="5823" w:type="dxa"/>
          </w:tcPr>
          <w:p w14:paraId="301812ED" w14:textId="264A461A" w:rsidR="00842473" w:rsidRPr="00146246" w:rsidRDefault="00146246" w:rsidP="00146246">
            <w:pPr>
              <w:ind w:left="747"/>
              <w:cnfStyle w:val="000000000000" w:firstRow="0" w:lastRow="0" w:firstColumn="0" w:lastColumn="0" w:oddVBand="0" w:evenVBand="0" w:oddHBand="0" w:evenHBand="0" w:firstRowFirstColumn="0" w:firstRowLastColumn="0" w:lastRowFirstColumn="0" w:lastRowLastColumn="0"/>
              <w:rPr>
                <w:sz w:val="18"/>
                <w:szCs w:val="18"/>
              </w:rPr>
            </w:pPr>
            <w:r w:rsidRPr="00146246">
              <w:rPr>
                <w:sz w:val="18"/>
                <w:szCs w:val="18"/>
              </w:rPr>
              <w:t>149 - Miscellaneous Hospitality, Retail and Service Managers</w:t>
            </w:r>
          </w:p>
        </w:tc>
      </w:tr>
      <w:tr w:rsidR="00842473" w14:paraId="11970CFA" w14:textId="77777777" w:rsidTr="00146246">
        <w:tc>
          <w:tcPr>
            <w:cnfStyle w:val="001000000000" w:firstRow="0" w:lastRow="0" w:firstColumn="1" w:lastColumn="0" w:oddVBand="0" w:evenVBand="0" w:oddHBand="0" w:evenHBand="0" w:firstRowFirstColumn="0" w:firstRowLastColumn="0" w:lastRowFirstColumn="0" w:lastRowLastColumn="0"/>
            <w:tcW w:w="2257" w:type="dxa"/>
          </w:tcPr>
          <w:p w14:paraId="48B9E065" w14:textId="22D34D60" w:rsidR="00842473" w:rsidRPr="00146246" w:rsidRDefault="00B724A7" w:rsidP="00406831">
            <w:pPr>
              <w:ind w:left="0"/>
              <w:rPr>
                <w:sz w:val="18"/>
                <w:szCs w:val="18"/>
              </w:rPr>
            </w:pPr>
            <w:r w:rsidRPr="00146246">
              <w:rPr>
                <w:sz w:val="18"/>
                <w:szCs w:val="18"/>
              </w:rPr>
              <w:lastRenderedPageBreak/>
              <w:t>Unit Group (4-digit code)</w:t>
            </w:r>
          </w:p>
        </w:tc>
        <w:tc>
          <w:tcPr>
            <w:tcW w:w="5823" w:type="dxa"/>
          </w:tcPr>
          <w:p w14:paraId="1DE26706" w14:textId="1D926D28" w:rsidR="00842473" w:rsidRPr="00146246" w:rsidRDefault="00146246" w:rsidP="00146246">
            <w:pPr>
              <w:ind w:left="1172"/>
              <w:cnfStyle w:val="000000000000" w:firstRow="0" w:lastRow="0" w:firstColumn="0" w:lastColumn="0" w:oddVBand="0" w:evenVBand="0" w:oddHBand="0" w:evenHBand="0" w:firstRowFirstColumn="0" w:firstRowLastColumn="0" w:lastRowFirstColumn="0" w:lastRowLastColumn="0"/>
              <w:rPr>
                <w:sz w:val="18"/>
                <w:szCs w:val="18"/>
              </w:rPr>
            </w:pPr>
            <w:r w:rsidRPr="00146246">
              <w:rPr>
                <w:sz w:val="18"/>
                <w:szCs w:val="18"/>
              </w:rPr>
              <w:t>1492 – Call or Contact Centre and Customer Service Managers</w:t>
            </w:r>
          </w:p>
        </w:tc>
      </w:tr>
      <w:tr w:rsidR="00B724A7" w14:paraId="7D357897" w14:textId="77777777" w:rsidTr="00146246">
        <w:tc>
          <w:tcPr>
            <w:cnfStyle w:val="001000000000" w:firstRow="0" w:lastRow="0" w:firstColumn="1" w:lastColumn="0" w:oddVBand="0" w:evenVBand="0" w:oddHBand="0" w:evenHBand="0" w:firstRowFirstColumn="0" w:firstRowLastColumn="0" w:lastRowFirstColumn="0" w:lastRowLastColumn="0"/>
            <w:tcW w:w="2257" w:type="dxa"/>
          </w:tcPr>
          <w:p w14:paraId="0C14993B" w14:textId="270D8410" w:rsidR="00B724A7" w:rsidRPr="00146246" w:rsidRDefault="00B724A7" w:rsidP="00406831">
            <w:pPr>
              <w:ind w:left="0"/>
              <w:rPr>
                <w:sz w:val="18"/>
                <w:szCs w:val="18"/>
              </w:rPr>
            </w:pPr>
            <w:r w:rsidRPr="00146246">
              <w:rPr>
                <w:sz w:val="18"/>
                <w:szCs w:val="18"/>
              </w:rPr>
              <w:t>Occupation (</w:t>
            </w:r>
            <w:r w:rsidR="00AB399E">
              <w:rPr>
                <w:sz w:val="18"/>
                <w:szCs w:val="18"/>
              </w:rPr>
              <w:t>6</w:t>
            </w:r>
            <w:r w:rsidRPr="00146246">
              <w:rPr>
                <w:sz w:val="18"/>
                <w:szCs w:val="18"/>
              </w:rPr>
              <w:t xml:space="preserve">-digit code) </w:t>
            </w:r>
          </w:p>
        </w:tc>
        <w:tc>
          <w:tcPr>
            <w:tcW w:w="5823" w:type="dxa"/>
          </w:tcPr>
          <w:p w14:paraId="0D4723CF" w14:textId="3D455758" w:rsidR="00B724A7" w:rsidRPr="00146246" w:rsidRDefault="00146246" w:rsidP="00146246">
            <w:pPr>
              <w:ind w:left="1739"/>
              <w:cnfStyle w:val="000000000000" w:firstRow="0" w:lastRow="0" w:firstColumn="0" w:lastColumn="0" w:oddVBand="0" w:evenVBand="0" w:oddHBand="0" w:evenHBand="0" w:firstRowFirstColumn="0" w:firstRowLastColumn="0" w:lastRowFirstColumn="0" w:lastRowLastColumn="0"/>
              <w:rPr>
                <w:sz w:val="18"/>
                <w:szCs w:val="18"/>
              </w:rPr>
            </w:pPr>
            <w:r w:rsidRPr="00146246">
              <w:rPr>
                <w:sz w:val="18"/>
                <w:szCs w:val="18"/>
              </w:rPr>
              <w:t>149212 – Customer Service Manager</w:t>
            </w:r>
          </w:p>
        </w:tc>
      </w:tr>
    </w:tbl>
    <w:p w14:paraId="241D826B" w14:textId="77777777" w:rsidR="003C39A9" w:rsidRPr="0019066D" w:rsidRDefault="003C39A9" w:rsidP="00406831"/>
    <w:p w14:paraId="0ECBC687" w14:textId="4B9F1661" w:rsidR="00406831" w:rsidRPr="0019066D" w:rsidRDefault="00406831" w:rsidP="003E62D5">
      <w:r w:rsidRPr="0019066D">
        <w:t xml:space="preserve">This system is often augmented by the addition of distinct levels of work within an occupation, again this is common in larger workforces and particularly in the public sector. These levels may reflect an increasing level of seniority, supervisory responsibilities, or technical knowledge. </w:t>
      </w:r>
      <w:r w:rsidR="00492B52">
        <w:t>F</w:t>
      </w:r>
      <w:r w:rsidRPr="0019066D">
        <w:t>or example, within a large retail organisation, there might be three levels of ANZSCO 149212 Customer Service Manager which might each attract increasing levels of remuneration:</w:t>
      </w:r>
    </w:p>
    <w:p w14:paraId="3A8BF120" w14:textId="77777777" w:rsidR="00406831" w:rsidRPr="0019066D" w:rsidRDefault="00406831" w:rsidP="007B323F">
      <w:pPr>
        <w:pStyle w:val="ListParagraph"/>
        <w:numPr>
          <w:ilvl w:val="0"/>
          <w:numId w:val="53"/>
        </w:numPr>
      </w:pPr>
      <w:r w:rsidRPr="0019066D">
        <w:t>Customer Service Manager</w:t>
      </w:r>
    </w:p>
    <w:p w14:paraId="25AE286D" w14:textId="77777777" w:rsidR="00406831" w:rsidRPr="0019066D" w:rsidRDefault="00406831" w:rsidP="007B323F">
      <w:pPr>
        <w:pStyle w:val="ListParagraph"/>
        <w:numPr>
          <w:ilvl w:val="0"/>
          <w:numId w:val="53"/>
        </w:numPr>
      </w:pPr>
      <w:r w:rsidRPr="0019066D">
        <w:t>Senior Customer Service Manager</w:t>
      </w:r>
    </w:p>
    <w:p w14:paraId="2551A23C" w14:textId="77777777" w:rsidR="00406831" w:rsidRPr="0019066D" w:rsidRDefault="00406831" w:rsidP="007B323F">
      <w:pPr>
        <w:pStyle w:val="ListParagraph"/>
        <w:numPr>
          <w:ilvl w:val="0"/>
          <w:numId w:val="53"/>
        </w:numPr>
      </w:pPr>
      <w:r w:rsidRPr="0019066D">
        <w:t>Area Customer Service Manager</w:t>
      </w:r>
    </w:p>
    <w:p w14:paraId="47C999F5" w14:textId="681393A5" w:rsidR="00406831" w:rsidRPr="0019066D" w:rsidRDefault="00406831" w:rsidP="00406831">
      <w:r w:rsidRPr="0019066D">
        <w:t>A workforce segmentation such as this provides a wide range of benefits to the organisation and its workforce beyond simplifying the remuneration structure:</w:t>
      </w:r>
    </w:p>
    <w:p w14:paraId="1C2434C2" w14:textId="7F1C6003" w:rsidR="00406831" w:rsidRPr="0019066D" w:rsidRDefault="00406831" w:rsidP="007B323F">
      <w:pPr>
        <w:pStyle w:val="ListParagraph"/>
        <w:numPr>
          <w:ilvl w:val="0"/>
          <w:numId w:val="52"/>
        </w:numPr>
      </w:pPr>
      <w:r w:rsidRPr="0019066D">
        <w:t xml:space="preserve">It can provide a career pathway for individuals, </w:t>
      </w:r>
      <w:r w:rsidR="00837ACF">
        <w:t xml:space="preserve">supporting </w:t>
      </w:r>
      <w:r w:rsidRPr="0019066D">
        <w:t>move</w:t>
      </w:r>
      <w:r w:rsidR="00837ACF">
        <w:t>ment</w:t>
      </w:r>
      <w:r w:rsidRPr="0019066D">
        <w:t xml:space="preserve"> through different levels within each occupation</w:t>
      </w:r>
      <w:r w:rsidR="00CA7D6B">
        <w:t>. This is</w:t>
      </w:r>
      <w:r w:rsidRPr="0019066D">
        <w:t xml:space="preserve"> a common feature of workforce segmentation in larger organisations</w:t>
      </w:r>
      <w:r w:rsidR="00CA7D6B">
        <w:t>.</w:t>
      </w:r>
    </w:p>
    <w:p w14:paraId="3408A768" w14:textId="64C83989" w:rsidR="00406831" w:rsidRPr="0019066D" w:rsidRDefault="00406831" w:rsidP="007B323F">
      <w:pPr>
        <w:pStyle w:val="ListParagraph"/>
        <w:numPr>
          <w:ilvl w:val="0"/>
          <w:numId w:val="52"/>
        </w:numPr>
      </w:pPr>
      <w:r w:rsidRPr="0019066D">
        <w:t>It can provide an understanding of the skills required for a particular role</w:t>
      </w:r>
      <w:r w:rsidR="004661BC">
        <w:t>.</w:t>
      </w:r>
      <w:r w:rsidRPr="0019066D">
        <w:t xml:space="preserve"> </w:t>
      </w:r>
      <w:r w:rsidR="004661BC">
        <w:t>T</w:t>
      </w:r>
      <w:r w:rsidRPr="0019066D">
        <w:t>he ANZSCO framework includes an indication of the qualification and experience required for each position, and hence support learning and development initiatives across a large organisation.</w:t>
      </w:r>
    </w:p>
    <w:p w14:paraId="4B0B0BB6" w14:textId="553CD55C" w:rsidR="00406831" w:rsidRPr="0019066D" w:rsidRDefault="00406831" w:rsidP="007B323F">
      <w:pPr>
        <w:pStyle w:val="ListParagraph"/>
        <w:numPr>
          <w:ilvl w:val="0"/>
          <w:numId w:val="52"/>
        </w:numPr>
      </w:pPr>
      <w:r w:rsidRPr="0019066D">
        <w:t xml:space="preserve">It can provide an understanding of common skillsets within the organisation and hence </w:t>
      </w:r>
      <w:r w:rsidR="00BE1065">
        <w:t xml:space="preserve">support </w:t>
      </w:r>
      <w:r w:rsidRPr="0019066D">
        <w:t>career pathways across an organisation.</w:t>
      </w:r>
    </w:p>
    <w:p w14:paraId="01CD112C" w14:textId="40A409B8" w:rsidR="00406831" w:rsidRPr="0019066D" w:rsidRDefault="00406831" w:rsidP="007B323F">
      <w:pPr>
        <w:pStyle w:val="ListParagraph"/>
        <w:numPr>
          <w:ilvl w:val="0"/>
          <w:numId w:val="52"/>
        </w:numPr>
      </w:pPr>
      <w:r w:rsidRPr="0019066D">
        <w:t>At a macro level</w:t>
      </w:r>
      <w:r w:rsidR="00521F45">
        <w:t>,</w:t>
      </w:r>
      <w:r w:rsidRPr="0019066D">
        <w:t xml:space="preserve"> it provides an understanding of the capabilities inherent in different segments of the organisation.</w:t>
      </w:r>
    </w:p>
    <w:p w14:paraId="33188679" w14:textId="0FB140AB" w:rsidR="00406831" w:rsidRPr="0019066D" w:rsidRDefault="00406831" w:rsidP="007B323F">
      <w:pPr>
        <w:pStyle w:val="ListParagraph"/>
        <w:numPr>
          <w:ilvl w:val="0"/>
          <w:numId w:val="52"/>
        </w:numPr>
      </w:pPr>
      <w:r w:rsidRPr="0019066D">
        <w:t xml:space="preserve">It allows easier comparison to the broader labour market (all </w:t>
      </w:r>
      <w:r w:rsidR="00C47033">
        <w:t xml:space="preserve">official </w:t>
      </w:r>
      <w:r w:rsidRPr="0019066D">
        <w:t>Australian labour market information uses ANZSCO as its segmentation model).</w:t>
      </w:r>
    </w:p>
    <w:p w14:paraId="4EEBA05B" w14:textId="77777777" w:rsidR="00406831" w:rsidRPr="0019066D" w:rsidRDefault="00406831" w:rsidP="00406831">
      <w:r w:rsidRPr="0019066D">
        <w:t>The workforce segmentation embodied in a shared salary spine system provides a range of benefits to the organisation in managing its workforce and to employees in helping them determine their career pathway.</w:t>
      </w:r>
    </w:p>
    <w:p w14:paraId="4073B014" w14:textId="77777777" w:rsidR="00406831" w:rsidRPr="0019066D" w:rsidRDefault="00406831" w:rsidP="00406831">
      <w:pPr>
        <w:pStyle w:val="Heading4"/>
      </w:pPr>
      <w:bookmarkStart w:id="17" w:name="_Toc69647541"/>
      <w:r w:rsidRPr="0019066D">
        <w:t>What does this mean for the ACTPS?</w:t>
      </w:r>
      <w:bookmarkEnd w:id="17"/>
    </w:p>
    <w:p w14:paraId="3136D41F" w14:textId="67A07990" w:rsidR="00406831" w:rsidRPr="0019066D" w:rsidRDefault="00406831" w:rsidP="00406831">
      <w:r w:rsidRPr="0019066D">
        <w:t>The ACTPS shared salary spine</w:t>
      </w:r>
      <w:r w:rsidR="00D336FA">
        <w:t>s</w:t>
      </w:r>
      <w:r w:rsidRPr="0019066D">
        <w:t xml:space="preserve"> broadly meet the common understanding of the term and </w:t>
      </w:r>
      <w:r w:rsidR="00C65680">
        <w:t>are</w:t>
      </w:r>
      <w:r w:rsidRPr="0019066D">
        <w:t xml:space="preserve"> being used to segment the workforce for remuneration purposes</w:t>
      </w:r>
      <w:r>
        <w:t xml:space="preserve"> based on the nature of the work in the occupation</w:t>
      </w:r>
      <w:r w:rsidR="00731206">
        <w:t>.</w:t>
      </w:r>
      <w:r w:rsidR="004975D7">
        <w:t xml:space="preserve"> </w:t>
      </w:r>
      <w:r w:rsidR="00731206">
        <w:t>I</w:t>
      </w:r>
      <w:r w:rsidR="004975D7">
        <w:t>n other words,</w:t>
      </w:r>
      <w:r>
        <w:t xml:space="preserve"> they are occupationally based. </w:t>
      </w:r>
      <w:r w:rsidR="00B74F1D">
        <w:t>However, t</w:t>
      </w:r>
      <w:r>
        <w:t>here are some classifications that are organisationally based and some that are catch</w:t>
      </w:r>
      <w:r w:rsidR="00D336FA">
        <w:t>-</w:t>
      </w:r>
      <w:r>
        <w:t>all classifications.</w:t>
      </w:r>
    </w:p>
    <w:p w14:paraId="1F746F79" w14:textId="71F35DF6" w:rsidR="00406831" w:rsidRPr="0019066D" w:rsidRDefault="00406831" w:rsidP="00406831">
      <w:r w:rsidRPr="0019066D">
        <w:t xml:space="preserve">It is unclear </w:t>
      </w:r>
      <w:r>
        <w:t xml:space="preserve">whether or </w:t>
      </w:r>
      <w:r w:rsidRPr="0019066D">
        <w:t xml:space="preserve">how </w:t>
      </w:r>
      <w:r>
        <w:t>effectively</w:t>
      </w:r>
      <w:r w:rsidRPr="0019066D">
        <w:t xml:space="preserve"> the system is being used for some of the other purposes that can benefit the ACTPS </w:t>
      </w:r>
      <w:r w:rsidR="006E6A2E">
        <w:t xml:space="preserve">and its </w:t>
      </w:r>
      <w:r w:rsidRPr="0019066D">
        <w:t>workforce.</w:t>
      </w:r>
    </w:p>
    <w:p w14:paraId="568E0C82" w14:textId="77777777" w:rsidR="00D25AE6" w:rsidRDefault="00D25AE6" w:rsidP="00645ABA">
      <w:pPr>
        <w:rPr>
          <w:lang w:val="en-US"/>
        </w:rPr>
      </w:pPr>
    </w:p>
    <w:p w14:paraId="14B67A7C" w14:textId="77777777" w:rsidR="009501B5" w:rsidRPr="0019066D" w:rsidRDefault="009501B5" w:rsidP="009501B5">
      <w:pPr>
        <w:pStyle w:val="Heading2"/>
        <w:rPr>
          <w:lang w:val="en-AU"/>
        </w:rPr>
      </w:pPr>
      <w:bookmarkStart w:id="18" w:name="_Toc69647542"/>
      <w:bookmarkStart w:id="19" w:name="_Toc73107884"/>
      <w:r w:rsidRPr="0019066D">
        <w:rPr>
          <w:lang w:val="en-AU"/>
        </w:rPr>
        <w:lastRenderedPageBreak/>
        <w:t>What is a contemporary career pathway?</w:t>
      </w:r>
      <w:bookmarkEnd w:id="18"/>
      <w:bookmarkEnd w:id="19"/>
      <w:r w:rsidRPr="0019066D">
        <w:rPr>
          <w:lang w:val="en-AU"/>
        </w:rPr>
        <w:t xml:space="preserve"> </w:t>
      </w:r>
    </w:p>
    <w:p w14:paraId="37859DF8" w14:textId="2A08ACD9" w:rsidR="009501B5" w:rsidRPr="0019066D" w:rsidRDefault="009501B5" w:rsidP="009501B5">
      <w:r w:rsidRPr="0019066D">
        <w:t>The concept of a career pathway is well known in workforce management</w:t>
      </w:r>
      <w:r w:rsidR="00722565">
        <w:t>,</w:t>
      </w:r>
      <w:r w:rsidRPr="0019066D">
        <w:t xml:space="preserve"> </w:t>
      </w:r>
      <w:r w:rsidR="00722565">
        <w:t>although can lack clarity</w:t>
      </w:r>
      <w:r w:rsidRPr="0019066D">
        <w:t xml:space="preserve"> in its definition </w:t>
      </w:r>
      <w:r w:rsidR="009C5E72">
        <w:t>when</w:t>
      </w:r>
      <w:r w:rsidRPr="0019066D">
        <w:t xml:space="preserve"> reflect</w:t>
      </w:r>
      <w:r w:rsidR="009C5E72">
        <w:t>ing</w:t>
      </w:r>
      <w:r w:rsidRPr="0019066D">
        <w:t xml:space="preserve"> changes in the workforce and the nature of work.</w:t>
      </w:r>
    </w:p>
    <w:p w14:paraId="1C0A1268" w14:textId="77777777" w:rsidR="009501B5" w:rsidRPr="0019066D" w:rsidRDefault="009501B5" w:rsidP="009501B5">
      <w:r w:rsidRPr="0019066D">
        <w:t>Traditionally, career pathways were linear and vertical. Linear in that a “career” was defined as being spent within a single, usually hierarchical, organisation and vertical in that a career was defined as upwards progression through the organisation. The concept of a career was not really considered outside of large organisations.</w:t>
      </w:r>
    </w:p>
    <w:p w14:paraId="4970D50E" w14:textId="5000BB55" w:rsidR="009501B5" w:rsidRPr="0019066D" w:rsidRDefault="007F4248" w:rsidP="009501B5">
      <w:r>
        <w:t>By way of illustration, t</w:t>
      </w:r>
      <w:r w:rsidR="009501B5" w:rsidRPr="0019066D">
        <w:t xml:space="preserve">radespeople or artisans who were self-employed had no “career” as such, they had a job. There was no progression to more senior positions as the individual typically plied their trade as a sole </w:t>
      </w:r>
      <w:r w:rsidR="002D79D8">
        <w:t>operator</w:t>
      </w:r>
      <w:r w:rsidR="009501B5" w:rsidRPr="0019066D">
        <w:t>. The only concept of progression was in the transition from tradesperson to craftsperson to artisan which was common in the guild structures of some trades.</w:t>
      </w:r>
    </w:p>
    <w:p w14:paraId="08AA598C" w14:textId="77777777" w:rsidR="009501B5" w:rsidRPr="0019066D" w:rsidRDefault="009501B5" w:rsidP="009501B5">
      <w:r w:rsidRPr="0019066D">
        <w:t>For many employees, progression in their employment was measured in terms of increases in remuneration, or salary progression. So, an individual might not change their job title or the actual work they do but they may get increased remuneration.</w:t>
      </w:r>
    </w:p>
    <w:p w14:paraId="0A3A1313" w14:textId="77777777" w:rsidR="009501B5" w:rsidRPr="0019066D" w:rsidRDefault="009501B5" w:rsidP="009501B5">
      <w:r w:rsidRPr="0019066D">
        <w:t>In the modern workplace, how we think about work and career are changing. The key drivers for this include:</w:t>
      </w:r>
    </w:p>
    <w:p w14:paraId="70FA70C1" w14:textId="54A0BA61" w:rsidR="009501B5" w:rsidRPr="0019066D" w:rsidRDefault="009501B5" w:rsidP="007B323F">
      <w:pPr>
        <w:pStyle w:val="ListParagraph"/>
        <w:numPr>
          <w:ilvl w:val="0"/>
          <w:numId w:val="54"/>
        </w:numPr>
      </w:pPr>
      <w:r w:rsidRPr="0019066D">
        <w:t>The increased use of automation is changing how we work</w:t>
      </w:r>
      <w:r>
        <w:t>.</w:t>
      </w:r>
    </w:p>
    <w:p w14:paraId="52C48670" w14:textId="20D534F3" w:rsidR="009501B5" w:rsidRPr="0019066D" w:rsidRDefault="009501B5" w:rsidP="007B323F">
      <w:pPr>
        <w:pStyle w:val="ListParagraph"/>
        <w:numPr>
          <w:ilvl w:val="0"/>
          <w:numId w:val="54"/>
        </w:numPr>
      </w:pPr>
      <w:r w:rsidRPr="0019066D">
        <w:t xml:space="preserve">The increased use of </w:t>
      </w:r>
      <w:r w:rsidR="00C706DC">
        <w:t>information technology</w:t>
      </w:r>
      <w:r w:rsidRPr="0019066D">
        <w:t xml:space="preserve"> is changing where we work</w:t>
      </w:r>
      <w:r>
        <w:t>.</w:t>
      </w:r>
    </w:p>
    <w:p w14:paraId="586646EF" w14:textId="6A0A25F7" w:rsidR="009501B5" w:rsidRPr="0019066D" w:rsidRDefault="009501B5" w:rsidP="007B323F">
      <w:pPr>
        <w:pStyle w:val="ListParagraph"/>
        <w:numPr>
          <w:ilvl w:val="0"/>
          <w:numId w:val="54"/>
        </w:numPr>
      </w:pPr>
      <w:r w:rsidRPr="0019066D">
        <w:t>The blurring of the relationship between work and non-work is changing why we work</w:t>
      </w:r>
      <w:r>
        <w:t>.</w:t>
      </w:r>
    </w:p>
    <w:p w14:paraId="2200C730" w14:textId="77777777" w:rsidR="00C86C02" w:rsidRDefault="009501B5" w:rsidP="009501B5">
      <w:r w:rsidRPr="0019066D">
        <w:t>While the impacts have been experienced differently across industries, employees are generally</w:t>
      </w:r>
      <w:r w:rsidR="00C86C02">
        <w:t>:</w:t>
      </w:r>
    </w:p>
    <w:p w14:paraId="403DC0C7" w14:textId="77777777" w:rsidR="00C86C02" w:rsidRDefault="009501B5" w:rsidP="007B323F">
      <w:pPr>
        <w:pStyle w:val="ListParagraph"/>
        <w:numPr>
          <w:ilvl w:val="0"/>
          <w:numId w:val="61"/>
        </w:numPr>
      </w:pPr>
      <w:r w:rsidRPr="0019066D">
        <w:t>more mobile</w:t>
      </w:r>
    </w:p>
    <w:p w14:paraId="147BDB5D" w14:textId="7EE642AB" w:rsidR="00C86C02" w:rsidRDefault="009501B5" w:rsidP="007B323F">
      <w:pPr>
        <w:pStyle w:val="ListParagraph"/>
        <w:numPr>
          <w:ilvl w:val="0"/>
          <w:numId w:val="61"/>
        </w:numPr>
      </w:pPr>
      <w:r w:rsidRPr="0019066D">
        <w:t>moving between employers more often</w:t>
      </w:r>
      <w:r w:rsidR="00C86C02">
        <w:t xml:space="preserve"> </w:t>
      </w:r>
      <w:r w:rsidR="00CB4B73">
        <w:t xml:space="preserve">– </w:t>
      </w:r>
      <w:r w:rsidRPr="0019066D">
        <w:t>though typically staying within a specific industry</w:t>
      </w:r>
    </w:p>
    <w:p w14:paraId="4A41D690" w14:textId="659E7796" w:rsidR="00CB4B73" w:rsidRDefault="009501B5" w:rsidP="007B323F">
      <w:pPr>
        <w:pStyle w:val="ListParagraph"/>
        <w:numPr>
          <w:ilvl w:val="0"/>
          <w:numId w:val="61"/>
        </w:numPr>
      </w:pPr>
      <w:r w:rsidRPr="0019066D">
        <w:t>seek</w:t>
      </w:r>
      <w:r w:rsidR="00C86C02">
        <w:t>ing</w:t>
      </w:r>
      <w:r w:rsidRPr="0019066D">
        <w:t xml:space="preserve"> more flexible work</w:t>
      </w:r>
      <w:r w:rsidR="00257965">
        <w:t xml:space="preserve"> such as</w:t>
      </w:r>
      <w:r w:rsidR="00971B70">
        <w:t xml:space="preserve"> work that offers</w:t>
      </w:r>
      <w:r w:rsidR="00257965">
        <w:t xml:space="preserve"> </w:t>
      </w:r>
      <w:r w:rsidR="00971B70">
        <w:t>flexible</w:t>
      </w:r>
      <w:r w:rsidR="00257965">
        <w:t xml:space="preserve"> working hours, </w:t>
      </w:r>
      <w:r w:rsidR="006C22A4">
        <w:t>or the ability to work in different locations</w:t>
      </w:r>
    </w:p>
    <w:p w14:paraId="4BC0164D" w14:textId="77777777" w:rsidR="00CB4B73" w:rsidRDefault="009501B5" w:rsidP="007B323F">
      <w:pPr>
        <w:pStyle w:val="ListParagraph"/>
        <w:numPr>
          <w:ilvl w:val="0"/>
          <w:numId w:val="61"/>
        </w:numPr>
      </w:pPr>
      <w:r w:rsidRPr="0019066D">
        <w:t>seek</w:t>
      </w:r>
      <w:r w:rsidR="00CB4B73">
        <w:t>ing</w:t>
      </w:r>
      <w:r w:rsidRPr="0019066D">
        <w:t xml:space="preserve"> more varied work where they have more autonomy</w:t>
      </w:r>
    </w:p>
    <w:p w14:paraId="1B704D2D" w14:textId="56019E4A" w:rsidR="00FC4A6D" w:rsidRDefault="00CB4B73" w:rsidP="007B323F">
      <w:pPr>
        <w:pStyle w:val="ListParagraph"/>
        <w:numPr>
          <w:ilvl w:val="0"/>
          <w:numId w:val="61"/>
        </w:numPr>
      </w:pPr>
      <w:r>
        <w:t xml:space="preserve">seeking </w:t>
      </w:r>
      <w:r w:rsidR="009501B5" w:rsidRPr="0019066D">
        <w:t>work that is more meaningful – work is no longer just a way to gain the financial means to survive</w:t>
      </w:r>
      <w:r w:rsidR="00565BA3">
        <w:t>.</w:t>
      </w:r>
      <w:r w:rsidR="009501B5" w:rsidRPr="0019066D">
        <w:t xml:space="preserve"> </w:t>
      </w:r>
    </w:p>
    <w:p w14:paraId="66BC2D44" w14:textId="391DD723" w:rsidR="009501B5" w:rsidRPr="0019066D" w:rsidRDefault="00FC4A6D" w:rsidP="00FC4A6D">
      <w:r>
        <w:t>This</w:t>
      </w:r>
      <w:r w:rsidR="00925752">
        <w:t xml:space="preserve"> has led to </w:t>
      </w:r>
      <w:r w:rsidR="009501B5" w:rsidRPr="0019066D">
        <w:t>careers becoming more horizontal and non-linear.</w:t>
      </w:r>
    </w:p>
    <w:p w14:paraId="5C217FDD" w14:textId="15E16B87" w:rsidR="009501B5" w:rsidRPr="0019066D" w:rsidRDefault="009501B5" w:rsidP="009501B5">
      <w:r w:rsidRPr="0019066D">
        <w:t>The concept of progression is still fundamental to the modern career pathway, but how progression is understood is different</w:t>
      </w:r>
      <w:r w:rsidR="00565BA3">
        <w:t>. I</w:t>
      </w:r>
      <w:r w:rsidRPr="0019066D">
        <w:t>t might be a traditional upwards movement through different levels of responsibility in a single organisation, it might mean moving to a different organisation in the same industry to gain more responsibility, it might be moving to another organisation to work that is more meaningful,</w:t>
      </w:r>
      <w:r w:rsidR="006B41C6">
        <w:t xml:space="preserve"> or</w:t>
      </w:r>
      <w:r w:rsidRPr="0019066D">
        <w:t xml:space="preserve"> it might be working across several organisations to get a variety of work.</w:t>
      </w:r>
    </w:p>
    <w:p w14:paraId="6B5E5BD0" w14:textId="77777777" w:rsidR="00D16E74" w:rsidRDefault="009501B5" w:rsidP="009501B5">
      <w:r w:rsidRPr="0019066D">
        <w:lastRenderedPageBreak/>
        <w:t>The shared salary spine structure can affect all these career decisions. It provides an understanding of how an individual can progress in an organisation. If the structure is based on occupational skills and experience, it can help an individual identify other parts of the organisation</w:t>
      </w:r>
      <w:r w:rsidR="00C84256">
        <w:t xml:space="preserve"> </w:t>
      </w:r>
      <w:r w:rsidRPr="0019066D">
        <w:t>that offer</w:t>
      </w:r>
      <w:r w:rsidR="00D16E74">
        <w:t>:</w:t>
      </w:r>
      <w:r w:rsidRPr="0019066D">
        <w:t xml:space="preserve"> </w:t>
      </w:r>
    </w:p>
    <w:p w14:paraId="613021BA" w14:textId="1D51F03F" w:rsidR="00D16E74" w:rsidRDefault="009501B5" w:rsidP="007B323F">
      <w:pPr>
        <w:pStyle w:val="ListParagraph"/>
        <w:numPr>
          <w:ilvl w:val="0"/>
          <w:numId w:val="61"/>
        </w:numPr>
      </w:pPr>
      <w:r w:rsidRPr="0019066D">
        <w:t xml:space="preserve">similar but perhaps </w:t>
      </w:r>
      <w:r w:rsidR="00C84256">
        <w:t>a</w:t>
      </w:r>
      <w:r w:rsidRPr="0019066D">
        <w:t xml:space="preserve"> broader variety of work in their area </w:t>
      </w:r>
    </w:p>
    <w:p w14:paraId="7EC05B0F" w14:textId="34723B19" w:rsidR="00D16E74" w:rsidRDefault="009501B5" w:rsidP="007B323F">
      <w:pPr>
        <w:pStyle w:val="ListParagraph"/>
        <w:numPr>
          <w:ilvl w:val="0"/>
          <w:numId w:val="61"/>
        </w:numPr>
      </w:pPr>
      <w:r w:rsidRPr="0019066D">
        <w:t xml:space="preserve">more meaningful work </w:t>
      </w:r>
    </w:p>
    <w:p w14:paraId="0C332C49" w14:textId="0E8AD2A9" w:rsidR="009501B5" w:rsidRPr="0019066D" w:rsidRDefault="009501B5" w:rsidP="007B323F">
      <w:pPr>
        <w:pStyle w:val="ListParagraph"/>
        <w:numPr>
          <w:ilvl w:val="0"/>
          <w:numId w:val="61"/>
        </w:numPr>
      </w:pPr>
      <w:r w:rsidRPr="0019066D">
        <w:t xml:space="preserve">or </w:t>
      </w:r>
      <w:r w:rsidR="0008238C">
        <w:t xml:space="preserve">opportunities to </w:t>
      </w:r>
      <w:r w:rsidRPr="0019066D">
        <w:t xml:space="preserve">progress to higher levels of responsibility within their particular work type. </w:t>
      </w:r>
    </w:p>
    <w:p w14:paraId="2236AEAF" w14:textId="77777777" w:rsidR="009501B5" w:rsidRPr="0019066D" w:rsidRDefault="009501B5" w:rsidP="006E3373">
      <w:pPr>
        <w:pStyle w:val="Heading4"/>
      </w:pPr>
      <w:bookmarkStart w:id="20" w:name="_Toc69647543"/>
      <w:r w:rsidRPr="0019066D">
        <w:t>What does this mean for the ACTPS</w:t>
      </w:r>
      <w:bookmarkEnd w:id="20"/>
      <w:r>
        <w:t>?</w:t>
      </w:r>
    </w:p>
    <w:p w14:paraId="26D831F6" w14:textId="6F174E57" w:rsidR="009501B5" w:rsidRPr="0019066D" w:rsidRDefault="009501B5" w:rsidP="009501B5">
      <w:r w:rsidRPr="0019066D">
        <w:t>It is arguable whether a shared salary spine structure defines a career pathway. A career is largely defined by working in a particular profession or trade or organisation; a shared salary spine simply codifies this</w:t>
      </w:r>
      <w:r w:rsidR="0049055A">
        <w:t xml:space="preserve"> primarily for </w:t>
      </w:r>
      <w:r w:rsidRPr="0019066D">
        <w:t>remuneration purposes. A modern career pathway still has a sense of progress however,</w:t>
      </w:r>
      <w:r w:rsidR="002E3C5B">
        <w:t xml:space="preserve"> whilst</w:t>
      </w:r>
      <w:r w:rsidRPr="0019066D">
        <w:t xml:space="preserve"> in the past this was mostly defined in terms of salary progression or advancement to greater levels of accountability</w:t>
      </w:r>
      <w:r w:rsidR="002E3C5B">
        <w:t>,</w:t>
      </w:r>
      <w:r w:rsidRPr="0019066D">
        <w:t xml:space="preserve"> other factors also influence career choices now such as flexibility</w:t>
      </w:r>
      <w:r w:rsidR="006F6417">
        <w:t>, meaningful work</w:t>
      </w:r>
      <w:r w:rsidR="00426F37">
        <w:t>,</w:t>
      </w:r>
      <w:r w:rsidRPr="0019066D">
        <w:t xml:space="preserve"> and </w:t>
      </w:r>
      <w:r w:rsidR="006F6417">
        <w:t>organisational culture</w:t>
      </w:r>
      <w:r w:rsidRPr="0019066D">
        <w:t>.</w:t>
      </w:r>
    </w:p>
    <w:p w14:paraId="4F0181A8" w14:textId="77777777" w:rsidR="009501B5" w:rsidRPr="0019066D" w:rsidRDefault="009501B5" w:rsidP="009501B5">
      <w:r w:rsidRPr="0019066D">
        <w:t>Identifying whether and how the current ACTPS shared salary spine affects career pathways in the workforce is the purpose of this research.</w:t>
      </w:r>
    </w:p>
    <w:p w14:paraId="2A666D04" w14:textId="77777777" w:rsidR="00845894" w:rsidRPr="0019066D" w:rsidRDefault="00845894" w:rsidP="00845894">
      <w:pPr>
        <w:pStyle w:val="Heading2"/>
        <w:rPr>
          <w:lang w:val="en-AU"/>
        </w:rPr>
      </w:pPr>
      <w:bookmarkStart w:id="21" w:name="_Toc69647544"/>
      <w:bookmarkStart w:id="22" w:name="_Toc73107885"/>
      <w:r w:rsidRPr="0019066D">
        <w:rPr>
          <w:lang w:val="en-AU"/>
        </w:rPr>
        <w:t>Research Approach</w:t>
      </w:r>
      <w:bookmarkEnd w:id="21"/>
      <w:bookmarkEnd w:id="22"/>
      <w:r w:rsidRPr="0019066D">
        <w:rPr>
          <w:lang w:val="en-AU"/>
        </w:rPr>
        <w:t xml:space="preserve"> </w:t>
      </w:r>
    </w:p>
    <w:p w14:paraId="3670F49E" w14:textId="77777777" w:rsidR="00845894" w:rsidRPr="0019066D" w:rsidRDefault="00845894" w:rsidP="009F6979">
      <w:pPr>
        <w:pStyle w:val="Heading4"/>
        <w:rPr>
          <w:b/>
        </w:rPr>
      </w:pPr>
      <w:bookmarkStart w:id="23" w:name="_Toc69647545"/>
      <w:r w:rsidRPr="0019066D">
        <w:t>Methodology</w:t>
      </w:r>
      <w:bookmarkEnd w:id="23"/>
    </w:p>
    <w:p w14:paraId="266513C9" w14:textId="70A1C2A4" w:rsidR="00845894" w:rsidRPr="0019066D" w:rsidRDefault="00845894" w:rsidP="00845894">
      <w:r w:rsidRPr="0019066D">
        <w:t>Existing HR data was used to establish a subset containing active employees and occupied positions for each reporting year between 2011 and 2020</w:t>
      </w:r>
      <w:r w:rsidR="005A2413">
        <w:t>.</w:t>
      </w:r>
      <w:r w:rsidRPr="0019066D">
        <w:t xml:space="preserve"> The dataset represents an annual end of financial year (</w:t>
      </w:r>
      <w:r w:rsidR="005A2413">
        <w:t xml:space="preserve">as at </w:t>
      </w:r>
      <w:r w:rsidRPr="0019066D">
        <w:t>30 June) snapshot of the ACTPS workforce</w:t>
      </w:r>
      <w:r w:rsidR="00B9732A">
        <w:t>, for each individual year</w:t>
      </w:r>
      <w:r w:rsidRPr="0019066D">
        <w:t>.</w:t>
      </w:r>
    </w:p>
    <w:p w14:paraId="0EB4DD50" w14:textId="551313CB" w:rsidR="00845894" w:rsidRPr="0019066D" w:rsidRDefault="00845894" w:rsidP="00F24F9F">
      <w:r w:rsidRPr="0019066D">
        <w:t xml:space="preserve">A matching exercise </w:t>
      </w:r>
      <w:r w:rsidR="005A2413">
        <w:t>was</w:t>
      </w:r>
      <w:r w:rsidRPr="0019066D">
        <w:t xml:space="preserve"> performed for all pay points in all </w:t>
      </w:r>
      <w:r w:rsidR="00BB001E">
        <w:t>salary spines for</w:t>
      </w:r>
      <w:r w:rsidRPr="0019066D">
        <w:t xml:space="preserve"> each classification in the HR dataset </w:t>
      </w:r>
      <w:r w:rsidR="00E37510">
        <w:t>against</w:t>
      </w:r>
      <w:r w:rsidRPr="0019066D">
        <w:t xml:space="preserve"> those contained in the relevant ACTPS EA for each reported year. </w:t>
      </w:r>
      <w:r w:rsidR="001E57D7">
        <w:t xml:space="preserve">In circumstances </w:t>
      </w:r>
      <w:r w:rsidR="000B3508">
        <w:t xml:space="preserve">where </w:t>
      </w:r>
      <w:r w:rsidR="00D6383C">
        <w:t xml:space="preserve">the classification </w:t>
      </w:r>
      <w:r w:rsidR="000D545B">
        <w:t>and level for a</w:t>
      </w:r>
      <w:r w:rsidR="00AC3937">
        <w:t xml:space="preserve">n employee </w:t>
      </w:r>
      <w:r w:rsidR="00D6383C">
        <w:t xml:space="preserve">was not </w:t>
      </w:r>
      <w:r w:rsidR="00F1654E">
        <w:t>identifiable</w:t>
      </w:r>
      <w:r w:rsidR="006C1C0A">
        <w:t xml:space="preserve"> (</w:t>
      </w:r>
      <w:r w:rsidR="00EC2289">
        <w:t>i.e.,</w:t>
      </w:r>
      <w:r w:rsidR="006C1C0A">
        <w:t xml:space="preserve"> classification code was not standar</w:t>
      </w:r>
      <w:r w:rsidR="00EC2289">
        <w:t>dised)</w:t>
      </w:r>
      <w:r w:rsidR="00F1654E">
        <w:t>, a</w:t>
      </w:r>
      <w:r w:rsidRPr="0019066D">
        <w:t xml:space="preserve">dditional matching was </w:t>
      </w:r>
      <w:r w:rsidR="00F1654E">
        <w:t>undertaken</w:t>
      </w:r>
      <w:r w:rsidR="00AC3937">
        <w:t xml:space="preserve"> by</w:t>
      </w:r>
      <w:r w:rsidR="00BA157F">
        <w:t xml:space="preserve"> l</w:t>
      </w:r>
      <w:r w:rsidR="00BF0313">
        <w:t>oo</w:t>
      </w:r>
      <w:r w:rsidR="00BA157F">
        <w:t>king</w:t>
      </w:r>
      <w:r w:rsidR="00BF0313">
        <w:t xml:space="preserve"> at the employee salary</w:t>
      </w:r>
      <w:r w:rsidR="00EC2289">
        <w:t xml:space="preserve"> and Directorate or business unit</w:t>
      </w:r>
      <w:r w:rsidR="00BA157F">
        <w:t xml:space="preserve"> and matching this to EAs that most closely mapped to </w:t>
      </w:r>
      <w:r w:rsidR="00C5753D">
        <w:t>the D</w:t>
      </w:r>
      <w:r w:rsidR="00BA157F">
        <w:t>irectorate and business unit</w:t>
      </w:r>
      <w:r w:rsidR="00C5753D">
        <w:t>.</w:t>
      </w:r>
      <w:r w:rsidR="00F24F9F">
        <w:t xml:space="preserve"> </w:t>
      </w:r>
      <w:r w:rsidRPr="0019066D">
        <w:t xml:space="preserve">The final matching on outstanding employee categorisations was confirmed with the assistance of the Directorates and the HR data administrator.    </w:t>
      </w:r>
    </w:p>
    <w:p w14:paraId="21446190" w14:textId="77777777" w:rsidR="00F24F9F" w:rsidRDefault="00845894" w:rsidP="00845894">
      <w:r w:rsidRPr="0019066D">
        <w:t>Employee mobility statistics were calculated using employee number and relative position changes over time, including leaving, returning</w:t>
      </w:r>
      <w:r w:rsidR="00F24F9F">
        <w:t>,</w:t>
      </w:r>
      <w:r w:rsidRPr="0019066D">
        <w:t xml:space="preserve"> and new employees. </w:t>
      </w:r>
    </w:p>
    <w:p w14:paraId="2AB7D857" w14:textId="77777777" w:rsidR="005115B3" w:rsidRDefault="00845894" w:rsidP="003A7ED5">
      <w:r w:rsidRPr="0019066D">
        <w:t>Promotion, or career progression, statistics were based on movements of employees between classifications, levels</w:t>
      </w:r>
      <w:r w:rsidR="003A7ED5">
        <w:t>,</w:t>
      </w:r>
      <w:r w:rsidRPr="0019066D">
        <w:t xml:space="preserve"> and roles from year to year. Higher duties were not considered as promotions or </w:t>
      </w:r>
      <w:r w:rsidR="003A7ED5">
        <w:t>position</w:t>
      </w:r>
      <w:r w:rsidRPr="0019066D">
        <w:t xml:space="preserve"> movements due to their temporary nature. </w:t>
      </w:r>
    </w:p>
    <w:p w14:paraId="6A4566ED" w14:textId="77777777" w:rsidR="004B580E" w:rsidRDefault="00845894" w:rsidP="003A7ED5">
      <w:r w:rsidRPr="0019066D">
        <w:t xml:space="preserve">Salary progression statistics were based on employee movements to a higher pay point within the same level and classification each year. </w:t>
      </w:r>
    </w:p>
    <w:p w14:paraId="4B9B10FE" w14:textId="58810FBB" w:rsidR="00845894" w:rsidRPr="0019066D" w:rsidRDefault="00845894" w:rsidP="003A7ED5">
      <w:r w:rsidRPr="0019066D">
        <w:lastRenderedPageBreak/>
        <w:t xml:space="preserve">Tenure was calculated as the length of time (in years) that the employee had remained in the same position. </w:t>
      </w:r>
    </w:p>
    <w:p w14:paraId="16E7AC54" w14:textId="77777777" w:rsidR="00845894" w:rsidRPr="0019066D" w:rsidRDefault="00845894" w:rsidP="009F6979">
      <w:pPr>
        <w:pStyle w:val="Heading4"/>
        <w:rPr>
          <w:b/>
        </w:rPr>
      </w:pPr>
      <w:bookmarkStart w:id="24" w:name="_Toc69647546"/>
      <w:r w:rsidRPr="0019066D">
        <w:t>Limitations</w:t>
      </w:r>
      <w:bookmarkEnd w:id="24"/>
      <w:r w:rsidRPr="0019066D">
        <w:t xml:space="preserve"> </w:t>
      </w:r>
    </w:p>
    <w:p w14:paraId="50CAD401" w14:textId="77777777" w:rsidR="00845894" w:rsidRPr="0019066D" w:rsidRDefault="00845894" w:rsidP="00845894">
      <w:r w:rsidRPr="0019066D">
        <w:t>The following limitations were identified in the methodology:</w:t>
      </w:r>
    </w:p>
    <w:p w14:paraId="1033FAC4" w14:textId="62E33B7E" w:rsidR="00845894" w:rsidRPr="0019066D" w:rsidRDefault="00845894" w:rsidP="007B323F">
      <w:pPr>
        <w:pStyle w:val="ListParagraph"/>
        <w:numPr>
          <w:ilvl w:val="0"/>
          <w:numId w:val="62"/>
        </w:numPr>
      </w:pPr>
      <w:r w:rsidRPr="0019066D">
        <w:t>The analysis focused on the identified priority classification groups in ACTPS. This limits the comparative analysis and hence the conclusions that can be drawn from the dataset. ​</w:t>
      </w:r>
      <w:r w:rsidR="0091784B" w:rsidRPr="0091784B">
        <w:t xml:space="preserve"> </w:t>
      </w:r>
      <w:r w:rsidR="0091784B">
        <w:t>For example</w:t>
      </w:r>
      <w:r w:rsidR="0091784B" w:rsidRPr="0019066D">
        <w:t>,</w:t>
      </w:r>
      <w:r w:rsidR="0091784B">
        <w:t xml:space="preserve"> when analysing turnover,</w:t>
      </w:r>
      <w:r w:rsidR="0091784B" w:rsidRPr="0019066D">
        <w:t xml:space="preserve"> if an employee moved to another classification in the ACTPS that was not in one of the priority group</w:t>
      </w:r>
      <w:r w:rsidR="0091784B">
        <w:t>s</w:t>
      </w:r>
      <w:r w:rsidR="0091784B" w:rsidRPr="0019066D">
        <w:t xml:space="preserve"> they </w:t>
      </w:r>
      <w:r w:rsidR="0091784B">
        <w:t>have been coded</w:t>
      </w:r>
      <w:r w:rsidR="0091784B" w:rsidRPr="00D134B0">
        <w:t xml:space="preserve"> </w:t>
      </w:r>
      <w:r w:rsidR="0091784B">
        <w:t xml:space="preserve">in the dataset </w:t>
      </w:r>
      <w:r w:rsidR="0091784B" w:rsidRPr="00D134B0">
        <w:t>as having left the ACTPS.</w:t>
      </w:r>
    </w:p>
    <w:p w14:paraId="3527E0DC" w14:textId="77777777" w:rsidR="00845894" w:rsidRPr="0019066D" w:rsidRDefault="00845894" w:rsidP="007B323F">
      <w:pPr>
        <w:pStyle w:val="ListParagraph"/>
        <w:numPr>
          <w:ilvl w:val="0"/>
          <w:numId w:val="32"/>
        </w:numPr>
      </w:pPr>
      <w:r w:rsidRPr="0019066D">
        <w:t>There are errors in the data that we have attempted to address but, in many cases, have had to make assumptions. ​</w:t>
      </w:r>
    </w:p>
    <w:p w14:paraId="55EA1F7A" w14:textId="77777777" w:rsidR="00845894" w:rsidRPr="0019066D" w:rsidRDefault="00845894" w:rsidP="007B323F">
      <w:pPr>
        <w:pStyle w:val="ListParagraph"/>
        <w:numPr>
          <w:ilvl w:val="0"/>
          <w:numId w:val="32"/>
        </w:numPr>
      </w:pPr>
      <w:r w:rsidRPr="0019066D">
        <w:t>A significant number of positions were unoccupied, and it was not possible to determine whether these were active positions that were vacant or inactive positions; they were excluded from our analysis. ​</w:t>
      </w:r>
    </w:p>
    <w:p w14:paraId="11C67712" w14:textId="363DC58C" w:rsidR="00845894" w:rsidRDefault="00845894" w:rsidP="007B323F">
      <w:pPr>
        <w:pStyle w:val="ListParagraph"/>
        <w:numPr>
          <w:ilvl w:val="0"/>
          <w:numId w:val="32"/>
        </w:numPr>
      </w:pPr>
      <w:r w:rsidRPr="0019066D">
        <w:t>The coding used for the various classifications was not consistent across Directorates and business units and in some cases had to be estimated.</w:t>
      </w:r>
    </w:p>
    <w:p w14:paraId="63DCF9B7" w14:textId="77777777" w:rsidR="00473A69" w:rsidRPr="005506E0" w:rsidRDefault="00473A69" w:rsidP="007B323F">
      <w:pPr>
        <w:pStyle w:val="ListParagraph"/>
        <w:numPr>
          <w:ilvl w:val="0"/>
          <w:numId w:val="32"/>
        </w:numPr>
        <w:rPr>
          <w:lang w:val="en-US"/>
        </w:rPr>
      </w:pPr>
      <w:r>
        <w:rPr>
          <w:lang w:val="en-US"/>
        </w:rPr>
        <w:t xml:space="preserve">Trainee classification levels are not included in the analysis as the HR dataset indicated these levels are not currently in use within the classifications included in this review. </w:t>
      </w:r>
      <w:r w:rsidRPr="0015585E">
        <w:rPr>
          <w:lang w:val="en-US"/>
        </w:rPr>
        <w:t xml:space="preserve"> </w:t>
      </w:r>
    </w:p>
    <w:p w14:paraId="3D93A2E5" w14:textId="77777777" w:rsidR="00473A69" w:rsidRPr="0019066D" w:rsidRDefault="00473A69" w:rsidP="00473A69">
      <w:pPr>
        <w:pStyle w:val="ListParagraph"/>
        <w:numPr>
          <w:ilvl w:val="0"/>
          <w:numId w:val="0"/>
        </w:numPr>
        <w:ind w:left="1440"/>
      </w:pPr>
    </w:p>
    <w:p w14:paraId="05D2A8A9" w14:textId="77777777" w:rsidR="00845894" w:rsidRPr="0019066D" w:rsidRDefault="00845894" w:rsidP="009F6979">
      <w:pPr>
        <w:pStyle w:val="Heading4"/>
        <w:rPr>
          <w:b/>
        </w:rPr>
      </w:pPr>
      <w:bookmarkStart w:id="25" w:name="_Toc69647547"/>
      <w:r w:rsidRPr="0019066D">
        <w:t>Assumptions</w:t>
      </w:r>
      <w:bookmarkEnd w:id="25"/>
      <w:r w:rsidRPr="0019066D">
        <w:t xml:space="preserve"> </w:t>
      </w:r>
    </w:p>
    <w:p w14:paraId="7D9D1AEE" w14:textId="77777777" w:rsidR="00845894" w:rsidRPr="0019066D" w:rsidRDefault="00845894" w:rsidP="00845894">
      <w:r w:rsidRPr="0019066D">
        <w:t>The following assumptions were made as part of the research approach:</w:t>
      </w:r>
    </w:p>
    <w:p w14:paraId="0F1F1DDE" w14:textId="77777777" w:rsidR="00845894" w:rsidRPr="0019066D" w:rsidRDefault="00845894" w:rsidP="007B323F">
      <w:pPr>
        <w:pStyle w:val="ListParagraph"/>
        <w:numPr>
          <w:ilvl w:val="0"/>
          <w:numId w:val="33"/>
        </w:numPr>
      </w:pPr>
      <w:r w:rsidRPr="0019066D">
        <w:t xml:space="preserve">Used known pay point and level conventions to map the pay points and levels in various Directorates to match the pay points in the Enterprise Agreements (EAs). </w:t>
      </w:r>
    </w:p>
    <w:p w14:paraId="37C97570" w14:textId="7B14EFD0" w:rsidR="00845894" w:rsidRPr="0019066D" w:rsidRDefault="00845894" w:rsidP="007B323F">
      <w:pPr>
        <w:pStyle w:val="ListParagraph"/>
        <w:numPr>
          <w:ilvl w:val="0"/>
          <w:numId w:val="33"/>
        </w:numPr>
      </w:pPr>
      <w:r w:rsidRPr="0019066D">
        <w:t>Four executives,</w:t>
      </w:r>
      <w:r w:rsidR="007E2D38">
        <w:t xml:space="preserve"> on</w:t>
      </w:r>
      <w:r w:rsidRPr="0019066D">
        <w:t xml:space="preserve"> individually negotiated </w:t>
      </w:r>
      <w:r w:rsidR="007E2D38">
        <w:t>salary arrangements</w:t>
      </w:r>
      <w:r w:rsidRPr="0019066D">
        <w:t xml:space="preserve">, were not included in the analysis. </w:t>
      </w:r>
    </w:p>
    <w:p w14:paraId="46AB0E79" w14:textId="77777777" w:rsidR="00845894" w:rsidRPr="0019066D" w:rsidRDefault="00845894" w:rsidP="007B323F">
      <w:pPr>
        <w:pStyle w:val="ListParagraph"/>
        <w:numPr>
          <w:ilvl w:val="0"/>
          <w:numId w:val="33"/>
        </w:numPr>
      </w:pPr>
      <w:r w:rsidRPr="0019066D">
        <w:t xml:space="preserve">Two grandfathered level and pay point positions which did not match current EAs were not included in the analysis. </w:t>
      </w:r>
    </w:p>
    <w:p w14:paraId="2B57080F" w14:textId="77777777" w:rsidR="00845894" w:rsidRPr="0019066D" w:rsidRDefault="00845894" w:rsidP="007B323F">
      <w:pPr>
        <w:pStyle w:val="ListParagraph"/>
        <w:numPr>
          <w:ilvl w:val="0"/>
          <w:numId w:val="33"/>
        </w:numPr>
      </w:pPr>
      <w:r w:rsidRPr="0019066D">
        <w:t xml:space="preserve">It was assumed that all remuneration that was provided to us was correct – there were no additional loadings included in the remuneration data and therefore are not included in this analysis. </w:t>
      </w:r>
    </w:p>
    <w:p w14:paraId="68C75C42" w14:textId="77777777" w:rsidR="00845894" w:rsidRPr="0019066D" w:rsidRDefault="00845894" w:rsidP="007B323F">
      <w:pPr>
        <w:pStyle w:val="ListParagraph"/>
        <w:numPr>
          <w:ilvl w:val="0"/>
          <w:numId w:val="32"/>
        </w:numPr>
      </w:pPr>
      <w:r w:rsidRPr="0019066D">
        <w:t>Change in position number has been utilised as a key measure throughout the process of developing this dataset. We understand, anecdotally, that at times position numbers will change with no real change in the duties.</w:t>
      </w:r>
    </w:p>
    <w:p w14:paraId="432B3A3A" w14:textId="77777777" w:rsidR="00845894" w:rsidRPr="0019066D" w:rsidRDefault="00845894" w:rsidP="007B323F">
      <w:pPr>
        <w:pStyle w:val="ListParagraph"/>
        <w:numPr>
          <w:ilvl w:val="0"/>
          <w:numId w:val="32"/>
        </w:numPr>
      </w:pPr>
      <w:r w:rsidRPr="0019066D">
        <w:t xml:space="preserve">Simple change in position number does not provide clarity on the motivation or type of movement. </w:t>
      </w:r>
    </w:p>
    <w:p w14:paraId="4A7C9D36" w14:textId="2E0AC2F4" w:rsidR="00CB02D7" w:rsidRPr="00CF4705" w:rsidRDefault="00845894" w:rsidP="007B323F">
      <w:pPr>
        <w:pStyle w:val="ListParagraph"/>
        <w:numPr>
          <w:ilvl w:val="0"/>
          <w:numId w:val="32"/>
        </w:numPr>
      </w:pPr>
      <w:r w:rsidRPr="0019066D">
        <w:t xml:space="preserve">We have applied our own mapping conventions for each classification group (as shown in </w:t>
      </w:r>
      <w:r w:rsidRPr="0081166F">
        <w:rPr>
          <w:i/>
          <w:iCs/>
        </w:rPr>
        <w:t xml:space="preserve">Table </w:t>
      </w:r>
      <w:r w:rsidR="0081166F" w:rsidRPr="0081166F">
        <w:rPr>
          <w:i/>
          <w:iCs/>
        </w:rPr>
        <w:t>5.</w:t>
      </w:r>
      <w:r w:rsidRPr="0081166F">
        <w:rPr>
          <w:i/>
          <w:iCs/>
        </w:rPr>
        <w:t>1</w:t>
      </w:r>
      <w:r w:rsidRPr="0019066D">
        <w:t xml:space="preserve"> above)</w:t>
      </w:r>
      <w:r w:rsidR="00343120">
        <w:t>.</w:t>
      </w:r>
    </w:p>
    <w:p w14:paraId="1A0F049C" w14:textId="71B5BBF5" w:rsidR="00CB02D7" w:rsidRPr="00E146FD" w:rsidRDefault="00CB02D7" w:rsidP="00E146FD">
      <w:pPr>
        <w:pStyle w:val="Heading2"/>
        <w:rPr>
          <w:lang w:val="en-AU"/>
        </w:rPr>
      </w:pPr>
      <w:bookmarkStart w:id="26" w:name="_Toc69647548"/>
      <w:bookmarkStart w:id="27" w:name="_Toc73107886"/>
      <w:r w:rsidRPr="0019066D">
        <w:rPr>
          <w:lang w:val="en-AU"/>
        </w:rPr>
        <w:lastRenderedPageBreak/>
        <w:t>Findings, interpretation, and analysis</w:t>
      </w:r>
      <w:bookmarkEnd w:id="26"/>
      <w:bookmarkEnd w:id="27"/>
      <w:r w:rsidRPr="0019066D">
        <w:rPr>
          <w:lang w:val="en-AU"/>
        </w:rPr>
        <w:t xml:space="preserve"> </w:t>
      </w:r>
    </w:p>
    <w:p w14:paraId="6E053B4C" w14:textId="77777777" w:rsidR="00CB02D7" w:rsidRPr="0019066D" w:rsidRDefault="00CB02D7" w:rsidP="00CB02D7">
      <w:pPr>
        <w:pStyle w:val="Heading4"/>
        <w:ind w:left="0" w:firstLine="720"/>
        <w:rPr>
          <w:lang w:val="en-AU"/>
        </w:rPr>
      </w:pPr>
      <w:r w:rsidRPr="0019066D">
        <w:rPr>
          <w:lang w:val="en-AU"/>
        </w:rPr>
        <w:t>Understanding ACT PS Remuneration Structure</w:t>
      </w:r>
    </w:p>
    <w:p w14:paraId="59C0C8B2" w14:textId="268B63AD" w:rsidR="00CB02D7" w:rsidRPr="0019066D" w:rsidRDefault="00CB02D7" w:rsidP="00CB02D7">
      <w:r w:rsidRPr="0019066D">
        <w:t xml:space="preserve">The first step in understanding the ACTPS remuneration structure was to consider it holistically. </w:t>
      </w:r>
      <w:r w:rsidRPr="0019066D">
        <w:rPr>
          <w:i/>
        </w:rPr>
        <w:t>Figure 5.1</w:t>
      </w:r>
      <w:r w:rsidRPr="0019066D">
        <w:t xml:space="preserve"> shows the relative positions of the ACTPS EAs for each of the classification groups included in this review.</w:t>
      </w:r>
      <w:r w:rsidR="004D1ECF">
        <w:t xml:space="preserve"> </w:t>
      </w:r>
      <w:r w:rsidR="00897A3F">
        <w:t xml:space="preserve">Each colour block represents the spread between </w:t>
      </w:r>
      <w:r w:rsidR="00E96F9E">
        <w:t xml:space="preserve">the top pay point of a level and the top </w:t>
      </w:r>
      <w:r w:rsidR="00D55C22">
        <w:t>pay point of the next level up</w:t>
      </w:r>
      <w:r w:rsidR="00270F1F">
        <w:t xml:space="preserve">. For example, the </w:t>
      </w:r>
      <w:r w:rsidR="008C422A">
        <w:t>first</w:t>
      </w:r>
      <w:r w:rsidR="00270F1F">
        <w:t xml:space="preserve"> block shows </w:t>
      </w:r>
      <w:r w:rsidR="002D77AC">
        <w:t xml:space="preserve">the salary spread between the </w:t>
      </w:r>
      <w:r w:rsidR="00B25ECA">
        <w:t xml:space="preserve">top pay point </w:t>
      </w:r>
      <w:r w:rsidR="00B66B33">
        <w:t>of the first level</w:t>
      </w:r>
      <w:r w:rsidR="00F533C1">
        <w:t xml:space="preserve"> within the classification</w:t>
      </w:r>
      <w:r w:rsidR="002E5B5A">
        <w:t xml:space="preserve"> to the top pay point of the second level</w:t>
      </w:r>
      <w:r w:rsidR="00F533C1">
        <w:t xml:space="preserve"> of the classification</w:t>
      </w:r>
      <w:r w:rsidR="002E5B5A">
        <w:t xml:space="preserve">. </w:t>
      </w:r>
      <w:r w:rsidR="00B965CB">
        <w:t>I</w:t>
      </w:r>
      <w:r w:rsidR="008E5DCE">
        <w:t xml:space="preserve">f a classification only has two levels, only one block will show. </w:t>
      </w:r>
    </w:p>
    <w:p w14:paraId="53E038B1" w14:textId="4361892F" w:rsidR="00CB02D7" w:rsidRDefault="00CB02D7" w:rsidP="00CB02D7">
      <w:pPr>
        <w:rPr>
          <w:i/>
        </w:rPr>
      </w:pPr>
      <w:r w:rsidRPr="0019066D">
        <w:rPr>
          <w:i/>
        </w:rPr>
        <w:t>Figure 5.1: Salary spine comparison across classification groups</w:t>
      </w:r>
    </w:p>
    <w:p w14:paraId="0FD8A499" w14:textId="10B953FC" w:rsidR="00486A76" w:rsidRPr="0019066D" w:rsidRDefault="005D3CC8" w:rsidP="00CB02D7">
      <w:pPr>
        <w:rPr>
          <w:i/>
        </w:rPr>
      </w:pPr>
      <w:r>
        <w:rPr>
          <w:noProof/>
        </w:rPr>
        <w:drawing>
          <wp:inline distT="0" distB="0" distL="0" distR="0" wp14:anchorId="30D7AA9D" wp14:editId="4C485F26">
            <wp:extent cx="5607050" cy="4140200"/>
            <wp:effectExtent l="38100" t="38100" r="88900" b="88900"/>
            <wp:docPr id="198" name="Chart 198">
              <a:extLst xmlns:a="http://schemas.openxmlformats.org/drawingml/2006/main">
                <a:ext uri="{FF2B5EF4-FFF2-40B4-BE49-F238E27FC236}">
                  <a16:creationId xmlns:a16="http://schemas.microsoft.com/office/drawing/2014/main" id="{C51BD1E3-7256-49B0-806B-B1789A5ED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6ECA66C" w14:textId="45B10242" w:rsidR="00623298" w:rsidRPr="00AD0798" w:rsidRDefault="004B35D2" w:rsidP="00086C17">
      <w:pPr>
        <w:rPr>
          <w:sz w:val="20"/>
          <w:szCs w:val="20"/>
          <w:lang w:val="en-US"/>
        </w:rPr>
      </w:pPr>
      <w:r w:rsidRPr="00AD0798">
        <w:rPr>
          <w:i/>
          <w:iCs/>
          <w:sz w:val="20"/>
          <w:szCs w:val="20"/>
          <w:lang w:val="en-US"/>
        </w:rPr>
        <w:t>Note,</w:t>
      </w:r>
      <w:r w:rsidR="00C86C8E" w:rsidRPr="00AD0798">
        <w:rPr>
          <w:i/>
          <w:iCs/>
          <w:sz w:val="20"/>
          <w:szCs w:val="20"/>
          <w:lang w:val="en-US"/>
        </w:rPr>
        <w:t xml:space="preserve"> Sportsground Ranger shares the same salary spine as RNG1</w:t>
      </w:r>
      <w:r w:rsidR="00C86C8E" w:rsidRPr="00AD0798">
        <w:rPr>
          <w:sz w:val="20"/>
          <w:szCs w:val="20"/>
          <w:lang w:val="en-US"/>
        </w:rPr>
        <w:t>.</w:t>
      </w:r>
    </w:p>
    <w:p w14:paraId="0692221B" w14:textId="59162384" w:rsidR="0029742A" w:rsidRPr="0019066D" w:rsidRDefault="0029742A" w:rsidP="00D60946">
      <w:r w:rsidRPr="0019066D">
        <w:t xml:space="preserve">The bulk of the classification groups sit within a salary band of $60,000 to $100,000 with some notable outliers representing specific professions (ITO, Legal, and Prosecutors). Three related classifications (GSO, BSO, and CLS) all show a high degree of </w:t>
      </w:r>
      <w:r w:rsidR="0031646A">
        <w:t>similarity</w:t>
      </w:r>
      <w:r w:rsidRPr="0019066D">
        <w:t xml:space="preserve"> in their remuneration levels</w:t>
      </w:r>
      <w:r w:rsidR="00CA6E78">
        <w:t xml:space="preserve">. They are related in that the BSO and CLS </w:t>
      </w:r>
      <w:r w:rsidR="00F32F93">
        <w:t xml:space="preserve">salary spines </w:t>
      </w:r>
      <w:r w:rsidR="00CA6E78">
        <w:t>are based on the GSO salary spine</w:t>
      </w:r>
      <w:r w:rsidRPr="0019066D">
        <w:t>.</w:t>
      </w:r>
    </w:p>
    <w:p w14:paraId="2F33202E" w14:textId="5E7725DA" w:rsidR="0029742A" w:rsidRPr="0019066D" w:rsidRDefault="0029742A" w:rsidP="0029742A">
      <w:r w:rsidRPr="0019066D">
        <w:t xml:space="preserve">The graph also shows a degree of difference among classifications </w:t>
      </w:r>
      <w:r w:rsidR="00196130">
        <w:t>which have</w:t>
      </w:r>
      <w:r w:rsidRPr="0019066D">
        <w:t xml:space="preserve"> implications for career pathways</w:t>
      </w:r>
      <w:r w:rsidR="00F12344">
        <w:t>:</w:t>
      </w:r>
    </w:p>
    <w:p w14:paraId="57664B4B" w14:textId="0E5822E4" w:rsidR="0029742A" w:rsidRPr="0019066D" w:rsidRDefault="0029742A" w:rsidP="007B323F">
      <w:pPr>
        <w:pStyle w:val="ListParagraph"/>
        <w:numPr>
          <w:ilvl w:val="0"/>
          <w:numId w:val="59"/>
        </w:numPr>
      </w:pPr>
      <w:r w:rsidRPr="0019066D">
        <w:lastRenderedPageBreak/>
        <w:t xml:space="preserve">There is a substantial difference in the number of levels in each classification from Legal, which has only two levels, through to GSO which has </w:t>
      </w:r>
      <w:r w:rsidR="00DE30F7">
        <w:t>nine</w:t>
      </w:r>
      <w:r w:rsidR="00DE30F7" w:rsidRPr="0019066D">
        <w:t xml:space="preserve"> </w:t>
      </w:r>
      <w:r w:rsidRPr="0019066D">
        <w:t xml:space="preserve">levels. While this is compensated for in some way by the number of individual pay points within levels, it suggests that </w:t>
      </w:r>
      <w:r w:rsidR="006C760A">
        <w:t xml:space="preserve">for </w:t>
      </w:r>
      <w:r w:rsidRPr="0019066D">
        <w:t>some salary spines there may be a focus on career progression while others may have a greater focus on salary progression.</w:t>
      </w:r>
    </w:p>
    <w:p w14:paraId="0A635A23" w14:textId="5FB3A29C" w:rsidR="0029742A" w:rsidRPr="0019066D" w:rsidRDefault="0029742A" w:rsidP="007B323F">
      <w:pPr>
        <w:pStyle w:val="ListParagraph"/>
        <w:numPr>
          <w:ilvl w:val="0"/>
          <w:numId w:val="59"/>
        </w:numPr>
      </w:pPr>
      <w:r w:rsidRPr="0019066D">
        <w:t xml:space="preserve">There is variation in the range of remuneration for different levels in different classifications. </w:t>
      </w:r>
      <w:r w:rsidR="00722DEF">
        <w:t>For example, i</w:t>
      </w:r>
      <w:r w:rsidRPr="0019066D">
        <w:t>n</w:t>
      </w:r>
      <w:r w:rsidR="00D90C00">
        <w:t xml:space="preserve"> the</w:t>
      </w:r>
      <w:r w:rsidRPr="0019066D">
        <w:t xml:space="preserve"> GSO and Rangers</w:t>
      </w:r>
      <w:r w:rsidR="00722DEF">
        <w:t xml:space="preserve"> classifications, </w:t>
      </w:r>
      <w:r w:rsidRPr="0019066D">
        <w:t xml:space="preserve">the differences between levels are quite small compared with </w:t>
      </w:r>
      <w:r w:rsidR="00D87E47">
        <w:t xml:space="preserve">the </w:t>
      </w:r>
      <w:r w:rsidRPr="0019066D">
        <w:t>Legal and</w:t>
      </w:r>
      <w:r w:rsidR="00D87E47">
        <w:t>,</w:t>
      </w:r>
      <w:r w:rsidRPr="0019066D">
        <w:t xml:space="preserve"> to a lesser extent, ITO</w:t>
      </w:r>
      <w:r w:rsidR="00D87E47">
        <w:t xml:space="preserve"> classifications</w:t>
      </w:r>
      <w:r w:rsidRPr="0019066D">
        <w:t>. This suggests that some classifications see little difference in the perceived value of the work done within distinct classification levels, while others see a substantial degree of difference within levels.</w:t>
      </w:r>
      <w:r w:rsidR="000F5776">
        <w:t xml:space="preserve"> Noting </w:t>
      </w:r>
      <w:r w:rsidR="00CA7E7F">
        <w:t>t</w:t>
      </w:r>
      <w:r w:rsidR="000F5776" w:rsidRPr="000F5776">
        <w:t>he comparison</w:t>
      </w:r>
      <w:r w:rsidR="00CA7E7F">
        <w:t xml:space="preserve"> depicted in</w:t>
      </w:r>
      <w:r w:rsidR="000F5776" w:rsidRPr="000F5776">
        <w:t xml:space="preserve"> </w:t>
      </w:r>
      <w:r w:rsidR="000F5776" w:rsidRPr="00DC5EDB">
        <w:rPr>
          <w:i/>
          <w:iCs/>
        </w:rPr>
        <w:t>Figure 5.1</w:t>
      </w:r>
      <w:r w:rsidR="00CA7E7F">
        <w:t xml:space="preserve"> </w:t>
      </w:r>
      <w:r w:rsidR="000F5776" w:rsidRPr="000F5776">
        <w:t>does not take into account differences in the gap between salary bands from one classification to another (for example the gap for GSOs is small in the range of $1,000-$2,000, compared to the gap for Legal at around $12,000).</w:t>
      </w:r>
    </w:p>
    <w:p w14:paraId="539A04FA" w14:textId="2A735223" w:rsidR="0029742A" w:rsidRPr="0019066D" w:rsidRDefault="0029742A" w:rsidP="0029742A">
      <w:r w:rsidRPr="0019066D">
        <w:t>To understand how the current ACTPS remuneration structure, particularly the shared salary spine construct, might affect career paths for ACTPS employees it was important to understand key workforce factors including: mobility, turnover and retention, career and salary progression, and specialisation. Specifically, the analysis sought to understand:</w:t>
      </w:r>
    </w:p>
    <w:p w14:paraId="56BDDE95" w14:textId="77777777" w:rsidR="0029742A" w:rsidRPr="0019066D" w:rsidRDefault="0029742A" w:rsidP="0029742A">
      <w:pPr>
        <w:rPr>
          <w:i/>
        </w:rPr>
      </w:pPr>
      <w:r w:rsidRPr="0019066D">
        <w:rPr>
          <w:i/>
        </w:rPr>
        <w:t>Mobility</w:t>
      </w:r>
    </w:p>
    <w:p w14:paraId="4D10EC52" w14:textId="77777777" w:rsidR="0029742A" w:rsidRPr="0019066D" w:rsidRDefault="0029742A" w:rsidP="007B323F">
      <w:pPr>
        <w:pStyle w:val="ListParagraph"/>
        <w:numPr>
          <w:ilvl w:val="0"/>
          <w:numId w:val="31"/>
        </w:numPr>
      </w:pPr>
      <w:r w:rsidRPr="0019066D">
        <w:t xml:space="preserve">What is the general mobility rate? </w:t>
      </w:r>
    </w:p>
    <w:p w14:paraId="1D46D8BD" w14:textId="77777777" w:rsidR="0029742A" w:rsidRPr="0019066D" w:rsidRDefault="0029742A" w:rsidP="007B323F">
      <w:pPr>
        <w:pStyle w:val="ListParagraph"/>
        <w:numPr>
          <w:ilvl w:val="0"/>
          <w:numId w:val="31"/>
        </w:numPr>
      </w:pPr>
      <w:r w:rsidRPr="0019066D">
        <w:t>Does the mobility rate vary across classifications?</w:t>
      </w:r>
    </w:p>
    <w:p w14:paraId="41F5810F" w14:textId="77777777" w:rsidR="0029742A" w:rsidRPr="0019066D" w:rsidRDefault="0029742A" w:rsidP="0029742A">
      <w:pPr>
        <w:rPr>
          <w:i/>
        </w:rPr>
      </w:pPr>
      <w:r w:rsidRPr="0019066D">
        <w:rPr>
          <w:i/>
        </w:rPr>
        <w:t>Turnover and retention</w:t>
      </w:r>
    </w:p>
    <w:p w14:paraId="0264F159" w14:textId="77777777" w:rsidR="0029742A" w:rsidRPr="0019066D" w:rsidRDefault="0029742A" w:rsidP="007B323F">
      <w:pPr>
        <w:pStyle w:val="ListParagraph"/>
        <w:numPr>
          <w:ilvl w:val="0"/>
          <w:numId w:val="31"/>
        </w:numPr>
      </w:pPr>
      <w:r w:rsidRPr="0019066D">
        <w:t>Does the proportion of employees on higher duties vary across classifications?</w:t>
      </w:r>
    </w:p>
    <w:p w14:paraId="758B8F16" w14:textId="4A82F5CF" w:rsidR="0029742A" w:rsidRPr="0019066D" w:rsidRDefault="0029742A" w:rsidP="007B323F">
      <w:pPr>
        <w:pStyle w:val="ListParagraph"/>
        <w:numPr>
          <w:ilvl w:val="0"/>
          <w:numId w:val="31"/>
        </w:numPr>
      </w:pPr>
      <w:r w:rsidRPr="0019066D">
        <w:t>Do people enter different classifications from outside the ACTPS at different rates?</w:t>
      </w:r>
    </w:p>
    <w:p w14:paraId="05FD4233" w14:textId="289ACEC5" w:rsidR="0029742A" w:rsidRDefault="0029742A" w:rsidP="007B323F">
      <w:pPr>
        <w:pStyle w:val="ListParagraph"/>
        <w:numPr>
          <w:ilvl w:val="0"/>
          <w:numId w:val="31"/>
        </w:numPr>
      </w:pPr>
      <w:r w:rsidRPr="0019066D">
        <w:t>Is there an age effect on differences between staff turnover across classification groups?</w:t>
      </w:r>
    </w:p>
    <w:p w14:paraId="55FB3721" w14:textId="4AC41607" w:rsidR="00EE161A" w:rsidRDefault="00EE161A" w:rsidP="007B323F">
      <w:pPr>
        <w:pStyle w:val="ListParagraph"/>
        <w:numPr>
          <w:ilvl w:val="0"/>
          <w:numId w:val="31"/>
        </w:numPr>
      </w:pPr>
      <w:r>
        <w:t>Does the turnover rate vary across classifications</w:t>
      </w:r>
      <w:r w:rsidR="006F155D">
        <w:t xml:space="preserve">? </w:t>
      </w:r>
    </w:p>
    <w:p w14:paraId="553D46DE" w14:textId="77777777" w:rsidR="00322633" w:rsidRDefault="00322633" w:rsidP="00322633">
      <w:pPr>
        <w:ind w:left="1080"/>
      </w:pPr>
    </w:p>
    <w:p w14:paraId="5FE144AA" w14:textId="77777777" w:rsidR="0029742A" w:rsidRPr="0019066D" w:rsidRDefault="0029742A" w:rsidP="0047556A">
      <w:pPr>
        <w:ind w:left="0" w:firstLine="720"/>
        <w:rPr>
          <w:i/>
        </w:rPr>
      </w:pPr>
      <w:r w:rsidRPr="0019066D">
        <w:rPr>
          <w:i/>
        </w:rPr>
        <w:t>Career Progression</w:t>
      </w:r>
    </w:p>
    <w:p w14:paraId="6014190E" w14:textId="77777777" w:rsidR="0029742A" w:rsidRPr="0019066D" w:rsidRDefault="0029742A" w:rsidP="007B323F">
      <w:pPr>
        <w:pStyle w:val="ListParagraph"/>
        <w:numPr>
          <w:ilvl w:val="0"/>
          <w:numId w:val="31"/>
        </w:numPr>
      </w:pPr>
      <w:r w:rsidRPr="0019066D">
        <w:t>How long do people stay in a position?</w:t>
      </w:r>
    </w:p>
    <w:p w14:paraId="7E120C1E" w14:textId="77777777" w:rsidR="0029742A" w:rsidRPr="0019066D" w:rsidRDefault="0029742A" w:rsidP="007B323F">
      <w:pPr>
        <w:pStyle w:val="ListParagraph"/>
        <w:numPr>
          <w:ilvl w:val="0"/>
          <w:numId w:val="31"/>
        </w:numPr>
      </w:pPr>
      <w:r w:rsidRPr="0019066D">
        <w:t xml:space="preserve">Does the progression rate vary across classifications? </w:t>
      </w:r>
    </w:p>
    <w:p w14:paraId="1567D988" w14:textId="77777777" w:rsidR="0029742A" w:rsidRPr="0019066D" w:rsidRDefault="0029742A" w:rsidP="007B323F">
      <w:pPr>
        <w:pStyle w:val="ListParagraph"/>
        <w:numPr>
          <w:ilvl w:val="0"/>
          <w:numId w:val="31"/>
        </w:numPr>
      </w:pPr>
      <w:r w:rsidRPr="0019066D">
        <w:t>Does the promotion rate vary across classifications?</w:t>
      </w:r>
    </w:p>
    <w:p w14:paraId="4C10E8FC" w14:textId="77777777" w:rsidR="0029742A" w:rsidRPr="0019066D" w:rsidRDefault="0029742A" w:rsidP="007B323F">
      <w:pPr>
        <w:pStyle w:val="ListParagraph"/>
        <w:numPr>
          <w:ilvl w:val="0"/>
          <w:numId w:val="31"/>
        </w:numPr>
      </w:pPr>
      <w:r w:rsidRPr="0019066D">
        <w:t>Is there a difference in the distribution of pay points across classification groups?</w:t>
      </w:r>
    </w:p>
    <w:p w14:paraId="3FC6D653" w14:textId="77777777" w:rsidR="0029742A" w:rsidRPr="0019066D" w:rsidRDefault="0029742A" w:rsidP="007B323F">
      <w:pPr>
        <w:pStyle w:val="ListParagraph"/>
        <w:numPr>
          <w:ilvl w:val="0"/>
          <w:numId w:val="31"/>
        </w:numPr>
      </w:pPr>
      <w:r w:rsidRPr="0019066D">
        <w:t>How many people are in a broadband vs not in a broadband?</w:t>
      </w:r>
    </w:p>
    <w:p w14:paraId="4A1912A2" w14:textId="77777777" w:rsidR="0029742A" w:rsidRPr="0019066D" w:rsidRDefault="0029742A" w:rsidP="0029742A">
      <w:pPr>
        <w:rPr>
          <w:i/>
        </w:rPr>
      </w:pPr>
      <w:r w:rsidRPr="0019066D">
        <w:rPr>
          <w:i/>
        </w:rPr>
        <w:t>Specialisation</w:t>
      </w:r>
    </w:p>
    <w:p w14:paraId="3EEC9A95" w14:textId="77777777" w:rsidR="0029742A" w:rsidRPr="0019066D" w:rsidRDefault="0029742A" w:rsidP="007B323F">
      <w:pPr>
        <w:pStyle w:val="ListParagraph"/>
        <w:numPr>
          <w:ilvl w:val="0"/>
          <w:numId w:val="31"/>
        </w:numPr>
      </w:pPr>
      <w:r w:rsidRPr="0019066D">
        <w:t>Are there any areas of specialisation across the classification groups?</w:t>
      </w:r>
    </w:p>
    <w:p w14:paraId="09EF04CD" w14:textId="77777777" w:rsidR="00FC5305" w:rsidRPr="00FC5305" w:rsidRDefault="00FC5305" w:rsidP="00FC5305">
      <w:pPr>
        <w:rPr>
          <w:lang w:val="en-US"/>
        </w:rPr>
      </w:pPr>
    </w:p>
    <w:p w14:paraId="6CEF6939" w14:textId="77777777" w:rsidR="00326631" w:rsidRDefault="00326631" w:rsidP="00645ABA">
      <w:pPr>
        <w:rPr>
          <w:lang w:val="en-US"/>
        </w:rPr>
      </w:pPr>
    </w:p>
    <w:p w14:paraId="5F683019" w14:textId="77777777" w:rsidR="00555CCF" w:rsidRPr="0019066D" w:rsidRDefault="00555CCF" w:rsidP="00555CCF">
      <w:pPr>
        <w:pStyle w:val="Heading4"/>
        <w:rPr>
          <w:lang w:val="en-AU"/>
        </w:rPr>
      </w:pPr>
      <w:r w:rsidRPr="0019066D">
        <w:rPr>
          <w:lang w:val="en-AU"/>
        </w:rPr>
        <w:lastRenderedPageBreak/>
        <w:t>Staff mobility</w:t>
      </w:r>
    </w:p>
    <w:p w14:paraId="3B0A1895" w14:textId="77777777" w:rsidR="00555CCF" w:rsidRPr="0019066D" w:rsidRDefault="00555CCF" w:rsidP="00555CCF">
      <w:pPr>
        <w:rPr>
          <w:b/>
        </w:rPr>
      </w:pPr>
      <w:r w:rsidRPr="0019066D">
        <w:rPr>
          <w:b/>
        </w:rPr>
        <w:t>General mobility</w:t>
      </w:r>
    </w:p>
    <w:p w14:paraId="0D5DDC61" w14:textId="3416FA93" w:rsidR="00555CCF" w:rsidRPr="0019066D" w:rsidRDefault="00555CCF" w:rsidP="00555CCF">
      <w:r w:rsidRPr="0019066D">
        <w:t>General mobility refers to any employee changes in position across the ACTPS. This includes promotion or changing of roles and does not differentiate the type of movement</w:t>
      </w:r>
      <w:r w:rsidR="00E74342">
        <w:t>. It</w:t>
      </w:r>
      <w:r w:rsidRPr="0019066D">
        <w:t xml:space="preserve"> is a general indicator of workforce mobility. </w:t>
      </w:r>
      <w:r w:rsidRPr="0019066D">
        <w:rPr>
          <w:i/>
        </w:rPr>
        <w:t>Figure 5.2</w:t>
      </w:r>
      <w:r w:rsidRPr="0019066D">
        <w:t xml:space="preserve"> shows the </w:t>
      </w:r>
      <w:r w:rsidR="00934E94">
        <w:t>percentage</w:t>
      </w:r>
      <w:r w:rsidR="00934E94" w:rsidRPr="0019066D">
        <w:t xml:space="preserve"> </w:t>
      </w:r>
      <w:r w:rsidRPr="0019066D">
        <w:t xml:space="preserve">of individuals </w:t>
      </w:r>
      <w:r w:rsidR="006B401F">
        <w:t xml:space="preserve">(as a proportion of the total number of employees in that classification) </w:t>
      </w:r>
      <w:r w:rsidRPr="0019066D">
        <w:t xml:space="preserve">changing position in each of the classification groups included in this review over time. </w:t>
      </w:r>
    </w:p>
    <w:p w14:paraId="64DC3D51" w14:textId="77777777" w:rsidR="00555CCF" w:rsidRPr="0019066D" w:rsidRDefault="00555CCF" w:rsidP="00555CCF">
      <w:pPr>
        <w:rPr>
          <w:i/>
        </w:rPr>
      </w:pPr>
      <w:r w:rsidRPr="0019066D">
        <w:rPr>
          <w:i/>
        </w:rPr>
        <w:t>Figure 5.2: General mobility rate</w:t>
      </w:r>
    </w:p>
    <w:p w14:paraId="70294296" w14:textId="77777777" w:rsidR="00555CCF" w:rsidRPr="0019066D" w:rsidRDefault="00555CCF" w:rsidP="00555CCF">
      <w:r>
        <w:rPr>
          <w:noProof/>
        </w:rPr>
        <mc:AlternateContent>
          <mc:Choice Requires="wpg">
            <w:drawing>
              <wp:anchor distT="0" distB="0" distL="114300" distR="114300" simplePos="0" relativeHeight="251658249" behindDoc="0" locked="0" layoutInCell="1" allowOverlap="1" wp14:anchorId="459A87A6" wp14:editId="5452C9A3">
                <wp:simplePos x="0" y="0"/>
                <wp:positionH relativeFrom="column">
                  <wp:posOffset>3409950</wp:posOffset>
                </wp:positionH>
                <wp:positionV relativeFrom="paragraph">
                  <wp:posOffset>209550</wp:posOffset>
                </wp:positionV>
                <wp:extent cx="488314" cy="2486025"/>
                <wp:effectExtent l="0" t="0" r="0" b="9525"/>
                <wp:wrapNone/>
                <wp:docPr id="7" name="Group 7"/>
                <wp:cNvGraphicFramePr/>
                <a:graphic xmlns:a="http://schemas.openxmlformats.org/drawingml/2006/main">
                  <a:graphicData uri="http://schemas.microsoft.com/office/word/2010/wordprocessingGroup">
                    <wpg:wgp>
                      <wpg:cNvGrpSpPr/>
                      <wpg:grpSpPr>
                        <a:xfrm>
                          <a:off x="0" y="0"/>
                          <a:ext cx="488314" cy="2486025"/>
                          <a:chOff x="458470" y="0"/>
                          <a:chExt cx="488314" cy="2419350"/>
                        </a:xfrm>
                      </wpg:grpSpPr>
                      <wps:wsp>
                        <wps:cNvPr id="8" name="Rectangle 27"/>
                        <wps:cNvSpPr/>
                        <wps:spPr>
                          <a:xfrm>
                            <a:off x="636905" y="0"/>
                            <a:ext cx="152400" cy="241935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7D60F" w14:textId="77777777" w:rsidR="008524A5" w:rsidRPr="00BC1889" w:rsidRDefault="008524A5" w:rsidP="00555CCF">
                              <w:pPr>
                                <w:ind w:left="0"/>
                                <w:rPr>
                                  <w:rFonts w:hAnsi="Calibri"/>
                                  <w:color w:val="472D8E"/>
                                  <w:kern w:val="24"/>
                                  <w:sz w:val="20"/>
                                  <w:szCs w:val="20"/>
                                </w:rPr>
                              </w:pPr>
                            </w:p>
                          </w:txbxContent>
                        </wps:txbx>
                        <wps:bodyPr vert="vert" wrap="square" rtlCol="0" anchor="ctr">
                          <a:noAutofit/>
                        </wps:bodyPr>
                      </wps:wsp>
                      <wps:wsp>
                        <wps:cNvPr id="11" name="Text Box 2"/>
                        <wps:cNvSpPr txBox="1">
                          <a:spLocks noChangeArrowheads="1"/>
                        </wps:cNvSpPr>
                        <wps:spPr bwMode="auto">
                          <a:xfrm rot="16200000">
                            <a:off x="-478155" y="984885"/>
                            <a:ext cx="2361564" cy="488314"/>
                          </a:xfrm>
                          <a:prstGeom prst="rect">
                            <a:avLst/>
                          </a:prstGeom>
                          <a:noFill/>
                          <a:ln w="9525">
                            <a:noFill/>
                            <a:miter lim="800000"/>
                            <a:headEnd/>
                            <a:tailEnd/>
                          </a:ln>
                        </wps:spPr>
                        <wps:txbx>
                          <w:txbxContent>
                            <w:p w14:paraId="28FBD006" w14:textId="77777777" w:rsidR="008524A5" w:rsidRDefault="008524A5" w:rsidP="00555CCF">
                              <w:r>
                                <w:t>No data available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59A87A6" id="Group 7" o:spid="_x0000_s1034" style="position:absolute;left:0;text-align:left;margin-left:268.5pt;margin-top:16.5pt;width:38.45pt;height:195.75pt;z-index:251658249;mso-position-horizontal-relative:text;mso-position-vertical-relative:text;mso-height-relative:margin" coordorigin="4584" coordsize="4883,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">
                <v:rect id="Rectangle 27" o:spid="_x0000_s1035" style="position:absolute;left:6369;width:1524;height:2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" fillcolor="#d4cad6 [2894]" stroked="f" strokeweight="1pt">
                  <v:textbox style="layout-flow:vertical">
                    <w:txbxContent>
                      <w:p w14:paraId="3197D60F" w14:textId="77777777" w:rsidR="008524A5" w:rsidRPr="00BC1889" w:rsidRDefault="008524A5" w:rsidP="00555CCF">
                        <w:pPr>
                          <w:ind w:left="0"/>
                          <w:rPr>
                            <w:rFonts w:hAnsi="Calibri"/>
                            <w:color w:val="472D8E"/>
                            <w:kern w:val="24"/>
                            <w:sz w:val="20"/>
                            <w:szCs w:val="20"/>
                          </w:rPr>
                        </w:pPr>
                      </w:p>
                    </w:txbxContent>
                  </v:textbox>
                </v:rect>
                <v:shape id="_x0000_s1036" type="#_x0000_t202" style="position:absolute;left:-4782;top:9848;width:23616;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" filled="f" stroked="f">
                  <v:textbox>
                    <w:txbxContent>
                      <w:p w14:paraId="28FBD006" w14:textId="77777777" w:rsidR="008524A5" w:rsidRDefault="008524A5" w:rsidP="00555CCF">
                        <w:r>
                          <w:t>No data available</w:t>
                        </w:r>
                      </w:p>
                    </w:txbxContent>
                  </v:textbox>
                </v:shape>
              </v:group>
            </w:pict>
          </mc:Fallback>
        </mc:AlternateContent>
      </w:r>
      <w:r w:rsidRPr="008328B6">
        <w:rPr>
          <w:noProof/>
        </w:rPr>
        <w:drawing>
          <wp:inline distT="0" distB="0" distL="0" distR="0" wp14:anchorId="070E665C" wp14:editId="4E79795D">
            <wp:extent cx="5181600" cy="3237230"/>
            <wp:effectExtent l="38100" t="38100" r="95250" b="96520"/>
            <wp:docPr id="16" name="Chart 16">
              <a:extLst xmlns:a="http://schemas.openxmlformats.org/drawingml/2006/main">
                <a:ext uri="{FF2B5EF4-FFF2-40B4-BE49-F238E27FC236}">
                  <a16:creationId xmlns:a16="http://schemas.microsoft.com/office/drawing/2014/main" id="{36FA4C30-4C29-441B-8CAB-364E6F738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CBB57F4" w14:textId="782A8D09" w:rsidR="00517017" w:rsidRDefault="00517017" w:rsidP="00555CCF"/>
    <w:p w14:paraId="27999E3C" w14:textId="6B45B846" w:rsidR="00147FC7" w:rsidRDefault="00555CCF" w:rsidP="00555CCF">
      <w:r w:rsidRPr="0019066D">
        <w:t>The data shows a diversity of mobility levels across classifications</w:t>
      </w:r>
      <w:r w:rsidR="00147FC7">
        <w:t>:</w:t>
      </w:r>
    </w:p>
    <w:p w14:paraId="3494C0BC" w14:textId="13717D1F" w:rsidR="00147FC7" w:rsidRDefault="00555CCF" w:rsidP="007B323F">
      <w:pPr>
        <w:pStyle w:val="ListParagraph"/>
        <w:numPr>
          <w:ilvl w:val="0"/>
          <w:numId w:val="31"/>
        </w:numPr>
      </w:pPr>
      <w:r w:rsidRPr="0019066D">
        <w:t>The Prosecutor</w:t>
      </w:r>
      <w:r w:rsidR="005D3FC9">
        <w:t>s</w:t>
      </w:r>
      <w:r w:rsidRPr="0019066D">
        <w:t xml:space="preserve"> and Ranger</w:t>
      </w:r>
      <w:r w:rsidR="005D3FC9">
        <w:t>s</w:t>
      </w:r>
      <w:r w:rsidRPr="0019066D">
        <w:t xml:space="preserve"> show higher levels of mobility (averaging over 30% over time) while the GSO, BSO, and ITO average about 20% mobility over time. </w:t>
      </w:r>
    </w:p>
    <w:p w14:paraId="49553556" w14:textId="0DF120C4" w:rsidR="007D66EC" w:rsidRDefault="00555CCF" w:rsidP="007B323F">
      <w:pPr>
        <w:pStyle w:val="ListParagraph"/>
        <w:numPr>
          <w:ilvl w:val="0"/>
          <w:numId w:val="31"/>
        </w:numPr>
      </w:pPr>
      <w:r w:rsidRPr="0019066D">
        <w:t>CLS shows very low mobility</w:t>
      </w:r>
      <w:r w:rsidR="000F0800">
        <w:t xml:space="preserve"> and CITC showed no mobility.</w:t>
      </w:r>
    </w:p>
    <w:p w14:paraId="79EC5F7D" w14:textId="18910354" w:rsidR="00555CCF" w:rsidRPr="0019066D" w:rsidRDefault="005007D8" w:rsidP="007B323F">
      <w:pPr>
        <w:pStyle w:val="ListParagraph"/>
        <w:numPr>
          <w:ilvl w:val="0"/>
          <w:numId w:val="31"/>
        </w:numPr>
      </w:pPr>
      <w:r>
        <w:t>W</w:t>
      </w:r>
      <w:r w:rsidR="00555CCF" w:rsidRPr="0019066D">
        <w:t>hile most classifications show no discernible pattern, both Rangers, and GSO have seen a steadily increasing pattern of mobility</w:t>
      </w:r>
      <w:r w:rsidR="0023133A">
        <w:t xml:space="preserve"> since 201</w:t>
      </w:r>
      <w:r w:rsidR="00BC67BE">
        <w:t>3 and 2012 respectively.</w:t>
      </w:r>
    </w:p>
    <w:p w14:paraId="1856609E" w14:textId="03EECD20" w:rsidR="006F6107" w:rsidRPr="0019066D" w:rsidRDefault="00555CCF" w:rsidP="00555CCF">
      <w:r w:rsidRPr="0019066D">
        <w:t>The different rates of mobility across classifications suggests that a different experience of work or career occurs across the classification groups. Determining whether the different salary spines are contributing is difficult to determine</w:t>
      </w:r>
      <w:r w:rsidR="007D66EC">
        <w:t>. T</w:t>
      </w:r>
      <w:r w:rsidRPr="0019066D">
        <w:t>he nature of the Prosecutor and Ranger salary spines are quite different suggesting that there may not be a common effect on their mobility rates.</w:t>
      </w:r>
    </w:p>
    <w:p w14:paraId="0F165715" w14:textId="77777777" w:rsidR="00FF7401" w:rsidRDefault="00FF7401" w:rsidP="00645ABA">
      <w:pPr>
        <w:rPr>
          <w:lang w:val="en-US"/>
        </w:rPr>
      </w:pPr>
      <w:r w:rsidRPr="0019066D">
        <w:rPr>
          <w:noProof/>
        </w:rPr>
        <w:lastRenderedPageBreak/>
        <w:drawing>
          <wp:inline distT="0" distB="0" distL="0" distR="0" wp14:anchorId="3B2EEF1D" wp14:editId="1298102B">
            <wp:extent cx="5227955" cy="1347542"/>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89470" cy="1363398"/>
                    </a:xfrm>
                    <a:prstGeom prst="rect">
                      <a:avLst/>
                    </a:prstGeom>
                    <a:noFill/>
                  </pic:spPr>
                </pic:pic>
              </a:graphicData>
            </a:graphic>
          </wp:inline>
        </w:drawing>
      </w:r>
    </w:p>
    <w:p w14:paraId="355BE7F5" w14:textId="77777777" w:rsidR="000222E3" w:rsidRPr="0019066D" w:rsidRDefault="000222E3" w:rsidP="008632C4">
      <w:pPr>
        <w:pStyle w:val="Heading5"/>
      </w:pPr>
      <w:r w:rsidRPr="0019066D">
        <w:t>Mobility rate across classifications</w:t>
      </w:r>
    </w:p>
    <w:p w14:paraId="449CCFB7" w14:textId="77777777" w:rsidR="00F36844" w:rsidRDefault="000222E3" w:rsidP="000222E3">
      <w:r w:rsidRPr="0019066D">
        <w:t xml:space="preserve">Mobility refers to the specific movement of employees between classifications within the ACTPS. This provides a picture of the ability of employees to move across and around the ACTPS and its classifications. For example, an employee moving from a position working as a GSO 6 to a Ranger 2 position. </w:t>
      </w:r>
    </w:p>
    <w:p w14:paraId="21DE7D92" w14:textId="65BED850" w:rsidR="000222E3" w:rsidRPr="0019066D" w:rsidRDefault="000222E3" w:rsidP="000222E3">
      <w:r w:rsidRPr="0019066D">
        <w:t>The data shows limited mobility between salary spines, generally less than 5% in any classification in any year. There were some outliers in the data</w:t>
      </w:r>
      <w:r w:rsidR="005C155D">
        <w:t xml:space="preserve"> and</w:t>
      </w:r>
      <w:r w:rsidRPr="0019066D">
        <w:t xml:space="preserve"> are of a nature that suggests that they are most likely to be because of systemic changes such as reclassifications</w:t>
      </w:r>
      <w:r w:rsidR="005C155D">
        <w:t xml:space="preserve">. </w:t>
      </w:r>
    </w:p>
    <w:p w14:paraId="356DC4F4" w14:textId="5E3E0E00" w:rsidR="000222E3" w:rsidRPr="0019066D" w:rsidRDefault="000222E3" w:rsidP="00E97456">
      <w:r w:rsidRPr="0019066D">
        <w:t>The low degree of movement across classifications is not unexpected as the classifications considered in this analysis are generally quite speciali</w:t>
      </w:r>
      <w:r w:rsidR="00AB74A4">
        <w:t>s</w:t>
      </w:r>
      <w:r w:rsidRPr="0019066D">
        <w:t>ed in the nature of the work they do</w:t>
      </w:r>
      <w:r w:rsidR="00AB74A4">
        <w:t xml:space="preserve">, except </w:t>
      </w:r>
      <w:r w:rsidRPr="0019066D">
        <w:t>th</w:t>
      </w:r>
      <w:r w:rsidR="00AB74A4">
        <w:t>e</w:t>
      </w:r>
      <w:r w:rsidRPr="0019066D">
        <w:t xml:space="preserve"> catch</w:t>
      </w:r>
      <w:r w:rsidR="00AB74A4">
        <w:t>-</w:t>
      </w:r>
      <w:r w:rsidRPr="0019066D">
        <w:t xml:space="preserve">all classifications such as GSO and TO that </w:t>
      </w:r>
      <w:r w:rsidR="00C66449">
        <w:t xml:space="preserve">are further discussed in </w:t>
      </w:r>
      <w:r w:rsidR="00B25A99">
        <w:rPr>
          <w:i/>
          <w:iCs/>
        </w:rPr>
        <w:t>Areas of Specialisation</w:t>
      </w:r>
      <w:r w:rsidRPr="0019066D">
        <w:t xml:space="preserve">. </w:t>
      </w:r>
      <w:r w:rsidR="00810649" w:rsidRPr="0019066D">
        <w:t>Therefore</w:t>
      </w:r>
      <w:r w:rsidRPr="0019066D">
        <w:t xml:space="preserve">, the shared salary spines </w:t>
      </w:r>
      <w:r w:rsidR="00810649">
        <w:t>may</w:t>
      </w:r>
      <w:r w:rsidRPr="0019066D">
        <w:t xml:space="preserve"> reflect the specialisation in the workforce rather than being the cause of any specialisation.</w:t>
      </w:r>
      <w:r w:rsidR="00FA771D">
        <w:t xml:space="preserve"> </w:t>
      </w:r>
    </w:p>
    <w:p w14:paraId="4F299B7B" w14:textId="77777777" w:rsidR="000222E3" w:rsidRPr="0019066D" w:rsidRDefault="000222E3" w:rsidP="000222E3">
      <w:r w:rsidRPr="0019066D">
        <w:rPr>
          <w:noProof/>
        </w:rPr>
        <w:drawing>
          <wp:inline distT="0" distB="0" distL="0" distR="0" wp14:anchorId="6ADD4BA8" wp14:editId="46AC5F0C">
            <wp:extent cx="5281295" cy="13612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97192" cy="1365387"/>
                    </a:xfrm>
                    <a:prstGeom prst="rect">
                      <a:avLst/>
                    </a:prstGeom>
                    <a:noFill/>
                  </pic:spPr>
                </pic:pic>
              </a:graphicData>
            </a:graphic>
          </wp:inline>
        </w:drawing>
      </w:r>
    </w:p>
    <w:p w14:paraId="084B4E5A" w14:textId="540CBFC7" w:rsidR="00F01A2D" w:rsidRDefault="00F01A2D" w:rsidP="008632C4">
      <w:pPr>
        <w:pStyle w:val="Heading5"/>
      </w:pPr>
    </w:p>
    <w:p w14:paraId="0A3EAB88" w14:textId="31CC5E52" w:rsidR="000222E3" w:rsidRPr="0019066D" w:rsidRDefault="000222E3" w:rsidP="008632C4">
      <w:pPr>
        <w:pStyle w:val="Heading5"/>
      </w:pPr>
      <w:r w:rsidRPr="0019066D">
        <w:t>What does this mean for the ACTPS?</w:t>
      </w:r>
    </w:p>
    <w:p w14:paraId="21473ED3" w14:textId="504F5213" w:rsidR="000222E3" w:rsidRPr="0019066D" w:rsidRDefault="000222E3" w:rsidP="000222E3">
      <w:r w:rsidRPr="0019066D">
        <w:t>Mobility</w:t>
      </w:r>
      <w:r w:rsidRPr="0019066D">
        <w:rPr>
          <w:b/>
        </w:rPr>
        <w:t xml:space="preserve"> </w:t>
      </w:r>
      <w:r w:rsidRPr="0019066D">
        <w:t>varies across the classifications in the ACTPS with general mobility very low in CLS to relatively high in the Ranger and Prosecutor groups – one in three employees in these groups experience some change in their work annually. Mobility across salary spines is low and not unexpected given that most of the salary spines reflect distinct occupations or work types.</w:t>
      </w:r>
    </w:p>
    <w:p w14:paraId="4541E3E4" w14:textId="77777777" w:rsidR="000222E3" w:rsidRPr="0019066D" w:rsidRDefault="000222E3" w:rsidP="000222E3">
      <w:pPr>
        <w:pStyle w:val="Heading4"/>
        <w:rPr>
          <w:lang w:val="en-AU"/>
        </w:rPr>
      </w:pPr>
      <w:r w:rsidRPr="0019066D">
        <w:rPr>
          <w:lang w:val="en-AU"/>
        </w:rPr>
        <w:t xml:space="preserve">Staff turnover and retention </w:t>
      </w:r>
    </w:p>
    <w:p w14:paraId="3A0549AF" w14:textId="77777777" w:rsidR="000E39F3" w:rsidRDefault="000222E3" w:rsidP="000222E3">
      <w:r w:rsidRPr="0019066D">
        <w:t xml:space="preserve">Staff turnover and retention, or the workforce flow, is one of the key concerns for any organisation. </w:t>
      </w:r>
      <w:r w:rsidR="00C90EF0">
        <w:t>T</w:t>
      </w:r>
      <w:r w:rsidRPr="0019066D">
        <w:t xml:space="preserve">urnover </w:t>
      </w:r>
      <w:r w:rsidR="00332DAC">
        <w:t xml:space="preserve">was measured by identifying individuals who no longer appeared in </w:t>
      </w:r>
      <w:r w:rsidR="00332DAC">
        <w:lastRenderedPageBreak/>
        <w:t>the data set from</w:t>
      </w:r>
      <w:r w:rsidR="00D37C93">
        <w:t xml:space="preserve"> one</w:t>
      </w:r>
      <w:r w:rsidR="00332DAC">
        <w:t xml:space="preserve"> year to </w:t>
      </w:r>
      <w:r w:rsidR="00D37C93">
        <w:t xml:space="preserve">another, </w:t>
      </w:r>
      <w:r w:rsidR="0062657F">
        <w:t>which provides a basic measure that is</w:t>
      </w:r>
      <w:r w:rsidR="003B38CD">
        <w:t xml:space="preserve"> not able to identify why an emplo</w:t>
      </w:r>
      <w:r w:rsidR="004B6704">
        <w:t>yee was no longer in the data set</w:t>
      </w:r>
      <w:r w:rsidR="00332DAC">
        <w:t>.</w:t>
      </w:r>
      <w:r w:rsidR="003B38CD">
        <w:t xml:space="preserve"> Moreover, </w:t>
      </w:r>
      <w:r w:rsidRPr="0019066D">
        <w:t>drawing conclusion</w:t>
      </w:r>
      <w:r w:rsidR="00B175DB">
        <w:t>s</w:t>
      </w:r>
      <w:r w:rsidRPr="0019066D">
        <w:t xml:space="preserve"> from this data is also problematic because there is no record of why an individual is no longer in the data. Individuals may have voluntarily left the organisation, or they may have been made redundant, or they may be on long term leave, and so on.</w:t>
      </w:r>
      <w:r w:rsidR="002974F8">
        <w:t xml:space="preserve"> Understanding the reasons for turnover</w:t>
      </w:r>
      <w:r w:rsidR="000E7741">
        <w:t xml:space="preserve"> is critical because of the different </w:t>
      </w:r>
      <w:r w:rsidR="00332DAC">
        <w:t xml:space="preserve">implications </w:t>
      </w:r>
      <w:r w:rsidR="00D206C4">
        <w:t>ea</w:t>
      </w:r>
      <w:r w:rsidR="00332DAC">
        <w:t xml:space="preserve">ch has for </w:t>
      </w:r>
      <w:r w:rsidR="00D206C4">
        <w:t>workforce management.</w:t>
      </w:r>
    </w:p>
    <w:p w14:paraId="59E58C9E" w14:textId="2654BA9E" w:rsidR="000222E3" w:rsidRPr="0019066D" w:rsidRDefault="0098324D" w:rsidP="000222E3">
      <w:r>
        <w:t>Analysis of t</w:t>
      </w:r>
      <w:r w:rsidR="000222E3" w:rsidRPr="0019066D">
        <w:t xml:space="preserve">he </w:t>
      </w:r>
      <w:r>
        <w:t>data</w:t>
      </w:r>
      <w:r w:rsidRPr="0019066D">
        <w:t xml:space="preserve"> </w:t>
      </w:r>
      <w:r w:rsidR="009A7734">
        <w:t xml:space="preserve">available for the review was </w:t>
      </w:r>
      <w:r w:rsidR="000222E3" w:rsidRPr="0019066D">
        <w:t xml:space="preserve">complicated </w:t>
      </w:r>
      <w:r w:rsidR="009A7734">
        <w:t xml:space="preserve">by the fact that </w:t>
      </w:r>
      <w:r w:rsidR="000222E3" w:rsidRPr="0019066D">
        <w:t>only a portion of the data was available</w:t>
      </w:r>
      <w:r w:rsidR="00024D3B">
        <w:t xml:space="preserve"> – that</w:t>
      </w:r>
      <w:r w:rsidR="000222E3" w:rsidRPr="0019066D">
        <w:t xml:space="preserve"> relating to the priority groups</w:t>
      </w:r>
      <w:r w:rsidR="004851A5">
        <w:t xml:space="preserve"> included in this review</w:t>
      </w:r>
      <w:r w:rsidR="000222E3" w:rsidRPr="0019066D">
        <w:t xml:space="preserve">. </w:t>
      </w:r>
      <w:r w:rsidR="00836933">
        <w:t>Therefore</w:t>
      </w:r>
      <w:r w:rsidR="000222E3" w:rsidRPr="0019066D">
        <w:t>, i</w:t>
      </w:r>
      <w:r w:rsidR="00C23663">
        <w:t xml:space="preserve">t was not possible to calculate actual separations, i.e. individuals who </w:t>
      </w:r>
      <w:r w:rsidR="00A03C9B">
        <w:t>permanently left the ACTPS.</w:t>
      </w:r>
      <w:r w:rsidR="00407F75">
        <w:t xml:space="preserve"> </w:t>
      </w:r>
      <w:r w:rsidR="00AF4B76">
        <w:t>However,</w:t>
      </w:r>
      <w:r w:rsidR="00407F75">
        <w:t xml:space="preserve"> data from the most recent </w:t>
      </w:r>
      <w:r w:rsidR="00831148">
        <w:t xml:space="preserve">ACT </w:t>
      </w:r>
      <w:r w:rsidR="00ED0479">
        <w:t>Government</w:t>
      </w:r>
      <w:r w:rsidR="00831148">
        <w:t xml:space="preserve"> State of the Service Review</w:t>
      </w:r>
      <w:r w:rsidR="00ED0479">
        <w:t xml:space="preserve"> show that turnover rates vary widely </w:t>
      </w:r>
      <w:r w:rsidR="00AF4B76">
        <w:t>across</w:t>
      </w:r>
      <w:r w:rsidR="00ED0479">
        <w:t xml:space="preserve"> the classification groups </w:t>
      </w:r>
      <w:r w:rsidR="00524DB2">
        <w:t>from a low of 3.7% in CLS to a high of 22.4% in the Ranger classification</w:t>
      </w:r>
      <w:r w:rsidR="003C367E">
        <w:t xml:space="preserve">. </w:t>
      </w:r>
      <w:r w:rsidR="001072DF">
        <w:t>H</w:t>
      </w:r>
      <w:r w:rsidR="00C72C95">
        <w:t>owever, without an understanding of the reasons for this turnover, it is</w:t>
      </w:r>
      <w:r w:rsidR="001072DF">
        <w:t xml:space="preserve"> impossible to tell whether there is a systemic reason for the turnover that is related to the classification group</w:t>
      </w:r>
      <w:r w:rsidR="004F6E28">
        <w:t xml:space="preserve">. </w:t>
      </w:r>
    </w:p>
    <w:p w14:paraId="56506C14" w14:textId="45E295A5" w:rsidR="000222E3" w:rsidRPr="0019066D" w:rsidRDefault="000222E3" w:rsidP="000222E3">
      <w:r w:rsidRPr="0019066D">
        <w:t xml:space="preserve">There are other indicators of the impact of the shared salary spines on </w:t>
      </w:r>
      <w:r w:rsidR="00BC4C3B">
        <w:t>workforce flow</w:t>
      </w:r>
      <w:r w:rsidRPr="0019066D">
        <w:t xml:space="preserve"> including the effect on recruitment, the age profile of the workforce (which has an implication for</w:t>
      </w:r>
      <w:r w:rsidR="00316A9E">
        <w:t xml:space="preserve"> turnover due to</w:t>
      </w:r>
      <w:r w:rsidRPr="0019066D">
        <w:t xml:space="preserve"> retirement</w:t>
      </w:r>
      <w:r w:rsidR="00C65375">
        <w:t xml:space="preserve">), and </w:t>
      </w:r>
      <w:r w:rsidR="00C65375" w:rsidRPr="0019066D">
        <w:t>tenure in position</w:t>
      </w:r>
      <w:r w:rsidR="00C65375">
        <w:t>.</w:t>
      </w:r>
    </w:p>
    <w:p w14:paraId="664F1D92" w14:textId="77777777" w:rsidR="000222E3" w:rsidRDefault="000222E3" w:rsidP="008632C4">
      <w:pPr>
        <w:pStyle w:val="Heading5"/>
      </w:pPr>
      <w:r>
        <w:t>Attracting individuals from outside the ACTPS</w:t>
      </w:r>
    </w:p>
    <w:p w14:paraId="042E4FDF" w14:textId="1771D18A" w:rsidR="000222E3" w:rsidRDefault="000222E3" w:rsidP="000222E3">
      <w:r>
        <w:t>The ACTPS represents a large internal labour market with many positions being filled from within the ACTPS. However, there is value in attracting individuals from outside the ACTPS to increase diversity and bring new ways of thinking to the organisation. Differences in the</w:t>
      </w:r>
      <w:r w:rsidRPr="00AF0B90">
        <w:t xml:space="preserve"> rate at which individuals move to a position within the ACTPS classification groups may </w:t>
      </w:r>
      <w:r w:rsidRPr="0019066D">
        <w:t xml:space="preserve">also </w:t>
      </w:r>
      <w:r w:rsidRPr="00AF0B90">
        <w:t>reflect potentially attractive or unattractive qualities about them</w:t>
      </w:r>
      <w:r w:rsidR="00272EC7">
        <w:t xml:space="preserve"> (i.e., remuneration and other employment benefits)</w:t>
      </w:r>
      <w:r>
        <w:t xml:space="preserve">. </w:t>
      </w:r>
      <w:r w:rsidRPr="0019066D">
        <w:t>Existing HR data shows that:</w:t>
      </w:r>
    </w:p>
    <w:p w14:paraId="7FBACBB7" w14:textId="42565256" w:rsidR="000222E3" w:rsidRDefault="000222E3" w:rsidP="007B323F">
      <w:pPr>
        <w:pStyle w:val="ListParagraph"/>
        <w:numPr>
          <w:ilvl w:val="0"/>
          <w:numId w:val="55"/>
        </w:numPr>
      </w:pPr>
      <w:r>
        <w:t>R</w:t>
      </w:r>
      <w:r w:rsidRPr="00B6633A">
        <w:t xml:space="preserve">ecruitment from outside the ACTPS is </w:t>
      </w:r>
      <w:r>
        <w:t>less than half of the total recruitment</w:t>
      </w:r>
      <w:r w:rsidRPr="00B6633A">
        <w:t xml:space="preserve"> within the ACTPS and averages 15% of all those entering.</w:t>
      </w:r>
    </w:p>
    <w:p w14:paraId="1E417784" w14:textId="7E9153A2" w:rsidR="000222E3" w:rsidRDefault="000222E3" w:rsidP="007B323F">
      <w:pPr>
        <w:pStyle w:val="ListParagraph"/>
        <w:numPr>
          <w:ilvl w:val="0"/>
          <w:numId w:val="55"/>
        </w:numPr>
      </w:pPr>
      <w:r w:rsidRPr="0019066D">
        <w:t>The ITO classification has seen a downward trend in the proportion of external hires</w:t>
      </w:r>
      <w:r w:rsidR="0093429C">
        <w:t xml:space="preserve"> fr</w:t>
      </w:r>
      <w:r w:rsidR="00E21462">
        <w:t xml:space="preserve">om almost 6% in </w:t>
      </w:r>
      <w:r w:rsidR="00203712">
        <w:t>2013 to 1% in 2020</w:t>
      </w:r>
      <w:r w:rsidRPr="0019066D">
        <w:t xml:space="preserve">. </w:t>
      </w:r>
    </w:p>
    <w:p w14:paraId="5092BB4C" w14:textId="77777777" w:rsidR="000222E3" w:rsidRDefault="000222E3" w:rsidP="000222E3">
      <w:r>
        <w:t xml:space="preserve">Attracting entrants from outside the ACTPS is likely to bring a new viewpoint which encourages diversity in thinking and improve innovation.  </w:t>
      </w:r>
      <w:r w:rsidRPr="00C82EA0">
        <w:t>The average rate of entrants from outside the ACTPS (excluding those classifications with very few total entrants), at about one in five, is reasonable</w:t>
      </w:r>
      <w:r>
        <w:t xml:space="preserve"> </w:t>
      </w:r>
      <w:r w:rsidRPr="00C82EA0">
        <w:t>to support diversity of thinking and innovation in the workforce.</w:t>
      </w:r>
    </w:p>
    <w:p w14:paraId="2828433A" w14:textId="2BA04A74" w:rsidR="000222E3" w:rsidRDefault="000222E3" w:rsidP="000222E3">
      <w:r>
        <w:t>However, the question is whether the shared salary spine</w:t>
      </w:r>
      <w:r w:rsidR="00DB692C">
        <w:t>s</w:t>
      </w:r>
      <w:r>
        <w:t xml:space="preserve"> influence this. The primary benefit of the share</w:t>
      </w:r>
      <w:r w:rsidR="00DB692C">
        <w:t>d</w:t>
      </w:r>
      <w:r>
        <w:t xml:space="preserve"> salary spine</w:t>
      </w:r>
      <w:r w:rsidR="00ED12DF">
        <w:t>s</w:t>
      </w:r>
      <w:r>
        <w:t xml:space="preserve"> is that</w:t>
      </w:r>
      <w:r w:rsidR="00160992">
        <w:t>,</w:t>
      </w:r>
      <w:r>
        <w:t xml:space="preserve"> because individuals are typically recruited to a position within a specified classification, potential candidates can identify whether they have the skills necessary to do the work.</w:t>
      </w:r>
    </w:p>
    <w:p w14:paraId="2BA7E223" w14:textId="77777777" w:rsidR="000222E3" w:rsidRDefault="000222E3" w:rsidP="000222E3">
      <w:r>
        <w:t>From an organisational perspective, if the shared salary spines can be mapped into the broader labour market, the ACTPS can better target their recruitment and particularly the value proposition that they offer to potential candidates, resulting in a high proportion of better qualified candidates for position.</w:t>
      </w:r>
    </w:p>
    <w:p w14:paraId="629B18ED" w14:textId="77777777" w:rsidR="000222E3" w:rsidRDefault="000222E3" w:rsidP="008632C4">
      <w:pPr>
        <w:pStyle w:val="Heading5"/>
      </w:pPr>
      <w:r>
        <w:lastRenderedPageBreak/>
        <w:t>Average age of employees and turnover</w:t>
      </w:r>
    </w:p>
    <w:p w14:paraId="73182F7C" w14:textId="6B6F0CB2" w:rsidR="000222E3" w:rsidRDefault="000222E3" w:rsidP="000222E3">
      <w:r w:rsidRPr="00A55A68">
        <w:t>The average age</w:t>
      </w:r>
      <w:r>
        <w:t xml:space="preserve"> of the workforce has implications for</w:t>
      </w:r>
      <w:r w:rsidRPr="00A55A68">
        <w:t xml:space="preserve"> retention and workforce planning</w:t>
      </w:r>
      <w:r w:rsidR="00790614">
        <w:t>,</w:t>
      </w:r>
      <w:r>
        <w:t xml:space="preserve"> particularly in terms of the impact of age retirement. The impact of age on retirement is moderated by factors such as superannuation and</w:t>
      </w:r>
      <w:r w:rsidR="00790614">
        <w:t>,</w:t>
      </w:r>
      <w:r>
        <w:t xml:space="preserve"> for the ACTPS specifically</w:t>
      </w:r>
      <w:r w:rsidR="00790614">
        <w:t>,</w:t>
      </w:r>
      <w:r>
        <w:t xml:space="preserve"> this means the impact of the Commonwealth Superannuation System (CSS) which has specific benefits for individuals who retire before their 55</w:t>
      </w:r>
      <w:r w:rsidRPr="00535164">
        <w:rPr>
          <w:vertAlign w:val="superscript"/>
        </w:rPr>
        <w:t>th</w:t>
      </w:r>
      <w:r>
        <w:t xml:space="preserve"> birthday – the so called “54-11” effect. However, the CSS system closed to new members on 1 July 1990 and therefore is only a consideration for employees aged 49 years and over (assuming an employee joined the workforce at age 18 years).</w:t>
      </w:r>
    </w:p>
    <w:p w14:paraId="01E29DC3" w14:textId="445672B9" w:rsidR="000222E3" w:rsidRPr="0019066D" w:rsidRDefault="000222E3" w:rsidP="000222E3">
      <w:r>
        <w:t xml:space="preserve">The ACTPS priority groups show a </w:t>
      </w:r>
      <w:r w:rsidRPr="00747AFE">
        <w:t xml:space="preserve">relatively wide range of average age for the various classifications, and </w:t>
      </w:r>
      <w:r>
        <w:t>the average age of the workforce for most classifications is in the 40-49 years age group</w:t>
      </w:r>
      <w:r w:rsidR="00FB5E49">
        <w:t>.</w:t>
      </w:r>
      <w:r>
        <w:t xml:space="preserve"> This makes the ACTPS workforce relatively </w:t>
      </w:r>
      <w:r w:rsidRPr="0019066D">
        <w:t>older</w:t>
      </w:r>
      <w:r w:rsidR="002867EA">
        <w:t>,</w:t>
      </w:r>
      <w:r w:rsidRPr="0019066D">
        <w:t xml:space="preserve"> with the average age of the working Australian at 39 years</w:t>
      </w:r>
      <w:r w:rsidRPr="0019066D">
        <w:rPr>
          <w:rStyle w:val="FootnoteReference"/>
        </w:rPr>
        <w:footnoteReference w:id="6"/>
      </w:r>
      <w:r w:rsidRPr="0019066D">
        <w:t>. CIT Counsellors are the oldest workforce and a potential retention risk as their average age is 55-59 years. Prosecutors are the youngest group with an average age of 30-34 years.</w:t>
      </w:r>
    </w:p>
    <w:p w14:paraId="6DCB031A" w14:textId="790A6FDC" w:rsidR="000222E3" w:rsidRPr="0019066D" w:rsidRDefault="000222E3" w:rsidP="000222E3">
      <w:r w:rsidRPr="0019066D">
        <w:t xml:space="preserve">The effect of the shared salary spines is more to segment individuals and identify differences that are specific to particular occupational groups. </w:t>
      </w:r>
      <w:r w:rsidR="00793021">
        <w:t>For example, d</w:t>
      </w:r>
      <w:r w:rsidRPr="0019066D">
        <w:t>uring stakeholder engagement it was noted that to work as a CIT Counsellor, a substantial amount of experience is required, hence leading to an older workforce</w:t>
      </w:r>
      <w:r w:rsidR="00A1603D">
        <w:t>.</w:t>
      </w:r>
      <w:r w:rsidRPr="0019066D">
        <w:t xml:space="preserve"> </w:t>
      </w:r>
      <w:r w:rsidR="00A1603D">
        <w:t>Mean</w:t>
      </w:r>
      <w:r w:rsidRPr="0019066D">
        <w:t>while the relative youth of the Prosecutor workforce is considered broadly characteristic of legal workforce.</w:t>
      </w:r>
    </w:p>
    <w:p w14:paraId="2042DE4E" w14:textId="77777777" w:rsidR="000222E3" w:rsidRDefault="000222E3" w:rsidP="008632C4">
      <w:pPr>
        <w:pStyle w:val="Heading5"/>
      </w:pPr>
      <w:r>
        <w:t>Tenure in position</w:t>
      </w:r>
    </w:p>
    <w:p w14:paraId="4057296F" w14:textId="59EFC257" w:rsidR="000222E3" w:rsidRDefault="000222E3" w:rsidP="009F200B">
      <w:r>
        <w:t xml:space="preserve">Tenure in position refers to the defined length of time spent by an individual in a specific position (classification and level). While tenure can be considered an indicator of career stability, another perspective is that tenure is an indication of organisational stagnation. There is no definitive guide to what length of tenure is good from a career or organisational point of view, in part because of differences between occupational career paths.  </w:t>
      </w:r>
      <w:r>
        <w:rPr>
          <w:i/>
          <w:iCs/>
        </w:rPr>
        <w:t>Figure 5.</w:t>
      </w:r>
      <w:r w:rsidR="00694310">
        <w:rPr>
          <w:i/>
          <w:iCs/>
        </w:rPr>
        <w:t>3</w:t>
      </w:r>
      <w:r>
        <w:t xml:space="preserve"> shows the average length of time spent in a position by year for each classification. </w:t>
      </w:r>
    </w:p>
    <w:p w14:paraId="16D06CB3" w14:textId="0FB21E5C" w:rsidR="00EE0B27" w:rsidRDefault="00EE0B27" w:rsidP="00EE0B27">
      <w:pPr>
        <w:rPr>
          <w:i/>
          <w:iCs/>
        </w:rPr>
      </w:pPr>
      <w:r>
        <w:rPr>
          <w:i/>
          <w:iCs/>
        </w:rPr>
        <w:t>Figure 5.</w:t>
      </w:r>
      <w:r w:rsidR="00694310">
        <w:rPr>
          <w:i/>
          <w:iCs/>
        </w:rPr>
        <w:t>3</w:t>
      </w:r>
      <w:r>
        <w:rPr>
          <w:i/>
          <w:iCs/>
        </w:rPr>
        <w:t xml:space="preserve">: </w:t>
      </w:r>
      <w:r w:rsidR="00A1603D">
        <w:rPr>
          <w:i/>
          <w:iCs/>
        </w:rPr>
        <w:t>A</w:t>
      </w:r>
      <w:r>
        <w:rPr>
          <w:i/>
          <w:iCs/>
        </w:rPr>
        <w:t xml:space="preserve">verage length of time spent in a position. </w:t>
      </w:r>
    </w:p>
    <w:p w14:paraId="140C74D0" w14:textId="77777777" w:rsidR="00007DBE" w:rsidRDefault="00581BF9" w:rsidP="00645ABA">
      <w:pPr>
        <w:rPr>
          <w:lang w:val="en-US"/>
        </w:rPr>
      </w:pPr>
      <w:r w:rsidRPr="0019066D">
        <w:rPr>
          <w:noProof/>
        </w:rPr>
        <w:lastRenderedPageBreak/>
        <mc:AlternateContent>
          <mc:Choice Requires="wpg">
            <w:drawing>
              <wp:anchor distT="0" distB="0" distL="114300" distR="114300" simplePos="0" relativeHeight="251658243" behindDoc="0" locked="0" layoutInCell="1" allowOverlap="1" wp14:anchorId="7CE74861" wp14:editId="54926E50">
                <wp:simplePos x="0" y="0"/>
                <wp:positionH relativeFrom="column">
                  <wp:posOffset>3640759</wp:posOffset>
                </wp:positionH>
                <wp:positionV relativeFrom="paragraph">
                  <wp:posOffset>171450</wp:posOffset>
                </wp:positionV>
                <wp:extent cx="495300" cy="2971800"/>
                <wp:effectExtent l="0" t="0" r="0" b="0"/>
                <wp:wrapNone/>
                <wp:docPr id="50" name="Group 50"/>
                <wp:cNvGraphicFramePr/>
                <a:graphic xmlns:a="http://schemas.openxmlformats.org/drawingml/2006/main">
                  <a:graphicData uri="http://schemas.microsoft.com/office/word/2010/wordprocessingGroup">
                    <wpg:wgp>
                      <wpg:cNvGrpSpPr/>
                      <wpg:grpSpPr>
                        <a:xfrm>
                          <a:off x="0" y="0"/>
                          <a:ext cx="495300" cy="2971800"/>
                          <a:chOff x="477250" y="0"/>
                          <a:chExt cx="488314" cy="2419350"/>
                        </a:xfrm>
                      </wpg:grpSpPr>
                      <wps:wsp>
                        <wps:cNvPr id="51" name="Rectangle 27"/>
                        <wps:cNvSpPr/>
                        <wps:spPr>
                          <a:xfrm>
                            <a:off x="636905" y="0"/>
                            <a:ext cx="152400" cy="241935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C42BD3" w14:textId="77777777" w:rsidR="008524A5" w:rsidRPr="00BC1889" w:rsidRDefault="008524A5" w:rsidP="00581BF9">
                              <w:pPr>
                                <w:ind w:left="0"/>
                                <w:rPr>
                                  <w:rFonts w:hAnsi="Calibri"/>
                                  <w:color w:val="472D8E"/>
                                  <w:kern w:val="24"/>
                                  <w:sz w:val="20"/>
                                  <w:szCs w:val="20"/>
                                </w:rPr>
                              </w:pPr>
                            </w:p>
                          </w:txbxContent>
                        </wps:txbx>
                        <wps:bodyPr vert="vert" wrap="square" rtlCol="0" anchor="ctr">
                          <a:noAutofit/>
                        </wps:bodyPr>
                      </wps:wsp>
                      <wps:wsp>
                        <wps:cNvPr id="52" name="Text Box 2"/>
                        <wps:cNvSpPr txBox="1">
                          <a:spLocks noChangeArrowheads="1"/>
                        </wps:cNvSpPr>
                        <wps:spPr bwMode="auto">
                          <a:xfrm rot="16200000">
                            <a:off x="-459375" y="984885"/>
                            <a:ext cx="2361564" cy="488314"/>
                          </a:xfrm>
                          <a:prstGeom prst="rect">
                            <a:avLst/>
                          </a:prstGeom>
                          <a:noFill/>
                          <a:ln w="9525">
                            <a:noFill/>
                            <a:miter lim="800000"/>
                            <a:headEnd/>
                            <a:tailEnd/>
                          </a:ln>
                        </wps:spPr>
                        <wps:txbx>
                          <w:txbxContent>
                            <w:p w14:paraId="32996EE4" w14:textId="77777777" w:rsidR="008524A5" w:rsidRDefault="008524A5" w:rsidP="00581BF9">
                              <w:r>
                                <w:t>No data available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E74861" id="Group 50" o:spid="_x0000_s1037" style="position:absolute;left:0;text-align:left;margin-left:286.65pt;margin-top:13.5pt;width:39pt;height:234pt;z-index:251658243;mso-position-horizontal-relative:text;mso-position-vertical-relative:text;mso-width-relative:margin;mso-height-relative:margin" coordorigin="4772" coordsize="4883,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">
                <v:rect id="Rectangle 27" o:spid="_x0000_s1038" style="position:absolute;left:6369;width:1524;height:2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" fillcolor="#d4cad6 [2894]" stroked="f" strokeweight="1pt">
                  <v:textbox style="layout-flow:vertical">
                    <w:txbxContent>
                      <w:p w14:paraId="51C42BD3" w14:textId="77777777" w:rsidR="008524A5" w:rsidRPr="00BC1889" w:rsidRDefault="008524A5" w:rsidP="00581BF9">
                        <w:pPr>
                          <w:ind w:left="0"/>
                          <w:rPr>
                            <w:rFonts w:hAnsi="Calibri"/>
                            <w:color w:val="472D8E"/>
                            <w:kern w:val="24"/>
                            <w:sz w:val="20"/>
                            <w:szCs w:val="20"/>
                          </w:rPr>
                        </w:pPr>
                      </w:p>
                    </w:txbxContent>
                  </v:textbox>
                </v:rect>
                <v:shape id="_x0000_s1039" type="#_x0000_t202" style="position:absolute;left:-4594;top:9848;width:23616;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" filled="f" stroked="f">
                  <v:textbox>
                    <w:txbxContent>
                      <w:p w14:paraId="32996EE4" w14:textId="77777777" w:rsidR="008524A5" w:rsidRDefault="008524A5" w:rsidP="00581BF9">
                        <w:r>
                          <w:t>No data available</w:t>
                        </w:r>
                      </w:p>
                    </w:txbxContent>
                  </v:textbox>
                </v:shape>
              </v:group>
            </w:pict>
          </mc:Fallback>
        </mc:AlternateContent>
      </w:r>
      <w:r w:rsidR="00B712EA" w:rsidRPr="003B3B02">
        <w:rPr>
          <w:noProof/>
        </w:rPr>
        <w:drawing>
          <wp:inline distT="0" distB="0" distL="0" distR="0" wp14:anchorId="495BEB22" wp14:editId="665864E5">
            <wp:extent cx="5480391" cy="3692897"/>
            <wp:effectExtent l="38100" t="38100" r="101600" b="98425"/>
            <wp:docPr id="49" name="Chart 49">
              <a:extLst xmlns:a="http://schemas.openxmlformats.org/drawingml/2006/main">
                <a:ext uri="{FF2B5EF4-FFF2-40B4-BE49-F238E27FC236}">
                  <a16:creationId xmlns:a16="http://schemas.microsoft.com/office/drawing/2014/main" id="{8B95B774-6591-44D0-B769-AA7222086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CEA0DFA" w14:textId="10C7EF4E" w:rsidR="00007DBE" w:rsidRDefault="00007DBE" w:rsidP="00007DBE">
      <w:r>
        <w:t xml:space="preserve">The data in </w:t>
      </w:r>
      <w:r>
        <w:rPr>
          <w:i/>
          <w:iCs/>
        </w:rPr>
        <w:t xml:space="preserve">Figure </w:t>
      </w:r>
      <w:r w:rsidRPr="0019066D">
        <w:rPr>
          <w:i/>
          <w:iCs/>
        </w:rPr>
        <w:t>5.</w:t>
      </w:r>
      <w:r w:rsidR="00694310">
        <w:rPr>
          <w:i/>
          <w:iCs/>
        </w:rPr>
        <w:t>3</w:t>
      </w:r>
      <w:r>
        <w:t xml:space="preserve"> shows:</w:t>
      </w:r>
    </w:p>
    <w:p w14:paraId="7A27156B" w14:textId="77777777" w:rsidR="00007DBE" w:rsidRPr="003B2DC4" w:rsidRDefault="00007DBE" w:rsidP="007B323F">
      <w:pPr>
        <w:pStyle w:val="ListParagraph"/>
        <w:numPr>
          <w:ilvl w:val="0"/>
          <w:numId w:val="56"/>
        </w:numPr>
      </w:pPr>
      <w:r w:rsidRPr="003B2DC4">
        <w:t>There is a degree of variability in the length of tenure based on an individual’s classification.</w:t>
      </w:r>
    </w:p>
    <w:p w14:paraId="486DB5C3" w14:textId="5EB080F8" w:rsidR="00007DBE" w:rsidRPr="003B2DC4" w:rsidRDefault="00007DBE" w:rsidP="007B323F">
      <w:pPr>
        <w:pStyle w:val="ListParagraph"/>
        <w:numPr>
          <w:ilvl w:val="0"/>
          <w:numId w:val="56"/>
        </w:numPr>
      </w:pPr>
      <w:r w:rsidRPr="003B2DC4">
        <w:t>There is no overall trend over time</w:t>
      </w:r>
      <w:r w:rsidR="00A00D3C">
        <w:t>, other than a generally increasing trend for CLS which reflects the stable workforce</w:t>
      </w:r>
      <w:r w:rsidRPr="003B2DC4">
        <w:t>.</w:t>
      </w:r>
    </w:p>
    <w:p w14:paraId="33E2D87A" w14:textId="77777777" w:rsidR="00007DBE" w:rsidRPr="003B2DC4" w:rsidRDefault="00007DBE" w:rsidP="007B323F">
      <w:pPr>
        <w:pStyle w:val="ListParagraph"/>
        <w:numPr>
          <w:ilvl w:val="0"/>
          <w:numId w:val="56"/>
        </w:numPr>
      </w:pPr>
      <w:r w:rsidRPr="003B2DC4">
        <w:t>CLS (</w:t>
      </w:r>
      <w:r>
        <w:t>i</w:t>
      </w:r>
      <w:r w:rsidRPr="003B2DC4">
        <w:t>n particular) and CIT</w:t>
      </w:r>
      <w:r>
        <w:t xml:space="preserve"> Counsellors</w:t>
      </w:r>
      <w:r w:rsidRPr="003B2DC4">
        <w:t xml:space="preserve"> have longer tenure than the other classifications.</w:t>
      </w:r>
    </w:p>
    <w:p w14:paraId="60ACECE0" w14:textId="77777777" w:rsidR="00050346" w:rsidRDefault="00050346" w:rsidP="00007DBE">
      <w:r>
        <w:t>The data showed that there was no significant relationship between turnover and tenure.</w:t>
      </w:r>
    </w:p>
    <w:p w14:paraId="2097839C" w14:textId="7F7FB0C2" w:rsidR="00007DBE" w:rsidRDefault="00007DBE" w:rsidP="00007DBE">
      <w:r>
        <w:t>The data suggests that t</w:t>
      </w:r>
      <w:r w:rsidRPr="00983920">
        <w:t>here are different experiences of career within each classification group.</w:t>
      </w:r>
      <w:r>
        <w:t xml:space="preserve"> </w:t>
      </w:r>
      <w:r w:rsidRPr="00983920">
        <w:t>Some suggests a degree of stability</w:t>
      </w:r>
      <w:r w:rsidR="00044BBC">
        <w:t>,</w:t>
      </w:r>
      <w:r w:rsidRPr="00983920">
        <w:t xml:space="preserve"> bordering on stagnation</w:t>
      </w:r>
      <w:r>
        <w:t>. I</w:t>
      </w:r>
      <w:r w:rsidRPr="00983920">
        <w:t>n a knowledge</w:t>
      </w:r>
      <w:r>
        <w:t>-based occupation this</w:t>
      </w:r>
      <w:r w:rsidRPr="00983920">
        <w:t xml:space="preserve"> might be considered problematic because it diminishes innovation, however, in an industrial </w:t>
      </w:r>
      <w:r>
        <w:t>occupation this</w:t>
      </w:r>
      <w:r w:rsidRPr="00983920">
        <w:t xml:space="preserve"> can translate into a high degree of expertise.</w:t>
      </w:r>
      <w:r>
        <w:t xml:space="preserve"> </w:t>
      </w:r>
      <w:r w:rsidRPr="00983920">
        <w:t>CLS, a largely industrial workforce</w:t>
      </w:r>
      <w:r w:rsidR="0002625C">
        <w:t>,</w:t>
      </w:r>
      <w:r w:rsidRPr="00983920">
        <w:t xml:space="preserve"> has a very high level of stability</w:t>
      </w:r>
      <w:r w:rsidR="0002625C">
        <w:t>.</w:t>
      </w:r>
      <w:r>
        <w:t xml:space="preserve"> </w:t>
      </w:r>
      <w:r w:rsidR="0002625C">
        <w:t>W</w:t>
      </w:r>
      <w:r>
        <w:t xml:space="preserve">hereas </w:t>
      </w:r>
      <w:r w:rsidR="003B528E">
        <w:t>P</w:t>
      </w:r>
      <w:r w:rsidRPr="00983920">
        <w:t xml:space="preserve">rosecutors and </w:t>
      </w:r>
      <w:r w:rsidR="003B528E">
        <w:t>L</w:t>
      </w:r>
      <w:r w:rsidRPr="00983920">
        <w:t xml:space="preserve">egal </w:t>
      </w:r>
      <w:r w:rsidR="003B528E">
        <w:t>O</w:t>
      </w:r>
      <w:r w:rsidRPr="00983920">
        <w:t>fficers</w:t>
      </w:r>
      <w:r w:rsidR="00F90487">
        <w:t xml:space="preserve"> – </w:t>
      </w:r>
      <w:r>
        <w:t>both knowledge-based occupations</w:t>
      </w:r>
      <w:r w:rsidR="00F90487">
        <w:t xml:space="preserve"> – </w:t>
      </w:r>
      <w:r w:rsidRPr="00983920">
        <w:t>have much shorter tenure in positions</w:t>
      </w:r>
      <w:r>
        <w:t xml:space="preserve">. </w:t>
      </w:r>
      <w:r w:rsidR="0015790D">
        <w:t>This suggests</w:t>
      </w:r>
      <w:r>
        <w:t xml:space="preserve"> that </w:t>
      </w:r>
      <w:r w:rsidR="008119FB">
        <w:t xml:space="preserve">the current rate of </w:t>
      </w:r>
      <w:r>
        <w:t>tenure in the ACTPS is appropriate.</w:t>
      </w:r>
    </w:p>
    <w:p w14:paraId="6FA0AF7E" w14:textId="77777777" w:rsidR="00007DBE" w:rsidRPr="003349B5" w:rsidRDefault="00007DBE" w:rsidP="008632C4">
      <w:pPr>
        <w:pStyle w:val="Heading5"/>
      </w:pPr>
      <w:r>
        <w:t>What does this mean for the ACTPS?</w:t>
      </w:r>
    </w:p>
    <w:p w14:paraId="04A3F95F" w14:textId="3ACFD7A2" w:rsidR="00007DBE" w:rsidRPr="0019066D" w:rsidRDefault="00007DBE" w:rsidP="00085C6D">
      <w:r>
        <w:t>The relationship between tenure, career pathway, and shared salary spine</w:t>
      </w:r>
      <w:r w:rsidR="00B44857">
        <w:t>s</w:t>
      </w:r>
      <w:r>
        <w:t xml:space="preserve"> is more one of segmenting the workforce into like occupations that have similar tenure and career patterns. </w:t>
      </w:r>
      <w:r w:rsidRPr="0019066D">
        <w:t>It is the nature of the occupation that influences tenure rather than the shared salary spines</w:t>
      </w:r>
      <w:r w:rsidR="006A191A">
        <w:t>.</w:t>
      </w:r>
      <w:r w:rsidRPr="0019066D">
        <w:t xml:space="preserve"> </w:t>
      </w:r>
      <w:r w:rsidR="006A191A">
        <w:t>H</w:t>
      </w:r>
      <w:r w:rsidRPr="0019066D">
        <w:t xml:space="preserve">owever, there are likely to be more consistent career patterns in each shared </w:t>
      </w:r>
      <w:r w:rsidRPr="0019066D">
        <w:lastRenderedPageBreak/>
        <w:t>salary spine</w:t>
      </w:r>
      <w:r w:rsidR="00B44857">
        <w:t xml:space="preserve"> </w:t>
      </w:r>
      <w:r w:rsidRPr="0019066D">
        <w:t>which means that workforce management can be tailored to meet the specific needs of that classification.</w:t>
      </w:r>
    </w:p>
    <w:p w14:paraId="21A26F1B" w14:textId="77777777" w:rsidR="00007DBE" w:rsidRPr="0019066D" w:rsidRDefault="00007DBE" w:rsidP="00007DBE">
      <w:pPr>
        <w:pStyle w:val="Heading4"/>
        <w:rPr>
          <w:lang w:val="en-AU"/>
        </w:rPr>
      </w:pPr>
      <w:r w:rsidRPr="0019066D">
        <w:rPr>
          <w:lang w:val="en-AU"/>
        </w:rPr>
        <w:t>Career progression</w:t>
      </w:r>
    </w:p>
    <w:p w14:paraId="6F8D351D" w14:textId="77777777" w:rsidR="00007DBE" w:rsidRPr="0019066D" w:rsidRDefault="00007DBE" w:rsidP="008632C4">
      <w:pPr>
        <w:pStyle w:val="Heading5"/>
      </w:pPr>
      <w:r w:rsidRPr="0019066D">
        <w:t>Promotion rates</w:t>
      </w:r>
    </w:p>
    <w:p w14:paraId="173B9415" w14:textId="365CD073" w:rsidR="00007DBE" w:rsidRDefault="00007DBE" w:rsidP="00007DBE">
      <w:r w:rsidRPr="0019066D">
        <w:t>Promotion refers to the movement of an individual from one classification level to another</w:t>
      </w:r>
      <w:r w:rsidR="004E192F">
        <w:t xml:space="preserve"> higher level</w:t>
      </w:r>
      <w:r w:rsidRPr="0019066D">
        <w:t>. As indicated earlier, there are considerable differences in the number of levels and hence promotion opportunities in the different classifications considered here. So, the promotion rate comparison across classifications is difficult to interpret. However, the data shows that</w:t>
      </w:r>
      <w:r w:rsidR="00095604">
        <w:t xml:space="preserve"> </w:t>
      </w:r>
      <w:r w:rsidR="008B378E">
        <w:t xml:space="preserve">promotion rates in </w:t>
      </w:r>
      <w:r w:rsidRPr="0019066D">
        <w:t>the Prosecutor classification</w:t>
      </w:r>
      <w:r w:rsidR="00095604">
        <w:t xml:space="preserve"> </w:t>
      </w:r>
      <w:r w:rsidR="008B378E">
        <w:t xml:space="preserve">were </w:t>
      </w:r>
      <w:r w:rsidR="00B4614F">
        <w:t>much higher than the other classifications</w:t>
      </w:r>
      <w:r w:rsidR="00031C03">
        <w:t xml:space="preserve">; </w:t>
      </w:r>
      <w:r w:rsidR="006348F6">
        <w:t xml:space="preserve">note however that </w:t>
      </w:r>
      <w:r w:rsidR="00031C03">
        <w:t>th</w:t>
      </w:r>
      <w:r w:rsidR="0014771C">
        <w:t xml:space="preserve">e very high rate of promotion in this group in </w:t>
      </w:r>
      <w:r w:rsidR="00C56660">
        <w:t>2011</w:t>
      </w:r>
      <w:r w:rsidR="00031C03">
        <w:t xml:space="preserve"> may be due to a restruct</w:t>
      </w:r>
      <w:r w:rsidR="0014771C">
        <w:t>uring of the Prosecutor classification</w:t>
      </w:r>
      <w:r w:rsidR="00C56660">
        <w:t xml:space="preserve"> at this time.</w:t>
      </w:r>
      <w:r w:rsidR="0014771C">
        <w:t xml:space="preserve"> </w:t>
      </w:r>
      <w:r w:rsidRPr="0019066D">
        <w:t xml:space="preserve"> (</w:t>
      </w:r>
      <w:r w:rsidRPr="0019066D">
        <w:rPr>
          <w:i/>
          <w:iCs/>
        </w:rPr>
        <w:t>Figure 5.</w:t>
      </w:r>
      <w:r w:rsidR="008E63EB">
        <w:rPr>
          <w:i/>
          <w:iCs/>
        </w:rPr>
        <w:t>4</w:t>
      </w:r>
      <w:r w:rsidRPr="0019066D">
        <w:t>)</w:t>
      </w:r>
      <w:r w:rsidR="008F45F4">
        <w:t>.</w:t>
      </w:r>
    </w:p>
    <w:p w14:paraId="56A92912" w14:textId="12461BD3" w:rsidR="004E5AB8" w:rsidRPr="0019066D" w:rsidRDefault="004E5AB8" w:rsidP="004E5AB8">
      <w:pPr>
        <w:rPr>
          <w:i/>
          <w:iCs/>
        </w:rPr>
      </w:pPr>
      <w:r w:rsidRPr="0019066D">
        <w:rPr>
          <w:i/>
          <w:iCs/>
        </w:rPr>
        <w:t>Figure 5.</w:t>
      </w:r>
      <w:r w:rsidR="008E63EB">
        <w:rPr>
          <w:i/>
          <w:iCs/>
        </w:rPr>
        <w:t>4</w:t>
      </w:r>
      <w:r w:rsidRPr="0019066D">
        <w:rPr>
          <w:i/>
          <w:iCs/>
        </w:rPr>
        <w:t>: Annual Rate of Promotion</w:t>
      </w:r>
      <w:r w:rsidR="00570D94">
        <w:rPr>
          <w:i/>
          <w:iCs/>
        </w:rPr>
        <w:t>.</w:t>
      </w:r>
    </w:p>
    <w:p w14:paraId="03B8C061" w14:textId="03AE4DEA" w:rsidR="008F45F4" w:rsidRDefault="00715174" w:rsidP="00007DBE">
      <w:r w:rsidRPr="0019066D">
        <w:rPr>
          <w:noProof/>
        </w:rPr>
        <mc:AlternateContent>
          <mc:Choice Requires="wpg">
            <w:drawing>
              <wp:anchor distT="0" distB="0" distL="114300" distR="114300" simplePos="0" relativeHeight="251658244" behindDoc="0" locked="0" layoutInCell="1" allowOverlap="1" wp14:anchorId="3294509C" wp14:editId="4DF51279">
                <wp:simplePos x="0" y="0"/>
                <wp:positionH relativeFrom="column">
                  <wp:posOffset>3259455</wp:posOffset>
                </wp:positionH>
                <wp:positionV relativeFrom="paragraph">
                  <wp:posOffset>181914</wp:posOffset>
                </wp:positionV>
                <wp:extent cx="495300" cy="2287270"/>
                <wp:effectExtent l="0" t="0" r="0" b="0"/>
                <wp:wrapNone/>
                <wp:docPr id="28" name="Group 28"/>
                <wp:cNvGraphicFramePr/>
                <a:graphic xmlns:a="http://schemas.openxmlformats.org/drawingml/2006/main">
                  <a:graphicData uri="http://schemas.microsoft.com/office/word/2010/wordprocessingGroup">
                    <wpg:wgp>
                      <wpg:cNvGrpSpPr/>
                      <wpg:grpSpPr>
                        <a:xfrm>
                          <a:off x="0" y="0"/>
                          <a:ext cx="495300" cy="2287270"/>
                          <a:chOff x="477250" y="0"/>
                          <a:chExt cx="488314" cy="2419350"/>
                        </a:xfrm>
                      </wpg:grpSpPr>
                      <wps:wsp>
                        <wps:cNvPr id="29" name="Rectangle 27"/>
                        <wps:cNvSpPr/>
                        <wps:spPr>
                          <a:xfrm>
                            <a:off x="636905" y="0"/>
                            <a:ext cx="152400" cy="241935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A90C6A" w14:textId="77777777" w:rsidR="008524A5" w:rsidRPr="00BC1889" w:rsidRDefault="008524A5" w:rsidP="00F77CFE">
                              <w:pPr>
                                <w:ind w:left="0"/>
                                <w:rPr>
                                  <w:rFonts w:hAnsi="Calibri"/>
                                  <w:color w:val="472D8E"/>
                                  <w:kern w:val="24"/>
                                  <w:sz w:val="20"/>
                                  <w:szCs w:val="20"/>
                                </w:rPr>
                              </w:pPr>
                            </w:p>
                          </w:txbxContent>
                        </wps:txbx>
                        <wps:bodyPr vert="vert" wrap="square" rtlCol="0" anchor="ctr">
                          <a:noAutofit/>
                        </wps:bodyPr>
                      </wps:wsp>
                      <wps:wsp>
                        <wps:cNvPr id="30" name="Text Box 2"/>
                        <wps:cNvSpPr txBox="1">
                          <a:spLocks noChangeArrowheads="1"/>
                        </wps:cNvSpPr>
                        <wps:spPr bwMode="auto">
                          <a:xfrm rot="16200000">
                            <a:off x="-459375" y="984885"/>
                            <a:ext cx="2361564" cy="488314"/>
                          </a:xfrm>
                          <a:prstGeom prst="rect">
                            <a:avLst/>
                          </a:prstGeom>
                          <a:noFill/>
                          <a:ln w="9525">
                            <a:noFill/>
                            <a:miter lim="800000"/>
                            <a:headEnd/>
                            <a:tailEnd/>
                          </a:ln>
                        </wps:spPr>
                        <wps:txbx>
                          <w:txbxContent>
                            <w:p w14:paraId="17D77FAD" w14:textId="77777777" w:rsidR="008524A5" w:rsidRDefault="008524A5" w:rsidP="00F77CFE">
                              <w:r>
                                <w:t>No data available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94509C" id="Group 28" o:spid="_x0000_s1040" style="position:absolute;left:0;text-align:left;margin-left:256.65pt;margin-top:14.3pt;width:39pt;height:180.1pt;z-index:251658244;mso-position-horizontal-relative:text;mso-position-vertical-relative:text;mso-width-relative:margin;mso-height-relative:margin" coordorigin="4772" coordsize="4883,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">
                <v:rect id="Rectangle 27" o:spid="_x0000_s1041" style="position:absolute;left:6369;width:1524;height:2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" fillcolor="#d4cad6 [2894]" stroked="f" strokeweight="1pt">
                  <v:textbox style="layout-flow:vertical">
                    <w:txbxContent>
                      <w:p w14:paraId="66A90C6A" w14:textId="77777777" w:rsidR="008524A5" w:rsidRPr="00BC1889" w:rsidRDefault="008524A5" w:rsidP="00F77CFE">
                        <w:pPr>
                          <w:ind w:left="0"/>
                          <w:rPr>
                            <w:rFonts w:hAnsi="Calibri"/>
                            <w:color w:val="472D8E"/>
                            <w:kern w:val="24"/>
                            <w:sz w:val="20"/>
                            <w:szCs w:val="20"/>
                          </w:rPr>
                        </w:pPr>
                      </w:p>
                    </w:txbxContent>
                  </v:textbox>
                </v:rect>
                <v:shape id="_x0000_s1042" type="#_x0000_t202" style="position:absolute;left:-4594;top:9848;width:23616;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" filled="f" stroked="f">
                  <v:textbox>
                    <w:txbxContent>
                      <w:p w14:paraId="17D77FAD" w14:textId="77777777" w:rsidR="008524A5" w:rsidRDefault="008524A5" w:rsidP="00F77CFE">
                        <w:r>
                          <w:t>No data available</w:t>
                        </w:r>
                      </w:p>
                    </w:txbxContent>
                  </v:textbox>
                </v:shape>
              </v:group>
            </w:pict>
          </mc:Fallback>
        </mc:AlternateContent>
      </w:r>
      <w:r w:rsidR="00647C6D" w:rsidRPr="0019066D">
        <w:rPr>
          <w:noProof/>
        </w:rPr>
        <mc:AlternateContent>
          <mc:Choice Requires="wpg">
            <w:drawing>
              <wp:anchor distT="0" distB="0" distL="114300" distR="114300" simplePos="0" relativeHeight="251658245" behindDoc="0" locked="0" layoutInCell="1" allowOverlap="1" wp14:anchorId="7BCC51DA" wp14:editId="03561D27">
                <wp:simplePos x="0" y="0"/>
                <wp:positionH relativeFrom="column">
                  <wp:posOffset>2870421</wp:posOffset>
                </wp:positionH>
                <wp:positionV relativeFrom="paragraph">
                  <wp:posOffset>182788</wp:posOffset>
                </wp:positionV>
                <wp:extent cx="495300" cy="2287602"/>
                <wp:effectExtent l="0" t="0" r="0" b="0"/>
                <wp:wrapNone/>
                <wp:docPr id="33" name="Group 33"/>
                <wp:cNvGraphicFramePr/>
                <a:graphic xmlns:a="http://schemas.openxmlformats.org/drawingml/2006/main">
                  <a:graphicData uri="http://schemas.microsoft.com/office/word/2010/wordprocessingGroup">
                    <wpg:wgp>
                      <wpg:cNvGrpSpPr/>
                      <wpg:grpSpPr>
                        <a:xfrm>
                          <a:off x="0" y="0"/>
                          <a:ext cx="495300" cy="2287602"/>
                          <a:chOff x="477250" y="0"/>
                          <a:chExt cx="488314" cy="2419350"/>
                        </a:xfrm>
                      </wpg:grpSpPr>
                      <wps:wsp>
                        <wps:cNvPr id="35" name="Rectangle 27"/>
                        <wps:cNvSpPr/>
                        <wps:spPr>
                          <a:xfrm>
                            <a:off x="636905" y="0"/>
                            <a:ext cx="152400" cy="241935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40CA5F" w14:textId="77777777" w:rsidR="008524A5" w:rsidRPr="00BC1889" w:rsidRDefault="008524A5" w:rsidP="00647C6D">
                              <w:pPr>
                                <w:ind w:left="0"/>
                                <w:rPr>
                                  <w:rFonts w:hAnsi="Calibri"/>
                                  <w:color w:val="472D8E"/>
                                  <w:kern w:val="24"/>
                                  <w:sz w:val="20"/>
                                  <w:szCs w:val="20"/>
                                </w:rPr>
                              </w:pPr>
                            </w:p>
                          </w:txbxContent>
                        </wps:txbx>
                        <wps:bodyPr vert="vert" wrap="square" rtlCol="0" anchor="ctr">
                          <a:noAutofit/>
                        </wps:bodyPr>
                      </wps:wsp>
                      <wps:wsp>
                        <wps:cNvPr id="36" name="Text Box 2"/>
                        <wps:cNvSpPr txBox="1">
                          <a:spLocks noChangeArrowheads="1"/>
                        </wps:cNvSpPr>
                        <wps:spPr bwMode="auto">
                          <a:xfrm rot="16200000">
                            <a:off x="-459375" y="984885"/>
                            <a:ext cx="2361564" cy="488314"/>
                          </a:xfrm>
                          <a:prstGeom prst="rect">
                            <a:avLst/>
                          </a:prstGeom>
                          <a:noFill/>
                          <a:ln w="9525">
                            <a:noFill/>
                            <a:miter lim="800000"/>
                            <a:headEnd/>
                            <a:tailEnd/>
                          </a:ln>
                        </wps:spPr>
                        <wps:txbx>
                          <w:txbxContent>
                            <w:p w14:paraId="20A06552" w14:textId="77777777" w:rsidR="008524A5" w:rsidRDefault="008524A5" w:rsidP="00647C6D">
                              <w:r>
                                <w:t>No data available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CC51DA" id="Group 33" o:spid="_x0000_s1043" style="position:absolute;left:0;text-align:left;margin-left:226pt;margin-top:14.4pt;width:39pt;height:180.15pt;z-index:251658245;mso-position-horizontal-relative:text;mso-position-vertical-relative:text;mso-width-relative:margin;mso-height-relative:margin" coordorigin="4772" coordsize="4883,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">
                <v:rect id="Rectangle 27" o:spid="_x0000_s1044" style="position:absolute;left:6369;width:1524;height:2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" fillcolor="#d4cad6 [2894]" stroked="f" strokeweight="1pt">
                  <v:textbox style="layout-flow:vertical">
                    <w:txbxContent>
                      <w:p w14:paraId="1040CA5F" w14:textId="77777777" w:rsidR="008524A5" w:rsidRPr="00BC1889" w:rsidRDefault="008524A5" w:rsidP="00647C6D">
                        <w:pPr>
                          <w:ind w:left="0"/>
                          <w:rPr>
                            <w:rFonts w:hAnsi="Calibri"/>
                            <w:color w:val="472D8E"/>
                            <w:kern w:val="24"/>
                            <w:sz w:val="20"/>
                            <w:szCs w:val="20"/>
                          </w:rPr>
                        </w:pPr>
                      </w:p>
                    </w:txbxContent>
                  </v:textbox>
                </v:rect>
                <v:shape id="_x0000_s1045" type="#_x0000_t202" style="position:absolute;left:-4594;top:9848;width:23616;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" filled="f" stroked="f">
                  <v:textbox>
                    <w:txbxContent>
                      <w:p w14:paraId="20A06552" w14:textId="77777777" w:rsidR="008524A5" w:rsidRDefault="008524A5" w:rsidP="00647C6D">
                        <w:r>
                          <w:t>No data available</w:t>
                        </w:r>
                      </w:p>
                    </w:txbxContent>
                  </v:textbox>
                </v:shape>
              </v:group>
            </w:pict>
          </mc:Fallback>
        </mc:AlternateContent>
      </w:r>
      <w:r w:rsidR="00800D7A" w:rsidRPr="0019066D">
        <w:rPr>
          <w:noProof/>
        </w:rPr>
        <w:drawing>
          <wp:inline distT="0" distB="0" distL="0" distR="0" wp14:anchorId="01DE3D0C" wp14:editId="5B348CFA">
            <wp:extent cx="4907611" cy="3021593"/>
            <wp:effectExtent l="38100" t="38100" r="102870" b="102870"/>
            <wp:docPr id="27" name="Chart 27">
              <a:extLst xmlns:a="http://schemas.openxmlformats.org/drawingml/2006/main">
                <a:ext uri="{FF2B5EF4-FFF2-40B4-BE49-F238E27FC236}">
                  <a16:creationId xmlns:a16="http://schemas.microsoft.com/office/drawing/2014/main" id="{87931A5F-54D2-433E-8274-A81717A96A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89969EB" w14:textId="77777777" w:rsidR="00641599" w:rsidRPr="00641599" w:rsidRDefault="00641599" w:rsidP="00301E45">
      <w:pPr>
        <w:rPr>
          <w:i/>
          <w:iCs/>
        </w:rPr>
      </w:pPr>
    </w:p>
    <w:p w14:paraId="5D84E957" w14:textId="3D0875BB" w:rsidR="003902EE" w:rsidRPr="0019066D" w:rsidRDefault="003902EE" w:rsidP="008632C4">
      <w:pPr>
        <w:pStyle w:val="Heading5"/>
      </w:pPr>
      <w:r w:rsidRPr="0019066D">
        <w:t>Salary Progression rate</w:t>
      </w:r>
    </w:p>
    <w:p w14:paraId="63A3595B" w14:textId="3BD2E333" w:rsidR="00DD4FC6" w:rsidRPr="00AB16C5" w:rsidRDefault="003902EE" w:rsidP="00FA4F31">
      <w:r w:rsidRPr="0019066D">
        <w:t xml:space="preserve">Salary progression is the movement of individuals through the pay points within a level and classification. This can often be an automatic process occurring annually or at some other fixed time period. </w:t>
      </w:r>
      <w:r w:rsidRPr="0019066D">
        <w:rPr>
          <w:i/>
        </w:rPr>
        <w:t xml:space="preserve">Figure 5.5 </w:t>
      </w:r>
      <w:r w:rsidRPr="0019066D">
        <w:t xml:space="preserve">shows the percentage of pay point progression within the same level for each classification (note that employees who are already at the top pay point have been removed from this analysis). </w:t>
      </w:r>
    </w:p>
    <w:p w14:paraId="78673868" w14:textId="7C40F927" w:rsidR="00FA4F31" w:rsidRDefault="00FA4F31" w:rsidP="00FA4F31">
      <w:pPr>
        <w:rPr>
          <w:noProof/>
        </w:rPr>
      </w:pPr>
      <w:r w:rsidRPr="0019066D">
        <w:rPr>
          <w:i/>
        </w:rPr>
        <w:t xml:space="preserve">Figure 5.5: </w:t>
      </w:r>
      <w:r w:rsidRPr="0019066D">
        <w:rPr>
          <w:i/>
          <w:iCs/>
        </w:rPr>
        <w:t>Pay</w:t>
      </w:r>
      <w:r w:rsidRPr="0019066D">
        <w:rPr>
          <w:i/>
        </w:rPr>
        <w:t xml:space="preserve"> point progression rate. </w:t>
      </w:r>
      <w:r>
        <w:rPr>
          <w:noProof/>
        </w:rPr>
        <w:t xml:space="preserve"> </w:t>
      </w:r>
    </w:p>
    <w:p w14:paraId="54CD9F29" w14:textId="7744D720" w:rsidR="00FA4F31" w:rsidRDefault="006328E4" w:rsidP="00FA4F31">
      <w:pPr>
        <w:rPr>
          <w:iCs/>
        </w:rPr>
      </w:pPr>
      <w:r w:rsidRPr="0019066D">
        <w:rPr>
          <w:noProof/>
        </w:rPr>
        <w:lastRenderedPageBreak/>
        <mc:AlternateContent>
          <mc:Choice Requires="wpg">
            <w:drawing>
              <wp:anchor distT="0" distB="0" distL="114300" distR="114300" simplePos="0" relativeHeight="251658246" behindDoc="0" locked="0" layoutInCell="1" allowOverlap="1" wp14:anchorId="47E7920F" wp14:editId="1780C6BC">
                <wp:simplePos x="0" y="0"/>
                <wp:positionH relativeFrom="column">
                  <wp:posOffset>3299791</wp:posOffset>
                </wp:positionH>
                <wp:positionV relativeFrom="paragraph">
                  <wp:posOffset>186580</wp:posOffset>
                </wp:positionV>
                <wp:extent cx="495300" cy="2008974"/>
                <wp:effectExtent l="0" t="0" r="0" b="0"/>
                <wp:wrapNone/>
                <wp:docPr id="43" name="Group 43"/>
                <wp:cNvGraphicFramePr/>
                <a:graphic xmlns:a="http://schemas.openxmlformats.org/drawingml/2006/main">
                  <a:graphicData uri="http://schemas.microsoft.com/office/word/2010/wordprocessingGroup">
                    <wpg:wgp>
                      <wpg:cNvGrpSpPr/>
                      <wpg:grpSpPr>
                        <a:xfrm>
                          <a:off x="0" y="0"/>
                          <a:ext cx="495300" cy="2008974"/>
                          <a:chOff x="477250" y="0"/>
                          <a:chExt cx="488314" cy="2419350"/>
                        </a:xfrm>
                      </wpg:grpSpPr>
                      <wps:wsp>
                        <wps:cNvPr id="47" name="Rectangle 27"/>
                        <wps:cNvSpPr/>
                        <wps:spPr>
                          <a:xfrm>
                            <a:off x="636905" y="0"/>
                            <a:ext cx="152400" cy="241935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F6FAC" w14:textId="77777777" w:rsidR="008524A5" w:rsidRPr="00BC1889" w:rsidRDefault="008524A5" w:rsidP="006328E4">
                              <w:pPr>
                                <w:ind w:left="0"/>
                                <w:rPr>
                                  <w:rFonts w:hAnsi="Calibri"/>
                                  <w:color w:val="472D8E"/>
                                  <w:kern w:val="24"/>
                                  <w:sz w:val="20"/>
                                  <w:szCs w:val="20"/>
                                </w:rPr>
                              </w:pPr>
                            </w:p>
                          </w:txbxContent>
                        </wps:txbx>
                        <wps:bodyPr vert="vert" wrap="square" rtlCol="0" anchor="ctr">
                          <a:noAutofit/>
                        </wps:bodyPr>
                      </wps:wsp>
                      <wps:wsp>
                        <wps:cNvPr id="48" name="Text Box 2"/>
                        <wps:cNvSpPr txBox="1">
                          <a:spLocks noChangeArrowheads="1"/>
                        </wps:cNvSpPr>
                        <wps:spPr bwMode="auto">
                          <a:xfrm rot="16200000">
                            <a:off x="-459375" y="984885"/>
                            <a:ext cx="2361564" cy="488314"/>
                          </a:xfrm>
                          <a:prstGeom prst="rect">
                            <a:avLst/>
                          </a:prstGeom>
                          <a:noFill/>
                          <a:ln w="9525">
                            <a:noFill/>
                            <a:miter lim="800000"/>
                            <a:headEnd/>
                            <a:tailEnd/>
                          </a:ln>
                        </wps:spPr>
                        <wps:txbx>
                          <w:txbxContent>
                            <w:p w14:paraId="4690D35F" w14:textId="77777777" w:rsidR="008524A5" w:rsidRDefault="008524A5" w:rsidP="006328E4">
                              <w:r>
                                <w:t>No data available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E7920F" id="Group 43" o:spid="_x0000_s1046" style="position:absolute;left:0;text-align:left;margin-left:259.85pt;margin-top:14.7pt;width:39pt;height:158.2pt;z-index:251658246;mso-position-horizontal-relative:text;mso-position-vertical-relative:text;mso-width-relative:margin;mso-height-relative:margin" coordorigin="4772" coordsize="4883,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">
                <v:rect id="Rectangle 27" o:spid="_x0000_s1047" style="position:absolute;left:6369;width:1524;height:2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" fillcolor="#d4cad6 [2894]" stroked="f" strokeweight="1pt">
                  <v:textbox style="layout-flow:vertical">
                    <w:txbxContent>
                      <w:p w14:paraId="19DF6FAC" w14:textId="77777777" w:rsidR="008524A5" w:rsidRPr="00BC1889" w:rsidRDefault="008524A5" w:rsidP="006328E4">
                        <w:pPr>
                          <w:ind w:left="0"/>
                          <w:rPr>
                            <w:rFonts w:hAnsi="Calibri"/>
                            <w:color w:val="472D8E"/>
                            <w:kern w:val="24"/>
                            <w:sz w:val="20"/>
                            <w:szCs w:val="20"/>
                          </w:rPr>
                        </w:pPr>
                      </w:p>
                    </w:txbxContent>
                  </v:textbox>
                </v:rect>
                <v:shape id="_x0000_s1048" type="#_x0000_t202" style="position:absolute;left:-4594;top:9848;width:23616;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" filled="f" stroked="f">
                  <v:textbox>
                    <w:txbxContent>
                      <w:p w14:paraId="4690D35F" w14:textId="77777777" w:rsidR="008524A5" w:rsidRDefault="008524A5" w:rsidP="006328E4">
                        <w:r>
                          <w:t>No data available</w:t>
                        </w:r>
                      </w:p>
                    </w:txbxContent>
                  </v:textbox>
                </v:shape>
              </v:group>
            </w:pict>
          </mc:Fallback>
        </mc:AlternateContent>
      </w:r>
      <w:r>
        <w:rPr>
          <w:noProof/>
        </w:rPr>
        <w:drawing>
          <wp:inline distT="0" distB="0" distL="0" distR="0" wp14:anchorId="3FDD2FDD" wp14:editId="24189685">
            <wp:extent cx="4962525" cy="2735580"/>
            <wp:effectExtent l="38100" t="38100" r="85725" b="102870"/>
            <wp:docPr id="37" name="Chart 37">
              <a:extLst xmlns:a="http://schemas.openxmlformats.org/drawingml/2006/main">
                <a:ext uri="{FF2B5EF4-FFF2-40B4-BE49-F238E27FC236}">
                  <a16:creationId xmlns:a16="http://schemas.microsoft.com/office/drawing/2014/main" id="{E0362FBB-BBE0-445E-B35E-24E56965FC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3018D9C" w14:textId="77777777" w:rsidR="00AB16C5" w:rsidRDefault="00AB16C5" w:rsidP="00AA2A9B"/>
    <w:p w14:paraId="063FDEF1" w14:textId="77777777" w:rsidR="00AB16C5" w:rsidRDefault="00AB16C5" w:rsidP="00AA2A9B"/>
    <w:p w14:paraId="78657DBD" w14:textId="6DA24BB9" w:rsidR="00AA2A9B" w:rsidRDefault="00AA2A9B" w:rsidP="00AA2A9B">
      <w:r>
        <w:t>The data shows that:</w:t>
      </w:r>
    </w:p>
    <w:p w14:paraId="6895B6FD" w14:textId="77777777" w:rsidR="00AA2A9B" w:rsidRDefault="00AA2A9B" w:rsidP="007B323F">
      <w:pPr>
        <w:pStyle w:val="ListParagraph"/>
        <w:numPr>
          <w:ilvl w:val="0"/>
          <w:numId w:val="57"/>
        </w:numPr>
      </w:pPr>
      <w:r>
        <w:t>Sal</w:t>
      </w:r>
      <w:r w:rsidRPr="00C70F4A">
        <w:t xml:space="preserve">ary progression </w:t>
      </w:r>
      <w:r>
        <w:t>varies both across the different classifications as well as within classifications. Low levels of progression means that employees will stay at the same pay point for longer periods of time.</w:t>
      </w:r>
    </w:p>
    <w:p w14:paraId="529A0783" w14:textId="3AE914EA" w:rsidR="00AA2A9B" w:rsidRDefault="00AA2A9B" w:rsidP="007B323F">
      <w:pPr>
        <w:pStyle w:val="ListParagraph"/>
        <w:numPr>
          <w:ilvl w:val="0"/>
          <w:numId w:val="57"/>
        </w:numPr>
      </w:pPr>
      <w:r>
        <w:t>Some classifications show very high rates of progression consistent with a process of annual</w:t>
      </w:r>
      <w:r w:rsidR="00282940">
        <w:t xml:space="preserve"> or accel</w:t>
      </w:r>
      <w:r w:rsidR="00A15DFD">
        <w:t>erated</w:t>
      </w:r>
      <w:r>
        <w:t xml:space="preserve"> pay progression.</w:t>
      </w:r>
    </w:p>
    <w:p w14:paraId="7A1F133D" w14:textId="77777777" w:rsidR="00AA2A9B" w:rsidRDefault="00AA2A9B" w:rsidP="007B323F">
      <w:pPr>
        <w:pStyle w:val="ListParagraph"/>
        <w:numPr>
          <w:ilvl w:val="0"/>
          <w:numId w:val="57"/>
        </w:numPr>
      </w:pPr>
      <w:r>
        <w:t>There is no clear pattern of career progression over time across the classifications.</w:t>
      </w:r>
    </w:p>
    <w:p w14:paraId="15320585" w14:textId="60CA9812" w:rsidR="00AA2A9B" w:rsidRDefault="00AA2A9B" w:rsidP="00AA2A9B">
      <w:r>
        <w:t xml:space="preserve">Given that annual progression is common, the low levels of progression in some of the classifications suggests that this may not be the case in all areas. </w:t>
      </w:r>
    </w:p>
    <w:p w14:paraId="3B0A8A9F" w14:textId="59E2CF8A" w:rsidR="00AA2A9B" w:rsidRPr="009D56D5" w:rsidRDefault="00AA2A9B" w:rsidP="00AA2A9B">
      <w:r w:rsidRPr="0019066D">
        <w:t xml:space="preserve">Given that annual progression across pay points is typically automatic in the Australian Public Service, if progression in the ACTPS does not occur at a similar rate, this may be a workforce risk for the ACTPS as employees may feel they are able to get more certain salary progression in the APS rather than the ACTPS. </w:t>
      </w:r>
    </w:p>
    <w:p w14:paraId="0DCCEC4C" w14:textId="312B4EA2" w:rsidR="008F45F4" w:rsidRPr="008E4FCF" w:rsidRDefault="008F45F4" w:rsidP="008E4FCF">
      <w:pPr>
        <w:rPr>
          <w:iCs/>
        </w:rPr>
      </w:pPr>
    </w:p>
    <w:p w14:paraId="0B95C83F" w14:textId="77777777" w:rsidR="00AB5836" w:rsidRDefault="00AB5836">
      <w:pPr>
        <w:spacing w:before="0"/>
        <w:ind w:left="0"/>
        <w:rPr>
          <w:rFonts w:asciiTheme="majorHAnsi" w:eastAsiaTheme="majorEastAsia" w:hAnsiTheme="majorHAnsi" w:cstheme="majorBidi"/>
          <w:i/>
          <w:iCs/>
        </w:rPr>
      </w:pPr>
      <w:r>
        <w:br w:type="page"/>
      </w:r>
    </w:p>
    <w:p w14:paraId="7ED77BBC" w14:textId="54A9A7C3" w:rsidR="00FE2093" w:rsidRDefault="00FE2093" w:rsidP="008632C4">
      <w:pPr>
        <w:pStyle w:val="Heading5"/>
      </w:pPr>
      <w:r>
        <w:lastRenderedPageBreak/>
        <w:t>Reaching the top pay points</w:t>
      </w:r>
    </w:p>
    <w:p w14:paraId="2BB2C4A6" w14:textId="76D685A1" w:rsidR="00FE2093" w:rsidRDefault="00FE2093" w:rsidP="00FE2093">
      <w:r>
        <w:t>One of the effects of a shared salary spine model with different levels for each classification, is the ability of individuals to see some guaranteed salary progression in their current role</w:t>
      </w:r>
      <w:r w:rsidR="00425CF2">
        <w:t>. H</w:t>
      </w:r>
      <w:r>
        <w:t xml:space="preserve">owever, once an individual reaches the top pay point in a classification level, </w:t>
      </w:r>
      <w:r w:rsidR="00425CF2">
        <w:t>salary progression</w:t>
      </w:r>
      <w:r>
        <w:t xml:space="preserve"> ceases until they are promoted to the next level. This typically involves moving to another role (except in the case of broadbanded positions which </w:t>
      </w:r>
      <w:r w:rsidR="002A1102">
        <w:t>are discussed</w:t>
      </w:r>
      <w:r>
        <w:t xml:space="preserve"> in the </w:t>
      </w:r>
      <w:r w:rsidR="002A1102">
        <w:t xml:space="preserve">following </w:t>
      </w:r>
      <w:r>
        <w:t xml:space="preserve">section). </w:t>
      </w:r>
      <w:r>
        <w:rPr>
          <w:i/>
          <w:iCs/>
        </w:rPr>
        <w:t xml:space="preserve">Figure 5.6 </w:t>
      </w:r>
      <w:r>
        <w:t>shows the proportion of employees</w:t>
      </w:r>
      <w:r w:rsidR="00212F34">
        <w:t xml:space="preserve"> in each classification group</w:t>
      </w:r>
      <w:r>
        <w:t xml:space="preserve"> who are at the top</w:t>
      </w:r>
      <w:r w:rsidR="00C279B8">
        <w:t xml:space="preserve"> pay</w:t>
      </w:r>
      <w:r>
        <w:t xml:space="preserve"> point in their position over time and across the different classification groups. </w:t>
      </w:r>
    </w:p>
    <w:p w14:paraId="042ED6C5" w14:textId="278F22C8" w:rsidR="00FE2093" w:rsidRDefault="00FE2093" w:rsidP="00FE2093">
      <w:pPr>
        <w:rPr>
          <w:i/>
          <w:iCs/>
        </w:rPr>
      </w:pPr>
      <w:r w:rsidRPr="00D10564">
        <w:rPr>
          <w:i/>
          <w:iCs/>
        </w:rPr>
        <w:t xml:space="preserve">Figure </w:t>
      </w:r>
      <w:r>
        <w:rPr>
          <w:i/>
          <w:iCs/>
        </w:rPr>
        <w:t>5.6: Distribution of pay points.</w:t>
      </w:r>
    </w:p>
    <w:p w14:paraId="39360E73" w14:textId="667107C1" w:rsidR="00FE2093" w:rsidRDefault="00A771C9" w:rsidP="00FE2093">
      <w:pPr>
        <w:rPr>
          <w:i/>
          <w:iCs/>
        </w:rPr>
      </w:pPr>
      <w:r w:rsidRPr="0019066D">
        <w:rPr>
          <w:noProof/>
        </w:rPr>
        <mc:AlternateContent>
          <mc:Choice Requires="wpg">
            <w:drawing>
              <wp:anchor distT="0" distB="0" distL="114300" distR="114300" simplePos="0" relativeHeight="251658247" behindDoc="0" locked="0" layoutInCell="1" allowOverlap="1" wp14:anchorId="5516003F" wp14:editId="23F6CA27">
                <wp:simplePos x="0" y="0"/>
                <wp:positionH relativeFrom="column">
                  <wp:posOffset>3578087</wp:posOffset>
                </wp:positionH>
                <wp:positionV relativeFrom="paragraph">
                  <wp:posOffset>135172</wp:posOffset>
                </wp:positionV>
                <wp:extent cx="488314" cy="2733675"/>
                <wp:effectExtent l="0" t="0" r="0" b="9525"/>
                <wp:wrapNone/>
                <wp:docPr id="54" name="Group 54"/>
                <wp:cNvGraphicFramePr/>
                <a:graphic xmlns:a="http://schemas.openxmlformats.org/drawingml/2006/main">
                  <a:graphicData uri="http://schemas.microsoft.com/office/word/2010/wordprocessingGroup">
                    <wpg:wgp>
                      <wpg:cNvGrpSpPr/>
                      <wpg:grpSpPr>
                        <a:xfrm>
                          <a:off x="0" y="0"/>
                          <a:ext cx="488314" cy="2733675"/>
                          <a:chOff x="458470" y="0"/>
                          <a:chExt cx="488314" cy="2419350"/>
                        </a:xfrm>
                      </wpg:grpSpPr>
                      <wps:wsp>
                        <wps:cNvPr id="55" name="Rectangle 27"/>
                        <wps:cNvSpPr/>
                        <wps:spPr>
                          <a:xfrm>
                            <a:off x="636905" y="0"/>
                            <a:ext cx="152400" cy="241935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4A9AC" w14:textId="77777777" w:rsidR="008524A5" w:rsidRPr="00BC1889" w:rsidRDefault="008524A5" w:rsidP="00A771C9">
                              <w:pPr>
                                <w:ind w:left="0"/>
                                <w:rPr>
                                  <w:rFonts w:hAnsi="Calibri"/>
                                  <w:color w:val="472D8E"/>
                                  <w:kern w:val="24"/>
                                  <w:sz w:val="20"/>
                                  <w:szCs w:val="20"/>
                                </w:rPr>
                              </w:pPr>
                            </w:p>
                          </w:txbxContent>
                        </wps:txbx>
                        <wps:bodyPr vert="vert" wrap="square" rtlCol="0" anchor="ctr">
                          <a:noAutofit/>
                        </wps:bodyPr>
                      </wps:wsp>
                      <wps:wsp>
                        <wps:cNvPr id="56" name="Text Box 2"/>
                        <wps:cNvSpPr txBox="1">
                          <a:spLocks noChangeArrowheads="1"/>
                        </wps:cNvSpPr>
                        <wps:spPr bwMode="auto">
                          <a:xfrm rot="16200000">
                            <a:off x="-478155" y="984885"/>
                            <a:ext cx="2361564" cy="488314"/>
                          </a:xfrm>
                          <a:prstGeom prst="rect">
                            <a:avLst/>
                          </a:prstGeom>
                          <a:noFill/>
                          <a:ln w="9525">
                            <a:noFill/>
                            <a:miter lim="800000"/>
                            <a:headEnd/>
                            <a:tailEnd/>
                          </a:ln>
                        </wps:spPr>
                        <wps:txbx>
                          <w:txbxContent>
                            <w:p w14:paraId="1EADD39A" w14:textId="77777777" w:rsidR="008524A5" w:rsidRDefault="008524A5" w:rsidP="00A771C9">
                              <w:r>
                                <w:t>No data available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16003F" id="Group 54" o:spid="_x0000_s1049" style="position:absolute;left:0;text-align:left;margin-left:281.75pt;margin-top:10.65pt;width:38.45pt;height:215.25pt;z-index:251658247;mso-position-horizontal-relative:text;mso-position-vertical-relative:text;mso-width-relative:margin;mso-height-relative:margin" coordorigin="4584" coordsize="4883,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">
                <v:rect id="Rectangle 27" o:spid="_x0000_s1050" style="position:absolute;left:6369;width:1524;height:2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" fillcolor="#d4cad6 [2894]" stroked="f" strokeweight="1pt">
                  <v:textbox style="layout-flow:vertical">
                    <w:txbxContent>
                      <w:p w14:paraId="5BF4A9AC" w14:textId="77777777" w:rsidR="008524A5" w:rsidRPr="00BC1889" w:rsidRDefault="008524A5" w:rsidP="00A771C9">
                        <w:pPr>
                          <w:ind w:left="0"/>
                          <w:rPr>
                            <w:rFonts w:hAnsi="Calibri"/>
                            <w:color w:val="472D8E"/>
                            <w:kern w:val="24"/>
                            <w:sz w:val="20"/>
                            <w:szCs w:val="20"/>
                          </w:rPr>
                        </w:pPr>
                      </w:p>
                    </w:txbxContent>
                  </v:textbox>
                </v:rect>
                <v:shape id="_x0000_s1051" type="#_x0000_t202" style="position:absolute;left:-4782;top:9848;width:23616;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" filled="f" stroked="f">
                  <v:textbox>
                    <w:txbxContent>
                      <w:p w14:paraId="1EADD39A" w14:textId="77777777" w:rsidR="008524A5" w:rsidRDefault="008524A5" w:rsidP="00A771C9">
                        <w:r>
                          <w:t>No data available</w:t>
                        </w:r>
                      </w:p>
                    </w:txbxContent>
                  </v:textbox>
                </v:shape>
              </v:group>
            </w:pict>
          </mc:Fallback>
        </mc:AlternateContent>
      </w:r>
      <w:r w:rsidR="00D24FEF" w:rsidRPr="00265DF3">
        <w:rPr>
          <w:noProof/>
        </w:rPr>
        <w:drawing>
          <wp:inline distT="0" distB="0" distL="0" distR="0" wp14:anchorId="6F02AD04" wp14:editId="46319AFC">
            <wp:extent cx="5530420" cy="3452582"/>
            <wp:effectExtent l="0" t="0" r="0" b="0"/>
            <wp:docPr id="22" name="Chart 22">
              <a:extLst xmlns:a="http://schemas.openxmlformats.org/drawingml/2006/main">
                <a:ext uri="{FF2B5EF4-FFF2-40B4-BE49-F238E27FC236}">
                  <a16:creationId xmlns:a16="http://schemas.microsoft.com/office/drawing/2014/main" id="{65A0562C-CE53-469B-8AB8-D5B856849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73725D2" w14:textId="576F54A8" w:rsidR="00D940D1" w:rsidRDefault="00D940D1" w:rsidP="00D940D1">
      <w:r>
        <w:t xml:space="preserve">The data in </w:t>
      </w:r>
      <w:r>
        <w:rPr>
          <w:i/>
          <w:iCs/>
        </w:rPr>
        <w:t>Figure 5.6</w:t>
      </w:r>
      <w:r>
        <w:t xml:space="preserve"> shows that </w:t>
      </w:r>
      <w:r w:rsidR="009C7108">
        <w:t>most of</w:t>
      </w:r>
      <w:r w:rsidRPr="00F420A9">
        <w:t xml:space="preserve"> the workforce currently </w:t>
      </w:r>
      <w:r>
        <w:t xml:space="preserve">sit </w:t>
      </w:r>
      <w:r w:rsidRPr="00F420A9">
        <w:t xml:space="preserve">at the top pay point </w:t>
      </w:r>
      <w:r>
        <w:t>for their role</w:t>
      </w:r>
      <w:r w:rsidRPr="00F420A9">
        <w:t xml:space="preserve"> </w:t>
      </w:r>
      <w:r>
        <w:t xml:space="preserve">across </w:t>
      </w:r>
      <w:r w:rsidRPr="00F420A9">
        <w:t>each of the salary spines</w:t>
      </w:r>
      <w:r>
        <w:t xml:space="preserve"> (</w:t>
      </w:r>
      <w:r w:rsidR="00297B1D">
        <w:t>except for</w:t>
      </w:r>
      <w:r>
        <w:t xml:space="preserve"> GSO and BSO)</w:t>
      </w:r>
      <w:r w:rsidRPr="00F420A9">
        <w:t xml:space="preserve">. </w:t>
      </w:r>
      <w:r w:rsidRPr="0019066D">
        <w:t xml:space="preserve">This has to be qualified by the fact that </w:t>
      </w:r>
      <w:r w:rsidR="00297B1D" w:rsidRPr="0019066D">
        <w:t>several</w:t>
      </w:r>
      <w:r w:rsidRPr="0019066D">
        <w:t xml:space="preserve"> classifications only have two or three pay points, but these classifications only account for 3% of the workforce considered.</w:t>
      </w:r>
    </w:p>
    <w:p w14:paraId="49B2D111" w14:textId="1FD8D428" w:rsidR="00D940D1" w:rsidRDefault="00D940D1" w:rsidP="00D940D1">
      <w:r>
        <w:t>The data suggests that i</w:t>
      </w:r>
      <w:r w:rsidRPr="005421B2">
        <w:t>ndividuals are progressing at a greater rate than they are being promoted</w:t>
      </w:r>
      <w:r>
        <w:t xml:space="preserve">. </w:t>
      </w:r>
      <w:r w:rsidR="007F172C">
        <w:t>Therefore,</w:t>
      </w:r>
      <w:r>
        <w:t xml:space="preserve"> </w:t>
      </w:r>
      <w:r w:rsidRPr="0019066D">
        <w:t xml:space="preserve">some can experience a sense of career stagnation as a result of sitting at the top pay point without promotion, which can increase the risk of attrition. On the other hand, it can mean there are employees who are content in their current role and do not seek promotion </w:t>
      </w:r>
      <w:r w:rsidR="00FB5B4E">
        <w:t>and thus</w:t>
      </w:r>
      <w:r w:rsidRPr="0019066D">
        <w:t xml:space="preserve"> will continue to build experience in their role and become an increasing valuable asset for the ACTPS.</w:t>
      </w:r>
    </w:p>
    <w:p w14:paraId="5C4FC956" w14:textId="77777777" w:rsidR="00342961" w:rsidRPr="0019066D" w:rsidRDefault="00342961" w:rsidP="00D940D1"/>
    <w:p w14:paraId="19436C14" w14:textId="1DDBF632" w:rsidR="00A771C9" w:rsidRDefault="00FB6429" w:rsidP="00FE2093">
      <w:pPr>
        <w:rPr>
          <w:i/>
          <w:iCs/>
        </w:rPr>
      </w:pPr>
      <w:r>
        <w:rPr>
          <w:noProof/>
        </w:rPr>
        <w:lastRenderedPageBreak/>
        <w:drawing>
          <wp:inline distT="0" distB="0" distL="0" distR="0" wp14:anchorId="3AFCBA34" wp14:editId="0C801F6E">
            <wp:extent cx="5314950" cy="147483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55466" cy="1486080"/>
                    </a:xfrm>
                    <a:prstGeom prst="rect">
                      <a:avLst/>
                    </a:prstGeom>
                    <a:noFill/>
                  </pic:spPr>
                </pic:pic>
              </a:graphicData>
            </a:graphic>
          </wp:inline>
        </w:drawing>
      </w:r>
    </w:p>
    <w:p w14:paraId="60DD033F" w14:textId="77777777" w:rsidR="005E0728" w:rsidRDefault="005E0728" w:rsidP="008632C4">
      <w:pPr>
        <w:pStyle w:val="Heading5"/>
      </w:pPr>
      <w:r>
        <w:t>Broadbanding</w:t>
      </w:r>
    </w:p>
    <w:p w14:paraId="19D2615B" w14:textId="4E323DFF" w:rsidR="005E0728" w:rsidRDefault="005E0728" w:rsidP="005E0728">
      <w:r w:rsidRPr="00E00BB8">
        <w:t>Broadban</w:t>
      </w:r>
      <w:r>
        <w:t>ding</w:t>
      </w:r>
      <w:r w:rsidRPr="00E00BB8">
        <w:t xml:space="preserve"> </w:t>
      </w:r>
      <w:r w:rsidR="00AA6021">
        <w:t>refers to</w:t>
      </w:r>
      <w:r w:rsidRPr="00E00BB8">
        <w:t xml:space="preserve"> the grouping </w:t>
      </w:r>
      <w:r>
        <w:t xml:space="preserve">together </w:t>
      </w:r>
      <w:r w:rsidRPr="00E00BB8">
        <w:t xml:space="preserve">of two or more levels within a particular </w:t>
      </w:r>
      <w:r>
        <w:t>c</w:t>
      </w:r>
      <w:r w:rsidRPr="00E00BB8">
        <w:t xml:space="preserve">lassification </w:t>
      </w:r>
      <w:r>
        <w:t>g</w:t>
      </w:r>
      <w:r w:rsidRPr="00E00BB8">
        <w:t xml:space="preserve">roup, </w:t>
      </w:r>
      <w:r>
        <w:t xml:space="preserve">so that </w:t>
      </w:r>
      <w:r w:rsidRPr="00E00BB8">
        <w:t xml:space="preserve">employees </w:t>
      </w:r>
      <w:r>
        <w:t xml:space="preserve">can progress across a broader range of pay points within </w:t>
      </w:r>
      <w:r w:rsidR="006A4112">
        <w:t xml:space="preserve">a specific </w:t>
      </w:r>
      <w:r>
        <w:t>role. The effect of broadbanding is to allow employees to build capability in their current role by spending more time in that role, hence gaining greater experience</w:t>
      </w:r>
      <w:r w:rsidR="0091661C">
        <w:t xml:space="preserve">, or to complete any extended training </w:t>
      </w:r>
      <w:r w:rsidR="00E12A76">
        <w:t xml:space="preserve">and upskilling </w:t>
      </w:r>
      <w:r w:rsidR="0091661C">
        <w:t>required to progress to the next level</w:t>
      </w:r>
      <w:r>
        <w:t>. A broadbanding arrangement may require an individual to demonstrate a particular level of competence before moving to the next higher classification level</w:t>
      </w:r>
      <w:r w:rsidR="00C3764E">
        <w:t xml:space="preserve"> (a hard bar</w:t>
      </w:r>
      <w:r w:rsidR="006D05A3">
        <w:t>rier</w:t>
      </w:r>
      <w:r w:rsidR="00C3764E">
        <w:t>) or simply support a</w:t>
      </w:r>
      <w:r w:rsidR="006D05A3">
        <w:t xml:space="preserve"> regular progression to the next highest pay point even if it is at the next classification level in the broad</w:t>
      </w:r>
      <w:r w:rsidR="00CE41FC">
        <w:t>band (a soft barrier). Irrespective, the value of broadbanding is that employees can spend longer in their role</w:t>
      </w:r>
      <w:r w:rsidR="006B18FD">
        <w:t xml:space="preserve"> without the need to move to a new role to receive a salary increase.</w:t>
      </w:r>
    </w:p>
    <w:p w14:paraId="36ED8EE4" w14:textId="05DC7396" w:rsidR="005E0728" w:rsidRPr="0019066D" w:rsidRDefault="005E0728" w:rsidP="005E0728">
      <w:r w:rsidRPr="0019066D">
        <w:t xml:space="preserve">The data analysed here shows that broadbanding is widely used in the GSO classification. In 2020, there were 165 positions at the GSO3/4 level (22.4% of </w:t>
      </w:r>
      <w:r w:rsidR="00B05FD2">
        <w:t xml:space="preserve">total GSO </w:t>
      </w:r>
      <w:r w:rsidRPr="0019066D">
        <w:t>positions), 141 at the GSO5/6 level (19.2% of positions) and 56 GSO5/7 positions (7.6%)</w:t>
      </w:r>
      <w:r w:rsidR="00EC330A">
        <w:t>. A</w:t>
      </w:r>
      <w:r w:rsidRPr="0019066D">
        <w:t xml:space="preserve">lmost half of all GSO positions (49.2%) in the GSO classification are broadbanded. </w:t>
      </w:r>
      <w:r w:rsidR="0023761D">
        <w:t>However, i</w:t>
      </w:r>
      <w:r w:rsidRPr="0019066D">
        <w:t>n terms of building capability</w:t>
      </w:r>
      <w:r w:rsidR="00DD125A">
        <w:t xml:space="preserve"> or gaining training through an extended period in one position</w:t>
      </w:r>
      <w:r w:rsidRPr="0019066D">
        <w:t xml:space="preserve">, the data shows that individuals in broadband positions are not spending </w:t>
      </w:r>
      <w:r w:rsidR="00403C21">
        <w:t>any</w:t>
      </w:r>
      <w:r w:rsidR="00403C21" w:rsidRPr="0019066D">
        <w:t xml:space="preserve"> </w:t>
      </w:r>
      <w:r w:rsidRPr="0019066D">
        <w:t>more time in their role than those in non-broadband positions (Table 5.</w:t>
      </w:r>
      <w:r w:rsidR="00CA1F74">
        <w:t>3</w:t>
      </w:r>
      <w:r w:rsidRPr="0019066D">
        <w:t>).</w:t>
      </w:r>
    </w:p>
    <w:p w14:paraId="528F8875" w14:textId="414E1305" w:rsidR="005E0728" w:rsidRPr="00CC55AD" w:rsidRDefault="005E0728" w:rsidP="005E0728">
      <w:pPr>
        <w:rPr>
          <w:i/>
          <w:iCs/>
        </w:rPr>
      </w:pPr>
      <w:r w:rsidRPr="00CC55AD">
        <w:rPr>
          <w:i/>
          <w:iCs/>
        </w:rPr>
        <w:t>Table 5.</w:t>
      </w:r>
      <w:r w:rsidR="00CA1F74" w:rsidRPr="00CC55AD">
        <w:rPr>
          <w:i/>
          <w:iCs/>
        </w:rPr>
        <w:t>3</w:t>
      </w:r>
      <w:r w:rsidRPr="00CC55AD">
        <w:rPr>
          <w:i/>
          <w:iCs/>
        </w:rPr>
        <w:t xml:space="preserve">: </w:t>
      </w:r>
      <w:r w:rsidR="00CE7917">
        <w:rPr>
          <w:i/>
          <w:iCs/>
        </w:rPr>
        <w:t xml:space="preserve">Average employee years spent in </w:t>
      </w:r>
      <w:r w:rsidR="00CC55AD">
        <w:rPr>
          <w:i/>
          <w:iCs/>
        </w:rPr>
        <w:t>GSO b</w:t>
      </w:r>
      <w:r w:rsidRPr="00CC55AD">
        <w:rPr>
          <w:i/>
          <w:iCs/>
        </w:rPr>
        <w:t>roadband</w:t>
      </w:r>
      <w:r w:rsidR="00CC55AD">
        <w:rPr>
          <w:i/>
          <w:iCs/>
        </w:rPr>
        <w:t>ed</w:t>
      </w:r>
      <w:r w:rsidRPr="00CC55AD">
        <w:rPr>
          <w:i/>
          <w:iCs/>
        </w:rPr>
        <w:t xml:space="preserve"> positions</w:t>
      </w:r>
      <w:r w:rsidR="00953CA1">
        <w:rPr>
          <w:i/>
          <w:iCs/>
        </w:rPr>
        <w:t>.</w:t>
      </w:r>
      <w:r w:rsidRPr="00CC55AD">
        <w:rPr>
          <w:i/>
          <w:iCs/>
        </w:rPr>
        <w:t xml:space="preserve"> </w:t>
      </w:r>
    </w:p>
    <w:tbl>
      <w:tblPr>
        <w:tblStyle w:val="GridTable1Light-Accent4"/>
        <w:tblW w:w="6100" w:type="dxa"/>
        <w:tblInd w:w="704" w:type="dxa"/>
        <w:tblLayout w:type="fixed"/>
        <w:tblLook w:val="04A0" w:firstRow="1" w:lastRow="0" w:firstColumn="1" w:lastColumn="0" w:noHBand="0" w:noVBand="1"/>
      </w:tblPr>
      <w:tblGrid>
        <w:gridCol w:w="1985"/>
        <w:gridCol w:w="997"/>
        <w:gridCol w:w="3118"/>
      </w:tblGrid>
      <w:tr w:rsidR="005E0728" w:rsidRPr="00315C3F" w14:paraId="36FFF2A3" w14:textId="77777777" w:rsidTr="00953CA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772E338" w14:textId="77777777" w:rsidR="005E0728" w:rsidRPr="00315C3F" w:rsidRDefault="005E0728" w:rsidP="00953CA1">
            <w:pPr>
              <w:spacing w:before="0"/>
              <w:ind w:left="0"/>
              <w:rPr>
                <w:rFonts w:ascii="Calibri" w:eastAsia="Times New Roman" w:hAnsi="Calibri" w:cs="Calibri"/>
                <w:color w:val="000000"/>
                <w:lang w:eastAsia="zh-CN"/>
              </w:rPr>
            </w:pPr>
            <w:r w:rsidRPr="00315C3F">
              <w:rPr>
                <w:rFonts w:ascii="Calibri" w:eastAsia="Times New Roman" w:hAnsi="Calibri" w:cs="Calibri"/>
                <w:color w:val="000000"/>
                <w:lang w:eastAsia="zh-CN"/>
              </w:rPr>
              <w:t>Classification Level</w:t>
            </w:r>
          </w:p>
        </w:tc>
        <w:tc>
          <w:tcPr>
            <w:tcW w:w="997" w:type="dxa"/>
            <w:noWrap/>
            <w:hideMark/>
          </w:tcPr>
          <w:p w14:paraId="3D83B8B4" w14:textId="77777777" w:rsidR="005E0728" w:rsidRPr="00315C3F" w:rsidRDefault="005E0728" w:rsidP="00953CA1">
            <w:pPr>
              <w:spacing w:before="0"/>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zh-CN"/>
              </w:rPr>
            </w:pPr>
            <w:r w:rsidRPr="00315C3F">
              <w:rPr>
                <w:rFonts w:ascii="Calibri" w:eastAsia="Times New Roman" w:hAnsi="Calibri" w:cs="Calibri"/>
                <w:color w:val="000000"/>
                <w:lang w:eastAsia="zh-CN"/>
              </w:rPr>
              <w:t>Number</w:t>
            </w:r>
          </w:p>
        </w:tc>
        <w:tc>
          <w:tcPr>
            <w:tcW w:w="3118" w:type="dxa"/>
            <w:noWrap/>
            <w:hideMark/>
          </w:tcPr>
          <w:p w14:paraId="0151B7AC" w14:textId="77777777" w:rsidR="005E0728" w:rsidRPr="00315C3F" w:rsidRDefault="005E0728" w:rsidP="00953CA1">
            <w:pPr>
              <w:spacing w:before="0"/>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zh-CN"/>
              </w:rPr>
            </w:pPr>
            <w:r w:rsidRPr="00315C3F">
              <w:rPr>
                <w:rFonts w:ascii="Calibri" w:eastAsia="Times New Roman" w:hAnsi="Calibri" w:cs="Calibri"/>
                <w:color w:val="000000"/>
                <w:lang w:eastAsia="zh-CN"/>
              </w:rPr>
              <w:t>Average Years in position</w:t>
            </w:r>
          </w:p>
        </w:tc>
      </w:tr>
      <w:tr w:rsidR="005E0728" w:rsidRPr="00315C3F" w14:paraId="47357A5E" w14:textId="77777777" w:rsidTr="00953CA1">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40C370D" w14:textId="77777777" w:rsidR="005E0728" w:rsidRPr="00953CA1" w:rsidRDefault="005E0728" w:rsidP="0078381A">
            <w:pPr>
              <w:spacing w:before="0"/>
              <w:ind w:left="0"/>
              <w:rPr>
                <w:rFonts w:ascii="Calibri" w:eastAsia="Times New Roman" w:hAnsi="Calibri" w:cs="Calibri"/>
                <w:b w:val="0"/>
                <w:bCs w:val="0"/>
                <w:color w:val="000000"/>
                <w:lang w:eastAsia="zh-CN"/>
              </w:rPr>
            </w:pPr>
            <w:r w:rsidRPr="00953CA1">
              <w:rPr>
                <w:rFonts w:ascii="Calibri" w:eastAsia="Times New Roman" w:hAnsi="Calibri" w:cs="Calibri"/>
                <w:b w:val="0"/>
                <w:bCs w:val="0"/>
                <w:color w:val="000000"/>
                <w:lang w:eastAsia="zh-CN"/>
              </w:rPr>
              <w:t>GSO3</w:t>
            </w:r>
          </w:p>
        </w:tc>
        <w:tc>
          <w:tcPr>
            <w:tcW w:w="997" w:type="dxa"/>
            <w:noWrap/>
            <w:hideMark/>
          </w:tcPr>
          <w:p w14:paraId="33A8B8E0" w14:textId="77777777" w:rsidR="005E0728" w:rsidRPr="00315C3F" w:rsidRDefault="005E0728" w:rsidP="0078381A">
            <w:pPr>
              <w:spacing w:before="0"/>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zh-CN"/>
              </w:rPr>
            </w:pPr>
            <w:r w:rsidRPr="00315C3F">
              <w:rPr>
                <w:rFonts w:ascii="Calibri" w:eastAsia="Times New Roman" w:hAnsi="Calibri" w:cs="Calibri"/>
                <w:color w:val="000000"/>
                <w:lang w:eastAsia="zh-CN"/>
              </w:rPr>
              <w:t>29</w:t>
            </w:r>
          </w:p>
        </w:tc>
        <w:tc>
          <w:tcPr>
            <w:tcW w:w="3118" w:type="dxa"/>
            <w:noWrap/>
            <w:hideMark/>
          </w:tcPr>
          <w:p w14:paraId="6AC94A54" w14:textId="77777777" w:rsidR="005E0728" w:rsidRPr="00315C3F" w:rsidRDefault="005E0728" w:rsidP="0078381A">
            <w:pPr>
              <w:spacing w:before="0"/>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zh-CN"/>
              </w:rPr>
            </w:pPr>
            <w:r w:rsidRPr="00315C3F">
              <w:rPr>
                <w:rFonts w:ascii="Calibri" w:eastAsia="Times New Roman" w:hAnsi="Calibri" w:cs="Calibri"/>
                <w:color w:val="000000"/>
                <w:lang w:eastAsia="zh-CN"/>
              </w:rPr>
              <w:t>2.4</w:t>
            </w:r>
          </w:p>
        </w:tc>
      </w:tr>
      <w:tr w:rsidR="005E0728" w:rsidRPr="00315C3F" w14:paraId="0EACB73E" w14:textId="77777777" w:rsidTr="00953CA1">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9A439BE" w14:textId="77777777" w:rsidR="005E0728" w:rsidRPr="00953CA1" w:rsidRDefault="005E0728" w:rsidP="0078381A">
            <w:pPr>
              <w:spacing w:before="0"/>
              <w:ind w:left="0"/>
              <w:rPr>
                <w:rFonts w:ascii="Calibri" w:eastAsia="Times New Roman" w:hAnsi="Calibri" w:cs="Calibri"/>
                <w:b w:val="0"/>
                <w:bCs w:val="0"/>
                <w:color w:val="000000"/>
                <w:lang w:eastAsia="zh-CN"/>
              </w:rPr>
            </w:pPr>
            <w:r w:rsidRPr="00953CA1">
              <w:rPr>
                <w:rFonts w:ascii="Calibri" w:eastAsia="Times New Roman" w:hAnsi="Calibri" w:cs="Calibri"/>
                <w:b w:val="0"/>
                <w:bCs w:val="0"/>
                <w:color w:val="000000"/>
                <w:lang w:eastAsia="zh-CN"/>
              </w:rPr>
              <w:t>GSO4</w:t>
            </w:r>
          </w:p>
        </w:tc>
        <w:tc>
          <w:tcPr>
            <w:tcW w:w="997" w:type="dxa"/>
            <w:noWrap/>
            <w:hideMark/>
          </w:tcPr>
          <w:p w14:paraId="5C4826CE" w14:textId="77777777" w:rsidR="005E0728" w:rsidRPr="00315C3F" w:rsidRDefault="005E0728" w:rsidP="0078381A">
            <w:pPr>
              <w:spacing w:before="0"/>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zh-CN"/>
              </w:rPr>
            </w:pPr>
            <w:r w:rsidRPr="00315C3F">
              <w:rPr>
                <w:rFonts w:ascii="Calibri" w:eastAsia="Times New Roman" w:hAnsi="Calibri" w:cs="Calibri"/>
                <w:color w:val="000000"/>
                <w:lang w:eastAsia="zh-CN"/>
              </w:rPr>
              <w:t>66</w:t>
            </w:r>
          </w:p>
        </w:tc>
        <w:tc>
          <w:tcPr>
            <w:tcW w:w="3118" w:type="dxa"/>
            <w:noWrap/>
            <w:hideMark/>
          </w:tcPr>
          <w:p w14:paraId="5705A58B" w14:textId="77777777" w:rsidR="005E0728" w:rsidRPr="00315C3F" w:rsidRDefault="005E0728" w:rsidP="0078381A">
            <w:pPr>
              <w:spacing w:before="0"/>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zh-CN"/>
              </w:rPr>
            </w:pPr>
            <w:r w:rsidRPr="00315C3F">
              <w:rPr>
                <w:rFonts w:ascii="Calibri" w:eastAsia="Times New Roman" w:hAnsi="Calibri" w:cs="Calibri"/>
                <w:color w:val="000000"/>
                <w:lang w:eastAsia="zh-CN"/>
              </w:rPr>
              <w:t>1.6</w:t>
            </w:r>
          </w:p>
        </w:tc>
      </w:tr>
      <w:tr w:rsidR="005E0728" w:rsidRPr="00315C3F" w14:paraId="778A5C9E" w14:textId="77777777" w:rsidTr="00953CA1">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2FE6EAA" w14:textId="77777777" w:rsidR="005E0728" w:rsidRPr="00953CA1" w:rsidRDefault="005E0728" w:rsidP="0078381A">
            <w:pPr>
              <w:spacing w:before="0"/>
              <w:ind w:left="0"/>
              <w:rPr>
                <w:rFonts w:ascii="Calibri" w:eastAsia="Times New Roman" w:hAnsi="Calibri" w:cs="Calibri"/>
                <w:color w:val="000000"/>
                <w:lang w:eastAsia="zh-CN"/>
              </w:rPr>
            </w:pPr>
            <w:r w:rsidRPr="00953CA1">
              <w:rPr>
                <w:rFonts w:ascii="Calibri" w:eastAsia="Times New Roman" w:hAnsi="Calibri" w:cs="Calibri"/>
                <w:color w:val="000000"/>
                <w:lang w:eastAsia="zh-CN"/>
              </w:rPr>
              <w:t>GSO3/4</w:t>
            </w:r>
          </w:p>
        </w:tc>
        <w:tc>
          <w:tcPr>
            <w:tcW w:w="997" w:type="dxa"/>
            <w:noWrap/>
            <w:hideMark/>
          </w:tcPr>
          <w:p w14:paraId="45E81885" w14:textId="77777777" w:rsidR="005E0728" w:rsidRPr="00315C3F" w:rsidRDefault="005E0728" w:rsidP="0078381A">
            <w:pPr>
              <w:spacing w:before="0"/>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zh-CN"/>
              </w:rPr>
            </w:pPr>
            <w:r w:rsidRPr="00315C3F">
              <w:rPr>
                <w:rFonts w:ascii="Calibri" w:eastAsia="Times New Roman" w:hAnsi="Calibri" w:cs="Calibri"/>
                <w:b/>
                <w:bCs/>
                <w:color w:val="000000"/>
                <w:lang w:eastAsia="zh-CN"/>
              </w:rPr>
              <w:t>165</w:t>
            </w:r>
          </w:p>
        </w:tc>
        <w:tc>
          <w:tcPr>
            <w:tcW w:w="3118" w:type="dxa"/>
            <w:noWrap/>
            <w:hideMark/>
          </w:tcPr>
          <w:p w14:paraId="740178F6" w14:textId="77777777" w:rsidR="005E0728" w:rsidRPr="00315C3F" w:rsidRDefault="005E0728" w:rsidP="0078381A">
            <w:pPr>
              <w:spacing w:before="0"/>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zh-CN"/>
              </w:rPr>
            </w:pPr>
            <w:r w:rsidRPr="00315C3F">
              <w:rPr>
                <w:rFonts w:ascii="Calibri" w:eastAsia="Times New Roman" w:hAnsi="Calibri" w:cs="Calibri"/>
                <w:b/>
                <w:bCs/>
                <w:color w:val="000000"/>
                <w:lang w:eastAsia="zh-CN"/>
              </w:rPr>
              <w:t>2.2</w:t>
            </w:r>
          </w:p>
        </w:tc>
      </w:tr>
      <w:tr w:rsidR="005E0728" w:rsidRPr="00315C3F" w14:paraId="6E92ED50" w14:textId="77777777" w:rsidTr="00953CA1">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20FFEEE" w14:textId="77777777" w:rsidR="005E0728" w:rsidRPr="00953CA1" w:rsidRDefault="005E0728" w:rsidP="0078381A">
            <w:pPr>
              <w:spacing w:before="0"/>
              <w:ind w:left="0"/>
              <w:rPr>
                <w:rFonts w:ascii="Calibri" w:eastAsia="Times New Roman" w:hAnsi="Calibri" w:cs="Calibri"/>
                <w:b w:val="0"/>
                <w:bCs w:val="0"/>
                <w:color w:val="000000"/>
                <w:lang w:eastAsia="zh-CN"/>
              </w:rPr>
            </w:pPr>
            <w:r w:rsidRPr="00953CA1">
              <w:rPr>
                <w:rFonts w:ascii="Calibri" w:eastAsia="Times New Roman" w:hAnsi="Calibri" w:cs="Calibri"/>
                <w:b w:val="0"/>
                <w:bCs w:val="0"/>
                <w:color w:val="000000"/>
                <w:lang w:eastAsia="zh-CN"/>
              </w:rPr>
              <w:t>GSO5</w:t>
            </w:r>
          </w:p>
        </w:tc>
        <w:tc>
          <w:tcPr>
            <w:tcW w:w="997" w:type="dxa"/>
            <w:noWrap/>
            <w:hideMark/>
          </w:tcPr>
          <w:p w14:paraId="0AB3A8BC" w14:textId="77777777" w:rsidR="005E0728" w:rsidRPr="00315C3F" w:rsidRDefault="005E0728" w:rsidP="0078381A">
            <w:pPr>
              <w:spacing w:before="0"/>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zh-CN"/>
              </w:rPr>
            </w:pPr>
            <w:r w:rsidRPr="00315C3F">
              <w:rPr>
                <w:rFonts w:ascii="Calibri" w:eastAsia="Times New Roman" w:hAnsi="Calibri" w:cs="Calibri"/>
                <w:color w:val="000000"/>
                <w:lang w:eastAsia="zh-CN"/>
              </w:rPr>
              <w:t>30</w:t>
            </w:r>
          </w:p>
        </w:tc>
        <w:tc>
          <w:tcPr>
            <w:tcW w:w="3118" w:type="dxa"/>
            <w:noWrap/>
            <w:hideMark/>
          </w:tcPr>
          <w:p w14:paraId="295CF796" w14:textId="77777777" w:rsidR="005E0728" w:rsidRPr="00315C3F" w:rsidRDefault="005E0728" w:rsidP="0078381A">
            <w:pPr>
              <w:spacing w:before="0"/>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zh-CN"/>
              </w:rPr>
            </w:pPr>
            <w:r w:rsidRPr="00315C3F">
              <w:rPr>
                <w:rFonts w:ascii="Calibri" w:eastAsia="Times New Roman" w:hAnsi="Calibri" w:cs="Calibri"/>
                <w:color w:val="000000"/>
                <w:lang w:eastAsia="zh-CN"/>
              </w:rPr>
              <w:t>4.2</w:t>
            </w:r>
          </w:p>
        </w:tc>
      </w:tr>
      <w:tr w:rsidR="005E0728" w:rsidRPr="00315C3F" w14:paraId="5D711491" w14:textId="77777777" w:rsidTr="00953CA1">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5A6FC45" w14:textId="77777777" w:rsidR="005E0728" w:rsidRPr="00953CA1" w:rsidRDefault="005E0728" w:rsidP="0078381A">
            <w:pPr>
              <w:spacing w:before="0"/>
              <w:ind w:left="0"/>
              <w:rPr>
                <w:rFonts w:ascii="Calibri" w:eastAsia="Times New Roman" w:hAnsi="Calibri" w:cs="Calibri"/>
                <w:b w:val="0"/>
                <w:bCs w:val="0"/>
                <w:color w:val="000000"/>
                <w:lang w:eastAsia="zh-CN"/>
              </w:rPr>
            </w:pPr>
            <w:r w:rsidRPr="00953CA1">
              <w:rPr>
                <w:rFonts w:ascii="Calibri" w:eastAsia="Times New Roman" w:hAnsi="Calibri" w:cs="Calibri"/>
                <w:b w:val="0"/>
                <w:bCs w:val="0"/>
                <w:color w:val="000000"/>
                <w:lang w:eastAsia="zh-CN"/>
              </w:rPr>
              <w:t>GSO6</w:t>
            </w:r>
          </w:p>
        </w:tc>
        <w:tc>
          <w:tcPr>
            <w:tcW w:w="997" w:type="dxa"/>
            <w:noWrap/>
            <w:hideMark/>
          </w:tcPr>
          <w:p w14:paraId="42288D40" w14:textId="77777777" w:rsidR="005E0728" w:rsidRPr="00315C3F" w:rsidRDefault="005E0728" w:rsidP="0078381A">
            <w:pPr>
              <w:spacing w:before="0"/>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zh-CN"/>
              </w:rPr>
            </w:pPr>
            <w:r w:rsidRPr="00315C3F">
              <w:rPr>
                <w:rFonts w:ascii="Calibri" w:eastAsia="Times New Roman" w:hAnsi="Calibri" w:cs="Calibri"/>
                <w:color w:val="000000"/>
                <w:lang w:eastAsia="zh-CN"/>
              </w:rPr>
              <w:t>11</w:t>
            </w:r>
          </w:p>
        </w:tc>
        <w:tc>
          <w:tcPr>
            <w:tcW w:w="3118" w:type="dxa"/>
            <w:noWrap/>
            <w:hideMark/>
          </w:tcPr>
          <w:p w14:paraId="28BFB435" w14:textId="77777777" w:rsidR="005E0728" w:rsidRPr="00315C3F" w:rsidRDefault="005E0728" w:rsidP="0078381A">
            <w:pPr>
              <w:spacing w:before="0"/>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zh-CN"/>
              </w:rPr>
            </w:pPr>
            <w:r w:rsidRPr="00315C3F">
              <w:rPr>
                <w:rFonts w:ascii="Calibri" w:eastAsia="Times New Roman" w:hAnsi="Calibri" w:cs="Calibri"/>
                <w:color w:val="000000"/>
                <w:lang w:eastAsia="zh-CN"/>
              </w:rPr>
              <w:t>3.1</w:t>
            </w:r>
          </w:p>
        </w:tc>
      </w:tr>
      <w:tr w:rsidR="005E0728" w:rsidRPr="00315C3F" w14:paraId="784498AA" w14:textId="77777777" w:rsidTr="00953CA1">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62EEB2C" w14:textId="77777777" w:rsidR="005E0728" w:rsidRPr="00953CA1" w:rsidRDefault="005E0728" w:rsidP="0078381A">
            <w:pPr>
              <w:spacing w:before="0"/>
              <w:ind w:left="0"/>
              <w:rPr>
                <w:rFonts w:ascii="Calibri" w:eastAsia="Times New Roman" w:hAnsi="Calibri" w:cs="Calibri"/>
                <w:b w:val="0"/>
                <w:bCs w:val="0"/>
                <w:color w:val="000000"/>
                <w:lang w:eastAsia="zh-CN"/>
              </w:rPr>
            </w:pPr>
            <w:r w:rsidRPr="00953CA1">
              <w:rPr>
                <w:rFonts w:ascii="Calibri" w:eastAsia="Times New Roman" w:hAnsi="Calibri" w:cs="Calibri"/>
                <w:b w:val="0"/>
                <w:bCs w:val="0"/>
                <w:color w:val="000000"/>
                <w:lang w:eastAsia="zh-CN"/>
              </w:rPr>
              <w:t>GSO7</w:t>
            </w:r>
          </w:p>
        </w:tc>
        <w:tc>
          <w:tcPr>
            <w:tcW w:w="997" w:type="dxa"/>
            <w:noWrap/>
            <w:hideMark/>
          </w:tcPr>
          <w:p w14:paraId="6100D16C" w14:textId="77777777" w:rsidR="005E0728" w:rsidRPr="00315C3F" w:rsidRDefault="005E0728" w:rsidP="0078381A">
            <w:pPr>
              <w:spacing w:before="0"/>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zh-CN"/>
              </w:rPr>
            </w:pPr>
            <w:r w:rsidRPr="00315C3F">
              <w:rPr>
                <w:rFonts w:ascii="Calibri" w:eastAsia="Times New Roman" w:hAnsi="Calibri" w:cs="Calibri"/>
                <w:color w:val="000000"/>
                <w:lang w:eastAsia="zh-CN"/>
              </w:rPr>
              <w:t>59</w:t>
            </w:r>
          </w:p>
        </w:tc>
        <w:tc>
          <w:tcPr>
            <w:tcW w:w="3118" w:type="dxa"/>
            <w:noWrap/>
            <w:hideMark/>
          </w:tcPr>
          <w:p w14:paraId="776EFF49" w14:textId="77777777" w:rsidR="005E0728" w:rsidRPr="00315C3F" w:rsidRDefault="005E0728" w:rsidP="0078381A">
            <w:pPr>
              <w:spacing w:before="0"/>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zh-CN"/>
              </w:rPr>
            </w:pPr>
            <w:r w:rsidRPr="00315C3F">
              <w:rPr>
                <w:rFonts w:ascii="Calibri" w:eastAsia="Times New Roman" w:hAnsi="Calibri" w:cs="Calibri"/>
                <w:color w:val="000000"/>
                <w:lang w:eastAsia="zh-CN"/>
              </w:rPr>
              <w:t>2.1</w:t>
            </w:r>
          </w:p>
        </w:tc>
      </w:tr>
      <w:tr w:rsidR="005E0728" w:rsidRPr="00315C3F" w14:paraId="3A6D780D" w14:textId="77777777" w:rsidTr="00953CA1">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AA1A96A" w14:textId="77777777" w:rsidR="005E0728" w:rsidRPr="00953CA1" w:rsidRDefault="005E0728" w:rsidP="0078381A">
            <w:pPr>
              <w:spacing w:before="0"/>
              <w:ind w:left="0"/>
              <w:rPr>
                <w:rFonts w:ascii="Calibri" w:eastAsia="Times New Roman" w:hAnsi="Calibri" w:cs="Calibri"/>
                <w:color w:val="000000"/>
                <w:lang w:eastAsia="zh-CN"/>
              </w:rPr>
            </w:pPr>
            <w:r w:rsidRPr="00953CA1">
              <w:rPr>
                <w:rFonts w:ascii="Calibri" w:eastAsia="Times New Roman" w:hAnsi="Calibri" w:cs="Calibri"/>
                <w:color w:val="000000"/>
                <w:lang w:eastAsia="zh-CN"/>
              </w:rPr>
              <w:t>GSO5/6</w:t>
            </w:r>
          </w:p>
        </w:tc>
        <w:tc>
          <w:tcPr>
            <w:tcW w:w="997" w:type="dxa"/>
            <w:noWrap/>
            <w:hideMark/>
          </w:tcPr>
          <w:p w14:paraId="26ED4ADC" w14:textId="77777777" w:rsidR="005E0728" w:rsidRPr="00315C3F" w:rsidRDefault="005E0728" w:rsidP="0078381A">
            <w:pPr>
              <w:spacing w:before="0"/>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zh-CN"/>
              </w:rPr>
            </w:pPr>
            <w:r w:rsidRPr="00315C3F">
              <w:rPr>
                <w:rFonts w:ascii="Calibri" w:eastAsia="Times New Roman" w:hAnsi="Calibri" w:cs="Calibri"/>
                <w:b/>
                <w:bCs/>
                <w:color w:val="000000"/>
                <w:lang w:eastAsia="zh-CN"/>
              </w:rPr>
              <w:t>141</w:t>
            </w:r>
          </w:p>
        </w:tc>
        <w:tc>
          <w:tcPr>
            <w:tcW w:w="3118" w:type="dxa"/>
            <w:noWrap/>
            <w:hideMark/>
          </w:tcPr>
          <w:p w14:paraId="785D9D6E" w14:textId="77777777" w:rsidR="005E0728" w:rsidRPr="00315C3F" w:rsidRDefault="005E0728" w:rsidP="0078381A">
            <w:pPr>
              <w:spacing w:before="0"/>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zh-CN"/>
              </w:rPr>
            </w:pPr>
            <w:r w:rsidRPr="00315C3F">
              <w:rPr>
                <w:rFonts w:ascii="Calibri" w:eastAsia="Times New Roman" w:hAnsi="Calibri" w:cs="Calibri"/>
                <w:b/>
                <w:bCs/>
                <w:color w:val="000000"/>
                <w:lang w:eastAsia="zh-CN"/>
              </w:rPr>
              <w:t>1.8</w:t>
            </w:r>
          </w:p>
        </w:tc>
      </w:tr>
      <w:tr w:rsidR="005E0728" w:rsidRPr="00315C3F" w14:paraId="069EB26B" w14:textId="77777777" w:rsidTr="00953CA1">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4A36491" w14:textId="77777777" w:rsidR="005E0728" w:rsidRPr="00953CA1" w:rsidRDefault="005E0728" w:rsidP="0078381A">
            <w:pPr>
              <w:spacing w:before="0"/>
              <w:ind w:left="0"/>
              <w:rPr>
                <w:rFonts w:ascii="Calibri" w:eastAsia="Times New Roman" w:hAnsi="Calibri" w:cs="Calibri"/>
                <w:color w:val="000000"/>
                <w:lang w:eastAsia="zh-CN"/>
              </w:rPr>
            </w:pPr>
            <w:r w:rsidRPr="00953CA1">
              <w:rPr>
                <w:rFonts w:ascii="Calibri" w:eastAsia="Times New Roman" w:hAnsi="Calibri" w:cs="Calibri"/>
                <w:color w:val="000000"/>
                <w:lang w:eastAsia="zh-CN"/>
              </w:rPr>
              <w:t>GSO5/7</w:t>
            </w:r>
          </w:p>
        </w:tc>
        <w:tc>
          <w:tcPr>
            <w:tcW w:w="997" w:type="dxa"/>
            <w:noWrap/>
            <w:hideMark/>
          </w:tcPr>
          <w:p w14:paraId="5B55B9FC" w14:textId="77777777" w:rsidR="005E0728" w:rsidRPr="00315C3F" w:rsidRDefault="005E0728" w:rsidP="0078381A">
            <w:pPr>
              <w:spacing w:before="0"/>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zh-CN"/>
              </w:rPr>
            </w:pPr>
            <w:r w:rsidRPr="00315C3F">
              <w:rPr>
                <w:rFonts w:ascii="Calibri" w:eastAsia="Times New Roman" w:hAnsi="Calibri" w:cs="Calibri"/>
                <w:b/>
                <w:bCs/>
                <w:color w:val="000000"/>
                <w:lang w:eastAsia="zh-CN"/>
              </w:rPr>
              <w:t>56</w:t>
            </w:r>
          </w:p>
        </w:tc>
        <w:tc>
          <w:tcPr>
            <w:tcW w:w="3118" w:type="dxa"/>
            <w:noWrap/>
            <w:hideMark/>
          </w:tcPr>
          <w:p w14:paraId="02CCD1F1" w14:textId="77777777" w:rsidR="005E0728" w:rsidRPr="00315C3F" w:rsidRDefault="005E0728" w:rsidP="0078381A">
            <w:pPr>
              <w:spacing w:before="0"/>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zh-CN"/>
              </w:rPr>
            </w:pPr>
            <w:r w:rsidRPr="00315C3F">
              <w:rPr>
                <w:rFonts w:ascii="Calibri" w:eastAsia="Times New Roman" w:hAnsi="Calibri" w:cs="Calibri"/>
                <w:b/>
                <w:bCs/>
                <w:color w:val="000000"/>
                <w:lang w:eastAsia="zh-CN"/>
              </w:rPr>
              <w:t>4.0</w:t>
            </w:r>
          </w:p>
        </w:tc>
      </w:tr>
    </w:tbl>
    <w:p w14:paraId="112F5844" w14:textId="3C173C92" w:rsidR="005E0728" w:rsidRPr="0019066D" w:rsidRDefault="00403C21" w:rsidP="005E0728">
      <w:r>
        <w:t xml:space="preserve">Given that the </w:t>
      </w:r>
      <w:r w:rsidR="00D37FDC">
        <w:t>broadbanding supports capability and upskilling through allowing employees to spend more time in a specific role and still receive regular salary increases</w:t>
      </w:r>
      <w:r w:rsidR="005E0728" w:rsidRPr="0019066D">
        <w:t xml:space="preserve">, the data </w:t>
      </w:r>
      <w:r w:rsidR="00D37FDC">
        <w:t>shows</w:t>
      </w:r>
      <w:r w:rsidR="00D37FDC" w:rsidRPr="0019066D">
        <w:t xml:space="preserve"> </w:t>
      </w:r>
      <w:r w:rsidR="005E0728" w:rsidRPr="0019066D">
        <w:t xml:space="preserve">that broadbanding is not being used effectively to build capability </w:t>
      </w:r>
      <w:r w:rsidR="00D37FDC">
        <w:t>i</w:t>
      </w:r>
      <w:r w:rsidR="005E0728" w:rsidRPr="0019066D">
        <w:t>n</w:t>
      </w:r>
      <w:r w:rsidR="00D37FDC">
        <w:t xml:space="preserve"> or upskill</w:t>
      </w:r>
      <w:r w:rsidR="005E0728" w:rsidRPr="0019066D">
        <w:t xml:space="preserve"> the GSO workforce.</w:t>
      </w:r>
    </w:p>
    <w:p w14:paraId="6059E54F" w14:textId="70AA0975" w:rsidR="005E0728" w:rsidRPr="0019066D" w:rsidRDefault="005E0728" w:rsidP="005E0728">
      <w:r w:rsidRPr="0019066D">
        <w:lastRenderedPageBreak/>
        <w:t xml:space="preserve">The other classification to use broadbanding is the Prosecutor classification where all Prosecutor 1/2 roles are broadbanded and the data shows that the average length of time in these roles is less than one year. </w:t>
      </w:r>
      <w:r w:rsidR="003F02BA">
        <w:t xml:space="preserve">Broadbanding in the Prosecutor 1/2 </w:t>
      </w:r>
      <w:r w:rsidR="003715AA">
        <w:t xml:space="preserve">level </w:t>
      </w:r>
      <w:r w:rsidR="009E0A90">
        <w:t xml:space="preserve">does provide a larger number of pay points within </w:t>
      </w:r>
      <w:r w:rsidR="003715AA">
        <w:t>individual roles</w:t>
      </w:r>
      <w:r w:rsidR="0001349C">
        <w:t xml:space="preserve"> and greater scope for capability </w:t>
      </w:r>
      <w:r w:rsidR="007321BC">
        <w:t xml:space="preserve">building and upskilling, but the short tenure in Prosecutor 1/2 roles would suggest that there is limited </w:t>
      </w:r>
      <w:r w:rsidR="003F02BA">
        <w:t>capability building occurring</w:t>
      </w:r>
      <w:r w:rsidR="009E0A90">
        <w:t xml:space="preserve"> </w:t>
      </w:r>
      <w:r w:rsidR="003715AA">
        <w:t>specifically as a result of the broadbanding of postitions</w:t>
      </w:r>
      <w:r w:rsidRPr="0019066D">
        <w:t>.</w:t>
      </w:r>
    </w:p>
    <w:p w14:paraId="73BEF6A1" w14:textId="77777777" w:rsidR="005E0728" w:rsidRPr="0019066D" w:rsidRDefault="005E0728" w:rsidP="008632C4">
      <w:pPr>
        <w:pStyle w:val="Heading5"/>
      </w:pPr>
      <w:r w:rsidRPr="0019066D">
        <w:t>Higher duties allowance</w:t>
      </w:r>
    </w:p>
    <w:p w14:paraId="00086871" w14:textId="77777777" w:rsidR="005E0728" w:rsidRDefault="005E0728" w:rsidP="005E0728">
      <w:r w:rsidRPr="0019066D">
        <w:t>Higher duties allowance (HDA) is when an individual is assigned and remunerated for duties above their current classification. The use of HDA can build capability in the organisation through giving employees exposure to more challenging roles but it can also lead to hollowness in organisational capability due to too many inexperienced individuals in acting roles. High levels of HDA can also reflect a lack of discipline in workforce management through the organisation simply taking too long to fill positions.</w:t>
      </w:r>
    </w:p>
    <w:p w14:paraId="5D9B6488" w14:textId="50F60BD3" w:rsidR="005E0728" w:rsidRPr="0019066D" w:rsidRDefault="005E0728" w:rsidP="005E0728">
      <w:r w:rsidRPr="0019066D">
        <w:t xml:space="preserve">There is no prescriptive level of HDA in an organisation, and comparisons across different classifications is perhaps most useful in assessing the impact on career pathways. </w:t>
      </w:r>
      <w:r w:rsidRPr="0019066D">
        <w:rPr>
          <w:i/>
        </w:rPr>
        <w:t>Figure 5.7</w:t>
      </w:r>
      <w:r w:rsidRPr="0019066D">
        <w:t xml:space="preserve"> below shows the proportion of employees on HDA </w:t>
      </w:r>
      <w:r w:rsidR="00EE0B2D">
        <w:t xml:space="preserve">at </w:t>
      </w:r>
      <w:r w:rsidR="004B6171">
        <w:t xml:space="preserve">the end of the financial year </w:t>
      </w:r>
      <w:r w:rsidRPr="0019066D">
        <w:t>within each classification group.</w:t>
      </w:r>
    </w:p>
    <w:p w14:paraId="2D6C9910" w14:textId="281FEAC3" w:rsidR="005E0728" w:rsidRPr="0019066D" w:rsidRDefault="005E0728" w:rsidP="005E0728">
      <w:pPr>
        <w:rPr>
          <w:i/>
        </w:rPr>
      </w:pPr>
      <w:r w:rsidRPr="0019066D">
        <w:rPr>
          <w:i/>
        </w:rPr>
        <w:t>Figure 5.7:</w:t>
      </w:r>
      <w:r w:rsidR="00CE7F53">
        <w:rPr>
          <w:i/>
        </w:rPr>
        <w:t xml:space="preserve"> </w:t>
      </w:r>
      <w:r w:rsidRPr="0019066D">
        <w:rPr>
          <w:i/>
        </w:rPr>
        <w:t xml:space="preserve">Proportion of employees on </w:t>
      </w:r>
      <w:r w:rsidR="00CE7F53">
        <w:rPr>
          <w:i/>
        </w:rPr>
        <w:t>H</w:t>
      </w:r>
      <w:r w:rsidR="000121FB">
        <w:rPr>
          <w:i/>
        </w:rPr>
        <w:t>DA</w:t>
      </w:r>
      <w:r w:rsidR="00CE7F53">
        <w:rPr>
          <w:i/>
        </w:rPr>
        <w:t xml:space="preserve">. </w:t>
      </w:r>
    </w:p>
    <w:p w14:paraId="1A80969C" w14:textId="79A4ACB9" w:rsidR="00FB6429" w:rsidRDefault="005C2BAD" w:rsidP="00FE2093">
      <w:r w:rsidRPr="0019066D">
        <w:rPr>
          <w:noProof/>
        </w:rPr>
        <mc:AlternateContent>
          <mc:Choice Requires="wpg">
            <w:drawing>
              <wp:anchor distT="0" distB="0" distL="114300" distR="114300" simplePos="0" relativeHeight="251658248" behindDoc="0" locked="0" layoutInCell="1" allowOverlap="1" wp14:anchorId="7B53E324" wp14:editId="527550AC">
                <wp:simplePos x="0" y="0"/>
                <wp:positionH relativeFrom="column">
                  <wp:posOffset>3570136</wp:posOffset>
                </wp:positionH>
                <wp:positionV relativeFrom="paragraph">
                  <wp:posOffset>190830</wp:posOffset>
                </wp:positionV>
                <wp:extent cx="488314" cy="2806645"/>
                <wp:effectExtent l="0" t="0" r="7620" b="0"/>
                <wp:wrapNone/>
                <wp:docPr id="63" name="Group 63"/>
                <wp:cNvGraphicFramePr/>
                <a:graphic xmlns:a="http://schemas.openxmlformats.org/drawingml/2006/main">
                  <a:graphicData uri="http://schemas.microsoft.com/office/word/2010/wordprocessingGroup">
                    <wpg:wgp>
                      <wpg:cNvGrpSpPr/>
                      <wpg:grpSpPr>
                        <a:xfrm>
                          <a:off x="0" y="0"/>
                          <a:ext cx="488314" cy="2806645"/>
                          <a:chOff x="477520" y="0"/>
                          <a:chExt cx="488314" cy="2419350"/>
                        </a:xfrm>
                      </wpg:grpSpPr>
                      <wps:wsp>
                        <wps:cNvPr id="192" name="Rectangle 27"/>
                        <wps:cNvSpPr/>
                        <wps:spPr>
                          <a:xfrm>
                            <a:off x="636905" y="0"/>
                            <a:ext cx="152400" cy="241935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C94300" w14:textId="77777777" w:rsidR="008524A5" w:rsidRPr="00BC1889" w:rsidRDefault="008524A5" w:rsidP="005C2BAD">
                              <w:pPr>
                                <w:ind w:left="0"/>
                                <w:rPr>
                                  <w:rFonts w:hAnsi="Calibri"/>
                                  <w:color w:val="472D8E"/>
                                  <w:kern w:val="24"/>
                                  <w:sz w:val="20"/>
                                  <w:szCs w:val="20"/>
                                </w:rPr>
                              </w:pPr>
                            </w:p>
                          </w:txbxContent>
                        </wps:txbx>
                        <wps:bodyPr vert="vert" wrap="square" rtlCol="0" anchor="ctr">
                          <a:noAutofit/>
                        </wps:bodyPr>
                      </wps:wsp>
                      <wps:wsp>
                        <wps:cNvPr id="194" name="Text Box 2"/>
                        <wps:cNvSpPr txBox="1">
                          <a:spLocks noChangeArrowheads="1"/>
                        </wps:cNvSpPr>
                        <wps:spPr bwMode="auto">
                          <a:xfrm rot="16200000">
                            <a:off x="-459105" y="984885"/>
                            <a:ext cx="2361564" cy="488314"/>
                          </a:xfrm>
                          <a:prstGeom prst="rect">
                            <a:avLst/>
                          </a:prstGeom>
                          <a:noFill/>
                          <a:ln w="9525">
                            <a:noFill/>
                            <a:miter lim="800000"/>
                            <a:headEnd/>
                            <a:tailEnd/>
                          </a:ln>
                        </wps:spPr>
                        <wps:txbx>
                          <w:txbxContent>
                            <w:p w14:paraId="421C0767" w14:textId="77777777" w:rsidR="008524A5" w:rsidRDefault="008524A5" w:rsidP="005C2BAD">
                              <w:r>
                                <w:t>No data available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53E324" id="Group 63" o:spid="_x0000_s1052" style="position:absolute;left:0;text-align:left;margin-left:281.1pt;margin-top:15.05pt;width:38.45pt;height:221pt;z-index:251658248;mso-position-horizontal-relative:text;mso-position-vertical-relative:text;mso-width-relative:margin;mso-height-relative:margin" coordorigin="4775" coordsize="4883,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">
                <v:rect id="Rectangle 27" o:spid="_x0000_s1053" style="position:absolute;left:6369;width:1524;height:2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" fillcolor="#d4cad6 [2894]" stroked="f" strokeweight="1pt">
                  <v:textbox style="layout-flow:vertical">
                    <w:txbxContent>
                      <w:p w14:paraId="16C94300" w14:textId="77777777" w:rsidR="008524A5" w:rsidRPr="00BC1889" w:rsidRDefault="008524A5" w:rsidP="005C2BAD">
                        <w:pPr>
                          <w:ind w:left="0"/>
                          <w:rPr>
                            <w:rFonts w:hAnsi="Calibri"/>
                            <w:color w:val="472D8E"/>
                            <w:kern w:val="24"/>
                            <w:sz w:val="20"/>
                            <w:szCs w:val="20"/>
                          </w:rPr>
                        </w:pPr>
                      </w:p>
                    </w:txbxContent>
                  </v:textbox>
                </v:rect>
                <v:shape id="_x0000_s1054" type="#_x0000_t202" style="position:absolute;left:-4591;top:9848;width:23616;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" filled="f" stroked="f">
                  <v:textbox>
                    <w:txbxContent>
                      <w:p w14:paraId="421C0767" w14:textId="77777777" w:rsidR="008524A5" w:rsidRDefault="008524A5" w:rsidP="005C2BAD">
                        <w:r>
                          <w:t>No data available</w:t>
                        </w:r>
                      </w:p>
                    </w:txbxContent>
                  </v:textbox>
                </v:shape>
              </v:group>
            </w:pict>
          </mc:Fallback>
        </mc:AlternateContent>
      </w:r>
      <w:r w:rsidR="006D2E4A" w:rsidRPr="00173E89">
        <w:rPr>
          <w:noProof/>
        </w:rPr>
        <w:drawing>
          <wp:inline distT="0" distB="0" distL="0" distR="0" wp14:anchorId="7E510B01" wp14:editId="32D222FD">
            <wp:extent cx="5413716" cy="3540914"/>
            <wp:effectExtent l="38100" t="38100" r="92075" b="97790"/>
            <wp:docPr id="62" name="Chart 62">
              <a:extLst xmlns:a="http://schemas.openxmlformats.org/drawingml/2006/main">
                <a:ext uri="{FF2B5EF4-FFF2-40B4-BE49-F238E27FC236}">
                  <a16:creationId xmlns:a16="http://schemas.microsoft.com/office/drawing/2014/main" id="{311677DC-09E8-4704-90BA-4631E3E16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65BB183" w14:textId="065661B8" w:rsidR="008C0438" w:rsidRDefault="00455E59" w:rsidP="008C0438">
      <w:r>
        <w:t>The data shows that</w:t>
      </w:r>
      <w:r w:rsidR="008C0438">
        <w:t xml:space="preserve">, </w:t>
      </w:r>
      <w:r w:rsidR="00C03CC7">
        <w:t>apart from</w:t>
      </w:r>
      <w:r w:rsidR="008C0438">
        <w:t xml:space="preserve"> Rangers, Prosecutors, and</w:t>
      </w:r>
      <w:r w:rsidR="001A4FC4">
        <w:t xml:space="preserve"> </w:t>
      </w:r>
      <w:r w:rsidR="008C0438">
        <w:t>increasingly GSOs, the level of HDA in the ACTPS is about 10%</w:t>
      </w:r>
      <w:r w:rsidR="001A4FC4">
        <w:t>. W</w:t>
      </w:r>
      <w:r w:rsidR="008C0438" w:rsidRPr="0019066D">
        <w:t>ith the exception of GSOs</w:t>
      </w:r>
      <w:r w:rsidR="006E483A">
        <w:t xml:space="preserve"> who show a steady increase in the use of HDA</w:t>
      </w:r>
      <w:r w:rsidR="008C0438" w:rsidRPr="0019066D">
        <w:t xml:space="preserve">, </w:t>
      </w:r>
      <w:r w:rsidR="001A4FC4">
        <w:t>th</w:t>
      </w:r>
      <w:r w:rsidR="006E483A">
        <w:t>ere is no apparent trend in the use of HD</w:t>
      </w:r>
      <w:r w:rsidR="00A22553">
        <w:t>A</w:t>
      </w:r>
      <w:r w:rsidR="006E483A">
        <w:t xml:space="preserve"> in the ACTPS</w:t>
      </w:r>
      <w:r w:rsidR="008C0438" w:rsidRPr="0019066D">
        <w:t>.</w:t>
      </w:r>
      <w:r w:rsidR="008C0438">
        <w:t xml:space="preserve"> </w:t>
      </w:r>
    </w:p>
    <w:p w14:paraId="26B5C775" w14:textId="24A1AE85" w:rsidR="008C0438" w:rsidRPr="0019066D" w:rsidRDefault="008C0438" w:rsidP="008C0438">
      <w:r w:rsidRPr="0019066D">
        <w:lastRenderedPageBreak/>
        <w:t>This suggests there is a healthy balance of development opportunities across</w:t>
      </w:r>
      <w:r w:rsidR="00185ABF">
        <w:t xml:space="preserve"> the</w:t>
      </w:r>
      <w:r w:rsidRPr="0019066D">
        <w:t xml:space="preserve"> classifications</w:t>
      </w:r>
      <w:r w:rsidR="00DD46DB">
        <w:t>.</w:t>
      </w:r>
      <w:r w:rsidRPr="0019066D">
        <w:t xml:space="preserve"> </w:t>
      </w:r>
      <w:r w:rsidR="00DD46DB">
        <w:t xml:space="preserve">However, </w:t>
      </w:r>
      <w:r w:rsidRPr="0019066D">
        <w:t>classifications with HDA levels over 20% (Prosecutors, Rangers, and GSO) may warrant investigation to determine the reason for the higher rates of HDA.</w:t>
      </w:r>
    </w:p>
    <w:p w14:paraId="26B19751" w14:textId="77777777" w:rsidR="008C0438" w:rsidRPr="0019066D" w:rsidRDefault="008C0438" w:rsidP="008632C4">
      <w:pPr>
        <w:pStyle w:val="Heading5"/>
      </w:pPr>
      <w:r w:rsidRPr="0019066D">
        <w:t>What does this mean for the ACTPS?</w:t>
      </w:r>
    </w:p>
    <w:p w14:paraId="0606C0AB" w14:textId="5E51C746" w:rsidR="008C0438" w:rsidRPr="009F2AAE" w:rsidRDefault="008C0438" w:rsidP="008C0438">
      <w:r w:rsidRPr="0019066D">
        <w:t xml:space="preserve">Salary progression varies across the priority groups and may present a workforce risk for employees who are not experiencing progress at the same rate as comparable organisations, such as the APS. However, the data suggests that employees are progressing more quickly than they are being promoted which may represent a workforce </w:t>
      </w:r>
      <w:r w:rsidR="007F6831" w:rsidRPr="0019066D">
        <w:t xml:space="preserve">risk </w:t>
      </w:r>
      <w:r w:rsidR="003664D1">
        <w:t>as individuals reach the</w:t>
      </w:r>
      <w:r w:rsidR="00CA4690">
        <w:t xml:space="preserve"> top pay point in a classification level</w:t>
      </w:r>
      <w:r w:rsidR="00613382">
        <w:t xml:space="preserve"> and stay there for an extended period of time</w:t>
      </w:r>
      <w:r w:rsidR="00CA4690">
        <w:t xml:space="preserve">, </w:t>
      </w:r>
      <w:r w:rsidR="007F6831" w:rsidRPr="0019066D">
        <w:t>but</w:t>
      </w:r>
      <w:r w:rsidRPr="0019066D">
        <w:t xml:space="preserve"> </w:t>
      </w:r>
      <w:r w:rsidR="00613382">
        <w:t xml:space="preserve">it </w:t>
      </w:r>
      <w:r w:rsidRPr="0019066D">
        <w:t xml:space="preserve">can also </w:t>
      </w:r>
      <w:r w:rsidR="00613382">
        <w:t>build</w:t>
      </w:r>
      <w:r w:rsidRPr="0019066D">
        <w:t xml:space="preserve"> capability</w:t>
      </w:r>
      <w:r w:rsidR="00613382">
        <w:t xml:space="preserve"> in the workforce from </w:t>
      </w:r>
      <w:r w:rsidRPr="0019066D">
        <w:t>experience</w:t>
      </w:r>
      <w:r w:rsidR="00613382">
        <w:t xml:space="preserve"> in a particular role over time</w:t>
      </w:r>
      <w:r w:rsidRPr="0019066D">
        <w:t xml:space="preserve">. </w:t>
      </w:r>
      <w:r w:rsidR="00613382">
        <w:t>B</w:t>
      </w:r>
      <w:r w:rsidRPr="0019066D">
        <w:t xml:space="preserve">roadbanding, </w:t>
      </w:r>
      <w:r w:rsidR="00613382">
        <w:t xml:space="preserve">provides a similar effect on capability building and upskilling through allowing employees to spend more time in a </w:t>
      </w:r>
      <w:r w:rsidR="009C50ED">
        <w:t>role</w:t>
      </w:r>
      <w:r w:rsidR="00613382">
        <w:t xml:space="preserve">, </w:t>
      </w:r>
      <w:r w:rsidRPr="0019066D">
        <w:t>however it does not appear that this is being used effectively to build capability</w:t>
      </w:r>
      <w:r w:rsidR="009C50ED">
        <w:t xml:space="preserve"> as employees are not spending appreciably more time in broadbanded roles than non-broadbanded roles.</w:t>
      </w:r>
    </w:p>
    <w:p w14:paraId="4C1A031D" w14:textId="77777777" w:rsidR="008C0438" w:rsidRPr="0019066D" w:rsidRDefault="008C0438" w:rsidP="008C0438">
      <w:pPr>
        <w:pStyle w:val="Heading4"/>
        <w:rPr>
          <w:lang w:val="en-AU"/>
        </w:rPr>
      </w:pPr>
      <w:r w:rsidRPr="0019066D">
        <w:rPr>
          <w:lang w:val="en-AU"/>
        </w:rPr>
        <w:t>Areas of specialisation</w:t>
      </w:r>
    </w:p>
    <w:p w14:paraId="1CF642B5" w14:textId="58788D4C" w:rsidR="008C0438" w:rsidRPr="0019066D" w:rsidRDefault="008C0438" w:rsidP="008C0438">
      <w:r w:rsidRPr="0019066D">
        <w:t>The current ACTPS employment framework includes multiple classifications and differing salary spine models and so explicitly acknowledges occupational specialisation. Separate classifications exist for occupations that require specialist legal skills, IT skills and technical skills</w:t>
      </w:r>
      <w:r w:rsidR="009E50B8">
        <w:t xml:space="preserve"> (</w:t>
      </w:r>
      <w:r w:rsidR="00A97DAE">
        <w:t>e.g.,</w:t>
      </w:r>
      <w:r w:rsidR="009E50B8">
        <w:t xml:space="preserve"> Sterilising Services Technical Officers)</w:t>
      </w:r>
      <w:r w:rsidRPr="0019066D">
        <w:t xml:space="preserve"> and in some cases, membership within a classification group requires a specific formal qualification or accreditation (</w:t>
      </w:r>
      <w:r w:rsidR="007325BB" w:rsidRPr="0019066D">
        <w:t>e.g.,</w:t>
      </w:r>
      <w:r w:rsidRPr="0019066D">
        <w:t xml:space="preserve"> Legal Officers).</w:t>
      </w:r>
    </w:p>
    <w:p w14:paraId="2E69E50F" w14:textId="72CDED59" w:rsidR="008C0438" w:rsidRPr="0019066D" w:rsidRDefault="008C0438" w:rsidP="008C0438">
      <w:r w:rsidRPr="0019066D">
        <w:t>However, other classifications are based more on an organisational than occupational basis– the CLS and BSO classifications for example. This can lead to some degree of confusion</w:t>
      </w:r>
      <w:r w:rsidR="00543BC9">
        <w:t xml:space="preserve">. </w:t>
      </w:r>
      <w:r w:rsidR="00C82DC4">
        <w:t>I</w:t>
      </w:r>
      <w:r w:rsidRPr="0019066D">
        <w:t xml:space="preserve">n the creation of a new position a supervisor can have multiple potential classifications from which to choose and may </w:t>
      </w:r>
      <w:r w:rsidR="00320B7B">
        <w:t>select</w:t>
      </w:r>
      <w:r w:rsidRPr="0019066D">
        <w:t xml:space="preserve"> one that provides greater salary options, and hence better recruitment opportunities, rather than one that more accurately reflects the work done in the position. </w:t>
      </w:r>
      <w:r w:rsidR="00145F85">
        <w:t>Noting, i</w:t>
      </w:r>
      <w:r w:rsidRPr="0019066D">
        <w:t>n this review there was no direct evidence of this occurring.</w:t>
      </w:r>
    </w:p>
    <w:p w14:paraId="2F8538FB" w14:textId="7289610F" w:rsidR="008C0438" w:rsidRPr="0019066D" w:rsidRDefault="008C0438" w:rsidP="008C0438">
      <w:r w:rsidRPr="0019066D">
        <w:t xml:space="preserve">The </w:t>
      </w:r>
      <w:r w:rsidR="00C16A82">
        <w:t>Comparative Work Value analysis</w:t>
      </w:r>
      <w:r w:rsidRPr="0019066D">
        <w:t xml:space="preserve"> conducted </w:t>
      </w:r>
      <w:r w:rsidR="00C16A82">
        <w:t>in Workstream 1</w:t>
      </w:r>
      <w:r w:rsidRPr="0019066D">
        <w:t xml:space="preserve"> (see </w:t>
      </w:r>
      <w:r w:rsidRPr="00C37EE0">
        <w:rPr>
          <w:i/>
          <w:iCs/>
        </w:rPr>
        <w:t>Section 4</w:t>
      </w:r>
      <w:r w:rsidRPr="0019066D">
        <w:t>) corroborates specialisation within the workforce. When a classification is speciali</w:t>
      </w:r>
      <w:r w:rsidR="005170C1">
        <w:t>s</w:t>
      </w:r>
      <w:r w:rsidRPr="0019066D">
        <w:t xml:space="preserve">ed, </w:t>
      </w:r>
      <w:r w:rsidR="005170C1">
        <w:t xml:space="preserve">in that </w:t>
      </w:r>
      <w:r w:rsidRPr="0019066D">
        <w:t xml:space="preserve">it contains a single distinct work types, </w:t>
      </w:r>
      <w:r w:rsidR="005170C1">
        <w:t>it is</w:t>
      </w:r>
      <w:r w:rsidRPr="0019066D">
        <w:t xml:space="preserve"> expect</w:t>
      </w:r>
      <w:r w:rsidR="005170C1">
        <w:t>ed</w:t>
      </w:r>
      <w:r w:rsidRPr="0019066D">
        <w:t xml:space="preserve"> that there </w:t>
      </w:r>
      <w:r w:rsidR="00F8545B">
        <w:t>is</w:t>
      </w:r>
      <w:r w:rsidRPr="0019066D">
        <w:t xml:space="preserve"> a clear relationship between </w:t>
      </w:r>
      <w:r w:rsidR="00F8545B">
        <w:t>work value</w:t>
      </w:r>
      <w:r w:rsidRPr="0019066D">
        <w:t xml:space="preserve"> and level</w:t>
      </w:r>
      <w:r w:rsidR="000E68B8">
        <w:t>,</w:t>
      </w:r>
      <w:r w:rsidRPr="0019066D">
        <w:t xml:space="preserve"> with </w:t>
      </w:r>
      <w:r w:rsidR="000E68B8">
        <w:t>work value</w:t>
      </w:r>
      <w:r w:rsidRPr="0019066D">
        <w:t xml:space="preserve"> increasing as the classification levels increase. For example, </w:t>
      </w:r>
      <w:r w:rsidR="0082244F">
        <w:t>when looking at the median work value score</w:t>
      </w:r>
      <w:r w:rsidR="00411655">
        <w:t xml:space="preserve">, </w:t>
      </w:r>
      <w:r w:rsidRPr="0019066D">
        <w:t>there is a clear pattern of increasing work value across the ITO classification levels (</w:t>
      </w:r>
      <w:r w:rsidRPr="0019066D">
        <w:rPr>
          <w:i/>
        </w:rPr>
        <w:t>Figure 5.8</w:t>
      </w:r>
      <w:r w:rsidRPr="0019066D">
        <w:t xml:space="preserve">). </w:t>
      </w:r>
      <w:r w:rsidR="0033759B" w:rsidRPr="0033759B">
        <w:t xml:space="preserve"> With regard to the GSO classification where there was no clear comparative work value pattern, this suggests areas of specialisation within the GSOs</w:t>
      </w:r>
      <w:r w:rsidR="0033759B">
        <w:t xml:space="preserve">, as discussed further below. </w:t>
      </w:r>
    </w:p>
    <w:p w14:paraId="24E7C86E" w14:textId="77777777" w:rsidR="008C0438" w:rsidRPr="00BB05DE" w:rsidRDefault="008C0438" w:rsidP="008C0438">
      <w:pPr>
        <w:ind w:left="709"/>
        <w:rPr>
          <w:i/>
          <w:iCs/>
          <w:noProof/>
        </w:rPr>
      </w:pPr>
      <w:r>
        <w:rPr>
          <w:i/>
          <w:iCs/>
          <w:noProof/>
        </w:rPr>
        <w:t xml:space="preserve">Firgure 5.8: Spread of work value scores for each ITO classification level </w:t>
      </w:r>
    </w:p>
    <w:p w14:paraId="3D833808" w14:textId="6F933068" w:rsidR="005C2BAD" w:rsidRDefault="00F1544E" w:rsidP="00FE2093">
      <w:r>
        <w:rPr>
          <w:noProof/>
        </w:rPr>
        <w:lastRenderedPageBreak/>
        <w:drawing>
          <wp:inline distT="0" distB="0" distL="0" distR="0" wp14:anchorId="48EECA20" wp14:editId="4E9FB522">
            <wp:extent cx="5175345" cy="2684629"/>
            <wp:effectExtent l="38100" t="38100" r="101600" b="97155"/>
            <wp:docPr id="57" name="Chart 57">
              <a:extLst xmlns:a="http://schemas.openxmlformats.org/drawingml/2006/main">
                <a:ext uri="{FF2B5EF4-FFF2-40B4-BE49-F238E27FC236}">
                  <a16:creationId xmlns:a16="http://schemas.microsoft.com/office/drawing/2014/main" id="{A711D67B-4314-4A1F-9ED9-62700D03E7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08DF7FC" w14:textId="349A4E97" w:rsidR="00B05BC8" w:rsidRDefault="00B05BC8" w:rsidP="00B05BC8">
      <w:r>
        <w:t xml:space="preserve">In the </w:t>
      </w:r>
      <w:r w:rsidR="00184A1F">
        <w:t>Comparative Work Value analysis,</w:t>
      </w:r>
      <w:r>
        <w:t xml:space="preserve"> (see </w:t>
      </w:r>
      <w:r w:rsidRPr="00182660">
        <w:rPr>
          <w:i/>
          <w:iCs/>
        </w:rPr>
        <w:t>Attachments 3-9</w:t>
      </w:r>
      <w:r>
        <w:t xml:space="preserve">) </w:t>
      </w:r>
      <w:r w:rsidR="0087482F">
        <w:t>most</w:t>
      </w:r>
      <w:r w:rsidR="001B20A8">
        <w:t xml:space="preserve"> classifications </w:t>
      </w:r>
      <w:r>
        <w:t xml:space="preserve">demonstrated this simple relationship between </w:t>
      </w:r>
      <w:r w:rsidR="001B20A8">
        <w:t>work value</w:t>
      </w:r>
      <w:r>
        <w:t xml:space="preserve"> and level other than TO, where there is an issue with a possible misclassification of a distinct set of TO1 occupations, and the GSO classification.</w:t>
      </w:r>
    </w:p>
    <w:p w14:paraId="216F42BC" w14:textId="5934C7F8" w:rsidR="00B05BC8" w:rsidRPr="0019066D" w:rsidRDefault="00B05BC8" w:rsidP="00B05BC8">
      <w:r>
        <w:t>As indicated previously, the GSO classification might be considered a generalist or catch</w:t>
      </w:r>
      <w:r w:rsidR="0087482F">
        <w:t>-</w:t>
      </w:r>
      <w:r>
        <w:t xml:space="preserve">all classification. </w:t>
      </w:r>
      <w:r w:rsidRPr="0019066D">
        <w:t>In this case it is more likely that there will not be a simple pattern in the work value assessment</w:t>
      </w:r>
      <w:r w:rsidR="00F9269F">
        <w:t xml:space="preserve"> scores</w:t>
      </w:r>
      <w:r w:rsidRPr="0019066D">
        <w:t xml:space="preserve"> because the classification represents a range of different work types. This can be seen in the case of the GSO classification, where, while there is a general increase in </w:t>
      </w:r>
      <w:r w:rsidR="00924750">
        <w:t>work value</w:t>
      </w:r>
      <w:r w:rsidRPr="0019066D">
        <w:t xml:space="preserve"> as the classification levels increase, there are inconsistencies in the pattern of work value (</w:t>
      </w:r>
      <w:r w:rsidRPr="0019066D">
        <w:rPr>
          <w:i/>
        </w:rPr>
        <w:t>Figure 5.9</w:t>
      </w:r>
      <w:r w:rsidRPr="0019066D">
        <w:t>)</w:t>
      </w:r>
      <w:r w:rsidR="00B050DD">
        <w:t>. This</w:t>
      </w:r>
      <w:r w:rsidRPr="0019066D">
        <w:t xml:space="preserve"> suggest</w:t>
      </w:r>
      <w:r w:rsidR="00B050DD">
        <w:t>s</w:t>
      </w:r>
      <w:r w:rsidRPr="0019066D">
        <w:t xml:space="preserve"> that the GSO classification may </w:t>
      </w:r>
      <w:r w:rsidR="007437A1">
        <w:t>consist</w:t>
      </w:r>
      <w:r w:rsidRPr="0019066D">
        <w:t xml:space="preserve"> of a number of occupations representing distinct work types</w:t>
      </w:r>
      <w:r w:rsidR="00AC5CC9">
        <w:t xml:space="preserve"> and potential areas of specialisation</w:t>
      </w:r>
      <w:r w:rsidRPr="0019066D">
        <w:t>.</w:t>
      </w:r>
    </w:p>
    <w:p w14:paraId="445FE503" w14:textId="77777777" w:rsidR="00B05BC8" w:rsidRPr="00E83202" w:rsidRDefault="00B05BC8" w:rsidP="00B05BC8">
      <w:pPr>
        <w:rPr>
          <w:i/>
          <w:iCs/>
          <w:noProof/>
        </w:rPr>
      </w:pPr>
      <w:r>
        <w:rPr>
          <w:i/>
          <w:iCs/>
          <w:noProof/>
        </w:rPr>
        <w:t>Figure 5.9: Spread of work value scores for each GSO classification level</w:t>
      </w:r>
    </w:p>
    <w:p w14:paraId="7CB4F259" w14:textId="2E49D41F" w:rsidR="00F1544E" w:rsidRPr="00FB6429" w:rsidRDefault="00C35F47" w:rsidP="00FE2093">
      <w:r w:rsidRPr="00C35F47">
        <w:lastRenderedPageBreak/>
        <w:t xml:space="preserve"> </w:t>
      </w:r>
      <w:r w:rsidR="00CC4E4E">
        <w:rPr>
          <w:noProof/>
        </w:rPr>
        <w:drawing>
          <wp:inline distT="0" distB="0" distL="0" distR="0" wp14:anchorId="18B9DCD6" wp14:editId="5CC0C75D">
            <wp:extent cx="5309870" cy="2926080"/>
            <wp:effectExtent l="0" t="0" r="508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9870" cy="2926080"/>
                    </a:xfrm>
                    <a:prstGeom prst="rect">
                      <a:avLst/>
                    </a:prstGeom>
                    <a:noFill/>
                  </pic:spPr>
                </pic:pic>
              </a:graphicData>
            </a:graphic>
          </wp:inline>
        </w:drawing>
      </w:r>
    </w:p>
    <w:p w14:paraId="549C236D" w14:textId="77777777" w:rsidR="00FD0658" w:rsidRDefault="00FD0658" w:rsidP="00C7286F"/>
    <w:p w14:paraId="7C7F2449" w14:textId="5F1570FB" w:rsidR="00007E6E" w:rsidRPr="007A0408" w:rsidRDefault="00007E6E" w:rsidP="008632C4">
      <w:pPr>
        <w:pStyle w:val="Heading5"/>
      </w:pPr>
      <w:r w:rsidRPr="007A0408">
        <w:t xml:space="preserve">Specialisation in the General Service Officer Classification </w:t>
      </w:r>
    </w:p>
    <w:p w14:paraId="349FF6C9" w14:textId="256270E8" w:rsidR="00007E6E" w:rsidRPr="0019066D" w:rsidRDefault="00007E6E" w:rsidP="00007E6E">
      <w:r w:rsidRPr="0019066D">
        <w:t>The current GSO classification includes a wide range of occupations and the existing GSO work level standard</w:t>
      </w:r>
      <w:r w:rsidR="00B632A9">
        <w:t>s</w:t>
      </w:r>
      <w:r w:rsidRPr="0019066D">
        <w:t xml:space="preserve"> (WLS) </w:t>
      </w:r>
      <w:r w:rsidR="00B632A9">
        <w:t>include</w:t>
      </w:r>
      <w:r w:rsidRPr="0019066D">
        <w:t xml:space="preserve"> multiple sub-groups within the classification</w:t>
      </w:r>
      <w:r w:rsidR="002A1BD4">
        <w:t xml:space="preserve"> (such as </w:t>
      </w:r>
      <w:r w:rsidR="00313A7D">
        <w:t>Building and Construction, Transport</w:t>
      </w:r>
      <w:r w:rsidR="00FE4D07">
        <w:t>, and Stores)</w:t>
      </w:r>
      <w:r w:rsidRPr="0019066D">
        <w:t>. However, the process used for the identification and development of these subgroups is unclear and may have been an organic process, i.e., in response to local and immediate needs, rather than a structured process, e.g., using the ANZSCO framework.</w:t>
      </w:r>
    </w:p>
    <w:p w14:paraId="69C91BE7" w14:textId="6B83F8C0" w:rsidR="00E619B5" w:rsidRDefault="00007E6E" w:rsidP="00007E6E">
      <w:r w:rsidRPr="0019066D">
        <w:t xml:space="preserve">The existing HR data </w:t>
      </w:r>
      <w:r w:rsidR="00BD7900" w:rsidRPr="0019066D">
        <w:t xml:space="preserve">does </w:t>
      </w:r>
      <w:r w:rsidRPr="0019066D">
        <w:t>not codify these sub-groups</w:t>
      </w:r>
      <w:r w:rsidR="00BD7900">
        <w:t>,</w:t>
      </w:r>
      <w:r w:rsidRPr="0019066D">
        <w:t xml:space="preserve"> hence it is not possible to determine the effect that they have on career paths, mobility, salary progression etc. </w:t>
      </w:r>
      <w:r w:rsidR="001B2F93">
        <w:t xml:space="preserve">But, when using the cross-section of roles included in the Comparative Work Value </w:t>
      </w:r>
      <w:r w:rsidR="00C863D9">
        <w:t xml:space="preserve">workstream, the research team were able to </w:t>
      </w:r>
      <w:r w:rsidR="006D10FB">
        <w:t>identify similarities in the type of work conducted in these roles</w:t>
      </w:r>
      <w:r w:rsidR="002F6612">
        <w:t xml:space="preserve"> and segment them using the ANZSCO system. </w:t>
      </w:r>
    </w:p>
    <w:p w14:paraId="05964A02" w14:textId="69F712FC" w:rsidR="00C71DD6" w:rsidRDefault="00007E6E" w:rsidP="00007E6E">
      <w:r>
        <w:t>The GSO roles analysed in the Comparative Work Value analysis were spread across all eight ANZSCO major groups</w:t>
      </w:r>
      <w:r w:rsidR="00C71DD6">
        <w:t>:</w:t>
      </w:r>
    </w:p>
    <w:p w14:paraId="46A048A7" w14:textId="41C1F213" w:rsidR="00C71DD6" w:rsidRDefault="00F00776" w:rsidP="007B323F">
      <w:pPr>
        <w:pStyle w:val="ListParagraph"/>
        <w:numPr>
          <w:ilvl w:val="0"/>
          <w:numId w:val="63"/>
        </w:numPr>
      </w:pPr>
      <w:r>
        <w:t>Managers</w:t>
      </w:r>
      <w:r w:rsidR="00392943">
        <w:t xml:space="preserve"> (e</w:t>
      </w:r>
      <w:r w:rsidR="00A11EA9">
        <w:t>.</w:t>
      </w:r>
      <w:r w:rsidR="00161351">
        <w:t>g.</w:t>
      </w:r>
      <w:r w:rsidR="00392943">
        <w:t xml:space="preserve"> Production Managers)</w:t>
      </w:r>
    </w:p>
    <w:p w14:paraId="7C46D714" w14:textId="4870988C" w:rsidR="00F00776" w:rsidRDefault="00F00776" w:rsidP="007B323F">
      <w:pPr>
        <w:pStyle w:val="ListParagraph"/>
        <w:numPr>
          <w:ilvl w:val="0"/>
          <w:numId w:val="63"/>
        </w:numPr>
      </w:pPr>
      <w:r>
        <w:t>Professionals</w:t>
      </w:r>
      <w:r w:rsidR="00392943">
        <w:t xml:space="preserve"> (e</w:t>
      </w:r>
      <w:r w:rsidR="00A11EA9">
        <w:t>.</w:t>
      </w:r>
      <w:r w:rsidR="00161351">
        <w:t>g.</w:t>
      </w:r>
      <w:r w:rsidR="00392943">
        <w:t xml:space="preserve"> </w:t>
      </w:r>
      <w:r w:rsidR="004D0EF9">
        <w:t>Senior Field Officer)</w:t>
      </w:r>
    </w:p>
    <w:p w14:paraId="3FBEB968" w14:textId="2298FDF1" w:rsidR="00F00776" w:rsidRDefault="00F00776" w:rsidP="007B323F">
      <w:pPr>
        <w:pStyle w:val="ListParagraph"/>
        <w:numPr>
          <w:ilvl w:val="0"/>
          <w:numId w:val="63"/>
        </w:numPr>
      </w:pPr>
      <w:r>
        <w:t>Technicians and Trades Workers</w:t>
      </w:r>
      <w:r w:rsidR="004D0EF9">
        <w:t xml:space="preserve"> (</w:t>
      </w:r>
      <w:r w:rsidR="00A11EA9">
        <w:t>e.</w:t>
      </w:r>
      <w:r w:rsidR="00161351">
        <w:t>g.</w:t>
      </w:r>
      <w:r w:rsidR="00A11EA9">
        <w:t xml:space="preserve"> Heavy Vehicle Mechanic) </w:t>
      </w:r>
    </w:p>
    <w:p w14:paraId="20F514EA" w14:textId="6252BA2D" w:rsidR="00F00776" w:rsidRDefault="0012549F" w:rsidP="007B323F">
      <w:pPr>
        <w:pStyle w:val="ListParagraph"/>
        <w:numPr>
          <w:ilvl w:val="0"/>
          <w:numId w:val="63"/>
        </w:numPr>
      </w:pPr>
      <w:r>
        <w:t>Community and Personal Services Workers</w:t>
      </w:r>
      <w:r w:rsidR="00A11EA9">
        <w:t xml:space="preserve"> (e.</w:t>
      </w:r>
      <w:r w:rsidR="00161351">
        <w:t>g.</w:t>
      </w:r>
      <w:r w:rsidR="00A11EA9">
        <w:t xml:space="preserve"> </w:t>
      </w:r>
      <w:r w:rsidR="004C15EA">
        <w:t xml:space="preserve">Fire Management Crew Supervisor) </w:t>
      </w:r>
    </w:p>
    <w:p w14:paraId="221545F8" w14:textId="1ABD2FF5" w:rsidR="0012549F" w:rsidRDefault="00940859" w:rsidP="007B323F">
      <w:pPr>
        <w:pStyle w:val="ListParagraph"/>
        <w:numPr>
          <w:ilvl w:val="0"/>
          <w:numId w:val="63"/>
        </w:numPr>
      </w:pPr>
      <w:r>
        <w:t>Clerical and Administrative Workers</w:t>
      </w:r>
      <w:r w:rsidR="003735AB">
        <w:t xml:space="preserve"> (</w:t>
      </w:r>
      <w:r w:rsidR="008E7A09">
        <w:t>e.</w:t>
      </w:r>
      <w:r w:rsidR="00161351">
        <w:t>g.</w:t>
      </w:r>
      <w:r w:rsidR="00AC084E">
        <w:t xml:space="preserve"> </w:t>
      </w:r>
      <w:r w:rsidR="00072798">
        <w:t>Depot Support Officer)</w:t>
      </w:r>
    </w:p>
    <w:p w14:paraId="3159CAA2" w14:textId="66E59B26" w:rsidR="00940859" w:rsidRDefault="00940859" w:rsidP="007B323F">
      <w:pPr>
        <w:pStyle w:val="ListParagraph"/>
        <w:numPr>
          <w:ilvl w:val="0"/>
          <w:numId w:val="63"/>
        </w:numPr>
      </w:pPr>
      <w:r>
        <w:t>Sales Workers</w:t>
      </w:r>
      <w:r w:rsidR="008E7A09">
        <w:t xml:space="preserve"> (e.</w:t>
      </w:r>
      <w:r w:rsidR="00161351">
        <w:t>g.</w:t>
      </w:r>
      <w:r w:rsidR="008E7A09">
        <w:t xml:space="preserve"> </w:t>
      </w:r>
      <w:r w:rsidR="006B1D63">
        <w:t>Nursery</w:t>
      </w:r>
      <w:r w:rsidR="005C447F">
        <w:t xml:space="preserve"> Sales Coordinator) </w:t>
      </w:r>
    </w:p>
    <w:p w14:paraId="57881292" w14:textId="117DF625" w:rsidR="00940859" w:rsidRDefault="00940859" w:rsidP="007B323F">
      <w:pPr>
        <w:pStyle w:val="ListParagraph"/>
        <w:numPr>
          <w:ilvl w:val="0"/>
          <w:numId w:val="63"/>
        </w:numPr>
      </w:pPr>
      <w:r>
        <w:t xml:space="preserve">Machinery Operators and Drivers </w:t>
      </w:r>
      <w:r w:rsidR="005C447F">
        <w:t>(e.</w:t>
      </w:r>
      <w:r w:rsidR="00161351">
        <w:t>g.</w:t>
      </w:r>
      <w:r w:rsidR="005C447F">
        <w:t xml:space="preserve"> </w:t>
      </w:r>
      <w:r w:rsidR="00574E30">
        <w:t>Inventory</w:t>
      </w:r>
      <w:r w:rsidR="00C471E3">
        <w:t xml:space="preserve"> Parts Interpreter) </w:t>
      </w:r>
    </w:p>
    <w:p w14:paraId="42A172E8" w14:textId="2858AE27" w:rsidR="00940859" w:rsidRDefault="00940859" w:rsidP="007B323F">
      <w:pPr>
        <w:pStyle w:val="ListParagraph"/>
        <w:numPr>
          <w:ilvl w:val="0"/>
          <w:numId w:val="63"/>
        </w:numPr>
      </w:pPr>
      <w:r>
        <w:t>Labourers</w:t>
      </w:r>
      <w:r w:rsidR="00C471E3">
        <w:t xml:space="preserve"> (e.</w:t>
      </w:r>
      <w:r w:rsidR="00161351">
        <w:t>g.</w:t>
      </w:r>
      <w:r w:rsidR="00C471E3">
        <w:t xml:space="preserve"> </w:t>
      </w:r>
      <w:r w:rsidR="00466F9B">
        <w:t xml:space="preserve">Road Worker) </w:t>
      </w:r>
    </w:p>
    <w:p w14:paraId="77CB5701" w14:textId="71A1DF0E" w:rsidR="00007E6E" w:rsidRPr="0019066D" w:rsidRDefault="00007E6E" w:rsidP="00007E6E">
      <w:r w:rsidRPr="0019066D">
        <w:lastRenderedPageBreak/>
        <w:t xml:space="preserve">A full list of the positions analysed as part of the Comparative Work Value analysis and the four-digit ANZSCO code to which they were mapped is provided in </w:t>
      </w:r>
      <w:r w:rsidRPr="0019066D">
        <w:rPr>
          <w:i/>
        </w:rPr>
        <w:t>Attachment 11</w:t>
      </w:r>
      <w:r w:rsidRPr="0019066D">
        <w:t>.</w:t>
      </w:r>
    </w:p>
    <w:p w14:paraId="4ED5C756" w14:textId="762D313C" w:rsidR="00007E6E" w:rsidRPr="0019066D" w:rsidRDefault="000971BA" w:rsidP="00007E6E">
      <w:r>
        <w:t>When</w:t>
      </w:r>
      <w:r w:rsidR="00007E6E" w:rsidRPr="0019066D">
        <w:t xml:space="preserve"> the average </w:t>
      </w:r>
      <w:r w:rsidR="00184A1F">
        <w:t xml:space="preserve">work value </w:t>
      </w:r>
      <w:r w:rsidR="00007E6E" w:rsidRPr="0019066D">
        <w:t>for GSO occupations in each of the ANZSCO Major Groups is plotted it shows a distinct set of groupings</w:t>
      </w:r>
      <w:r w:rsidR="00CF34EF">
        <w:t>.</w:t>
      </w:r>
      <w:r w:rsidR="00007E6E" w:rsidRPr="0019066D">
        <w:t xml:space="preserve"> </w:t>
      </w:r>
      <w:r w:rsidR="00CF34EF">
        <w:t>P</w:t>
      </w:r>
      <w:r w:rsidR="00007E6E" w:rsidRPr="0019066D">
        <w:t xml:space="preserve">ositions in the Labourers and Machinery Operators and Driver categories </w:t>
      </w:r>
      <w:r w:rsidR="00CF34EF">
        <w:t xml:space="preserve">had a </w:t>
      </w:r>
      <w:r w:rsidR="00007E6E" w:rsidRPr="0019066D">
        <w:t xml:space="preserve">noticeably lower </w:t>
      </w:r>
      <w:r w:rsidR="00CF34EF">
        <w:t>average work value</w:t>
      </w:r>
      <w:r w:rsidR="00007E6E" w:rsidRPr="0019066D">
        <w:t xml:space="preserve"> than those in the Community and Personal Services, Manager, and Sales groups (</w:t>
      </w:r>
      <w:r w:rsidR="00007E6E" w:rsidRPr="0019066D">
        <w:rPr>
          <w:i/>
        </w:rPr>
        <w:t>Figure 5.1</w:t>
      </w:r>
      <w:r w:rsidR="0097611D">
        <w:rPr>
          <w:i/>
        </w:rPr>
        <w:t>0</w:t>
      </w:r>
      <w:r w:rsidR="00007E6E" w:rsidRPr="0019066D">
        <w:rPr>
          <w:i/>
        </w:rPr>
        <w:t>).</w:t>
      </w:r>
    </w:p>
    <w:p w14:paraId="16F6BDAB" w14:textId="54136547" w:rsidR="00C64D07" w:rsidRPr="00EF4413" w:rsidRDefault="00007E6E" w:rsidP="00EF4413">
      <w:pPr>
        <w:rPr>
          <w:i/>
          <w:color w:val="000000" w:themeColor="text1"/>
        </w:rPr>
      </w:pPr>
      <w:r w:rsidRPr="0019066D">
        <w:rPr>
          <w:i/>
          <w:color w:val="000000" w:themeColor="text1"/>
        </w:rPr>
        <w:t>Figure 5.1</w:t>
      </w:r>
      <w:r w:rsidR="0097611D">
        <w:rPr>
          <w:i/>
          <w:color w:val="000000" w:themeColor="text1"/>
        </w:rPr>
        <w:t>0</w:t>
      </w:r>
      <w:r w:rsidRPr="0019066D">
        <w:rPr>
          <w:i/>
          <w:color w:val="000000" w:themeColor="text1"/>
        </w:rPr>
        <w:t xml:space="preserve">: </w:t>
      </w:r>
      <w:r w:rsidR="00821503">
        <w:rPr>
          <w:i/>
          <w:color w:val="000000" w:themeColor="text1"/>
        </w:rPr>
        <w:t>Average work value for GSO classifications by</w:t>
      </w:r>
      <w:r w:rsidRPr="0019066D">
        <w:rPr>
          <w:i/>
          <w:color w:val="000000" w:themeColor="text1"/>
        </w:rPr>
        <w:t xml:space="preserve"> ANZSCO Major Groups </w:t>
      </w:r>
    </w:p>
    <w:p w14:paraId="08B6E80B" w14:textId="1D13CE2E" w:rsidR="00993945" w:rsidRDefault="00866D1C" w:rsidP="00645ABA">
      <w:pPr>
        <w:rPr>
          <w:lang w:val="en-US"/>
        </w:rPr>
      </w:pPr>
      <w:r>
        <w:rPr>
          <w:noProof/>
        </w:rPr>
        <w:drawing>
          <wp:inline distT="0" distB="0" distL="0" distR="0" wp14:anchorId="1BD96C17" wp14:editId="4B04E0B1">
            <wp:extent cx="5327650" cy="3416300"/>
            <wp:effectExtent l="38100" t="38100" r="101600" b="88900"/>
            <wp:docPr id="199" name="Chart 199">
              <a:extLst xmlns:a="http://schemas.openxmlformats.org/drawingml/2006/main">
                <a:ext uri="{FF2B5EF4-FFF2-40B4-BE49-F238E27FC236}">
                  <a16:creationId xmlns:a16="http://schemas.microsoft.com/office/drawing/2014/main" id="{B35F873B-46E3-412B-9468-1998D45952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47E4E40" w14:textId="3DDD4F41" w:rsidR="00B20BDC" w:rsidRPr="0019066D" w:rsidRDefault="00B20BDC" w:rsidP="00551C61">
      <w:r w:rsidRPr="0019066D">
        <w:t>This analysis suggests that there is potentially a logical segmentation of GSO positions in terms of work value using the ANZSCO framework.</w:t>
      </w:r>
      <w:r w:rsidR="007521CA">
        <w:t xml:space="preserve"> This is discussed further in the recommendations </w:t>
      </w:r>
      <w:r w:rsidR="00C075EE">
        <w:t>(</w:t>
      </w:r>
      <w:r w:rsidR="00C075EE">
        <w:rPr>
          <w:i/>
          <w:iCs/>
        </w:rPr>
        <w:t>Section 5.7)</w:t>
      </w:r>
      <w:r w:rsidR="007521CA">
        <w:t>.</w:t>
      </w:r>
    </w:p>
    <w:p w14:paraId="4CBA8CF9" w14:textId="77777777" w:rsidR="00B20BDC" w:rsidRPr="007A0408" w:rsidRDefault="00B20BDC" w:rsidP="008632C4">
      <w:pPr>
        <w:pStyle w:val="Heading5"/>
      </w:pPr>
      <w:r w:rsidRPr="007A0408">
        <w:t xml:space="preserve">Specialisation in the </w:t>
      </w:r>
      <w:r>
        <w:t>Technical</w:t>
      </w:r>
      <w:r w:rsidRPr="007A0408">
        <w:t xml:space="preserve"> Officer Classification </w:t>
      </w:r>
    </w:p>
    <w:p w14:paraId="2BBEFE5B" w14:textId="0F240A09" w:rsidR="00B20BDC" w:rsidRDefault="00B20BDC" w:rsidP="00B20BDC">
      <w:r w:rsidRPr="0019066D">
        <w:t>TO</w:t>
      </w:r>
      <w:r>
        <w:t xml:space="preserve"> is the other classification that is considered a catch</w:t>
      </w:r>
      <w:r w:rsidR="00BB1BA1">
        <w:t>-</w:t>
      </w:r>
      <w:r>
        <w:t xml:space="preserve">all classification with </w:t>
      </w:r>
      <w:r w:rsidR="00BB1BA1">
        <w:t>six</w:t>
      </w:r>
      <w:r>
        <w:t xml:space="preserve"> levels (T</w:t>
      </w:r>
      <w:r w:rsidR="00BB1BA1">
        <w:t>O</w:t>
      </w:r>
      <w:r>
        <w:t>1-4, S</w:t>
      </w:r>
      <w:r w:rsidR="007E2847">
        <w:t>TO</w:t>
      </w:r>
      <w:r>
        <w:t>C</w:t>
      </w:r>
      <w:r w:rsidR="00BB1BA1">
        <w:t xml:space="preserve"> and </w:t>
      </w:r>
      <w:r>
        <w:t>S</w:t>
      </w:r>
      <w:r w:rsidR="007E2847">
        <w:t>TO</w:t>
      </w:r>
      <w:r>
        <w:t>B</w:t>
      </w:r>
      <w:r w:rsidR="00BB1BA1">
        <w:t xml:space="preserve">). </w:t>
      </w:r>
      <w:r w:rsidR="00681482">
        <w:t>T</w:t>
      </w:r>
      <w:r>
        <w:t xml:space="preserve">he </w:t>
      </w:r>
      <w:r w:rsidR="00681482">
        <w:t>cross-section</w:t>
      </w:r>
      <w:r>
        <w:t xml:space="preserve"> of </w:t>
      </w:r>
      <w:r w:rsidR="00681482">
        <w:t>roles</w:t>
      </w:r>
      <w:r>
        <w:t xml:space="preserve"> assessed </w:t>
      </w:r>
      <w:r w:rsidR="00681482">
        <w:t>as part of the Comparative Work Value analysis</w:t>
      </w:r>
      <w:r w:rsidR="00027F03">
        <w:t xml:space="preserve"> </w:t>
      </w:r>
      <w:r>
        <w:t>span across five of the ANZSCO major groups and incorporates 25 ANZSCO 4-digit occupations</w:t>
      </w:r>
      <w:r w:rsidRPr="0019066D">
        <w:t xml:space="preserve"> (</w:t>
      </w:r>
      <w:r w:rsidR="006367D3">
        <w:t xml:space="preserve">see </w:t>
      </w:r>
      <w:r w:rsidRPr="006367D3">
        <w:rPr>
          <w:i/>
          <w:iCs/>
        </w:rPr>
        <w:t>Attachment 6</w:t>
      </w:r>
      <w:r w:rsidRPr="0019066D">
        <w:t>).</w:t>
      </w:r>
    </w:p>
    <w:p w14:paraId="5930B0FD" w14:textId="45ABB409" w:rsidR="00B20BDC" w:rsidRDefault="00B20BDC" w:rsidP="00B20BDC">
      <w:r>
        <w:t xml:space="preserve">Despite the breadth of occupations addressed in the TO classification, the </w:t>
      </w:r>
      <w:r w:rsidR="00D93BFB">
        <w:t>results of the work value assessment</w:t>
      </w:r>
      <w:r>
        <w:t xml:space="preserve"> show a simple relationship with level, once a specific group was removed from the TO1 level</w:t>
      </w:r>
      <w:r w:rsidR="001B7E78">
        <w:t xml:space="preserve"> (</w:t>
      </w:r>
      <w:r w:rsidR="00C551A1">
        <w:t xml:space="preserve">Pathology </w:t>
      </w:r>
      <w:r w:rsidR="00ED28EE">
        <w:t xml:space="preserve">and Pharmacy </w:t>
      </w:r>
      <w:r w:rsidR="00C551A1">
        <w:t xml:space="preserve">Technicians, </w:t>
      </w:r>
      <w:r w:rsidR="001B7E78">
        <w:t xml:space="preserve">discussed further in </w:t>
      </w:r>
      <w:r w:rsidR="001B7E78">
        <w:rPr>
          <w:i/>
          <w:iCs/>
        </w:rPr>
        <w:t>Attachment 6</w:t>
      </w:r>
      <w:r w:rsidR="001B7E78">
        <w:t>)</w:t>
      </w:r>
      <w:r>
        <w:t xml:space="preserve">. This suggests that within the group there is a logical structure of increasing work value with classification level and therefore the </w:t>
      </w:r>
      <w:r w:rsidR="00C67F8B">
        <w:t xml:space="preserve">classification can be considered as a single group. </w:t>
      </w:r>
    </w:p>
    <w:p w14:paraId="486A7557" w14:textId="77777777" w:rsidR="00CB3752" w:rsidRPr="007A0408" w:rsidRDefault="00CB3752" w:rsidP="008632C4">
      <w:pPr>
        <w:pStyle w:val="Heading5"/>
      </w:pPr>
      <w:r w:rsidRPr="007A0408">
        <w:lastRenderedPageBreak/>
        <w:t>Specialisation and Managerial Roles</w:t>
      </w:r>
    </w:p>
    <w:p w14:paraId="37246EC9" w14:textId="6FDFB060" w:rsidR="00CB3752" w:rsidRPr="0019066D" w:rsidRDefault="00CB3752" w:rsidP="00CB3752">
      <w:r w:rsidRPr="0019066D">
        <w:t>Whil</w:t>
      </w:r>
      <w:r w:rsidR="00D96987">
        <w:t>st</w:t>
      </w:r>
      <w:r w:rsidRPr="0019066D">
        <w:t xml:space="preserve"> not a classification in itself, there are clearly identifiable manager or supervisor positions in four of the classifications included in this review:</w:t>
      </w:r>
    </w:p>
    <w:p w14:paraId="0BBAE93E" w14:textId="77777777" w:rsidR="00CB3752" w:rsidRPr="0019066D" w:rsidRDefault="00CB3752" w:rsidP="007B323F">
      <w:pPr>
        <w:pStyle w:val="ListParagraph"/>
        <w:numPr>
          <w:ilvl w:val="0"/>
          <w:numId w:val="58"/>
        </w:numPr>
      </w:pPr>
      <w:r w:rsidRPr="0019066D">
        <w:t>Capital Linen Service</w:t>
      </w:r>
    </w:p>
    <w:p w14:paraId="1C92A94C" w14:textId="77777777" w:rsidR="00CB3752" w:rsidRPr="0019066D" w:rsidRDefault="00CB3752" w:rsidP="007B323F">
      <w:pPr>
        <w:pStyle w:val="ListParagraph"/>
        <w:numPr>
          <w:ilvl w:val="0"/>
          <w:numId w:val="58"/>
        </w:numPr>
      </w:pPr>
      <w:r w:rsidRPr="0019066D">
        <w:t>General Service Officers</w:t>
      </w:r>
    </w:p>
    <w:p w14:paraId="41757DCF" w14:textId="77777777" w:rsidR="00CB3752" w:rsidRPr="0019066D" w:rsidRDefault="00CB3752" w:rsidP="007B323F">
      <w:pPr>
        <w:pStyle w:val="ListParagraph"/>
        <w:numPr>
          <w:ilvl w:val="0"/>
          <w:numId w:val="58"/>
        </w:numPr>
      </w:pPr>
      <w:r w:rsidRPr="0019066D">
        <w:t>IT Officers</w:t>
      </w:r>
    </w:p>
    <w:p w14:paraId="536846B0" w14:textId="77777777" w:rsidR="00CB3752" w:rsidRPr="0019066D" w:rsidRDefault="00CB3752" w:rsidP="007B323F">
      <w:pPr>
        <w:pStyle w:val="ListParagraph"/>
        <w:numPr>
          <w:ilvl w:val="0"/>
          <w:numId w:val="58"/>
        </w:numPr>
      </w:pPr>
      <w:r w:rsidRPr="0019066D">
        <w:t xml:space="preserve">Technical Officers </w:t>
      </w:r>
    </w:p>
    <w:p w14:paraId="626CBBA1" w14:textId="2A124D58" w:rsidR="00CB3752" w:rsidRPr="0019066D" w:rsidRDefault="00CB3752" w:rsidP="00CB3752">
      <w:r w:rsidRPr="0019066D">
        <w:t>The relationship between occupations and management positions is complicated and includes technical management positions (often called supervisors</w:t>
      </w:r>
      <w:r w:rsidR="00363F35">
        <w:t xml:space="preserve"> </w:t>
      </w:r>
      <w:r w:rsidRPr="0019066D">
        <w:t xml:space="preserve">e.g. Field Maintenance Supervisor) or more general management positions within the classification (e.g. Deputy Director ICT). The distinction between the two lies primarily in the level of subject matter knowledge required for the manager to do their job. </w:t>
      </w:r>
    </w:p>
    <w:p w14:paraId="00670CB3" w14:textId="59BC3E55" w:rsidR="00CB3752" w:rsidRDefault="006F33E0" w:rsidP="00CB3752">
      <w:r>
        <w:t>Insights gained from stakeholder engagement</w:t>
      </w:r>
      <w:r w:rsidR="00CB3752" w:rsidRPr="0019066D">
        <w:t xml:space="preserve"> </w:t>
      </w:r>
      <w:r w:rsidR="002A5EE0">
        <w:t>indicated</w:t>
      </w:r>
      <w:r w:rsidR="00CB3752" w:rsidRPr="0019066D">
        <w:t xml:space="preserve"> that the Administrative Service Officer (ASO) classification is sometimes used in ACTPS for managerial roles and for progression to Executive levels through the Senior Officer classification level</w:t>
      </w:r>
      <w:r w:rsidR="0051218F">
        <w:t>. T</w:t>
      </w:r>
      <w:r w:rsidR="00CB3752" w:rsidRPr="0019066D">
        <w:t>h</w:t>
      </w:r>
      <w:r w:rsidR="00485DB0">
        <w:t>ese classifications were</w:t>
      </w:r>
      <w:r w:rsidR="00CB3752" w:rsidRPr="0019066D">
        <w:t xml:space="preserve"> </w:t>
      </w:r>
      <w:r w:rsidR="00485DB0">
        <w:t>not</w:t>
      </w:r>
      <w:r w:rsidR="00CB3752" w:rsidRPr="0019066D">
        <w:t xml:space="preserve"> included in this review</w:t>
      </w:r>
      <w:r w:rsidR="009C4C49">
        <w:t xml:space="preserve"> </w:t>
      </w:r>
      <w:r w:rsidR="00A755EE">
        <w:t>as</w:t>
      </w:r>
      <w:r w:rsidR="00A755EE" w:rsidRPr="0019066D">
        <w:t xml:space="preserve"> </w:t>
      </w:r>
      <w:r w:rsidR="00CB3752" w:rsidRPr="0019066D">
        <w:t>the progression to management levels for</w:t>
      </w:r>
      <w:r w:rsidR="00446917">
        <w:t xml:space="preserve"> these</w:t>
      </w:r>
      <w:r w:rsidR="00CB3752" w:rsidRPr="0019066D">
        <w:t xml:space="preserve"> employees was unclear</w:t>
      </w:r>
      <w:r w:rsidR="00DB6A57">
        <w:t>. T</w:t>
      </w:r>
      <w:r w:rsidR="00CB3752" w:rsidRPr="0019066D">
        <w:t xml:space="preserve">his may be because the data used for this review did not have a service-wide focus. </w:t>
      </w:r>
    </w:p>
    <w:p w14:paraId="59AE3969" w14:textId="345ACA51" w:rsidR="00E3651D" w:rsidRPr="0019066D" w:rsidRDefault="00E41931" w:rsidP="00E3651D">
      <w:pPr>
        <w:pStyle w:val="Heading2"/>
        <w:rPr>
          <w:lang w:val="en-AU"/>
        </w:rPr>
      </w:pPr>
      <w:bookmarkStart w:id="28" w:name="_Toc69647549"/>
      <w:bookmarkStart w:id="29" w:name="_Toc73107887"/>
      <w:r>
        <w:rPr>
          <w:lang w:val="en-AU"/>
        </w:rPr>
        <w:t>Summary of findings and r</w:t>
      </w:r>
      <w:r w:rsidR="00E3651D" w:rsidRPr="0019066D">
        <w:rPr>
          <w:lang w:val="en-AU"/>
        </w:rPr>
        <w:t>ecommendations</w:t>
      </w:r>
      <w:bookmarkEnd w:id="28"/>
      <w:bookmarkEnd w:id="29"/>
    </w:p>
    <w:p w14:paraId="0BDD56D3" w14:textId="7EF5115B" w:rsidR="00E3651D" w:rsidRPr="0019066D" w:rsidRDefault="00E3651D" w:rsidP="00E3651D">
      <w:r w:rsidRPr="0019066D">
        <w:t>The shared salary spine system used by the ACTPS is consistent with most of the key elements of such systems. It has the effect of segmenting the workforce</w:t>
      </w:r>
      <w:r w:rsidR="008B4E42">
        <w:t>,</w:t>
      </w:r>
      <w:r w:rsidRPr="0019066D">
        <w:t xml:space="preserve"> in most cases</w:t>
      </w:r>
      <w:r w:rsidR="008B4E42">
        <w:t>,</w:t>
      </w:r>
      <w:r w:rsidRPr="0019066D">
        <w:t xml:space="preserve"> </w:t>
      </w:r>
      <w:r w:rsidR="008B4E42" w:rsidRPr="0019066D">
        <w:t>based on</w:t>
      </w:r>
      <w:r w:rsidRPr="0019066D">
        <w:t xml:space="preserve"> </w:t>
      </w:r>
      <w:r w:rsidR="008B4E42">
        <w:t>type of work undertaken.</w:t>
      </w:r>
      <w:r w:rsidRPr="0019066D">
        <w:t xml:space="preserve"> </w:t>
      </w:r>
      <w:r w:rsidR="008B4E42">
        <w:t xml:space="preserve">However, </w:t>
      </w:r>
      <w:r w:rsidRPr="0019066D">
        <w:t xml:space="preserve">in the group of shared salary spines considered in this </w:t>
      </w:r>
      <w:r w:rsidR="008B4E42">
        <w:t>review,</w:t>
      </w:r>
      <w:r w:rsidRPr="0019066D">
        <w:t xml:space="preserve"> there are catch</w:t>
      </w:r>
      <w:r w:rsidR="00413DEB">
        <w:t>-</w:t>
      </w:r>
      <w:r w:rsidRPr="0019066D">
        <w:t xml:space="preserve">all classifications and </w:t>
      </w:r>
      <w:r w:rsidR="00413DEB">
        <w:t xml:space="preserve">some </w:t>
      </w:r>
      <w:r w:rsidRPr="0019066D">
        <w:t>that are organi</w:t>
      </w:r>
      <w:r w:rsidR="00413DEB">
        <w:t>s</w:t>
      </w:r>
      <w:r w:rsidRPr="0019066D">
        <w:t>ationally</w:t>
      </w:r>
      <w:r w:rsidR="00413DEB">
        <w:t xml:space="preserve"> </w:t>
      </w:r>
      <w:r w:rsidRPr="0019066D">
        <w:t>based rather than occupationally based. Having different type</w:t>
      </w:r>
      <w:r w:rsidR="006C4608">
        <w:t>s</w:t>
      </w:r>
      <w:r w:rsidRPr="0019066D">
        <w:t xml:space="preserve"> of classifications in the ACTPS can lead to confusion if similar occupations are given different names and </w:t>
      </w:r>
      <w:r w:rsidR="005167D8">
        <w:t xml:space="preserve">it </w:t>
      </w:r>
      <w:r w:rsidRPr="0019066D">
        <w:t>reduces the ability of the organisation to understand its workforce in a comprehensive way.</w:t>
      </w:r>
    </w:p>
    <w:p w14:paraId="4558A2C9" w14:textId="4EC8FD19" w:rsidR="00E3651D" w:rsidRPr="0019066D" w:rsidRDefault="00E3651D" w:rsidP="00E3651D">
      <w:r w:rsidRPr="0019066D">
        <w:t>The analysis of the ACTPS shared salary spines identified the following:</w:t>
      </w:r>
    </w:p>
    <w:p w14:paraId="7469D375" w14:textId="77777777" w:rsidR="00E3651D" w:rsidRPr="0019066D" w:rsidRDefault="00E3651D" w:rsidP="007B323F">
      <w:pPr>
        <w:pStyle w:val="ListParagraph"/>
        <w:numPr>
          <w:ilvl w:val="0"/>
          <w:numId w:val="64"/>
        </w:numPr>
      </w:pPr>
      <w:r w:rsidRPr="0019066D">
        <w:t>The shared salary spine system explicitly acknowledges specialisation within the workforce.</w:t>
      </w:r>
    </w:p>
    <w:p w14:paraId="1AE21290" w14:textId="77777777" w:rsidR="00E3651D" w:rsidRPr="0019066D" w:rsidRDefault="00E3651D" w:rsidP="007B323F">
      <w:pPr>
        <w:pStyle w:val="ListParagraph"/>
        <w:numPr>
          <w:ilvl w:val="0"/>
          <w:numId w:val="64"/>
        </w:numPr>
      </w:pPr>
      <w:r w:rsidRPr="0019066D">
        <w:t>There are differences in career pathways (tenure, progression rates, etc.) in different classifications, but these reflect the nature of the particular workforce rather than any specific effect of the shared salary spine system.</w:t>
      </w:r>
    </w:p>
    <w:p w14:paraId="6DEED6E2" w14:textId="0876A266" w:rsidR="00E3651D" w:rsidRPr="0019066D" w:rsidRDefault="00E3651D" w:rsidP="007B323F">
      <w:pPr>
        <w:pStyle w:val="ListParagraph"/>
        <w:numPr>
          <w:ilvl w:val="0"/>
          <w:numId w:val="64"/>
        </w:numPr>
      </w:pPr>
      <w:r w:rsidRPr="0019066D">
        <w:t>The majority of the shared salary spines reflect a logical relationship between work value and classification level with two exceptions</w:t>
      </w:r>
      <w:r w:rsidR="00DB6C10">
        <w:t>:</w:t>
      </w:r>
    </w:p>
    <w:p w14:paraId="7EB67B42" w14:textId="2F57B3EC" w:rsidR="00E3651D" w:rsidRPr="0019066D" w:rsidRDefault="00DB6C10" w:rsidP="00266A02">
      <w:pPr>
        <w:pStyle w:val="ListParagraph"/>
        <w:numPr>
          <w:ilvl w:val="0"/>
          <w:numId w:val="64"/>
        </w:numPr>
        <w:ind w:left="1701" w:hanging="283"/>
      </w:pPr>
      <w:r>
        <w:t xml:space="preserve">The </w:t>
      </w:r>
      <w:r w:rsidR="00E3651D" w:rsidRPr="0019066D">
        <w:t xml:space="preserve">TO </w:t>
      </w:r>
      <w:r>
        <w:t>classification does not</w:t>
      </w:r>
      <w:r w:rsidR="00E3651D" w:rsidRPr="0019066D">
        <w:t xml:space="preserve"> show a simple pattern of work value, but this appears to be due to the potential misclassification of a number of TO1 positions</w:t>
      </w:r>
      <w:r w:rsidR="00D86808">
        <w:t xml:space="preserve"> (this is discussed further </w:t>
      </w:r>
      <w:r w:rsidR="005B45FE" w:rsidRPr="00AE3566">
        <w:rPr>
          <w:i/>
          <w:iCs/>
        </w:rPr>
        <w:t>Attachment 6</w:t>
      </w:r>
      <w:r w:rsidR="005B45FE">
        <w:t xml:space="preserve">). </w:t>
      </w:r>
    </w:p>
    <w:p w14:paraId="39A38731" w14:textId="7CEB0201" w:rsidR="00E3651D" w:rsidRPr="0019066D" w:rsidRDefault="00E3651D" w:rsidP="00266A02">
      <w:pPr>
        <w:pStyle w:val="ListParagraph"/>
        <w:numPr>
          <w:ilvl w:val="0"/>
          <w:numId w:val="64"/>
        </w:numPr>
        <w:ind w:left="1701" w:hanging="283"/>
      </w:pPr>
      <w:r w:rsidRPr="0019066D">
        <w:t xml:space="preserve">The GSO classification appears to </w:t>
      </w:r>
      <w:r w:rsidR="006C741F">
        <w:t>consist</w:t>
      </w:r>
      <w:r w:rsidRPr="0019066D">
        <w:t xml:space="preserve"> of discrete sub-groups</w:t>
      </w:r>
      <w:r w:rsidR="00A755EE">
        <w:t xml:space="preserve"> or areas of specialisation</w:t>
      </w:r>
      <w:r w:rsidRPr="0019066D">
        <w:t xml:space="preserve"> that</w:t>
      </w:r>
      <w:r w:rsidR="00795A25">
        <w:t>,</w:t>
      </w:r>
      <w:r w:rsidRPr="0019066D">
        <w:t xml:space="preserve"> as a whole</w:t>
      </w:r>
      <w:r w:rsidR="00795A25">
        <w:t>,</w:t>
      </w:r>
      <w:r w:rsidRPr="0019066D">
        <w:t xml:space="preserve"> do</w:t>
      </w:r>
      <w:r w:rsidR="001B57E1">
        <w:t xml:space="preserve"> not</w:t>
      </w:r>
      <w:r w:rsidRPr="0019066D">
        <w:t xml:space="preserve"> provide a simple pattern of work value and classification level, but when considered individually, produce a clearer relationship between work value and level.</w:t>
      </w:r>
    </w:p>
    <w:p w14:paraId="51863226" w14:textId="77777777" w:rsidR="00E3651D" w:rsidRPr="0019066D" w:rsidRDefault="00E3651D" w:rsidP="007B323F">
      <w:pPr>
        <w:pStyle w:val="ListParagraph"/>
        <w:numPr>
          <w:ilvl w:val="0"/>
          <w:numId w:val="64"/>
        </w:numPr>
      </w:pPr>
      <w:r w:rsidRPr="0019066D">
        <w:lastRenderedPageBreak/>
        <w:t>There is a reasonably close concordance between the GSO sub-groups and the ANZSCO job family model.</w:t>
      </w:r>
    </w:p>
    <w:p w14:paraId="243EC35C" w14:textId="77777777" w:rsidR="00E3651D" w:rsidRPr="0019066D" w:rsidRDefault="00E3651D" w:rsidP="007B323F">
      <w:pPr>
        <w:pStyle w:val="ListParagraph"/>
        <w:numPr>
          <w:ilvl w:val="0"/>
          <w:numId w:val="64"/>
        </w:numPr>
      </w:pPr>
      <w:r w:rsidRPr="0019066D">
        <w:t>The shared salary spines contribute little to building capability in the ACTPS workforce.</w:t>
      </w:r>
    </w:p>
    <w:p w14:paraId="2A9CAE6B" w14:textId="696E5931" w:rsidR="00E3651D" w:rsidRPr="0019066D" w:rsidRDefault="00E3651D" w:rsidP="00E3651D">
      <w:r w:rsidRPr="0019066D">
        <w:t>In terms of structuring the ACTPS remuneration framework to facilitate modern career pathways it is important to revisit the meaning of the modern career pathway</w:t>
      </w:r>
      <w:r w:rsidR="00BE55A6">
        <w:t>, p</w:t>
      </w:r>
      <w:r w:rsidRPr="0019066D">
        <w:t xml:space="preserve">rimarily that careers are becoming more horizontal and non-linear. The concept of progression is still </w:t>
      </w:r>
      <w:r w:rsidR="00172C68">
        <w:t>relevant</w:t>
      </w:r>
      <w:r w:rsidRPr="0019066D">
        <w:t>, but the meaning of progress is broadening.</w:t>
      </w:r>
    </w:p>
    <w:p w14:paraId="57DC04EE" w14:textId="77777777" w:rsidR="00E3651D" w:rsidRPr="0019066D" w:rsidRDefault="00E3651D" w:rsidP="009C684E">
      <w:pPr>
        <w:pStyle w:val="Heading4"/>
      </w:pPr>
      <w:r w:rsidRPr="0019066D">
        <w:t>Supporting a modern career pathway</w:t>
      </w:r>
    </w:p>
    <w:p w14:paraId="2EB5F1EF" w14:textId="5710B8DE" w:rsidR="00E3651D" w:rsidRPr="0019066D" w:rsidRDefault="00E3651D" w:rsidP="00E3651D">
      <w:r w:rsidRPr="0019066D">
        <w:t xml:space="preserve">The shared salary spine construct still has a role to play but needs to be structured to support greater horizontal and non-linear aspects of a “career”. Employees </w:t>
      </w:r>
      <w:r w:rsidR="00FF2092">
        <w:t>likely</w:t>
      </w:r>
      <w:r w:rsidRPr="0019066D">
        <w:t xml:space="preserve"> want </w:t>
      </w:r>
      <w:r w:rsidR="00FF2092">
        <w:t>the option</w:t>
      </w:r>
      <w:r w:rsidRPr="0019066D">
        <w:t xml:space="preserve"> to move into different roles within the same or similar skill set. Some will seek opportunities to broaden their skill sets into similar areas.</w:t>
      </w:r>
    </w:p>
    <w:p w14:paraId="150F1EA4" w14:textId="0F7EF4E8" w:rsidR="00E3651D" w:rsidRPr="0019066D" w:rsidRDefault="00566BF9" w:rsidP="00E3651D">
      <w:r>
        <w:t>To meet this need</w:t>
      </w:r>
      <w:r w:rsidR="00E3651D" w:rsidRPr="0019066D">
        <w:t>, the ACTPS shared salary spine construct need</w:t>
      </w:r>
      <w:r>
        <w:t>s</w:t>
      </w:r>
      <w:r w:rsidR="00E3651D" w:rsidRPr="0019066D">
        <w:t xml:space="preserve"> to </w:t>
      </w:r>
      <w:r>
        <w:t>align</w:t>
      </w:r>
      <w:r w:rsidR="00E3651D" w:rsidRPr="0019066D">
        <w:t xml:space="preserve"> similarities in roles and identify where similar work skills </w:t>
      </w:r>
      <w:r w:rsidR="00F4168B">
        <w:t>are</w:t>
      </w:r>
      <w:r w:rsidR="00E3651D" w:rsidRPr="0019066D">
        <w:t xml:space="preserve"> required across work areas – it will need to support horizontal career </w:t>
      </w:r>
      <w:r w:rsidR="00E1293E">
        <w:t>pathways</w:t>
      </w:r>
      <w:r w:rsidR="00E3651D" w:rsidRPr="0019066D">
        <w:t xml:space="preserve">. It </w:t>
      </w:r>
      <w:r w:rsidR="00423D0C">
        <w:t>should also</w:t>
      </w:r>
      <w:r w:rsidR="00E3651D" w:rsidRPr="0019066D">
        <w:t xml:space="preserve"> articulate how an individual can move into a supervisory or leadership role within their </w:t>
      </w:r>
      <w:r w:rsidR="00C42AB5" w:rsidRPr="0019066D">
        <w:t>discipline</w:t>
      </w:r>
      <w:r w:rsidR="00E3651D" w:rsidRPr="0019066D">
        <w:t xml:space="preserve"> – it will still need to support vertical career</w:t>
      </w:r>
      <w:r w:rsidR="00423D0C">
        <w:t xml:space="preserve"> pathways</w:t>
      </w:r>
      <w:r w:rsidR="00E3651D" w:rsidRPr="0019066D">
        <w:t>.</w:t>
      </w:r>
    </w:p>
    <w:p w14:paraId="1588AE25" w14:textId="0446027A" w:rsidR="001C6C8A" w:rsidRDefault="00E3651D" w:rsidP="001C6C8A">
      <w:r w:rsidRPr="0019066D">
        <w:t xml:space="preserve">The existing ACTPS classification system, based on the subset of the classifications included in this analysis, has many of the characteristics needed to support modern career pathways. However, </w:t>
      </w:r>
      <w:r w:rsidR="004504BD">
        <w:t>the creation of a</w:t>
      </w:r>
      <w:r w:rsidR="001D7FD2">
        <w:t xml:space="preserve"> fully </w:t>
      </w:r>
      <w:r w:rsidR="004504BD">
        <w:t xml:space="preserve">occupationally based employment framework would further support this. </w:t>
      </w:r>
    </w:p>
    <w:p w14:paraId="1567463B" w14:textId="6DC5BE66" w:rsidR="001C6C8A" w:rsidRDefault="00D231EE" w:rsidP="00105733">
      <w:pPr>
        <w:pStyle w:val="Heading5"/>
      </w:pPr>
      <w:r>
        <w:t>An o</w:t>
      </w:r>
      <w:r w:rsidR="001C6C8A">
        <w:t xml:space="preserve">ccupationally based </w:t>
      </w:r>
      <w:r>
        <w:t xml:space="preserve">employment framework </w:t>
      </w:r>
    </w:p>
    <w:p w14:paraId="17D4058A" w14:textId="7E80C8DD" w:rsidR="00A03F40" w:rsidRDefault="00A03F40" w:rsidP="002F212B">
      <w:r>
        <w:t>Specialisation is explicit in the ACTPS classifications considered in this analysis with the exception of the GSO</w:t>
      </w:r>
      <w:r w:rsidR="009D5F37">
        <w:t>, CLS,</w:t>
      </w:r>
      <w:r>
        <w:t xml:space="preserve"> and TO classifications. There is broad concordance between the ACTPS classifications and the ANZSCO framework and within the GSO and TO classifications it is possible to map sub-groups within these classifications to an occupational classification model such as ANZSCO. </w:t>
      </w:r>
    </w:p>
    <w:p w14:paraId="3C08A4F1" w14:textId="627F314E" w:rsidR="00A15F5E" w:rsidRDefault="000A7779" w:rsidP="00553D5B">
      <w:r>
        <w:t xml:space="preserve">A key recommendation </w:t>
      </w:r>
      <w:r w:rsidR="00EA4793">
        <w:t>is to c</w:t>
      </w:r>
      <w:r w:rsidR="00CB77B1">
        <w:t>onsider reviewing existing classifications</w:t>
      </w:r>
      <w:r w:rsidR="001C6C8A">
        <w:t xml:space="preserve"> to ensure that they are occupationally based</w:t>
      </w:r>
      <w:r w:rsidR="006C4B27">
        <w:t xml:space="preserve">, rather than organisationally based or catch-all. </w:t>
      </w:r>
      <w:r w:rsidR="000A60FD">
        <w:t>This involves mapping roles against a consistent, externally recognised occupational framework</w:t>
      </w:r>
      <w:r w:rsidR="00527DED">
        <w:t>, such as ANZSCO and ensuring a clear pattern of work value across levels within a classification</w:t>
      </w:r>
      <w:r w:rsidR="0000109B">
        <w:t xml:space="preserve"> group. </w:t>
      </w:r>
      <w:r w:rsidR="00E56EB7">
        <w:t xml:space="preserve">Mapping to a model such as ANZSCO allows </w:t>
      </w:r>
      <w:r w:rsidR="008B5F10">
        <w:t>the ACTPS to integrate with the broader Australian labour market in terms of understanding workforce supply and demand</w:t>
      </w:r>
      <w:r w:rsidR="00D322F1">
        <w:t xml:space="preserve">, remuneration, and skills development. </w:t>
      </w:r>
    </w:p>
    <w:p w14:paraId="755BC84F" w14:textId="77777777" w:rsidR="002956F8" w:rsidRDefault="003E4005" w:rsidP="00E56EB7">
      <w:r>
        <w:t xml:space="preserve">The outcomes of the Comparative Work Value analysis demonstrated </w:t>
      </w:r>
      <w:r w:rsidR="008519F7">
        <w:t>that some of the organisationally based and catch-all</w:t>
      </w:r>
      <w:r w:rsidR="00840F36">
        <w:t xml:space="preserve"> classifications such as the CLS, BSO and TO </w:t>
      </w:r>
      <w:r w:rsidR="002A5CA0">
        <w:t>groups</w:t>
      </w:r>
      <w:r w:rsidR="00E61B4A">
        <w:t xml:space="preserve"> are fit for purpose </w:t>
      </w:r>
      <w:r w:rsidR="00125FC9">
        <w:t>in terms of a structure that supports an increase in work value by level and</w:t>
      </w:r>
      <w:r w:rsidR="005062AC">
        <w:t xml:space="preserve"> remuneration is competitive against external comparators. </w:t>
      </w:r>
      <w:r w:rsidR="00926296">
        <w:t>However, there is an opportunity to consider how they may align within an occupational</w:t>
      </w:r>
      <w:r w:rsidR="003348CC">
        <w:t>ly based employment framework.</w:t>
      </w:r>
    </w:p>
    <w:p w14:paraId="230B9199" w14:textId="3386EF0C" w:rsidR="00DA73DF" w:rsidRPr="00A15F5E" w:rsidRDefault="00DA73DF" w:rsidP="00E56EB7">
      <w:r>
        <w:lastRenderedPageBreak/>
        <w:t xml:space="preserve">The immediate priority is to address the GSO classification. As shown in the outcomes of the Comparative Work Value and Shared Salary Spines </w:t>
      </w:r>
      <w:r w:rsidR="00EC4046">
        <w:t xml:space="preserve">analyses, there is an opportunity to re-think how roles </w:t>
      </w:r>
      <w:r w:rsidR="00E6741A">
        <w:t xml:space="preserve">in this group </w:t>
      </w:r>
      <w:r w:rsidR="00F46190">
        <w:t>are</w:t>
      </w:r>
      <w:r w:rsidR="00E6741A">
        <w:t xml:space="preserve"> classified. </w:t>
      </w:r>
    </w:p>
    <w:p w14:paraId="16CEA38D" w14:textId="03EE5D72" w:rsidR="003679C6" w:rsidRPr="002B0BB0" w:rsidRDefault="00737DC5" w:rsidP="00C04614">
      <w:pPr>
        <w:ind w:left="709"/>
      </w:pPr>
      <w:r>
        <w:t>A</w:t>
      </w:r>
      <w:r w:rsidR="005B719D">
        <w:t xml:space="preserve"> new approach to</w:t>
      </w:r>
      <w:r w:rsidR="00997650">
        <w:t xml:space="preserve"> classifying roles currently in the GSO group</w:t>
      </w:r>
      <w:r w:rsidR="00B6640C">
        <w:t xml:space="preserve"> </w:t>
      </w:r>
      <w:r w:rsidR="00C04614">
        <w:t xml:space="preserve">would be to </w:t>
      </w:r>
      <w:r w:rsidR="00AA4735">
        <w:t>create</w:t>
      </w:r>
      <w:r w:rsidR="006E0833">
        <w:t xml:space="preserve"> </w:t>
      </w:r>
      <w:r w:rsidR="0039591C">
        <w:t xml:space="preserve">additional occupationally based classifications. </w:t>
      </w:r>
      <w:r w:rsidR="00051E39">
        <w:t xml:space="preserve">Based on the analysis, it is proposed that the classifications </w:t>
      </w:r>
      <w:r w:rsidR="002B0BB0">
        <w:t xml:space="preserve">outlined in </w:t>
      </w:r>
      <w:r w:rsidR="002B0BB0">
        <w:rPr>
          <w:i/>
          <w:iCs/>
        </w:rPr>
        <w:t>Table 5.4</w:t>
      </w:r>
      <w:r w:rsidR="002B0BB0">
        <w:t xml:space="preserve"> are created. </w:t>
      </w:r>
      <w:r w:rsidR="00875D9E">
        <w:t xml:space="preserve">These groupings align in terms of the type of work undertaken and </w:t>
      </w:r>
      <w:r w:rsidR="00FD0EE8">
        <w:t>display</w:t>
      </w:r>
      <w:r w:rsidR="007029CB">
        <w:t xml:space="preserve"> logical work value patterns (with the exception of a few outliers </w:t>
      </w:r>
      <w:r w:rsidR="00D5760B">
        <w:t xml:space="preserve">– </w:t>
      </w:r>
      <w:r w:rsidR="00275521">
        <w:t>how to treat these are discussed further below)</w:t>
      </w:r>
      <w:r w:rsidR="009D7EEF">
        <w:t xml:space="preserve">. </w:t>
      </w:r>
    </w:p>
    <w:p w14:paraId="5625ACFE" w14:textId="406810AE" w:rsidR="003C0B41" w:rsidRPr="003C0B41" w:rsidRDefault="003C0B41" w:rsidP="0044071E">
      <w:r>
        <w:t>This structure would also support reviewing roles within other classification groups</w:t>
      </w:r>
      <w:r w:rsidR="00D727E0">
        <w:t xml:space="preserve"> that may align more closely to these occupationally based classifications (such as the </w:t>
      </w:r>
      <w:r w:rsidR="00F6315F">
        <w:t>storeperson</w:t>
      </w:r>
      <w:r w:rsidR="00EE1B5D">
        <w:t xml:space="preserve"> roles</w:t>
      </w:r>
      <w:r w:rsidR="00D727E0">
        <w:t xml:space="preserve"> that exist within the</w:t>
      </w:r>
      <w:r w:rsidR="00752538">
        <w:t xml:space="preserve"> GSO, </w:t>
      </w:r>
      <w:r w:rsidR="00D727E0">
        <w:t>Health Service Officer</w:t>
      </w:r>
      <w:r w:rsidR="00752538">
        <w:t>,</w:t>
      </w:r>
      <w:r w:rsidR="00D727E0">
        <w:t xml:space="preserve"> and Administrative Service Officer classifications). </w:t>
      </w:r>
    </w:p>
    <w:p w14:paraId="7F48E0E4" w14:textId="22C2234A" w:rsidR="00071452" w:rsidRDefault="00535897" w:rsidP="00B023EA">
      <w:r>
        <w:rPr>
          <w:i/>
          <w:iCs/>
        </w:rPr>
        <w:t xml:space="preserve">Table 5.4 </w:t>
      </w:r>
      <w:r w:rsidRPr="00535897">
        <w:t xml:space="preserve">below </w:t>
      </w:r>
      <w:r>
        <w:t xml:space="preserve">shows </w:t>
      </w:r>
      <w:r w:rsidR="00AA7EEA">
        <w:t>examples of existing</w:t>
      </w:r>
      <w:r>
        <w:t xml:space="preserve"> roles that would fit into each of the </w:t>
      </w:r>
      <w:r w:rsidR="00AA7EEA">
        <w:t>classifications</w:t>
      </w:r>
      <w:r w:rsidR="006B3E95">
        <w:t xml:space="preserve">, the types of ANZSCO </w:t>
      </w:r>
      <w:r w:rsidR="007507C7">
        <w:t>Minor</w:t>
      </w:r>
      <w:r w:rsidR="006B3E95">
        <w:t xml:space="preserve"> Groupings (</w:t>
      </w:r>
      <w:r w:rsidR="00E96B63">
        <w:t>4</w:t>
      </w:r>
      <w:r w:rsidR="007507C7">
        <w:t>-digit ANZSCO code</w:t>
      </w:r>
      <w:r w:rsidR="00B83404">
        <w:t>)</w:t>
      </w:r>
      <w:r w:rsidR="00AA7EEA">
        <w:t xml:space="preserve"> </w:t>
      </w:r>
      <w:r w:rsidR="00F30F59">
        <w:t xml:space="preserve">and notes some additional considerations related to each of these. </w:t>
      </w:r>
    </w:p>
    <w:p w14:paraId="77547155" w14:textId="77777777" w:rsidR="00E823D7" w:rsidRDefault="00E823D7" w:rsidP="00B023EA">
      <w:pPr>
        <w:rPr>
          <w:i/>
          <w:iCs/>
        </w:rPr>
        <w:sectPr w:rsidR="00E823D7" w:rsidSect="00490CF2">
          <w:headerReference w:type="default" r:id="rId52"/>
          <w:footerReference w:type="default" r:id="rId53"/>
          <w:headerReference w:type="first" r:id="rId54"/>
          <w:footerReference w:type="first" r:id="rId55"/>
          <w:pgSz w:w="11906" w:h="16838"/>
          <w:pgMar w:top="1440" w:right="1440" w:bottom="1440" w:left="1440" w:header="708" w:footer="738" w:gutter="0"/>
          <w:cols w:space="708"/>
          <w:titlePg/>
          <w:docGrid w:linePitch="360"/>
        </w:sectPr>
      </w:pPr>
    </w:p>
    <w:p w14:paraId="5C0E8231" w14:textId="5B3ABC3E" w:rsidR="00AD4E7F" w:rsidRPr="00AD4E7F" w:rsidRDefault="00AD4E7F" w:rsidP="00B023EA">
      <w:pPr>
        <w:rPr>
          <w:i/>
          <w:iCs/>
        </w:rPr>
      </w:pPr>
      <w:r>
        <w:rPr>
          <w:i/>
          <w:iCs/>
        </w:rPr>
        <w:lastRenderedPageBreak/>
        <w:t xml:space="preserve">Table 5.4: </w:t>
      </w:r>
      <w:r w:rsidR="00BF188A">
        <w:rPr>
          <w:i/>
          <w:iCs/>
        </w:rPr>
        <w:t xml:space="preserve">Suggested occupationally based classifications. </w:t>
      </w:r>
    </w:p>
    <w:tbl>
      <w:tblPr>
        <w:tblStyle w:val="GridTable1Light-Accent4"/>
        <w:tblW w:w="13325" w:type="dxa"/>
        <w:tblInd w:w="704" w:type="dxa"/>
        <w:tblLook w:val="04A0" w:firstRow="1" w:lastRow="0" w:firstColumn="1" w:lastColumn="0" w:noHBand="0" w:noVBand="1"/>
      </w:tblPr>
      <w:tblGrid>
        <w:gridCol w:w="1418"/>
        <w:gridCol w:w="3543"/>
        <w:gridCol w:w="3544"/>
        <w:gridCol w:w="4820"/>
      </w:tblGrid>
      <w:tr w:rsidR="00C93A33" w14:paraId="3598386D" w14:textId="77777777" w:rsidTr="009124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Pr>
          <w:p w14:paraId="0C37DD32" w14:textId="7A606BCB" w:rsidR="00DC543C" w:rsidRPr="009124F1" w:rsidRDefault="008C0FB7" w:rsidP="00EE7655">
            <w:pPr>
              <w:spacing w:before="0"/>
              <w:ind w:left="0"/>
              <w:rPr>
                <w:sz w:val="20"/>
                <w:szCs w:val="20"/>
                <w:lang w:val="en-US"/>
              </w:rPr>
            </w:pPr>
            <w:r w:rsidRPr="009124F1">
              <w:rPr>
                <w:sz w:val="20"/>
                <w:szCs w:val="20"/>
                <w:lang w:val="en-US"/>
              </w:rPr>
              <w:t xml:space="preserve">Suggested </w:t>
            </w:r>
            <w:r w:rsidR="00DC543C" w:rsidRPr="009124F1">
              <w:rPr>
                <w:sz w:val="20"/>
                <w:szCs w:val="20"/>
                <w:lang w:val="en-US"/>
              </w:rPr>
              <w:t>Classification</w:t>
            </w:r>
          </w:p>
        </w:tc>
        <w:tc>
          <w:tcPr>
            <w:tcW w:w="3543" w:type="dxa"/>
          </w:tcPr>
          <w:p w14:paraId="562D7F96" w14:textId="1D72AD83" w:rsidR="00DC543C" w:rsidRPr="009124F1" w:rsidRDefault="00DC543C" w:rsidP="00EE7655">
            <w:pPr>
              <w:spacing w:before="0"/>
              <w:ind w:left="0"/>
              <w:cnfStyle w:val="100000000000" w:firstRow="1"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 xml:space="preserve">Examples of </w:t>
            </w:r>
            <w:r w:rsidR="00F731B2" w:rsidRPr="009124F1">
              <w:rPr>
                <w:sz w:val="20"/>
                <w:szCs w:val="20"/>
                <w:lang w:val="en-US"/>
              </w:rPr>
              <w:t xml:space="preserve">GSO </w:t>
            </w:r>
            <w:r w:rsidRPr="009124F1">
              <w:rPr>
                <w:sz w:val="20"/>
                <w:szCs w:val="20"/>
                <w:lang w:val="en-US"/>
              </w:rPr>
              <w:t>roles that would sit in this classification group</w:t>
            </w:r>
          </w:p>
        </w:tc>
        <w:tc>
          <w:tcPr>
            <w:tcW w:w="3544" w:type="dxa"/>
          </w:tcPr>
          <w:p w14:paraId="2074A0C8" w14:textId="220484F5" w:rsidR="00DC543C" w:rsidRPr="009124F1" w:rsidRDefault="001173E1" w:rsidP="00EE7655">
            <w:pPr>
              <w:spacing w:before="0"/>
              <w:ind w:left="0"/>
              <w:cnfStyle w:val="100000000000" w:firstRow="1"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 xml:space="preserve">ANZSCO </w:t>
            </w:r>
            <w:r w:rsidR="007507C7" w:rsidRPr="009124F1">
              <w:rPr>
                <w:sz w:val="20"/>
                <w:szCs w:val="20"/>
                <w:lang w:val="en-US"/>
              </w:rPr>
              <w:t>Minor</w:t>
            </w:r>
            <w:r w:rsidRPr="009124F1">
              <w:rPr>
                <w:sz w:val="20"/>
                <w:szCs w:val="20"/>
                <w:lang w:val="en-US"/>
              </w:rPr>
              <w:t xml:space="preserve"> Groupings</w:t>
            </w:r>
          </w:p>
        </w:tc>
        <w:tc>
          <w:tcPr>
            <w:tcW w:w="4820" w:type="dxa"/>
          </w:tcPr>
          <w:p w14:paraId="2A846EB7" w14:textId="15D8279E" w:rsidR="00DC543C" w:rsidRPr="009124F1" w:rsidRDefault="00DC543C" w:rsidP="00EE7655">
            <w:pPr>
              <w:spacing w:before="0"/>
              <w:ind w:left="0"/>
              <w:cnfStyle w:val="100000000000" w:firstRow="1"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Additional considerations</w:t>
            </w:r>
          </w:p>
        </w:tc>
      </w:tr>
      <w:tr w:rsidR="00C93A33" w14:paraId="2C76CC75" w14:textId="77777777" w:rsidTr="009124F1">
        <w:tc>
          <w:tcPr>
            <w:cnfStyle w:val="001000000000" w:firstRow="0" w:lastRow="0" w:firstColumn="1" w:lastColumn="0" w:oddVBand="0" w:evenVBand="0" w:oddHBand="0" w:evenHBand="0" w:firstRowFirstColumn="0" w:firstRowLastColumn="0" w:lastRowFirstColumn="0" w:lastRowLastColumn="0"/>
            <w:tcW w:w="1418" w:type="dxa"/>
          </w:tcPr>
          <w:p w14:paraId="2BB96E30" w14:textId="5A659256" w:rsidR="00DC543C" w:rsidRPr="009124F1" w:rsidRDefault="00DC543C" w:rsidP="00EE7655">
            <w:pPr>
              <w:spacing w:before="0"/>
              <w:ind w:left="0"/>
              <w:rPr>
                <w:sz w:val="20"/>
                <w:szCs w:val="20"/>
                <w:lang w:val="en-US"/>
              </w:rPr>
            </w:pPr>
            <w:r w:rsidRPr="009124F1">
              <w:rPr>
                <w:sz w:val="20"/>
                <w:szCs w:val="20"/>
                <w:lang w:val="en-US"/>
              </w:rPr>
              <w:t>Horticultural workers</w:t>
            </w:r>
          </w:p>
        </w:tc>
        <w:tc>
          <w:tcPr>
            <w:tcW w:w="3543" w:type="dxa"/>
          </w:tcPr>
          <w:p w14:paraId="68B32F39" w14:textId="77777777" w:rsidR="00DC543C" w:rsidRPr="009124F1" w:rsidRDefault="00597409" w:rsidP="007B323F">
            <w:pPr>
              <w:pStyle w:val="ListParagraph"/>
              <w:numPr>
                <w:ilvl w:val="0"/>
                <w:numId w:val="65"/>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Tree Worker</w:t>
            </w:r>
          </w:p>
          <w:p w14:paraId="4277FBA5" w14:textId="77777777" w:rsidR="00597409" w:rsidRPr="009124F1" w:rsidRDefault="00203C08" w:rsidP="007B323F">
            <w:pPr>
              <w:pStyle w:val="ListParagraph"/>
              <w:numPr>
                <w:ilvl w:val="0"/>
                <w:numId w:val="65"/>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Tree Surgeon</w:t>
            </w:r>
          </w:p>
          <w:p w14:paraId="61BCBAC0" w14:textId="77777777" w:rsidR="00203C08" w:rsidRPr="009124F1" w:rsidRDefault="000B70D4" w:rsidP="007B323F">
            <w:pPr>
              <w:pStyle w:val="ListParagraph"/>
              <w:numPr>
                <w:ilvl w:val="0"/>
                <w:numId w:val="65"/>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Leading Hand, Tree Operations</w:t>
            </w:r>
          </w:p>
          <w:p w14:paraId="134BA637" w14:textId="77777777" w:rsidR="000B70D4" w:rsidRPr="009124F1" w:rsidRDefault="000B70D4" w:rsidP="007B323F">
            <w:pPr>
              <w:pStyle w:val="ListParagraph"/>
              <w:numPr>
                <w:ilvl w:val="0"/>
                <w:numId w:val="65"/>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 xml:space="preserve">Wholesale Nursery Horticulturalist </w:t>
            </w:r>
          </w:p>
          <w:p w14:paraId="03C4F0F2" w14:textId="016E7F52" w:rsidR="0019563E" w:rsidRPr="009124F1" w:rsidRDefault="0019563E"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3544" w:type="dxa"/>
          </w:tcPr>
          <w:p w14:paraId="4F2C9C04" w14:textId="77777777" w:rsidR="00A47EA1" w:rsidRPr="009124F1" w:rsidRDefault="00A47EA1"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3622 - Gardeners</w:t>
            </w:r>
          </w:p>
          <w:p w14:paraId="7D6A35C4" w14:textId="77777777" w:rsidR="00A47EA1" w:rsidRPr="009124F1" w:rsidRDefault="00A47EA1"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3623 - Greenkeepers</w:t>
            </w:r>
          </w:p>
          <w:p w14:paraId="290C5886" w14:textId="31BA951C" w:rsidR="00DC543C" w:rsidRPr="009124F1" w:rsidRDefault="00A47EA1"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 xml:space="preserve">3624 - Nurserypersons </w:t>
            </w:r>
          </w:p>
        </w:tc>
        <w:tc>
          <w:tcPr>
            <w:tcW w:w="4820" w:type="dxa"/>
          </w:tcPr>
          <w:p w14:paraId="355C2EA9" w14:textId="16C9AC87" w:rsidR="00DC543C" w:rsidRPr="009124F1" w:rsidRDefault="008945A9"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 xml:space="preserve">These roles are already </w:t>
            </w:r>
            <w:r w:rsidR="00427DEE" w:rsidRPr="009124F1">
              <w:rPr>
                <w:sz w:val="20"/>
                <w:szCs w:val="20"/>
                <w:lang w:val="en-US"/>
              </w:rPr>
              <w:t xml:space="preserve">identified as a specific group within the GSO </w:t>
            </w:r>
            <w:r w:rsidR="00E32160" w:rsidRPr="009124F1">
              <w:rPr>
                <w:sz w:val="20"/>
                <w:szCs w:val="20"/>
                <w:lang w:val="en-US"/>
              </w:rPr>
              <w:t>classification</w:t>
            </w:r>
            <w:r w:rsidR="006F7B02">
              <w:rPr>
                <w:sz w:val="20"/>
                <w:szCs w:val="20"/>
                <w:lang w:val="en-US"/>
              </w:rPr>
              <w:t>.</w:t>
            </w:r>
            <w:r w:rsidR="00427DEE" w:rsidRPr="009124F1">
              <w:rPr>
                <w:sz w:val="20"/>
                <w:szCs w:val="20"/>
                <w:lang w:val="en-US"/>
              </w:rPr>
              <w:t xml:space="preserve"> </w:t>
            </w:r>
            <w:r w:rsidR="004C41A7">
              <w:rPr>
                <w:sz w:val="20"/>
                <w:szCs w:val="20"/>
                <w:lang w:val="en-US"/>
              </w:rPr>
              <w:t>M</w:t>
            </w:r>
            <w:r w:rsidR="00427DEE" w:rsidRPr="009124F1">
              <w:rPr>
                <w:sz w:val="20"/>
                <w:szCs w:val="20"/>
                <w:lang w:val="en-US"/>
              </w:rPr>
              <w:t>ost horticulture focused roles appear to sit within the GSO classification</w:t>
            </w:r>
            <w:r w:rsidR="004C41A7">
              <w:rPr>
                <w:sz w:val="20"/>
                <w:szCs w:val="20"/>
                <w:lang w:val="en-US"/>
              </w:rPr>
              <w:t xml:space="preserve"> noting there are some other horticulture-based roles within the TO classification which could be considered part of this grouping</w:t>
            </w:r>
            <w:r w:rsidR="004A0F23">
              <w:rPr>
                <w:sz w:val="20"/>
                <w:szCs w:val="20"/>
                <w:lang w:val="en-US"/>
              </w:rPr>
              <w:t xml:space="preserve"> if moving to an occupationally based employment framework</w:t>
            </w:r>
            <w:r w:rsidR="00427DEE" w:rsidRPr="009124F1">
              <w:rPr>
                <w:sz w:val="20"/>
                <w:szCs w:val="20"/>
                <w:lang w:val="en-US"/>
              </w:rPr>
              <w:t xml:space="preserve">. </w:t>
            </w:r>
          </w:p>
        </w:tc>
      </w:tr>
      <w:tr w:rsidR="00C93A33" w14:paraId="62572606" w14:textId="77777777" w:rsidTr="009124F1">
        <w:tc>
          <w:tcPr>
            <w:cnfStyle w:val="001000000000" w:firstRow="0" w:lastRow="0" w:firstColumn="1" w:lastColumn="0" w:oddVBand="0" w:evenVBand="0" w:oddHBand="0" w:evenHBand="0" w:firstRowFirstColumn="0" w:firstRowLastColumn="0" w:lastRowFirstColumn="0" w:lastRowLastColumn="0"/>
            <w:tcW w:w="1418" w:type="dxa"/>
            <w:shd w:val="clear" w:color="auto" w:fill="E3DEF7" w:themeFill="accent3" w:themeFillTint="33"/>
          </w:tcPr>
          <w:p w14:paraId="1DD1CCBA" w14:textId="3B110B93" w:rsidR="00DC543C" w:rsidRPr="009124F1" w:rsidRDefault="00DC543C" w:rsidP="00EE7655">
            <w:pPr>
              <w:spacing w:before="0"/>
              <w:ind w:left="0"/>
              <w:rPr>
                <w:sz w:val="20"/>
                <w:szCs w:val="20"/>
                <w:lang w:val="en-US"/>
              </w:rPr>
            </w:pPr>
            <w:r w:rsidRPr="009124F1">
              <w:rPr>
                <w:sz w:val="20"/>
                <w:szCs w:val="20"/>
                <w:lang w:val="en-US"/>
              </w:rPr>
              <w:t>Hospitality workers</w:t>
            </w:r>
          </w:p>
        </w:tc>
        <w:tc>
          <w:tcPr>
            <w:tcW w:w="3543" w:type="dxa"/>
            <w:shd w:val="clear" w:color="auto" w:fill="E3DEF7" w:themeFill="accent3" w:themeFillTint="33"/>
          </w:tcPr>
          <w:p w14:paraId="236A316F" w14:textId="77777777" w:rsidR="003A608B" w:rsidRPr="009124F1" w:rsidRDefault="003A608B"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Kitchen hand</w:t>
            </w:r>
          </w:p>
          <w:p w14:paraId="7C1D8B46" w14:textId="77777777" w:rsidR="0012304D" w:rsidRPr="009124F1" w:rsidRDefault="00997329"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Catering assistant</w:t>
            </w:r>
          </w:p>
          <w:p w14:paraId="5C78752D" w14:textId="77777777" w:rsidR="00997329" w:rsidRPr="009124F1" w:rsidRDefault="004B6AC6"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Head cook</w:t>
            </w:r>
          </w:p>
          <w:p w14:paraId="35D06C41" w14:textId="547F0903" w:rsidR="007E7526" w:rsidRPr="009124F1" w:rsidRDefault="007E7526"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Cook</w:t>
            </w:r>
          </w:p>
          <w:p w14:paraId="14A7C47A" w14:textId="70C269EC" w:rsidR="007E7526" w:rsidRPr="009124F1" w:rsidRDefault="004B6AC6"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Chef</w:t>
            </w:r>
          </w:p>
        </w:tc>
        <w:tc>
          <w:tcPr>
            <w:tcW w:w="3544" w:type="dxa"/>
            <w:shd w:val="clear" w:color="auto" w:fill="E3DEF7" w:themeFill="accent3" w:themeFillTint="33"/>
          </w:tcPr>
          <w:p w14:paraId="0FC929F4" w14:textId="77777777" w:rsidR="00E377B3" w:rsidRPr="009124F1" w:rsidRDefault="00E377B3"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3513 - Chefs</w:t>
            </w:r>
          </w:p>
          <w:p w14:paraId="335B364E" w14:textId="77777777" w:rsidR="00E377B3" w:rsidRPr="009124F1" w:rsidRDefault="00E377B3"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3514 - Cooks</w:t>
            </w:r>
          </w:p>
          <w:p w14:paraId="4D3F1ECF" w14:textId="77777777" w:rsidR="00E377B3" w:rsidRPr="009124F1" w:rsidRDefault="00E377B3"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8512 - Food Trades Assistants</w:t>
            </w:r>
          </w:p>
          <w:p w14:paraId="7B7A2DE4" w14:textId="098DC830" w:rsidR="00DC543C" w:rsidRPr="009124F1" w:rsidRDefault="00E377B3"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8513 - Kitchenhands</w:t>
            </w:r>
          </w:p>
        </w:tc>
        <w:tc>
          <w:tcPr>
            <w:tcW w:w="4820" w:type="dxa"/>
            <w:shd w:val="clear" w:color="auto" w:fill="E3DEF7" w:themeFill="accent3" w:themeFillTint="33"/>
          </w:tcPr>
          <w:p w14:paraId="03294C0C" w14:textId="3BA1C739" w:rsidR="00DC543C" w:rsidRPr="009124F1" w:rsidRDefault="00370064"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There are hospitality related roles that currently exist in other classifications (not included in this review)</w:t>
            </w:r>
            <w:r w:rsidR="00414744" w:rsidRPr="009124F1">
              <w:rPr>
                <w:sz w:val="20"/>
                <w:szCs w:val="20"/>
                <w:lang w:val="en-US"/>
              </w:rPr>
              <w:t>. For example,</w:t>
            </w:r>
            <w:r w:rsidR="0097026B" w:rsidRPr="009124F1">
              <w:rPr>
                <w:sz w:val="20"/>
                <w:szCs w:val="20"/>
                <w:lang w:val="en-US"/>
              </w:rPr>
              <w:t xml:space="preserve"> the </w:t>
            </w:r>
            <w:r w:rsidR="003D0212" w:rsidRPr="009124F1">
              <w:rPr>
                <w:sz w:val="20"/>
                <w:szCs w:val="20"/>
                <w:lang w:val="en-US"/>
              </w:rPr>
              <w:t>Health Service Officer</w:t>
            </w:r>
            <w:r w:rsidR="00414744" w:rsidRPr="009124F1">
              <w:rPr>
                <w:sz w:val="20"/>
                <w:szCs w:val="20"/>
                <w:lang w:val="en-US"/>
              </w:rPr>
              <w:t xml:space="preserve"> (HSO) classified role</w:t>
            </w:r>
            <w:r w:rsidR="006A538B" w:rsidRPr="009124F1">
              <w:rPr>
                <w:sz w:val="20"/>
                <w:szCs w:val="20"/>
                <w:lang w:val="en-US"/>
              </w:rPr>
              <w:t>s</w:t>
            </w:r>
            <w:r w:rsidR="00730588" w:rsidRPr="009124F1">
              <w:rPr>
                <w:sz w:val="20"/>
                <w:szCs w:val="20"/>
                <w:lang w:val="en-US"/>
              </w:rPr>
              <w:t xml:space="preserve"> – </w:t>
            </w:r>
            <w:r w:rsidR="006A538B" w:rsidRPr="009124F1">
              <w:rPr>
                <w:sz w:val="20"/>
                <w:szCs w:val="20"/>
                <w:lang w:val="en-US"/>
              </w:rPr>
              <w:t xml:space="preserve">HSO </w:t>
            </w:r>
            <w:r w:rsidR="00FE06AF" w:rsidRPr="009124F1">
              <w:rPr>
                <w:sz w:val="20"/>
                <w:szCs w:val="20"/>
                <w:lang w:val="en-US"/>
              </w:rPr>
              <w:t>Food Services Officer,</w:t>
            </w:r>
            <w:r w:rsidR="00DA3A38" w:rsidRPr="009124F1">
              <w:rPr>
                <w:sz w:val="20"/>
                <w:szCs w:val="20"/>
                <w:lang w:val="en-US"/>
              </w:rPr>
              <w:t xml:space="preserve"> </w:t>
            </w:r>
            <w:r w:rsidR="00682BB5" w:rsidRPr="009124F1">
              <w:rPr>
                <w:sz w:val="20"/>
                <w:szCs w:val="20"/>
                <w:lang w:val="en-US"/>
              </w:rPr>
              <w:t>Chef</w:t>
            </w:r>
            <w:r w:rsidR="006A538B" w:rsidRPr="009124F1">
              <w:rPr>
                <w:sz w:val="20"/>
                <w:szCs w:val="20"/>
                <w:lang w:val="en-US"/>
              </w:rPr>
              <w:t xml:space="preserve"> etc. </w:t>
            </w:r>
            <w:r w:rsidR="0086369D" w:rsidRPr="009124F1">
              <w:rPr>
                <w:sz w:val="20"/>
                <w:szCs w:val="20"/>
                <w:lang w:val="en-US"/>
              </w:rPr>
              <w:t>If moving to a</w:t>
            </w:r>
            <w:r w:rsidR="00281E35" w:rsidRPr="009124F1">
              <w:rPr>
                <w:sz w:val="20"/>
                <w:szCs w:val="20"/>
                <w:lang w:val="en-US"/>
              </w:rPr>
              <w:t xml:space="preserve">n occupationally based employment framework then </w:t>
            </w:r>
            <w:r w:rsidR="008A72D4" w:rsidRPr="009124F1">
              <w:rPr>
                <w:sz w:val="20"/>
                <w:szCs w:val="20"/>
                <w:lang w:val="en-US"/>
              </w:rPr>
              <w:t xml:space="preserve">these roles should be considered part of a </w:t>
            </w:r>
            <w:r w:rsidR="008A72D4" w:rsidRPr="009124F1">
              <w:rPr>
                <w:i/>
                <w:iCs/>
                <w:sz w:val="20"/>
                <w:szCs w:val="20"/>
                <w:lang w:val="en-US"/>
              </w:rPr>
              <w:t>Hospitality Worker</w:t>
            </w:r>
            <w:r w:rsidR="008A72D4" w:rsidRPr="009124F1">
              <w:rPr>
                <w:sz w:val="20"/>
                <w:szCs w:val="20"/>
                <w:lang w:val="en-US"/>
              </w:rPr>
              <w:t xml:space="preserve"> classification. </w:t>
            </w:r>
          </w:p>
        </w:tc>
      </w:tr>
      <w:tr w:rsidR="00C93A33" w14:paraId="17CA05F4" w14:textId="77777777" w:rsidTr="009124F1">
        <w:tc>
          <w:tcPr>
            <w:cnfStyle w:val="001000000000" w:firstRow="0" w:lastRow="0" w:firstColumn="1" w:lastColumn="0" w:oddVBand="0" w:evenVBand="0" w:oddHBand="0" w:evenHBand="0" w:firstRowFirstColumn="0" w:firstRowLastColumn="0" w:lastRowFirstColumn="0" w:lastRowLastColumn="0"/>
            <w:tcW w:w="1418" w:type="dxa"/>
          </w:tcPr>
          <w:p w14:paraId="02C173A7" w14:textId="011B3F4F" w:rsidR="00DC543C" w:rsidRPr="009124F1" w:rsidRDefault="00DC543C" w:rsidP="00EE7655">
            <w:pPr>
              <w:spacing w:before="0"/>
              <w:ind w:left="0"/>
              <w:rPr>
                <w:sz w:val="20"/>
                <w:szCs w:val="20"/>
                <w:lang w:val="en-US"/>
              </w:rPr>
            </w:pPr>
            <w:r w:rsidRPr="009124F1">
              <w:rPr>
                <w:sz w:val="20"/>
                <w:szCs w:val="20"/>
                <w:lang w:val="en-US"/>
              </w:rPr>
              <w:t>Automotive and mechanical trades workers</w:t>
            </w:r>
          </w:p>
        </w:tc>
        <w:tc>
          <w:tcPr>
            <w:tcW w:w="3543" w:type="dxa"/>
          </w:tcPr>
          <w:p w14:paraId="0D62292E" w14:textId="33AED734" w:rsidR="00982EEB" w:rsidRPr="009124F1" w:rsidRDefault="00982EEB"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 xml:space="preserve">Heavy Vehicle Mechanic </w:t>
            </w:r>
          </w:p>
          <w:p w14:paraId="571EC647" w14:textId="176BEB48" w:rsidR="00982EEB" w:rsidRPr="009124F1" w:rsidRDefault="00443F0D"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 xml:space="preserve">Trade Assistant </w:t>
            </w:r>
          </w:p>
          <w:p w14:paraId="527E8B68" w14:textId="77777777" w:rsidR="00DC543C" w:rsidRPr="009124F1" w:rsidRDefault="00DC543C"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3544" w:type="dxa"/>
          </w:tcPr>
          <w:p w14:paraId="4D4C3DAA" w14:textId="24651BCF" w:rsidR="00DC543C" w:rsidRPr="009124F1" w:rsidRDefault="00297E22"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3212 - Motor Mechanics</w:t>
            </w:r>
          </w:p>
        </w:tc>
        <w:tc>
          <w:tcPr>
            <w:tcW w:w="4820" w:type="dxa"/>
          </w:tcPr>
          <w:p w14:paraId="5BB70866" w14:textId="40B369C8" w:rsidR="00DC543C" w:rsidRPr="009124F1" w:rsidRDefault="00A94BB0"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 xml:space="preserve">There are automotive and mechanical trades workers in </w:t>
            </w:r>
            <w:r w:rsidR="005F5DF1" w:rsidRPr="009124F1">
              <w:rPr>
                <w:sz w:val="20"/>
                <w:szCs w:val="20"/>
                <w:lang w:val="en-US"/>
              </w:rPr>
              <w:t>other classifications such as the Emergency Services Agency Mechanics</w:t>
            </w:r>
            <w:r w:rsidR="00DE3727">
              <w:rPr>
                <w:sz w:val="20"/>
                <w:szCs w:val="20"/>
                <w:lang w:val="en-US"/>
              </w:rPr>
              <w:t xml:space="preserve"> (automotive mechanics)</w:t>
            </w:r>
            <w:r w:rsidR="005F5DF1" w:rsidRPr="009124F1">
              <w:rPr>
                <w:sz w:val="20"/>
                <w:szCs w:val="20"/>
                <w:lang w:val="en-US"/>
              </w:rPr>
              <w:t xml:space="preserve"> and </w:t>
            </w:r>
            <w:r w:rsidR="00240B8E" w:rsidRPr="009124F1">
              <w:rPr>
                <w:sz w:val="20"/>
                <w:szCs w:val="20"/>
                <w:lang w:val="en-US"/>
              </w:rPr>
              <w:t>CLS Maintenance Technicians</w:t>
            </w:r>
            <w:r w:rsidR="00DE3727">
              <w:rPr>
                <w:sz w:val="20"/>
                <w:szCs w:val="20"/>
                <w:lang w:val="en-US"/>
              </w:rPr>
              <w:t xml:space="preserve"> (mechanical fitters)</w:t>
            </w:r>
            <w:r w:rsidR="00CD436B" w:rsidRPr="009124F1">
              <w:rPr>
                <w:sz w:val="20"/>
                <w:szCs w:val="20"/>
                <w:lang w:val="en-US"/>
              </w:rPr>
              <w:t>. If moving to an occupationally based employment framework then these roles should be considered part of a</w:t>
            </w:r>
            <w:r w:rsidR="00F87AD6" w:rsidRPr="009124F1">
              <w:rPr>
                <w:sz w:val="20"/>
                <w:szCs w:val="20"/>
                <w:lang w:val="en-US"/>
              </w:rPr>
              <w:t>n</w:t>
            </w:r>
            <w:r w:rsidR="00CD436B" w:rsidRPr="009124F1">
              <w:rPr>
                <w:sz w:val="20"/>
                <w:szCs w:val="20"/>
                <w:lang w:val="en-US"/>
              </w:rPr>
              <w:t xml:space="preserve"> </w:t>
            </w:r>
            <w:r w:rsidR="00FA5D98" w:rsidRPr="009124F1">
              <w:rPr>
                <w:i/>
                <w:iCs/>
                <w:sz w:val="20"/>
                <w:szCs w:val="20"/>
                <w:lang w:val="en-US"/>
              </w:rPr>
              <w:t>Automotive</w:t>
            </w:r>
            <w:r w:rsidR="00CD436B" w:rsidRPr="009124F1">
              <w:rPr>
                <w:i/>
                <w:iCs/>
                <w:sz w:val="20"/>
                <w:szCs w:val="20"/>
                <w:lang w:val="en-US"/>
              </w:rPr>
              <w:t xml:space="preserve"> and mechanical trades workers</w:t>
            </w:r>
            <w:r w:rsidR="00CD436B" w:rsidRPr="009124F1">
              <w:rPr>
                <w:sz w:val="20"/>
                <w:szCs w:val="20"/>
                <w:lang w:val="en-US"/>
              </w:rPr>
              <w:t xml:space="preserve"> classification.</w:t>
            </w:r>
          </w:p>
        </w:tc>
      </w:tr>
      <w:tr w:rsidR="00EC3BBF" w14:paraId="0B3A2CC0" w14:textId="77777777" w:rsidTr="009124F1">
        <w:tc>
          <w:tcPr>
            <w:cnfStyle w:val="001000000000" w:firstRow="0" w:lastRow="0" w:firstColumn="1" w:lastColumn="0" w:oddVBand="0" w:evenVBand="0" w:oddHBand="0" w:evenHBand="0" w:firstRowFirstColumn="0" w:firstRowLastColumn="0" w:lastRowFirstColumn="0" w:lastRowLastColumn="0"/>
            <w:tcW w:w="1418" w:type="dxa"/>
            <w:shd w:val="clear" w:color="auto" w:fill="E3DEF7" w:themeFill="accent3" w:themeFillTint="33"/>
          </w:tcPr>
          <w:p w14:paraId="060C7D93" w14:textId="471D6BF9" w:rsidR="00EC3BBF" w:rsidRPr="009124F1" w:rsidRDefault="00EC3BBF" w:rsidP="00EE7655">
            <w:pPr>
              <w:spacing w:before="0"/>
              <w:ind w:left="0"/>
              <w:rPr>
                <w:sz w:val="20"/>
                <w:szCs w:val="20"/>
                <w:lang w:val="en-US"/>
              </w:rPr>
            </w:pPr>
            <w:r w:rsidRPr="009124F1">
              <w:rPr>
                <w:sz w:val="20"/>
                <w:szCs w:val="20"/>
                <w:lang w:val="en-US"/>
              </w:rPr>
              <w:t xml:space="preserve">Storepersons </w:t>
            </w:r>
          </w:p>
        </w:tc>
        <w:tc>
          <w:tcPr>
            <w:tcW w:w="3543" w:type="dxa"/>
            <w:shd w:val="clear" w:color="auto" w:fill="E3DEF7" w:themeFill="accent3" w:themeFillTint="33"/>
          </w:tcPr>
          <w:p w14:paraId="7D539F88" w14:textId="65DB00D8" w:rsidR="00EC3BBF" w:rsidRPr="009124F1" w:rsidRDefault="00EC3BBF"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Inventory Parts Interpreter</w:t>
            </w:r>
          </w:p>
          <w:p w14:paraId="5CBCD2D9" w14:textId="5C30EFA8" w:rsidR="00EC3BBF" w:rsidRPr="009124F1" w:rsidRDefault="00BE73D9"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Resource</w:t>
            </w:r>
            <w:r w:rsidR="00B3429F" w:rsidRPr="009124F1">
              <w:rPr>
                <w:sz w:val="20"/>
                <w:szCs w:val="20"/>
                <w:lang w:val="en-US"/>
              </w:rPr>
              <w:t xml:space="preserve"> Assistant</w:t>
            </w:r>
          </w:p>
          <w:p w14:paraId="73A0F093" w14:textId="56B3891B" w:rsidR="00B3429F" w:rsidRPr="009124F1" w:rsidRDefault="00B3429F"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Storeperson, Plumbing Trades</w:t>
            </w:r>
          </w:p>
          <w:p w14:paraId="4C92A3BD" w14:textId="75003DDA" w:rsidR="00B3429F" w:rsidRPr="009124F1" w:rsidRDefault="00B3429F"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Storeperson, Electrical Trades</w:t>
            </w:r>
          </w:p>
          <w:p w14:paraId="283A363D" w14:textId="72EDBABC" w:rsidR="00EC3BBF" w:rsidRPr="009124F1" w:rsidRDefault="00EC3BBF"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3544" w:type="dxa"/>
            <w:shd w:val="clear" w:color="auto" w:fill="E3DEF7" w:themeFill="accent3" w:themeFillTint="33"/>
          </w:tcPr>
          <w:p w14:paraId="56860E54" w14:textId="66CAFCFC" w:rsidR="00EC3BBF" w:rsidRPr="009124F1" w:rsidRDefault="00EC3BBF"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7411 - Storepersons</w:t>
            </w:r>
          </w:p>
        </w:tc>
        <w:tc>
          <w:tcPr>
            <w:tcW w:w="4820" w:type="dxa"/>
            <w:shd w:val="clear" w:color="auto" w:fill="E3DEF7" w:themeFill="accent3" w:themeFillTint="33"/>
          </w:tcPr>
          <w:p w14:paraId="5C3F80B9" w14:textId="5FCB4FA3" w:rsidR="00EC3BBF" w:rsidRPr="009124F1" w:rsidRDefault="00772E28"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There are storeperson</w:t>
            </w:r>
            <w:r w:rsidR="00C715EA" w:rsidRPr="009124F1">
              <w:rPr>
                <w:sz w:val="20"/>
                <w:szCs w:val="20"/>
                <w:lang w:val="en-US"/>
              </w:rPr>
              <w:t xml:space="preserve"> roles within the HSO and ASO classifications</w:t>
            </w:r>
            <w:r w:rsidR="004F49D8" w:rsidRPr="009124F1">
              <w:rPr>
                <w:sz w:val="20"/>
                <w:szCs w:val="20"/>
                <w:lang w:val="en-US"/>
              </w:rPr>
              <w:t xml:space="preserve"> such as</w:t>
            </w:r>
            <w:r w:rsidR="00C21CEB" w:rsidRPr="009124F1">
              <w:rPr>
                <w:sz w:val="20"/>
                <w:szCs w:val="20"/>
                <w:lang w:val="en-US"/>
              </w:rPr>
              <w:t xml:space="preserve"> Stores Officers (ASO), Storeperson (HSO), and</w:t>
            </w:r>
            <w:r w:rsidR="00B53BD0" w:rsidRPr="009124F1">
              <w:rPr>
                <w:sz w:val="20"/>
                <w:szCs w:val="20"/>
                <w:lang w:val="en-US"/>
              </w:rPr>
              <w:t xml:space="preserve"> Spare Parts Manager (ASO). </w:t>
            </w:r>
            <w:r w:rsidR="00C715EA" w:rsidRPr="009124F1">
              <w:rPr>
                <w:sz w:val="20"/>
                <w:szCs w:val="20"/>
                <w:lang w:val="en-US"/>
              </w:rPr>
              <w:t xml:space="preserve"> </w:t>
            </w:r>
            <w:r w:rsidR="005C01A6" w:rsidRPr="009124F1">
              <w:rPr>
                <w:sz w:val="20"/>
                <w:szCs w:val="20"/>
                <w:lang w:val="en-US"/>
              </w:rPr>
              <w:t xml:space="preserve">If moving to an occupationally based employment framework then these roles should be considered part of a </w:t>
            </w:r>
            <w:r w:rsidR="00F87AD6" w:rsidRPr="009124F1">
              <w:rPr>
                <w:i/>
                <w:iCs/>
                <w:sz w:val="20"/>
                <w:szCs w:val="20"/>
                <w:lang w:val="en-US"/>
              </w:rPr>
              <w:t>Storepersons</w:t>
            </w:r>
            <w:r w:rsidR="005C01A6" w:rsidRPr="009124F1">
              <w:rPr>
                <w:sz w:val="20"/>
                <w:szCs w:val="20"/>
                <w:lang w:val="en-US"/>
              </w:rPr>
              <w:t xml:space="preserve"> classification.</w:t>
            </w:r>
            <w:r w:rsidR="00F87AD6" w:rsidRPr="009124F1">
              <w:rPr>
                <w:sz w:val="20"/>
                <w:szCs w:val="20"/>
                <w:lang w:val="en-US"/>
              </w:rPr>
              <w:t xml:space="preserve"> </w:t>
            </w:r>
          </w:p>
        </w:tc>
      </w:tr>
      <w:tr w:rsidR="00EC3BBF" w14:paraId="005E243C" w14:textId="77777777" w:rsidTr="009124F1">
        <w:tc>
          <w:tcPr>
            <w:cnfStyle w:val="001000000000" w:firstRow="0" w:lastRow="0" w:firstColumn="1" w:lastColumn="0" w:oddVBand="0" w:evenVBand="0" w:oddHBand="0" w:evenHBand="0" w:firstRowFirstColumn="0" w:firstRowLastColumn="0" w:lastRowFirstColumn="0" w:lastRowLastColumn="0"/>
            <w:tcW w:w="1418" w:type="dxa"/>
          </w:tcPr>
          <w:p w14:paraId="6F4DC954" w14:textId="24168F7C" w:rsidR="00EC3BBF" w:rsidRPr="009124F1" w:rsidRDefault="00EC3BBF" w:rsidP="00EE7655">
            <w:pPr>
              <w:spacing w:before="0"/>
              <w:ind w:left="0"/>
              <w:rPr>
                <w:sz w:val="20"/>
                <w:szCs w:val="20"/>
                <w:lang w:val="en-US"/>
              </w:rPr>
            </w:pPr>
            <w:r w:rsidRPr="009124F1">
              <w:rPr>
                <w:sz w:val="20"/>
                <w:szCs w:val="20"/>
                <w:lang w:val="en-US"/>
              </w:rPr>
              <w:t>Field officers</w:t>
            </w:r>
          </w:p>
        </w:tc>
        <w:tc>
          <w:tcPr>
            <w:tcW w:w="3543" w:type="dxa"/>
          </w:tcPr>
          <w:p w14:paraId="6BB8C46C" w14:textId="0D6CDF7A" w:rsidR="00313D07" w:rsidRPr="009124F1" w:rsidRDefault="00313D07"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Field Officer</w:t>
            </w:r>
          </w:p>
          <w:p w14:paraId="5AC12A4C" w14:textId="576981A2" w:rsidR="00313D07" w:rsidRPr="009124F1" w:rsidRDefault="00313D07"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Senior Field Officers</w:t>
            </w:r>
          </w:p>
          <w:p w14:paraId="50F007DF" w14:textId="77777777" w:rsidR="00EC3BBF" w:rsidRPr="009124F1" w:rsidRDefault="003130BB"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Fire Management Senior Field Officer</w:t>
            </w:r>
          </w:p>
          <w:p w14:paraId="1631804C" w14:textId="062D59EB" w:rsidR="003130BB" w:rsidRPr="009124F1" w:rsidRDefault="003130BB"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 xml:space="preserve">Field Officer (Seasonal Fire) </w:t>
            </w:r>
          </w:p>
        </w:tc>
        <w:tc>
          <w:tcPr>
            <w:tcW w:w="3544" w:type="dxa"/>
          </w:tcPr>
          <w:p w14:paraId="79CFA968" w14:textId="77777777" w:rsidR="00EC3BBF" w:rsidRPr="009124F1" w:rsidRDefault="00EC3BBF"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2343 - Environmental Scientists</w:t>
            </w:r>
          </w:p>
          <w:p w14:paraId="0935D1B1" w14:textId="2EA2E4A8" w:rsidR="00EC3BBF" w:rsidRPr="009124F1" w:rsidRDefault="00EC3BBF"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4412 - Fire and Emergency Workers</w:t>
            </w:r>
          </w:p>
        </w:tc>
        <w:tc>
          <w:tcPr>
            <w:tcW w:w="4820" w:type="dxa"/>
          </w:tcPr>
          <w:p w14:paraId="0413A2EE" w14:textId="7DCA72D1" w:rsidR="00EC3BBF" w:rsidRPr="009124F1" w:rsidRDefault="00811ACA"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 xml:space="preserve">Similar roles exist in other classifications </w:t>
            </w:r>
            <w:r w:rsidR="00734EC9" w:rsidRPr="009124F1">
              <w:rPr>
                <w:sz w:val="20"/>
                <w:szCs w:val="20"/>
                <w:lang w:val="en-US"/>
              </w:rPr>
              <w:t xml:space="preserve">such as the Park Ranger and Technical Officer groups. </w:t>
            </w:r>
            <w:r w:rsidR="00300CA1" w:rsidRPr="009124F1">
              <w:rPr>
                <w:sz w:val="20"/>
                <w:szCs w:val="20"/>
                <w:lang w:val="en-US"/>
              </w:rPr>
              <w:t xml:space="preserve">There is an option to create </w:t>
            </w:r>
            <w:r w:rsidR="00E54882" w:rsidRPr="009124F1">
              <w:rPr>
                <w:sz w:val="20"/>
                <w:szCs w:val="20"/>
                <w:lang w:val="en-US"/>
              </w:rPr>
              <w:t xml:space="preserve">a specific </w:t>
            </w:r>
            <w:r w:rsidR="00E54882" w:rsidRPr="009124F1">
              <w:rPr>
                <w:i/>
                <w:iCs/>
                <w:sz w:val="20"/>
                <w:szCs w:val="20"/>
                <w:lang w:val="en-US"/>
              </w:rPr>
              <w:t>Field Officer</w:t>
            </w:r>
            <w:r w:rsidR="00E54882" w:rsidRPr="009124F1">
              <w:rPr>
                <w:sz w:val="20"/>
                <w:szCs w:val="20"/>
                <w:lang w:val="en-US"/>
              </w:rPr>
              <w:t xml:space="preserve"> classification and consider including </w:t>
            </w:r>
            <w:r w:rsidR="00827835" w:rsidRPr="009124F1">
              <w:rPr>
                <w:sz w:val="20"/>
                <w:szCs w:val="20"/>
                <w:lang w:val="en-US"/>
              </w:rPr>
              <w:t>related roles</w:t>
            </w:r>
            <w:r w:rsidR="002D385A" w:rsidRPr="009124F1">
              <w:rPr>
                <w:sz w:val="20"/>
                <w:szCs w:val="20"/>
                <w:lang w:val="en-US"/>
              </w:rPr>
              <w:t xml:space="preserve"> </w:t>
            </w:r>
            <w:r w:rsidR="006378B2" w:rsidRPr="009124F1">
              <w:rPr>
                <w:sz w:val="20"/>
                <w:szCs w:val="20"/>
                <w:lang w:val="en-US"/>
              </w:rPr>
              <w:t xml:space="preserve">in existing classifications </w:t>
            </w:r>
            <w:r w:rsidR="00F865D6" w:rsidRPr="009124F1">
              <w:rPr>
                <w:sz w:val="20"/>
                <w:szCs w:val="20"/>
                <w:lang w:val="en-US"/>
              </w:rPr>
              <w:lastRenderedPageBreak/>
              <w:t>into this</w:t>
            </w:r>
            <w:r w:rsidR="00E07A69" w:rsidRPr="009124F1">
              <w:rPr>
                <w:sz w:val="20"/>
                <w:szCs w:val="20"/>
                <w:lang w:val="en-US"/>
              </w:rPr>
              <w:t xml:space="preserve"> one. Alternately, </w:t>
            </w:r>
            <w:r w:rsidR="003D16AD" w:rsidRPr="009124F1">
              <w:rPr>
                <w:sz w:val="20"/>
                <w:szCs w:val="20"/>
                <w:lang w:val="en-US"/>
              </w:rPr>
              <w:t>roles within the GSO classification that fall into a field offer</w:t>
            </w:r>
            <w:r w:rsidR="00870FA4" w:rsidRPr="009124F1">
              <w:rPr>
                <w:sz w:val="20"/>
                <w:szCs w:val="20"/>
                <w:lang w:val="en-US"/>
              </w:rPr>
              <w:t xml:space="preserve"> grouping could be moved over to an existing group (such as Park Rangers). </w:t>
            </w:r>
            <w:r w:rsidR="003D16AD" w:rsidRPr="009124F1">
              <w:rPr>
                <w:sz w:val="20"/>
                <w:szCs w:val="20"/>
                <w:lang w:val="en-US"/>
              </w:rPr>
              <w:t xml:space="preserve"> </w:t>
            </w:r>
            <w:r w:rsidR="00827835" w:rsidRPr="009124F1">
              <w:rPr>
                <w:sz w:val="20"/>
                <w:szCs w:val="20"/>
                <w:lang w:val="en-US"/>
              </w:rPr>
              <w:t xml:space="preserve"> </w:t>
            </w:r>
          </w:p>
        </w:tc>
      </w:tr>
      <w:tr w:rsidR="00EC3BBF" w14:paraId="160C0A58" w14:textId="77777777" w:rsidTr="009124F1">
        <w:tc>
          <w:tcPr>
            <w:cnfStyle w:val="001000000000" w:firstRow="0" w:lastRow="0" w:firstColumn="1" w:lastColumn="0" w:oddVBand="0" w:evenVBand="0" w:oddHBand="0" w:evenHBand="0" w:firstRowFirstColumn="0" w:firstRowLastColumn="0" w:lastRowFirstColumn="0" w:lastRowLastColumn="0"/>
            <w:tcW w:w="1418" w:type="dxa"/>
            <w:shd w:val="clear" w:color="auto" w:fill="E3DEF7" w:themeFill="accent3" w:themeFillTint="33"/>
          </w:tcPr>
          <w:p w14:paraId="4EB4300D" w14:textId="4EE4E7B1" w:rsidR="00EC3BBF" w:rsidRPr="009124F1" w:rsidRDefault="00B83485" w:rsidP="00EE7655">
            <w:pPr>
              <w:spacing w:before="0"/>
              <w:ind w:left="0"/>
              <w:rPr>
                <w:sz w:val="20"/>
                <w:szCs w:val="20"/>
                <w:lang w:val="en-US"/>
              </w:rPr>
            </w:pPr>
            <w:r>
              <w:rPr>
                <w:sz w:val="20"/>
                <w:szCs w:val="20"/>
                <w:lang w:val="en-US"/>
              </w:rPr>
              <w:lastRenderedPageBreak/>
              <w:t xml:space="preserve">Trades and </w:t>
            </w:r>
            <w:r w:rsidR="00EC3BBF" w:rsidRPr="009124F1">
              <w:rPr>
                <w:sz w:val="20"/>
                <w:szCs w:val="20"/>
                <w:lang w:val="en-US"/>
              </w:rPr>
              <w:t>Labourers</w:t>
            </w:r>
          </w:p>
        </w:tc>
        <w:tc>
          <w:tcPr>
            <w:tcW w:w="3543" w:type="dxa"/>
            <w:shd w:val="clear" w:color="auto" w:fill="E3DEF7" w:themeFill="accent3" w:themeFillTint="33"/>
          </w:tcPr>
          <w:p w14:paraId="571AAB32" w14:textId="031B850D" w:rsidR="00BD1690" w:rsidRPr="009124F1" w:rsidRDefault="00F8029F"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Plumber</w:t>
            </w:r>
          </w:p>
          <w:p w14:paraId="16928B54" w14:textId="25193E49" w:rsidR="00F8029F" w:rsidRPr="009124F1" w:rsidRDefault="00C131B2"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Road Worker</w:t>
            </w:r>
          </w:p>
          <w:p w14:paraId="00050E97" w14:textId="0568D6F3" w:rsidR="00C131B2" w:rsidRPr="009124F1" w:rsidRDefault="003A556B"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Cemetery Worker</w:t>
            </w:r>
          </w:p>
          <w:p w14:paraId="215C721D" w14:textId="6DF78CCA" w:rsidR="002120CF" w:rsidRPr="009124F1" w:rsidRDefault="00822CF8"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 xml:space="preserve">Carpenter </w:t>
            </w:r>
          </w:p>
          <w:p w14:paraId="71A44E51" w14:textId="247E52B7" w:rsidR="00EC3BBF" w:rsidRPr="009124F1" w:rsidRDefault="00EC3BBF"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3544" w:type="dxa"/>
            <w:shd w:val="clear" w:color="auto" w:fill="E3DEF7" w:themeFill="accent3" w:themeFillTint="33"/>
          </w:tcPr>
          <w:p w14:paraId="2D7CD152" w14:textId="77777777" w:rsidR="00EC3BBF" w:rsidRPr="009124F1" w:rsidRDefault="00EC3BBF"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3312 - Carpenters and Joiners</w:t>
            </w:r>
          </w:p>
          <w:p w14:paraId="28770F6E" w14:textId="77777777" w:rsidR="00EC3BBF" w:rsidRPr="009124F1" w:rsidRDefault="00EC3BBF"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3341 - Plumbers</w:t>
            </w:r>
          </w:p>
          <w:p w14:paraId="7A97C43A" w14:textId="77777777" w:rsidR="00EC3BBF" w:rsidRPr="009124F1" w:rsidRDefault="00EC3BBF"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8111 - Car Detailers</w:t>
            </w:r>
          </w:p>
          <w:p w14:paraId="2B4FDA09" w14:textId="77777777" w:rsidR="00EC3BBF" w:rsidRPr="009124F1" w:rsidRDefault="00EC3BBF"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8414 - Garden and Nursery Labourers</w:t>
            </w:r>
          </w:p>
          <w:p w14:paraId="316C5394" w14:textId="34CEED33" w:rsidR="00EC3BBF" w:rsidRPr="009124F1" w:rsidRDefault="00EC3BBF"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 xml:space="preserve">8991 </w:t>
            </w:r>
            <w:r w:rsidR="00953203" w:rsidRPr="009124F1">
              <w:rPr>
                <w:sz w:val="20"/>
                <w:szCs w:val="20"/>
                <w:lang w:val="en-US"/>
              </w:rPr>
              <w:t>-</w:t>
            </w:r>
            <w:r w:rsidRPr="009124F1">
              <w:rPr>
                <w:sz w:val="20"/>
                <w:szCs w:val="20"/>
                <w:lang w:val="en-US"/>
              </w:rPr>
              <w:t xml:space="preserve"> Caretakers</w:t>
            </w:r>
          </w:p>
          <w:p w14:paraId="093D8BFA" w14:textId="77777777" w:rsidR="00EC3BBF" w:rsidRPr="009124F1" w:rsidRDefault="00EC3BBF"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8994 - Motor Vehicle Parts and Accessories Fitters</w:t>
            </w:r>
          </w:p>
          <w:p w14:paraId="475D7356" w14:textId="48E7A345" w:rsidR="00EC3BBF" w:rsidRPr="009124F1" w:rsidRDefault="00EC3BBF"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8999 - Other Miscellaneous Labourers</w:t>
            </w:r>
          </w:p>
        </w:tc>
        <w:tc>
          <w:tcPr>
            <w:tcW w:w="4820" w:type="dxa"/>
            <w:shd w:val="clear" w:color="auto" w:fill="E3DEF7" w:themeFill="accent3" w:themeFillTint="33"/>
          </w:tcPr>
          <w:p w14:paraId="1E5178EA" w14:textId="77777777" w:rsidR="00EC3BBF" w:rsidRPr="009124F1" w:rsidRDefault="005F4084"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 xml:space="preserve">There are </w:t>
            </w:r>
            <w:r w:rsidR="00E42A22" w:rsidRPr="009124F1">
              <w:rPr>
                <w:sz w:val="20"/>
                <w:szCs w:val="20"/>
                <w:lang w:val="en-US"/>
              </w:rPr>
              <w:t xml:space="preserve">labourer roles </w:t>
            </w:r>
            <w:r w:rsidR="00B961C9" w:rsidRPr="009124F1">
              <w:rPr>
                <w:sz w:val="20"/>
                <w:szCs w:val="20"/>
                <w:lang w:val="en-US"/>
              </w:rPr>
              <w:t xml:space="preserve">within other classifications such as </w:t>
            </w:r>
            <w:r w:rsidR="00A14966" w:rsidRPr="009124F1">
              <w:rPr>
                <w:sz w:val="20"/>
                <w:szCs w:val="20"/>
                <w:lang w:val="en-US"/>
              </w:rPr>
              <w:t xml:space="preserve">the </w:t>
            </w:r>
            <w:r w:rsidR="00EE186C" w:rsidRPr="009124F1">
              <w:rPr>
                <w:sz w:val="20"/>
                <w:szCs w:val="20"/>
                <w:lang w:val="en-US"/>
              </w:rPr>
              <w:t>Linen Assistants</w:t>
            </w:r>
            <w:r w:rsidR="003A47F2" w:rsidRPr="009124F1">
              <w:rPr>
                <w:sz w:val="20"/>
                <w:szCs w:val="20"/>
                <w:lang w:val="en-US"/>
              </w:rPr>
              <w:t xml:space="preserve"> in </w:t>
            </w:r>
            <w:r w:rsidR="00B961C9" w:rsidRPr="009124F1">
              <w:rPr>
                <w:sz w:val="20"/>
                <w:szCs w:val="20"/>
                <w:lang w:val="en-US"/>
              </w:rPr>
              <w:t xml:space="preserve">CLS </w:t>
            </w:r>
            <w:r w:rsidR="007F2994" w:rsidRPr="009124F1">
              <w:rPr>
                <w:sz w:val="20"/>
                <w:szCs w:val="20"/>
                <w:lang w:val="en-US"/>
              </w:rPr>
              <w:t xml:space="preserve">group </w:t>
            </w:r>
            <w:r w:rsidR="00B961C9" w:rsidRPr="009124F1">
              <w:rPr>
                <w:sz w:val="20"/>
                <w:szCs w:val="20"/>
                <w:lang w:val="en-US"/>
              </w:rPr>
              <w:t xml:space="preserve">and </w:t>
            </w:r>
            <w:r w:rsidR="00EE186C" w:rsidRPr="009124F1">
              <w:rPr>
                <w:sz w:val="20"/>
                <w:szCs w:val="20"/>
                <w:lang w:val="en-US"/>
              </w:rPr>
              <w:t xml:space="preserve">Building Service Officers in </w:t>
            </w:r>
            <w:r w:rsidR="00487101" w:rsidRPr="009124F1">
              <w:rPr>
                <w:sz w:val="20"/>
                <w:szCs w:val="20"/>
                <w:lang w:val="en-US"/>
              </w:rPr>
              <w:t xml:space="preserve">the </w:t>
            </w:r>
            <w:r w:rsidR="00EE186C" w:rsidRPr="009124F1">
              <w:rPr>
                <w:sz w:val="20"/>
                <w:szCs w:val="20"/>
                <w:lang w:val="en-US"/>
              </w:rPr>
              <w:t>BSO</w:t>
            </w:r>
            <w:r w:rsidR="00487101" w:rsidRPr="009124F1">
              <w:rPr>
                <w:sz w:val="20"/>
                <w:szCs w:val="20"/>
                <w:lang w:val="en-US"/>
              </w:rPr>
              <w:t xml:space="preserve"> </w:t>
            </w:r>
            <w:r w:rsidR="000D3780" w:rsidRPr="009124F1">
              <w:rPr>
                <w:sz w:val="20"/>
                <w:szCs w:val="20"/>
                <w:lang w:val="en-US"/>
              </w:rPr>
              <w:t>group</w:t>
            </w:r>
            <w:r w:rsidR="00487101" w:rsidRPr="009124F1">
              <w:rPr>
                <w:sz w:val="20"/>
                <w:szCs w:val="20"/>
                <w:lang w:val="en-US"/>
              </w:rPr>
              <w:t>.</w:t>
            </w:r>
          </w:p>
          <w:p w14:paraId="671E7219" w14:textId="10F550DD" w:rsidR="00DC3C01" w:rsidRPr="009124F1" w:rsidRDefault="00DC3C01"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 xml:space="preserve">If moving to an occupationally based employment framework then these roles should be considered part of a </w:t>
            </w:r>
            <w:r w:rsidRPr="009124F1">
              <w:rPr>
                <w:i/>
                <w:iCs/>
                <w:sz w:val="20"/>
                <w:szCs w:val="20"/>
                <w:lang w:val="en-US"/>
              </w:rPr>
              <w:t>Labourers</w:t>
            </w:r>
            <w:r w:rsidRPr="009124F1">
              <w:rPr>
                <w:sz w:val="20"/>
                <w:szCs w:val="20"/>
                <w:lang w:val="en-US"/>
              </w:rPr>
              <w:t xml:space="preserve"> classification.</w:t>
            </w:r>
          </w:p>
        </w:tc>
      </w:tr>
      <w:tr w:rsidR="00DA0413" w14:paraId="5E270D53" w14:textId="77777777" w:rsidTr="009124F1">
        <w:trPr>
          <w:cantSplit/>
        </w:trPr>
        <w:tc>
          <w:tcPr>
            <w:cnfStyle w:val="001000000000" w:firstRow="0" w:lastRow="0" w:firstColumn="1" w:lastColumn="0" w:oddVBand="0" w:evenVBand="0" w:oddHBand="0" w:evenHBand="0" w:firstRowFirstColumn="0" w:firstRowLastColumn="0" w:lastRowFirstColumn="0" w:lastRowLastColumn="0"/>
            <w:tcW w:w="1418" w:type="dxa"/>
          </w:tcPr>
          <w:p w14:paraId="63633B61" w14:textId="52602F9E" w:rsidR="00DA0413" w:rsidRPr="009124F1" w:rsidRDefault="00DA0413" w:rsidP="00EE7655">
            <w:pPr>
              <w:spacing w:before="0"/>
              <w:ind w:left="0"/>
              <w:rPr>
                <w:sz w:val="20"/>
                <w:szCs w:val="20"/>
                <w:lang w:val="en-US"/>
              </w:rPr>
            </w:pPr>
            <w:r w:rsidRPr="009124F1">
              <w:rPr>
                <w:sz w:val="20"/>
                <w:szCs w:val="20"/>
                <w:lang w:val="en-US"/>
              </w:rPr>
              <w:t xml:space="preserve">Inspectors and Regulatory Officers </w:t>
            </w:r>
          </w:p>
        </w:tc>
        <w:tc>
          <w:tcPr>
            <w:tcW w:w="3543" w:type="dxa"/>
          </w:tcPr>
          <w:p w14:paraId="5830EEDC" w14:textId="1270981F" w:rsidR="00DA0413" w:rsidRPr="009124F1" w:rsidRDefault="00DA0413"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Vehicle Inspector</w:t>
            </w:r>
          </w:p>
          <w:p w14:paraId="70E9F272" w14:textId="2A2BCD1B" w:rsidR="00DA0413" w:rsidRPr="009124F1" w:rsidRDefault="001C254B" w:rsidP="007B323F">
            <w:pPr>
              <w:pStyle w:val="ListParagraph"/>
              <w:numPr>
                <w:ilvl w:val="0"/>
                <w:numId w:val="66"/>
              </w:numPr>
              <w:spacing w:before="0"/>
              <w:ind w:left="178" w:hanging="141"/>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Vertebrate Pest Officer</w:t>
            </w:r>
          </w:p>
        </w:tc>
        <w:tc>
          <w:tcPr>
            <w:tcW w:w="3544" w:type="dxa"/>
          </w:tcPr>
          <w:p w14:paraId="5A06E311" w14:textId="07D0F1E5" w:rsidR="00DA0413" w:rsidRPr="009124F1" w:rsidRDefault="00DA0413"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5995 - Inspectors and Regulatory Officers</w:t>
            </w:r>
          </w:p>
        </w:tc>
        <w:tc>
          <w:tcPr>
            <w:tcW w:w="4820" w:type="dxa"/>
          </w:tcPr>
          <w:p w14:paraId="5541F37E" w14:textId="12317F67" w:rsidR="00DA0413" w:rsidRPr="009124F1" w:rsidRDefault="0037241C" w:rsidP="00EE7655">
            <w:pPr>
              <w:spacing w:before="0"/>
              <w:ind w:left="0"/>
              <w:cnfStyle w:val="000000000000" w:firstRow="0" w:lastRow="0" w:firstColumn="0" w:lastColumn="0" w:oddVBand="0" w:evenVBand="0" w:oddHBand="0" w:evenHBand="0" w:firstRowFirstColumn="0" w:firstRowLastColumn="0" w:lastRowFirstColumn="0" w:lastRowLastColumn="0"/>
              <w:rPr>
                <w:sz w:val="20"/>
                <w:szCs w:val="20"/>
                <w:lang w:val="en-US"/>
              </w:rPr>
            </w:pPr>
            <w:r w:rsidRPr="009124F1">
              <w:rPr>
                <w:sz w:val="20"/>
                <w:szCs w:val="20"/>
                <w:lang w:val="en-US"/>
              </w:rPr>
              <w:t xml:space="preserve">Similar roles exist in other classifications such as the </w:t>
            </w:r>
            <w:r w:rsidR="000E14F2" w:rsidRPr="009124F1">
              <w:rPr>
                <w:sz w:val="20"/>
                <w:szCs w:val="20"/>
                <w:lang w:val="en-US"/>
              </w:rPr>
              <w:t xml:space="preserve">City </w:t>
            </w:r>
            <w:r w:rsidR="00736B47" w:rsidRPr="009124F1">
              <w:rPr>
                <w:sz w:val="20"/>
                <w:szCs w:val="20"/>
                <w:lang w:val="en-US"/>
              </w:rPr>
              <w:t>Ranger</w:t>
            </w:r>
            <w:r w:rsidR="000E14F2" w:rsidRPr="009124F1">
              <w:rPr>
                <w:sz w:val="20"/>
                <w:szCs w:val="20"/>
                <w:lang w:val="en-US"/>
              </w:rPr>
              <w:t xml:space="preserve">s </w:t>
            </w:r>
            <w:r w:rsidR="001F740A" w:rsidRPr="009124F1">
              <w:rPr>
                <w:sz w:val="20"/>
                <w:szCs w:val="20"/>
                <w:lang w:val="en-US"/>
              </w:rPr>
              <w:t xml:space="preserve">in the City Ranger </w:t>
            </w:r>
            <w:r w:rsidR="000E14F2" w:rsidRPr="009124F1">
              <w:rPr>
                <w:sz w:val="20"/>
                <w:szCs w:val="20"/>
                <w:lang w:val="en-US"/>
              </w:rPr>
              <w:t xml:space="preserve">classification, </w:t>
            </w:r>
            <w:r w:rsidR="00F36DC8" w:rsidRPr="009124F1">
              <w:rPr>
                <w:sz w:val="20"/>
                <w:szCs w:val="20"/>
                <w:lang w:val="en-US"/>
              </w:rPr>
              <w:t xml:space="preserve">and </w:t>
            </w:r>
            <w:r w:rsidR="004707F2" w:rsidRPr="009124F1">
              <w:rPr>
                <w:sz w:val="20"/>
                <w:szCs w:val="20"/>
                <w:lang w:val="en-US"/>
              </w:rPr>
              <w:t>Environment</w:t>
            </w:r>
            <w:r w:rsidR="009D4919" w:rsidRPr="009124F1">
              <w:rPr>
                <w:sz w:val="20"/>
                <w:szCs w:val="20"/>
                <w:lang w:val="en-US"/>
              </w:rPr>
              <w:t xml:space="preserve"> Protection Officers in the TO classification</w:t>
            </w:r>
            <w:r w:rsidR="00F36DC8" w:rsidRPr="009124F1">
              <w:rPr>
                <w:sz w:val="20"/>
                <w:szCs w:val="20"/>
                <w:lang w:val="en-US"/>
              </w:rPr>
              <w:t>.</w:t>
            </w:r>
            <w:r w:rsidR="00AA3D94" w:rsidRPr="009124F1">
              <w:rPr>
                <w:sz w:val="20"/>
                <w:szCs w:val="20"/>
                <w:lang w:val="en-US"/>
              </w:rPr>
              <w:t xml:space="preserve"> It is also likely that similar roles operate in the ASO classification.</w:t>
            </w:r>
            <w:r w:rsidR="00F36DC8" w:rsidRPr="009124F1">
              <w:rPr>
                <w:sz w:val="20"/>
                <w:szCs w:val="20"/>
                <w:lang w:val="en-US"/>
              </w:rPr>
              <w:t xml:space="preserve"> </w:t>
            </w:r>
            <w:r w:rsidR="009D4919" w:rsidRPr="009124F1">
              <w:rPr>
                <w:sz w:val="20"/>
                <w:szCs w:val="20"/>
                <w:lang w:val="en-US"/>
              </w:rPr>
              <w:t xml:space="preserve"> </w:t>
            </w:r>
            <w:r w:rsidR="00095ADF" w:rsidRPr="009124F1">
              <w:rPr>
                <w:sz w:val="20"/>
                <w:szCs w:val="20"/>
                <w:lang w:val="en-US"/>
              </w:rPr>
              <w:t xml:space="preserve">There is an option to create a specific </w:t>
            </w:r>
            <w:r w:rsidR="00095ADF" w:rsidRPr="009124F1">
              <w:rPr>
                <w:i/>
                <w:iCs/>
                <w:sz w:val="20"/>
                <w:szCs w:val="20"/>
                <w:lang w:val="en-US"/>
              </w:rPr>
              <w:t>Inspector and Regulatory Officers</w:t>
            </w:r>
            <w:r w:rsidR="00095ADF" w:rsidRPr="009124F1">
              <w:rPr>
                <w:sz w:val="20"/>
                <w:szCs w:val="20"/>
                <w:lang w:val="en-US"/>
              </w:rPr>
              <w:t xml:space="preserve"> classification and consider including related roles in existing classifications into this one. Alternately, roles within the GSO classification that fall into a</w:t>
            </w:r>
            <w:r w:rsidR="00AA3D94" w:rsidRPr="009124F1">
              <w:rPr>
                <w:sz w:val="20"/>
                <w:szCs w:val="20"/>
                <w:lang w:val="en-US"/>
              </w:rPr>
              <w:t>n</w:t>
            </w:r>
            <w:r w:rsidR="00095ADF" w:rsidRPr="009124F1">
              <w:rPr>
                <w:sz w:val="20"/>
                <w:szCs w:val="20"/>
                <w:lang w:val="en-US"/>
              </w:rPr>
              <w:t xml:space="preserve"> </w:t>
            </w:r>
            <w:r w:rsidR="00AA3D94" w:rsidRPr="009124F1">
              <w:rPr>
                <w:sz w:val="20"/>
                <w:szCs w:val="20"/>
                <w:lang w:val="en-US"/>
              </w:rPr>
              <w:t>i</w:t>
            </w:r>
            <w:r w:rsidR="00E21A9C" w:rsidRPr="009124F1">
              <w:rPr>
                <w:sz w:val="20"/>
                <w:szCs w:val="20"/>
                <w:lang w:val="en-US"/>
              </w:rPr>
              <w:t xml:space="preserve">nspector and </w:t>
            </w:r>
            <w:r w:rsidR="00AA3D94" w:rsidRPr="009124F1">
              <w:rPr>
                <w:sz w:val="20"/>
                <w:szCs w:val="20"/>
                <w:lang w:val="en-US"/>
              </w:rPr>
              <w:t>r</w:t>
            </w:r>
            <w:r w:rsidR="00E21A9C" w:rsidRPr="009124F1">
              <w:rPr>
                <w:sz w:val="20"/>
                <w:szCs w:val="20"/>
                <w:lang w:val="en-US"/>
              </w:rPr>
              <w:t xml:space="preserve">egulatory </w:t>
            </w:r>
            <w:r w:rsidR="00AA3D94" w:rsidRPr="009124F1">
              <w:rPr>
                <w:sz w:val="20"/>
                <w:szCs w:val="20"/>
                <w:lang w:val="en-US"/>
              </w:rPr>
              <w:t>o</w:t>
            </w:r>
            <w:r w:rsidR="00E21A9C" w:rsidRPr="009124F1">
              <w:rPr>
                <w:sz w:val="20"/>
                <w:szCs w:val="20"/>
                <w:lang w:val="en-US"/>
              </w:rPr>
              <w:t>fficer</w:t>
            </w:r>
            <w:r w:rsidR="00AA3D94" w:rsidRPr="009124F1">
              <w:rPr>
                <w:sz w:val="20"/>
                <w:szCs w:val="20"/>
                <w:lang w:val="en-US"/>
              </w:rPr>
              <w:t xml:space="preserve"> </w:t>
            </w:r>
            <w:r w:rsidR="00095ADF" w:rsidRPr="009124F1">
              <w:rPr>
                <w:sz w:val="20"/>
                <w:szCs w:val="20"/>
                <w:lang w:val="en-US"/>
              </w:rPr>
              <w:t xml:space="preserve">grouping could be moved over to an existing group (such as </w:t>
            </w:r>
            <w:r w:rsidR="001C3050" w:rsidRPr="009124F1">
              <w:rPr>
                <w:sz w:val="20"/>
                <w:szCs w:val="20"/>
                <w:lang w:val="en-US"/>
              </w:rPr>
              <w:t>the TO or ASO classification</w:t>
            </w:r>
            <w:r w:rsidR="00095ADF" w:rsidRPr="009124F1">
              <w:rPr>
                <w:sz w:val="20"/>
                <w:szCs w:val="20"/>
                <w:lang w:val="en-US"/>
              </w:rPr>
              <w:t xml:space="preserve">).   </w:t>
            </w:r>
          </w:p>
        </w:tc>
      </w:tr>
    </w:tbl>
    <w:p w14:paraId="49C7A187" w14:textId="77777777" w:rsidR="0065504D" w:rsidRDefault="0065504D" w:rsidP="009C2945">
      <w:pPr>
        <w:rPr>
          <w:lang w:val="en-US"/>
        </w:rPr>
        <w:sectPr w:rsidR="0065504D" w:rsidSect="0065504D">
          <w:footerReference w:type="default" r:id="rId56"/>
          <w:pgSz w:w="16838" w:h="11906" w:orient="landscape"/>
          <w:pgMar w:top="1440" w:right="1440" w:bottom="1440" w:left="1440" w:header="708" w:footer="738" w:gutter="0"/>
          <w:cols w:space="708"/>
          <w:titlePg/>
          <w:docGrid w:linePitch="360"/>
        </w:sectPr>
      </w:pPr>
    </w:p>
    <w:p w14:paraId="0CD61C5D" w14:textId="54A6E988" w:rsidR="00155BEF" w:rsidRPr="00536FE4" w:rsidRDefault="0069692C" w:rsidP="00155BEF">
      <w:pPr>
        <w:rPr>
          <w:i/>
          <w:iCs/>
          <w:lang w:val="en-US"/>
        </w:rPr>
      </w:pPr>
      <w:r>
        <w:rPr>
          <w:i/>
          <w:iCs/>
          <w:lang w:val="en-US"/>
        </w:rPr>
        <w:lastRenderedPageBreak/>
        <w:t xml:space="preserve">Treating ‘outlier’ roles in the GSO classification </w:t>
      </w:r>
    </w:p>
    <w:p w14:paraId="0D0AD4BC" w14:textId="7F4084B2" w:rsidR="00155BEF" w:rsidRDefault="00155BEF" w:rsidP="00155BEF">
      <w:pPr>
        <w:rPr>
          <w:lang w:val="en-US"/>
        </w:rPr>
      </w:pPr>
      <w:r>
        <w:rPr>
          <w:lang w:val="en-US"/>
        </w:rPr>
        <w:t>There will be existing roles within the GSO classification that do not align to the groupings</w:t>
      </w:r>
      <w:r w:rsidR="0004431A">
        <w:rPr>
          <w:lang w:val="en-US"/>
        </w:rPr>
        <w:t xml:space="preserve"> suggested in </w:t>
      </w:r>
      <w:r w:rsidR="0004431A">
        <w:rPr>
          <w:i/>
          <w:iCs/>
          <w:lang w:val="en-US"/>
        </w:rPr>
        <w:t>Table 5.4</w:t>
      </w:r>
      <w:r>
        <w:rPr>
          <w:lang w:val="en-US"/>
        </w:rPr>
        <w:t xml:space="preserve"> or their work value is not consistent with that of the grouping they would </w:t>
      </w:r>
      <w:r w:rsidR="000866A3">
        <w:rPr>
          <w:lang w:val="en-US"/>
        </w:rPr>
        <w:t>appear to</w:t>
      </w:r>
      <w:r w:rsidR="00D91BC4">
        <w:rPr>
          <w:lang w:val="en-US"/>
        </w:rPr>
        <w:t xml:space="preserve"> best</w:t>
      </w:r>
      <w:r w:rsidR="000866A3">
        <w:rPr>
          <w:lang w:val="en-US"/>
        </w:rPr>
        <w:t xml:space="preserve"> fit in. </w:t>
      </w:r>
    </w:p>
    <w:p w14:paraId="7CC7DDBC" w14:textId="77777777" w:rsidR="00A91F19" w:rsidRDefault="003774A9" w:rsidP="0049477B">
      <w:pPr>
        <w:rPr>
          <w:lang w:val="en-US"/>
        </w:rPr>
      </w:pPr>
      <w:r>
        <w:rPr>
          <w:lang w:val="en-US"/>
        </w:rPr>
        <w:t>When</w:t>
      </w:r>
      <w:r w:rsidR="004543C0">
        <w:rPr>
          <w:lang w:val="en-US"/>
        </w:rPr>
        <w:t xml:space="preserve"> determining the ‘best fit’ for a role, t</w:t>
      </w:r>
      <w:r w:rsidR="00155BEF">
        <w:rPr>
          <w:lang w:val="en-US"/>
        </w:rPr>
        <w:t>he mapping of existing roles should be considered more broadly</w:t>
      </w:r>
      <w:r w:rsidR="002F5461">
        <w:rPr>
          <w:lang w:val="en-US"/>
        </w:rPr>
        <w:t>, as in all classifications should be considered</w:t>
      </w:r>
      <w:r w:rsidR="001747D4">
        <w:rPr>
          <w:lang w:val="en-US"/>
        </w:rPr>
        <w:t xml:space="preserve">. </w:t>
      </w:r>
      <w:r w:rsidR="00530B0F">
        <w:rPr>
          <w:lang w:val="en-US"/>
        </w:rPr>
        <w:t xml:space="preserve">Conducting a typical </w:t>
      </w:r>
      <w:r w:rsidR="00DF4CAC">
        <w:rPr>
          <w:lang w:val="en-US"/>
        </w:rPr>
        <w:t>re-classification process will assist in identifying a suitable classification and identify if there is a need to re</w:t>
      </w:r>
      <w:r w:rsidR="00330675">
        <w:rPr>
          <w:lang w:val="en-US"/>
        </w:rPr>
        <w:t>-</w:t>
      </w:r>
      <w:r w:rsidR="00AE2053">
        <w:rPr>
          <w:lang w:val="en-US"/>
        </w:rPr>
        <w:t>develop the position description</w:t>
      </w:r>
      <w:r w:rsidR="00936956">
        <w:rPr>
          <w:lang w:val="en-US"/>
        </w:rPr>
        <w:t xml:space="preserve">. </w:t>
      </w:r>
    </w:p>
    <w:p w14:paraId="39BFC42F" w14:textId="3C4C4C73" w:rsidR="00155BEF" w:rsidRPr="00F25142" w:rsidRDefault="00A91F19" w:rsidP="0049477B">
      <w:pPr>
        <w:rPr>
          <w:lang w:val="en-US"/>
        </w:rPr>
      </w:pPr>
      <w:r>
        <w:rPr>
          <w:lang w:val="en-US"/>
        </w:rPr>
        <w:t xml:space="preserve">The classification process using the ACTPS Work Value Model and Work Level Standards is </w:t>
      </w:r>
      <w:r w:rsidR="00F25142">
        <w:rPr>
          <w:lang w:val="en-US"/>
        </w:rPr>
        <w:t xml:space="preserve">described further in </w:t>
      </w:r>
      <w:r w:rsidR="00F25142">
        <w:rPr>
          <w:i/>
          <w:iCs/>
          <w:lang w:val="en-US"/>
        </w:rPr>
        <w:t>Section 4.2</w:t>
      </w:r>
      <w:r w:rsidR="00F25142">
        <w:rPr>
          <w:lang w:val="en-US"/>
        </w:rPr>
        <w:t xml:space="preserve">. </w:t>
      </w:r>
    </w:p>
    <w:p w14:paraId="7399D479" w14:textId="7C1B2DFA" w:rsidR="00536FE4" w:rsidRPr="00536FE4" w:rsidRDefault="00536FE4" w:rsidP="009C2945">
      <w:pPr>
        <w:rPr>
          <w:i/>
          <w:iCs/>
          <w:lang w:val="en-US"/>
        </w:rPr>
      </w:pPr>
      <w:r w:rsidRPr="00536FE4">
        <w:rPr>
          <w:i/>
          <w:iCs/>
          <w:lang w:val="en-US"/>
        </w:rPr>
        <w:t>Managers</w:t>
      </w:r>
    </w:p>
    <w:p w14:paraId="38B4FAD6" w14:textId="5A30C872" w:rsidR="00785CDA" w:rsidRDefault="00785CDA" w:rsidP="00742FC7">
      <w:r w:rsidRPr="0019066D">
        <w:t>Whil</w:t>
      </w:r>
      <w:r>
        <w:t>st</w:t>
      </w:r>
      <w:r w:rsidRPr="0019066D">
        <w:t xml:space="preserve"> not a </w:t>
      </w:r>
      <w:r w:rsidR="0099437F">
        <w:t xml:space="preserve">stand-alone </w:t>
      </w:r>
      <w:r w:rsidR="004A7081" w:rsidRPr="0019066D">
        <w:t>classification, there</w:t>
      </w:r>
      <w:r w:rsidRPr="0019066D">
        <w:t xml:space="preserve"> are clearly identifiable manager or supervisor positions</w:t>
      </w:r>
      <w:r>
        <w:t xml:space="preserve"> in some of the classifications included in this review.</w:t>
      </w:r>
      <w:r w:rsidR="00742FC7">
        <w:t xml:space="preserve"> Specific recommendations regarding the classification of managerial roles have not been made, given the scope of the review is limited to </w:t>
      </w:r>
      <w:r w:rsidR="00A761FE">
        <w:t xml:space="preserve">a sub-set of ACTPS classifications and this </w:t>
      </w:r>
      <w:r w:rsidR="00E2056A">
        <w:t xml:space="preserve">should </w:t>
      </w:r>
      <w:r w:rsidR="001B2E00">
        <w:t>be</w:t>
      </w:r>
      <w:r w:rsidR="00EA14F1">
        <w:t xml:space="preserve"> analysed and considered more broadly prior </w:t>
      </w:r>
      <w:r w:rsidR="00152E6A">
        <w:t xml:space="preserve">to </w:t>
      </w:r>
      <w:r w:rsidR="00790ADB">
        <w:t xml:space="preserve">identifying a suitable course of action. </w:t>
      </w:r>
    </w:p>
    <w:p w14:paraId="26DD2583" w14:textId="11B99B02" w:rsidR="0016002C" w:rsidRPr="0054414E" w:rsidRDefault="0016002C" w:rsidP="00785CDA">
      <w:r>
        <w:t>For example</w:t>
      </w:r>
      <w:r w:rsidR="00277DF5">
        <w:t>,</w:t>
      </w:r>
      <w:r>
        <w:t xml:space="preserve"> </w:t>
      </w:r>
      <w:r w:rsidR="00A9131B">
        <w:t>several</w:t>
      </w:r>
      <w:r>
        <w:t xml:space="preserve"> roles in the GSO classification were identified as managers</w:t>
      </w:r>
      <w:r w:rsidR="004875C7">
        <w:t xml:space="preserve"> </w:t>
      </w:r>
      <w:r w:rsidR="005063D9">
        <w:t>when mapped against the ANZCO model</w:t>
      </w:r>
      <w:r w:rsidR="00406D32">
        <w:t xml:space="preserve"> </w:t>
      </w:r>
      <w:r w:rsidR="00277DF5">
        <w:t xml:space="preserve">e.g. Production Supervisor, </w:t>
      </w:r>
      <w:r w:rsidR="00B90960">
        <w:t>Operations Supervisor, Site Maintenance Supervisor</w:t>
      </w:r>
      <w:r w:rsidR="00A90BDA">
        <w:t xml:space="preserve"> (see </w:t>
      </w:r>
      <w:r w:rsidR="00A90BDA">
        <w:rPr>
          <w:i/>
          <w:iCs/>
        </w:rPr>
        <w:t xml:space="preserve">Attachment </w:t>
      </w:r>
      <w:r w:rsidR="0054414E">
        <w:rPr>
          <w:i/>
          <w:iCs/>
        </w:rPr>
        <w:t>3</w:t>
      </w:r>
      <w:r w:rsidR="0054414E">
        <w:t xml:space="preserve">). </w:t>
      </w:r>
    </w:p>
    <w:p w14:paraId="5BB188E2" w14:textId="178F45BD" w:rsidR="009B5D22" w:rsidRDefault="00851ADA" w:rsidP="000A57B8">
      <w:r>
        <w:t xml:space="preserve">The relationship between </w:t>
      </w:r>
      <w:r w:rsidR="00785CDA" w:rsidRPr="0019066D">
        <w:t>occupations and management positions is complicated and includes technical management positions (often called supervisors</w:t>
      </w:r>
      <w:r w:rsidR="00785CDA">
        <w:t xml:space="preserve"> </w:t>
      </w:r>
      <w:r w:rsidR="00785CDA" w:rsidRPr="0019066D">
        <w:t xml:space="preserve">e.g. Field Maintenance Supervisor) or more general management positions within the classification (e.g. </w:t>
      </w:r>
      <w:r w:rsidR="00995B54">
        <w:t>Business Manager</w:t>
      </w:r>
      <w:r w:rsidR="00785CDA" w:rsidRPr="0019066D">
        <w:t xml:space="preserve">). The distinction between the two lies primarily in the level of subject matter knowledge required for the manager to do their job. </w:t>
      </w:r>
    </w:p>
    <w:p w14:paraId="325FAC4E" w14:textId="0D3F1072" w:rsidR="00BA4491" w:rsidRDefault="00B90547" w:rsidP="000A57B8">
      <w:r>
        <w:t>A</w:t>
      </w:r>
      <w:r w:rsidR="001814DD">
        <w:t xml:space="preserve"> </w:t>
      </w:r>
      <w:r w:rsidR="00517D9E">
        <w:t>logical</w:t>
      </w:r>
      <w:r w:rsidR="006C61CD">
        <w:t xml:space="preserve"> option </w:t>
      </w:r>
      <w:r w:rsidR="00865C09">
        <w:t xml:space="preserve">when classifying such roles would be to distinguish between </w:t>
      </w:r>
      <w:r w:rsidR="00D06E7D">
        <w:t xml:space="preserve">technical and general management positions. </w:t>
      </w:r>
      <w:r>
        <w:t>This would mean</w:t>
      </w:r>
      <w:r w:rsidR="00DE608D">
        <w:t xml:space="preserve"> </w:t>
      </w:r>
      <w:r>
        <w:t xml:space="preserve">technically focussed managerial roles </w:t>
      </w:r>
      <w:r w:rsidR="00AB6FCD">
        <w:t xml:space="preserve">would sit within a classification relevant to the </w:t>
      </w:r>
      <w:r w:rsidR="00A44044">
        <w:t xml:space="preserve">types of occupations being managed and </w:t>
      </w:r>
      <w:r w:rsidR="00175185">
        <w:t xml:space="preserve">the </w:t>
      </w:r>
      <w:r w:rsidR="00AB6FCD">
        <w:t xml:space="preserve">technical </w:t>
      </w:r>
      <w:r w:rsidR="003D7184">
        <w:t>experti</w:t>
      </w:r>
      <w:r w:rsidR="00A44044">
        <w:t xml:space="preserve">se required </w:t>
      </w:r>
      <w:r w:rsidR="00A2016A">
        <w:t xml:space="preserve">(such as a </w:t>
      </w:r>
      <w:r w:rsidR="00BC39E2">
        <w:t xml:space="preserve">Team Leader, Tree Operations role </w:t>
      </w:r>
      <w:r w:rsidR="00457B49">
        <w:t xml:space="preserve">being classified under a </w:t>
      </w:r>
      <w:r w:rsidR="00457B49" w:rsidRPr="00AE7ADC">
        <w:rPr>
          <w:i/>
          <w:iCs/>
        </w:rPr>
        <w:t>Horticultural Workers</w:t>
      </w:r>
      <w:r w:rsidR="00457B49">
        <w:t xml:space="preserve"> </w:t>
      </w:r>
      <w:r w:rsidR="004B1A97">
        <w:t>classification)</w:t>
      </w:r>
      <w:r w:rsidR="00801DA6">
        <w:t xml:space="preserve"> and provide a clear career path</w:t>
      </w:r>
      <w:r w:rsidR="00B827B4">
        <w:t>.</w:t>
      </w:r>
      <w:r w:rsidR="00783F92">
        <w:t xml:space="preserve"> </w:t>
      </w:r>
      <w:r w:rsidR="00FB5D5E">
        <w:t xml:space="preserve">General Management positions </w:t>
      </w:r>
      <w:r w:rsidR="00B679AC">
        <w:t xml:space="preserve">(such as </w:t>
      </w:r>
      <w:r w:rsidR="00EE32E4">
        <w:t>a Service Development Manager</w:t>
      </w:r>
      <w:r w:rsidR="00E766D6">
        <w:t>)</w:t>
      </w:r>
      <w:r w:rsidR="004E4890">
        <w:t xml:space="preserve"> </w:t>
      </w:r>
      <w:r w:rsidR="00B827B4">
        <w:t>would be</w:t>
      </w:r>
      <w:r w:rsidR="00BF109B">
        <w:t xml:space="preserve"> classified under a</w:t>
      </w:r>
      <w:r w:rsidR="0020565B">
        <w:t xml:space="preserve"> </w:t>
      </w:r>
      <w:r w:rsidR="0020565B">
        <w:rPr>
          <w:i/>
          <w:iCs/>
        </w:rPr>
        <w:t xml:space="preserve">Management </w:t>
      </w:r>
      <w:r w:rsidR="006F74F8">
        <w:t xml:space="preserve">classification or an existing classification that includes managerial roles such as the Administrative Service Officers. </w:t>
      </w:r>
      <w:r w:rsidR="00BF109B">
        <w:t xml:space="preserve"> </w:t>
      </w:r>
    </w:p>
    <w:p w14:paraId="6F28EB62" w14:textId="4F54EACC" w:rsidR="0065504D" w:rsidRDefault="0065504D" w:rsidP="0065504D">
      <w:pPr>
        <w:rPr>
          <w:lang w:val="en-US"/>
        </w:rPr>
      </w:pPr>
      <w:r>
        <w:rPr>
          <w:lang w:val="en-US"/>
        </w:rPr>
        <w:br w:type="page"/>
      </w:r>
    </w:p>
    <w:p w14:paraId="62C4F39F" w14:textId="00EE4451" w:rsidR="004F2184" w:rsidRDefault="004F2184" w:rsidP="004F2184">
      <w:pPr>
        <w:pStyle w:val="Heading1"/>
      </w:pPr>
      <w:bookmarkStart w:id="30" w:name="_Toc73107888"/>
      <w:r>
        <w:lastRenderedPageBreak/>
        <w:t xml:space="preserve">Workstream 3: </w:t>
      </w:r>
      <w:r w:rsidR="003A3582">
        <w:t>W</w:t>
      </w:r>
      <w:r w:rsidR="00096D6F">
        <w:t xml:space="preserve">ork </w:t>
      </w:r>
      <w:r w:rsidR="003A3582">
        <w:t>L</w:t>
      </w:r>
      <w:r w:rsidR="00096D6F">
        <w:t xml:space="preserve">evel </w:t>
      </w:r>
      <w:r w:rsidR="003A3582">
        <w:t>S</w:t>
      </w:r>
      <w:r w:rsidR="00096D6F">
        <w:t>tandards</w:t>
      </w:r>
      <w:bookmarkEnd w:id="30"/>
    </w:p>
    <w:p w14:paraId="10F5AA64" w14:textId="04854192" w:rsidR="00096D6F" w:rsidRDefault="00C84B94" w:rsidP="00B7429C">
      <w:pPr>
        <w:pStyle w:val="Heading2"/>
      </w:pPr>
      <w:bookmarkStart w:id="31" w:name="_Toc73107889"/>
      <w:r>
        <w:t>Workstream 3 objectives</w:t>
      </w:r>
      <w:bookmarkEnd w:id="31"/>
    </w:p>
    <w:p w14:paraId="07312AED" w14:textId="114186E9" w:rsidR="00C84B94" w:rsidRPr="004217A8" w:rsidRDefault="004075C2" w:rsidP="004217A8">
      <w:pPr>
        <w:pStyle w:val="Style2"/>
        <w:rPr>
          <w:b w:val="0"/>
          <w:bCs w:val="0"/>
          <w:i/>
          <w:iCs/>
        </w:rPr>
      </w:pPr>
      <w:r w:rsidRPr="004217A8">
        <w:rPr>
          <w:b w:val="0"/>
          <w:bCs w:val="0"/>
          <w:i/>
          <w:iCs/>
        </w:rPr>
        <w:t>Develop contemporary work level standards that can be leveraged across a range of HR activities such as recruitment, job design and performance management. ​</w:t>
      </w:r>
    </w:p>
    <w:p w14:paraId="19E14980" w14:textId="275ADA4C" w:rsidR="005162E1" w:rsidRDefault="00266FB9" w:rsidP="00C84B94">
      <w:pPr>
        <w:rPr>
          <w:lang w:val="en-US"/>
        </w:rPr>
      </w:pPr>
      <w:r>
        <w:rPr>
          <w:lang w:val="en-US"/>
        </w:rPr>
        <w:t xml:space="preserve">The aim of workstream 3 was to develop work level standards </w:t>
      </w:r>
      <w:r w:rsidR="0052512B">
        <w:rPr>
          <w:lang w:val="en-US"/>
        </w:rPr>
        <w:t xml:space="preserve">(WLS) </w:t>
      </w:r>
      <w:r>
        <w:rPr>
          <w:lang w:val="en-US"/>
        </w:rPr>
        <w:t xml:space="preserve">for the </w:t>
      </w:r>
      <w:r w:rsidR="0052512B">
        <w:rPr>
          <w:lang w:val="en-US"/>
        </w:rPr>
        <w:t xml:space="preserve">priority groups included in this review. The WLS </w:t>
      </w:r>
      <w:r w:rsidR="00596695">
        <w:rPr>
          <w:lang w:val="en-US"/>
        </w:rPr>
        <w:t>needed to include:</w:t>
      </w:r>
    </w:p>
    <w:p w14:paraId="307044D1" w14:textId="0B123A36" w:rsidR="00BF5F51" w:rsidRPr="00BF5F51" w:rsidRDefault="00D82A02" w:rsidP="007B323F">
      <w:pPr>
        <w:pStyle w:val="ListParagraph"/>
        <w:numPr>
          <w:ilvl w:val="0"/>
          <w:numId w:val="34"/>
        </w:numPr>
        <w:rPr>
          <w:lang w:val="en-US"/>
        </w:rPr>
      </w:pPr>
      <w:r>
        <w:rPr>
          <w:lang w:val="en-US"/>
        </w:rPr>
        <w:t>T</w:t>
      </w:r>
      <w:r w:rsidR="00BF5F51" w:rsidRPr="00BF5F51">
        <w:rPr>
          <w:lang w:val="en-US"/>
        </w:rPr>
        <w:t>ype, scope, variety and complexity of tasks, activities and functions performed</w:t>
      </w:r>
      <w:r w:rsidR="00BF5F51">
        <w:rPr>
          <w:lang w:val="en-US"/>
        </w:rPr>
        <w:t>.</w:t>
      </w:r>
    </w:p>
    <w:p w14:paraId="5E0CD666" w14:textId="09787648" w:rsidR="00BF5F51" w:rsidRPr="00BF5F51" w:rsidRDefault="00BF5F51" w:rsidP="007B323F">
      <w:pPr>
        <w:pStyle w:val="ListParagraph"/>
        <w:numPr>
          <w:ilvl w:val="0"/>
          <w:numId w:val="34"/>
        </w:numPr>
        <w:rPr>
          <w:lang w:val="en-US"/>
        </w:rPr>
      </w:pPr>
      <w:r>
        <w:rPr>
          <w:lang w:val="en-US"/>
        </w:rPr>
        <w:t xml:space="preserve">The </w:t>
      </w:r>
      <w:r w:rsidRPr="00BF5F51">
        <w:rPr>
          <w:lang w:val="en-US"/>
        </w:rPr>
        <w:t>nature and level of supervision and direction received and provided</w:t>
      </w:r>
      <w:r>
        <w:rPr>
          <w:lang w:val="en-US"/>
        </w:rPr>
        <w:t>.</w:t>
      </w:r>
    </w:p>
    <w:p w14:paraId="2D89E40B" w14:textId="4742853D" w:rsidR="00BF5F51" w:rsidRPr="00BF5F51" w:rsidRDefault="00BF5F51" w:rsidP="007B323F">
      <w:pPr>
        <w:pStyle w:val="ListParagraph"/>
        <w:numPr>
          <w:ilvl w:val="0"/>
          <w:numId w:val="34"/>
        </w:numPr>
        <w:rPr>
          <w:lang w:val="en-US"/>
        </w:rPr>
      </w:pPr>
      <w:r>
        <w:rPr>
          <w:lang w:val="en-US"/>
        </w:rPr>
        <w:t xml:space="preserve">The </w:t>
      </w:r>
      <w:r w:rsidRPr="00BF5F51">
        <w:rPr>
          <w:lang w:val="en-US"/>
        </w:rPr>
        <w:t>nature and level of autonomy in decision-making and delegations exercised both financial and staffing, and potential impact of decisions made, and advice provided</w:t>
      </w:r>
      <w:r>
        <w:rPr>
          <w:lang w:val="en-US"/>
        </w:rPr>
        <w:t>.</w:t>
      </w:r>
    </w:p>
    <w:p w14:paraId="1DFE3D6F" w14:textId="6C4A3FEF" w:rsidR="00BF5F51" w:rsidRPr="00BF5F51" w:rsidRDefault="00D82A02" w:rsidP="007B323F">
      <w:pPr>
        <w:pStyle w:val="ListParagraph"/>
        <w:numPr>
          <w:ilvl w:val="0"/>
          <w:numId w:val="34"/>
        </w:numPr>
        <w:rPr>
          <w:lang w:val="en-US"/>
        </w:rPr>
      </w:pPr>
      <w:r>
        <w:rPr>
          <w:lang w:val="en-US"/>
        </w:rPr>
        <w:t>R</w:t>
      </w:r>
      <w:r w:rsidR="00BF5F51" w:rsidRPr="00BF5F51">
        <w:rPr>
          <w:lang w:val="en-US"/>
        </w:rPr>
        <w:t>esponsibilities in respect of representation, collaboration, communication, planning</w:t>
      </w:r>
      <w:r>
        <w:rPr>
          <w:lang w:val="en-US"/>
        </w:rPr>
        <w:t>,</w:t>
      </w:r>
      <w:r w:rsidR="00BF5F51" w:rsidRPr="00BF5F51">
        <w:rPr>
          <w:lang w:val="en-US"/>
        </w:rPr>
        <w:t xml:space="preserve"> and leadership</w:t>
      </w:r>
      <w:r w:rsidR="0038397F">
        <w:rPr>
          <w:lang w:val="en-US"/>
        </w:rPr>
        <w:t>.</w:t>
      </w:r>
    </w:p>
    <w:p w14:paraId="3D879115" w14:textId="7D4CFD7A" w:rsidR="00BF5F51" w:rsidRDefault="00D82A02" w:rsidP="007B323F">
      <w:pPr>
        <w:pStyle w:val="ListParagraph"/>
        <w:numPr>
          <w:ilvl w:val="0"/>
          <w:numId w:val="34"/>
        </w:numPr>
        <w:rPr>
          <w:lang w:val="en-US"/>
        </w:rPr>
      </w:pPr>
      <w:r>
        <w:rPr>
          <w:lang w:val="en-US"/>
        </w:rPr>
        <w:t>I</w:t>
      </w:r>
      <w:r w:rsidR="00BF5F51" w:rsidRPr="00BF5F51">
        <w:rPr>
          <w:lang w:val="en-US"/>
        </w:rPr>
        <w:t>nternal and external complexities of work requirements and the work environment, such as legislation, policies, guidance/guidelines available and problem solving</w:t>
      </w:r>
      <w:r w:rsidR="00F249CE">
        <w:rPr>
          <w:lang w:val="en-US"/>
        </w:rPr>
        <w:t>.</w:t>
      </w:r>
    </w:p>
    <w:p w14:paraId="0238BBE1" w14:textId="720ECE67" w:rsidR="00F249CE" w:rsidRDefault="00FA01D0" w:rsidP="007B323F">
      <w:pPr>
        <w:pStyle w:val="ListParagraph"/>
        <w:numPr>
          <w:ilvl w:val="0"/>
          <w:numId w:val="34"/>
        </w:numPr>
        <w:rPr>
          <w:lang w:val="en-US"/>
        </w:rPr>
      </w:pPr>
      <w:r>
        <w:rPr>
          <w:lang w:val="en-US"/>
        </w:rPr>
        <w:t>Knowledge, skills, training</w:t>
      </w:r>
      <w:r w:rsidR="000D4A41">
        <w:rPr>
          <w:lang w:val="en-US"/>
        </w:rPr>
        <w:t>,</w:t>
      </w:r>
      <w:r>
        <w:rPr>
          <w:lang w:val="en-US"/>
        </w:rPr>
        <w:t xml:space="preserve"> and qualifications/job requirements </w:t>
      </w:r>
      <w:r w:rsidR="00E23DFA">
        <w:rPr>
          <w:lang w:val="en-US"/>
        </w:rPr>
        <w:t>(consisting of mandatory, highly desirable, and desirable qualifications</w:t>
      </w:r>
      <w:r w:rsidR="00F401EB">
        <w:rPr>
          <w:lang w:val="en-US"/>
        </w:rPr>
        <w:t>)</w:t>
      </w:r>
      <w:r w:rsidR="00E23DFA">
        <w:rPr>
          <w:lang w:val="en-US"/>
        </w:rPr>
        <w:t>.</w:t>
      </w:r>
    </w:p>
    <w:p w14:paraId="63754A6F" w14:textId="3E917842" w:rsidR="00596695" w:rsidRDefault="00E23DFA" w:rsidP="007B323F">
      <w:pPr>
        <w:pStyle w:val="ListParagraph"/>
        <w:numPr>
          <w:ilvl w:val="0"/>
          <w:numId w:val="34"/>
        </w:numPr>
        <w:rPr>
          <w:lang w:val="en-US"/>
        </w:rPr>
      </w:pPr>
      <w:r>
        <w:rPr>
          <w:lang w:val="en-US"/>
        </w:rPr>
        <w:t xml:space="preserve">Competency and capability </w:t>
      </w:r>
      <w:r w:rsidR="004346DD">
        <w:rPr>
          <w:lang w:val="en-US"/>
        </w:rPr>
        <w:t>requirements</w:t>
      </w:r>
      <w:r>
        <w:rPr>
          <w:lang w:val="en-US"/>
        </w:rPr>
        <w:t xml:space="preserve">. </w:t>
      </w:r>
    </w:p>
    <w:p w14:paraId="6DBF3EBC" w14:textId="1ACEA93C" w:rsidR="005A6EF3" w:rsidRPr="00166C5F" w:rsidRDefault="005A6EF3" w:rsidP="005A6EF3">
      <w:pPr>
        <w:rPr>
          <w:lang w:val="en-US"/>
        </w:rPr>
      </w:pPr>
      <w:r>
        <w:rPr>
          <w:lang w:val="en-US"/>
        </w:rPr>
        <w:t xml:space="preserve">The WLS that have been developed as part of this review are provided in </w:t>
      </w:r>
      <w:r w:rsidR="00166C5F" w:rsidRPr="00BA1461">
        <w:rPr>
          <w:i/>
          <w:iCs/>
          <w:lang w:val="en-US"/>
        </w:rPr>
        <w:t>Attachment</w:t>
      </w:r>
      <w:r w:rsidR="00482CE2" w:rsidRPr="00BA1461">
        <w:rPr>
          <w:i/>
          <w:iCs/>
          <w:lang w:val="en-US"/>
        </w:rPr>
        <w:t>s</w:t>
      </w:r>
      <w:r w:rsidR="00166C5F" w:rsidRPr="00BA1461">
        <w:rPr>
          <w:i/>
          <w:iCs/>
          <w:lang w:val="en-US"/>
        </w:rPr>
        <w:t xml:space="preserve"> </w:t>
      </w:r>
      <w:r w:rsidR="00BA1461" w:rsidRPr="00BA1461">
        <w:rPr>
          <w:i/>
          <w:iCs/>
          <w:lang w:val="en-US"/>
        </w:rPr>
        <w:t>13</w:t>
      </w:r>
      <w:r w:rsidR="00482CE2" w:rsidRPr="00BA1461">
        <w:rPr>
          <w:i/>
          <w:iCs/>
          <w:lang w:val="en-US"/>
        </w:rPr>
        <w:t>-</w:t>
      </w:r>
      <w:r w:rsidR="00BA1461">
        <w:rPr>
          <w:i/>
          <w:iCs/>
          <w:lang w:val="en-US"/>
        </w:rPr>
        <w:t>21</w:t>
      </w:r>
      <w:r w:rsidR="00166C5F">
        <w:rPr>
          <w:lang w:val="en-US"/>
        </w:rPr>
        <w:t xml:space="preserve">. </w:t>
      </w:r>
    </w:p>
    <w:p w14:paraId="0A3E41F5" w14:textId="4C6CBE60" w:rsidR="007940BB" w:rsidRDefault="00BB1B84" w:rsidP="007940BB">
      <w:pPr>
        <w:pStyle w:val="Heading2"/>
      </w:pPr>
      <w:bookmarkStart w:id="32" w:name="_Toc73107890"/>
      <w:r>
        <w:t>An overview of w</w:t>
      </w:r>
      <w:r w:rsidR="00123BFA">
        <w:t>ork level standards</w:t>
      </w:r>
      <w:bookmarkEnd w:id="32"/>
      <w:r>
        <w:t xml:space="preserve"> </w:t>
      </w:r>
      <w:r w:rsidR="00123BFA">
        <w:t xml:space="preserve"> </w:t>
      </w:r>
    </w:p>
    <w:p w14:paraId="42CAC5E7" w14:textId="415562AA" w:rsidR="00CA4369" w:rsidRPr="00CA4369" w:rsidRDefault="00CA4369" w:rsidP="00CA4369">
      <w:pPr>
        <w:rPr>
          <w:lang w:val="en-US"/>
        </w:rPr>
      </w:pPr>
      <w:r w:rsidRPr="00CA4369">
        <w:rPr>
          <w:lang w:val="en-US"/>
        </w:rPr>
        <w:t>Work level standards (WLS) describe the distinctive elements of work at each classification level. They are a statement of the broad job requirements and operating context, the typical duties, and the qualifications, skills and experience required of each classification level. WLS are not supposed to be a comprehensive list of responsibilities and duties for each classification level</w:t>
      </w:r>
      <w:r w:rsidR="009C7663">
        <w:rPr>
          <w:lang w:val="en-US"/>
        </w:rPr>
        <w:t xml:space="preserve"> and r</w:t>
      </w:r>
      <w:r w:rsidRPr="00CA4369">
        <w:rPr>
          <w:lang w:val="en-US"/>
        </w:rPr>
        <w:t xml:space="preserve">oles will not necessarily involve all of the examples listed in the WLS. </w:t>
      </w:r>
    </w:p>
    <w:p w14:paraId="7817144B" w14:textId="7B070E79" w:rsidR="00CA4369" w:rsidRDefault="00934EAE" w:rsidP="00CA4369">
      <w:pPr>
        <w:rPr>
          <w:lang w:val="en-US"/>
        </w:rPr>
      </w:pPr>
      <w:r>
        <w:rPr>
          <w:lang w:val="en-US"/>
        </w:rPr>
        <w:t>WLS</w:t>
      </w:r>
      <w:r w:rsidR="00CA4369" w:rsidRPr="00CA4369">
        <w:rPr>
          <w:lang w:val="en-US"/>
        </w:rPr>
        <w:t xml:space="preserve"> should be considered </w:t>
      </w:r>
      <w:r>
        <w:rPr>
          <w:lang w:val="en-US"/>
        </w:rPr>
        <w:t xml:space="preserve">as being </w:t>
      </w:r>
      <w:r w:rsidR="00CA4369" w:rsidRPr="00CA4369">
        <w:rPr>
          <w:lang w:val="en-US"/>
        </w:rPr>
        <w:t xml:space="preserve">general in nature and will require some interpretation </w:t>
      </w:r>
      <w:r>
        <w:rPr>
          <w:lang w:val="en-US"/>
        </w:rPr>
        <w:t xml:space="preserve">to </w:t>
      </w:r>
      <w:r w:rsidR="00D6323D">
        <w:rPr>
          <w:lang w:val="en-US"/>
        </w:rPr>
        <w:t xml:space="preserve">translate from </w:t>
      </w:r>
      <w:r w:rsidR="00CA4369" w:rsidRPr="00CA4369">
        <w:rPr>
          <w:lang w:val="en-US"/>
        </w:rPr>
        <w:t xml:space="preserve">the broad job context and conditions </w:t>
      </w:r>
      <w:r w:rsidR="004B6B1B">
        <w:rPr>
          <w:lang w:val="en-US"/>
        </w:rPr>
        <w:t>of a classification and level into a specific role context.</w:t>
      </w:r>
    </w:p>
    <w:p w14:paraId="0D5C8892" w14:textId="50FCBFB4" w:rsidR="00502FF8" w:rsidRPr="004B1A3C" w:rsidRDefault="00502FF8" w:rsidP="00CA4369">
      <w:pPr>
        <w:rPr>
          <w:lang w:val="en-US"/>
        </w:rPr>
      </w:pPr>
      <w:r>
        <w:rPr>
          <w:lang w:val="en-US"/>
        </w:rPr>
        <w:t xml:space="preserve">A guide to the development and use of Work Level Standards for the ACTPS has been developed as part of this review and is provided in </w:t>
      </w:r>
      <w:r>
        <w:rPr>
          <w:i/>
          <w:iCs/>
          <w:lang w:val="en-US"/>
        </w:rPr>
        <w:t xml:space="preserve">Attachment </w:t>
      </w:r>
      <w:r w:rsidR="004B1A3C">
        <w:rPr>
          <w:i/>
          <w:iCs/>
          <w:lang w:val="en-US"/>
        </w:rPr>
        <w:t>12</w:t>
      </w:r>
      <w:r w:rsidR="004B1A3C">
        <w:rPr>
          <w:lang w:val="en-US"/>
        </w:rPr>
        <w:t xml:space="preserve">. </w:t>
      </w:r>
    </w:p>
    <w:p w14:paraId="18134CCF" w14:textId="58C325A7" w:rsidR="003B710B" w:rsidRDefault="00CA4369" w:rsidP="00CA4369">
      <w:pPr>
        <w:ind w:left="993" w:hanging="284"/>
        <w:rPr>
          <w:lang w:val="en-US"/>
        </w:rPr>
      </w:pPr>
      <w:r w:rsidRPr="00CA4369">
        <w:rPr>
          <w:lang w:val="en-US"/>
        </w:rPr>
        <w:t>WLS consist of the following three elements:</w:t>
      </w:r>
    </w:p>
    <w:p w14:paraId="04FEC313" w14:textId="77777777" w:rsidR="00014718" w:rsidRPr="00014718" w:rsidRDefault="00A13109" w:rsidP="007B323F">
      <w:pPr>
        <w:pStyle w:val="ListParagraph"/>
        <w:numPr>
          <w:ilvl w:val="0"/>
          <w:numId w:val="36"/>
        </w:numPr>
        <w:rPr>
          <w:lang w:val="en-US"/>
        </w:rPr>
      </w:pPr>
      <w:r w:rsidRPr="000A430B">
        <w:rPr>
          <w:b/>
          <w:bCs/>
          <w:lang w:val="en-US"/>
        </w:rPr>
        <w:t>Characteristics</w:t>
      </w:r>
      <w:r w:rsidRPr="000A430B">
        <w:rPr>
          <w:i/>
          <w:iCs/>
          <w:lang w:val="en-US"/>
        </w:rPr>
        <w:t xml:space="preserve"> </w:t>
      </w:r>
    </w:p>
    <w:p w14:paraId="7D039932" w14:textId="51B39DFB" w:rsidR="00A13109" w:rsidRPr="000A430B" w:rsidRDefault="00014718" w:rsidP="00014718">
      <w:pPr>
        <w:pStyle w:val="ListParagraph"/>
        <w:numPr>
          <w:ilvl w:val="0"/>
          <w:numId w:val="0"/>
        </w:numPr>
        <w:ind w:left="1080"/>
        <w:rPr>
          <w:lang w:val="en-US"/>
        </w:rPr>
      </w:pPr>
      <w:r>
        <w:rPr>
          <w:lang w:val="en-US"/>
        </w:rPr>
        <w:t xml:space="preserve">Characteristics </w:t>
      </w:r>
      <w:r w:rsidR="00A13109" w:rsidRPr="000A430B">
        <w:rPr>
          <w:lang w:val="en-US"/>
        </w:rPr>
        <w:t xml:space="preserve">contain general statements about the broad job requirements and operating context for each classification level. They are described in work value terms, using the four key elements of the ACTPS Work Value Framework: </w:t>
      </w:r>
    </w:p>
    <w:p w14:paraId="0E19056F" w14:textId="3CF970F3" w:rsidR="00A13109" w:rsidRPr="00A13109" w:rsidRDefault="00A13109" w:rsidP="007B323F">
      <w:pPr>
        <w:pStyle w:val="ListParagraph"/>
        <w:numPr>
          <w:ilvl w:val="0"/>
          <w:numId w:val="35"/>
        </w:numPr>
        <w:rPr>
          <w:lang w:val="en-US"/>
        </w:rPr>
      </w:pPr>
      <w:r w:rsidRPr="00A13109">
        <w:rPr>
          <w:lang w:val="en-US"/>
        </w:rPr>
        <w:t>Responsibility and accountability</w:t>
      </w:r>
    </w:p>
    <w:p w14:paraId="70F226F2" w14:textId="7B8EC340" w:rsidR="00A13109" w:rsidRPr="00A13109" w:rsidRDefault="00A13109" w:rsidP="007B323F">
      <w:pPr>
        <w:pStyle w:val="ListParagraph"/>
        <w:numPr>
          <w:ilvl w:val="0"/>
          <w:numId w:val="35"/>
        </w:numPr>
        <w:rPr>
          <w:lang w:val="en-US"/>
        </w:rPr>
      </w:pPr>
      <w:r w:rsidRPr="00A13109">
        <w:rPr>
          <w:lang w:val="en-US"/>
        </w:rPr>
        <w:t>Physical nature of work (where applicable)</w:t>
      </w:r>
    </w:p>
    <w:p w14:paraId="14CD17E4" w14:textId="3C25B87A" w:rsidR="00A13109" w:rsidRPr="00A13109" w:rsidRDefault="00A13109" w:rsidP="007B323F">
      <w:pPr>
        <w:pStyle w:val="ListParagraph"/>
        <w:numPr>
          <w:ilvl w:val="0"/>
          <w:numId w:val="35"/>
        </w:numPr>
        <w:rPr>
          <w:lang w:val="en-US"/>
        </w:rPr>
      </w:pPr>
      <w:r w:rsidRPr="00A13109">
        <w:rPr>
          <w:lang w:val="en-US"/>
        </w:rPr>
        <w:t xml:space="preserve">Cognitive nature of work </w:t>
      </w:r>
    </w:p>
    <w:p w14:paraId="1B1A309D" w14:textId="67A62847" w:rsidR="00A13109" w:rsidRPr="00A13109" w:rsidRDefault="00A13109" w:rsidP="007B323F">
      <w:pPr>
        <w:pStyle w:val="ListParagraph"/>
        <w:numPr>
          <w:ilvl w:val="0"/>
          <w:numId w:val="35"/>
        </w:numPr>
        <w:rPr>
          <w:lang w:val="en-US"/>
        </w:rPr>
      </w:pPr>
      <w:r w:rsidRPr="00A13109">
        <w:rPr>
          <w:lang w:val="en-US"/>
        </w:rPr>
        <w:t>Social nature of work</w:t>
      </w:r>
    </w:p>
    <w:p w14:paraId="7857896E" w14:textId="77777777" w:rsidR="005F2B17" w:rsidRPr="005F2B17" w:rsidRDefault="005F2B17" w:rsidP="005F2B17">
      <w:pPr>
        <w:pStyle w:val="ListParagraph"/>
        <w:numPr>
          <w:ilvl w:val="0"/>
          <w:numId w:val="0"/>
        </w:numPr>
        <w:ind w:left="1080"/>
        <w:rPr>
          <w:lang w:val="en-US"/>
        </w:rPr>
      </w:pPr>
    </w:p>
    <w:p w14:paraId="1808493A" w14:textId="4F04705D" w:rsidR="00D52EAD" w:rsidRPr="00D52EAD" w:rsidRDefault="00D52EAD" w:rsidP="007B323F">
      <w:pPr>
        <w:pStyle w:val="ListParagraph"/>
        <w:numPr>
          <w:ilvl w:val="0"/>
          <w:numId w:val="36"/>
        </w:numPr>
        <w:rPr>
          <w:lang w:val="en-US"/>
        </w:rPr>
      </w:pPr>
      <w:r>
        <w:rPr>
          <w:b/>
          <w:bCs/>
          <w:lang w:val="en-US"/>
        </w:rPr>
        <w:lastRenderedPageBreak/>
        <w:t>Functions</w:t>
      </w:r>
    </w:p>
    <w:p w14:paraId="56C7C602" w14:textId="60AE4134" w:rsidR="00A13109" w:rsidRPr="00A13109" w:rsidRDefault="00A13109" w:rsidP="00A13109">
      <w:pPr>
        <w:rPr>
          <w:lang w:val="en-US"/>
        </w:rPr>
      </w:pPr>
      <w:r w:rsidRPr="00A13109">
        <w:rPr>
          <w:lang w:val="en-US"/>
        </w:rPr>
        <w:t xml:space="preserve">Functions detail the typical duties and provides examples of the types of tasks and/or functions performed at each classification level. </w:t>
      </w:r>
    </w:p>
    <w:p w14:paraId="5F1B3875" w14:textId="4BEC2237" w:rsidR="00F2258A" w:rsidRPr="00F2258A" w:rsidRDefault="00F2258A" w:rsidP="007B323F">
      <w:pPr>
        <w:pStyle w:val="ListParagraph"/>
        <w:numPr>
          <w:ilvl w:val="0"/>
          <w:numId w:val="36"/>
        </w:numPr>
        <w:rPr>
          <w:b/>
          <w:bCs/>
          <w:lang w:val="en-US"/>
        </w:rPr>
      </w:pPr>
      <w:r w:rsidRPr="00F2258A">
        <w:rPr>
          <w:b/>
          <w:bCs/>
          <w:lang w:val="en-US"/>
        </w:rPr>
        <w:t>Qualifications</w:t>
      </w:r>
      <w:r>
        <w:rPr>
          <w:b/>
          <w:bCs/>
          <w:lang w:val="en-US"/>
        </w:rPr>
        <w:t xml:space="preserve">, skills, and experience </w:t>
      </w:r>
    </w:p>
    <w:p w14:paraId="27EB3FE9" w14:textId="6AC33D80" w:rsidR="00A13109" w:rsidRDefault="00A13109" w:rsidP="00A13109">
      <w:pPr>
        <w:rPr>
          <w:lang w:val="en-US"/>
        </w:rPr>
      </w:pPr>
      <w:r w:rsidRPr="00A13109">
        <w:rPr>
          <w:lang w:val="en-US"/>
        </w:rPr>
        <w:t xml:space="preserve">Qualifications, skills, and experience detail the general type and extent of the qualifications, skills and experience expected at each classification level.    </w:t>
      </w:r>
    </w:p>
    <w:p w14:paraId="18A4326A" w14:textId="7DDDB81C" w:rsidR="007940BB" w:rsidRPr="00D2752A" w:rsidRDefault="007940BB" w:rsidP="00D2752A">
      <w:pPr>
        <w:pStyle w:val="Heading2"/>
      </w:pPr>
      <w:bookmarkStart w:id="33" w:name="_Toc73107891"/>
      <w:r>
        <w:t>Research approach</w:t>
      </w:r>
      <w:bookmarkEnd w:id="33"/>
    </w:p>
    <w:p w14:paraId="4550E21E" w14:textId="77777777" w:rsidR="00924906" w:rsidRDefault="00924906" w:rsidP="006E3373">
      <w:pPr>
        <w:pStyle w:val="Heading4"/>
        <w:rPr>
          <w:b/>
          <w:bCs/>
        </w:rPr>
      </w:pPr>
      <w:r w:rsidRPr="00264DA4">
        <w:t>Methodology</w:t>
      </w:r>
    </w:p>
    <w:p w14:paraId="28E28DE8" w14:textId="07794682" w:rsidR="0018448C" w:rsidRDefault="0018448C" w:rsidP="0018448C">
      <w:r>
        <w:t xml:space="preserve">The WLS have been developed using multiple sources of information to ensure they reflect and are relevant to the operating context within which the classification group is currently operating. </w:t>
      </w:r>
      <w:r w:rsidRPr="005F2B17">
        <w:rPr>
          <w:i/>
          <w:iCs/>
        </w:rPr>
        <w:t xml:space="preserve">Figure </w:t>
      </w:r>
      <w:r w:rsidR="005F2B17">
        <w:rPr>
          <w:i/>
          <w:iCs/>
        </w:rPr>
        <w:t>6.1</w:t>
      </w:r>
      <w:r>
        <w:t xml:space="preserve"> below summarises the various inputs that have been used to develop the WLS. </w:t>
      </w:r>
    </w:p>
    <w:p w14:paraId="05E6D41E" w14:textId="10BAB199" w:rsidR="00234D8C" w:rsidRDefault="00540D99" w:rsidP="00924906">
      <w:pPr>
        <w:rPr>
          <w:i/>
          <w:iCs/>
          <w:lang w:val="en-US"/>
        </w:rPr>
      </w:pPr>
      <w:r w:rsidRPr="005F2B17">
        <w:rPr>
          <w:i/>
          <w:iCs/>
          <w:lang w:val="en-US"/>
        </w:rPr>
        <w:t xml:space="preserve">Figure </w:t>
      </w:r>
      <w:r w:rsidR="005F2B17">
        <w:rPr>
          <w:i/>
          <w:iCs/>
          <w:lang w:val="en-US"/>
        </w:rPr>
        <w:t>6.1</w:t>
      </w:r>
      <w:r>
        <w:rPr>
          <w:i/>
          <w:iCs/>
          <w:lang w:val="en-US"/>
        </w:rPr>
        <w:t>: Inputs used to develop the WLS</w:t>
      </w:r>
    </w:p>
    <w:p w14:paraId="4D410FBF" w14:textId="5A47EEF9" w:rsidR="00540D99" w:rsidRPr="00540D99" w:rsidRDefault="006B1059" w:rsidP="00924906">
      <w:pPr>
        <w:rPr>
          <w:i/>
          <w:iCs/>
          <w:lang w:val="en-US"/>
        </w:rPr>
      </w:pPr>
      <w:r>
        <w:rPr>
          <w:i/>
          <w:iCs/>
          <w:noProof/>
          <w:lang w:val="en-US"/>
        </w:rPr>
        <w:drawing>
          <wp:inline distT="0" distB="0" distL="0" distR="0" wp14:anchorId="0340F0E3" wp14:editId="497B6647">
            <wp:extent cx="5384968" cy="2524836"/>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27815" cy="2544926"/>
                    </a:xfrm>
                    <a:prstGeom prst="rect">
                      <a:avLst/>
                    </a:prstGeom>
                    <a:noFill/>
                  </pic:spPr>
                </pic:pic>
              </a:graphicData>
            </a:graphic>
          </wp:inline>
        </w:drawing>
      </w:r>
    </w:p>
    <w:p w14:paraId="468DDB10" w14:textId="77777777" w:rsidR="00924906" w:rsidRDefault="00924906" w:rsidP="006E3373">
      <w:pPr>
        <w:pStyle w:val="Heading4"/>
        <w:rPr>
          <w:b/>
          <w:bCs/>
        </w:rPr>
      </w:pPr>
      <w:r w:rsidRPr="00264DA4">
        <w:t xml:space="preserve">Limitations </w:t>
      </w:r>
    </w:p>
    <w:p w14:paraId="4B19CDFA" w14:textId="5465EB3C" w:rsidR="00924906" w:rsidRDefault="00540D99" w:rsidP="00540D99">
      <w:pPr>
        <w:rPr>
          <w:lang w:val="en-US"/>
        </w:rPr>
      </w:pPr>
      <w:r>
        <w:rPr>
          <w:lang w:val="en-US"/>
        </w:rPr>
        <w:t>The following limitations were identified in the development of the WLS:</w:t>
      </w:r>
    </w:p>
    <w:p w14:paraId="123C6216" w14:textId="1E304EC4" w:rsidR="001B6647" w:rsidRPr="00762628" w:rsidRDefault="00E321B9" w:rsidP="007B323F">
      <w:pPr>
        <w:pStyle w:val="ListParagraph"/>
        <w:numPr>
          <w:ilvl w:val="0"/>
          <w:numId w:val="39"/>
        </w:numPr>
        <w:rPr>
          <w:lang w:val="en-US"/>
        </w:rPr>
      </w:pPr>
      <w:r w:rsidRPr="00762628">
        <w:rPr>
          <w:lang w:val="en-US"/>
        </w:rPr>
        <w:t xml:space="preserve">The characteristics included in each set of WLS are based on the outcomes of the comparative work value analysis (see </w:t>
      </w:r>
      <w:r w:rsidR="00762628" w:rsidRPr="00762628">
        <w:rPr>
          <w:i/>
          <w:iCs/>
          <w:lang w:val="en-US"/>
        </w:rPr>
        <w:t xml:space="preserve">Section </w:t>
      </w:r>
      <w:r w:rsidR="00762628" w:rsidRPr="000203EF">
        <w:rPr>
          <w:i/>
          <w:iCs/>
          <w:lang w:val="en-US"/>
        </w:rPr>
        <w:t>4</w:t>
      </w:r>
      <w:r w:rsidR="00762628" w:rsidRPr="00762628">
        <w:rPr>
          <w:lang w:val="en-US"/>
        </w:rPr>
        <w:t xml:space="preserve">). The comparative work value analysis is based on a cross-section of roles </w:t>
      </w:r>
      <w:r w:rsidR="00762628">
        <w:rPr>
          <w:lang w:val="en-US"/>
        </w:rPr>
        <w:t xml:space="preserve">within each </w:t>
      </w:r>
      <w:r w:rsidR="001F7250">
        <w:rPr>
          <w:lang w:val="en-US"/>
        </w:rPr>
        <w:t>classification group</w:t>
      </w:r>
      <w:r w:rsidR="007C43CE">
        <w:rPr>
          <w:lang w:val="en-US"/>
        </w:rPr>
        <w:t xml:space="preserve"> not all roles within the classification group.</w:t>
      </w:r>
    </w:p>
    <w:p w14:paraId="37FFCF81" w14:textId="77777777" w:rsidR="00924906" w:rsidRPr="00B048BB" w:rsidRDefault="00924906" w:rsidP="00B048BB">
      <w:pPr>
        <w:pStyle w:val="Heading4"/>
      </w:pPr>
      <w:r w:rsidRPr="00B048BB">
        <w:t xml:space="preserve">Assumptions </w:t>
      </w:r>
    </w:p>
    <w:p w14:paraId="6BC85FFA" w14:textId="2BCF9AB7" w:rsidR="00924906" w:rsidRDefault="00540D99" w:rsidP="00924906">
      <w:pPr>
        <w:rPr>
          <w:lang w:val="en-US"/>
        </w:rPr>
      </w:pPr>
      <w:r>
        <w:rPr>
          <w:lang w:val="en-US"/>
        </w:rPr>
        <w:t>The following assumptions were made in the development of the WLS:</w:t>
      </w:r>
    </w:p>
    <w:p w14:paraId="03B14A00" w14:textId="466F8FFB" w:rsidR="004D1D88" w:rsidRPr="00FD781D" w:rsidRDefault="004D1D88" w:rsidP="007B323F">
      <w:pPr>
        <w:pStyle w:val="ListParagraph"/>
        <w:numPr>
          <w:ilvl w:val="0"/>
          <w:numId w:val="39"/>
        </w:numPr>
        <w:rPr>
          <w:lang w:val="en-US"/>
        </w:rPr>
      </w:pPr>
      <w:r w:rsidRPr="00FD781D">
        <w:rPr>
          <w:lang w:val="en-US"/>
        </w:rPr>
        <w:t xml:space="preserve">Qualitative data gained through interviews with employees and Directorate representatives formed one of the inputs used to develop the WLS and have been treated as a key source of evidence.   </w:t>
      </w:r>
    </w:p>
    <w:p w14:paraId="69ED07CB" w14:textId="70369935" w:rsidR="00924906" w:rsidRPr="00ED1C1C" w:rsidRDefault="005A2FDB" w:rsidP="007B323F">
      <w:pPr>
        <w:pStyle w:val="ListParagraph"/>
        <w:numPr>
          <w:ilvl w:val="0"/>
          <w:numId w:val="39"/>
        </w:numPr>
        <w:rPr>
          <w:lang w:val="en-US"/>
        </w:rPr>
      </w:pPr>
      <w:r>
        <w:rPr>
          <w:lang w:val="en-US"/>
        </w:rPr>
        <w:t xml:space="preserve">Existing </w:t>
      </w:r>
      <w:r w:rsidR="00087D34">
        <w:rPr>
          <w:lang w:val="en-US"/>
        </w:rPr>
        <w:t xml:space="preserve">documentation (identified in the methodology above) were a key source of input relied upon for the development of the revised work level standards. </w:t>
      </w:r>
    </w:p>
    <w:p w14:paraId="41C8947E" w14:textId="41D2C5A1" w:rsidR="00E1087C" w:rsidRPr="00E1087C" w:rsidRDefault="007940BB" w:rsidP="00E1087C">
      <w:pPr>
        <w:pStyle w:val="Heading2"/>
      </w:pPr>
      <w:bookmarkStart w:id="34" w:name="_Toc73107892"/>
      <w:r>
        <w:lastRenderedPageBreak/>
        <w:t>Considerations for the future</w:t>
      </w:r>
      <w:bookmarkEnd w:id="34"/>
      <w:r>
        <w:t xml:space="preserve"> </w:t>
      </w:r>
    </w:p>
    <w:p w14:paraId="46F57353" w14:textId="77777777" w:rsidR="00E1087C" w:rsidRDefault="00E1087C" w:rsidP="00E1087C">
      <w:r>
        <w:t xml:space="preserve">WLS are a tool that can assist in segmenting the workforce, allowing differentiation of remuneration based on the work undertaken in an effective and consistent way. </w:t>
      </w:r>
    </w:p>
    <w:p w14:paraId="515610EA" w14:textId="77777777" w:rsidR="00E1087C" w:rsidRDefault="00E1087C" w:rsidP="00E1087C">
      <w:r>
        <w:t xml:space="preserve">Generally, WLS are a public sector expectation as they provide transparency in the allocation of public funds. The private sector does use similar models, but the use of them is less common compared to the public sector. </w:t>
      </w:r>
    </w:p>
    <w:p w14:paraId="6DD3D212" w14:textId="77777777" w:rsidR="00E1087C" w:rsidRDefault="00E1087C" w:rsidP="00E1087C">
      <w:r>
        <w:t>The ACTPS WLS:</w:t>
      </w:r>
    </w:p>
    <w:p w14:paraId="722F0069" w14:textId="77777777" w:rsidR="00E1087C" w:rsidRDefault="00E1087C" w:rsidP="007B323F">
      <w:pPr>
        <w:pStyle w:val="ListParagraph"/>
        <w:numPr>
          <w:ilvl w:val="0"/>
          <w:numId w:val="38"/>
        </w:numPr>
        <w:spacing w:before="0"/>
      </w:pPr>
      <w:r>
        <w:t>Provide a common language across work areas and Directorates within the ACTPS.</w:t>
      </w:r>
    </w:p>
    <w:p w14:paraId="102FB05D" w14:textId="7A99C916" w:rsidR="00E1087C" w:rsidRDefault="00E1087C" w:rsidP="007B323F">
      <w:pPr>
        <w:pStyle w:val="ListParagraph"/>
        <w:numPr>
          <w:ilvl w:val="0"/>
          <w:numId w:val="38"/>
        </w:numPr>
        <w:spacing w:before="0"/>
      </w:pPr>
      <w:r>
        <w:t>Support</w:t>
      </w:r>
      <w:r w:rsidR="00801DA6">
        <w:t xml:space="preserve"> consistent and</w:t>
      </w:r>
      <w:r>
        <w:t xml:space="preserve"> sound decision-making for role design and classifications.</w:t>
      </w:r>
    </w:p>
    <w:p w14:paraId="20C4D51F" w14:textId="344DCD3D" w:rsidR="00E1087C" w:rsidRDefault="00E1087C" w:rsidP="007B323F">
      <w:pPr>
        <w:pStyle w:val="ListParagraph"/>
        <w:numPr>
          <w:ilvl w:val="0"/>
          <w:numId w:val="38"/>
        </w:numPr>
        <w:spacing w:before="0"/>
      </w:pPr>
      <w:r>
        <w:t xml:space="preserve">Help employees understand what is expected of them in their role. </w:t>
      </w:r>
    </w:p>
    <w:p w14:paraId="3A30BACA" w14:textId="77777777" w:rsidR="00E1087C" w:rsidRDefault="00E1087C" w:rsidP="00E1087C">
      <w:r>
        <w:t>The main uses for WLS include:</w:t>
      </w:r>
    </w:p>
    <w:p w14:paraId="7A7A9785" w14:textId="3F716823" w:rsidR="00E1087C" w:rsidRDefault="00E1087C" w:rsidP="007B323F">
      <w:pPr>
        <w:pStyle w:val="ListParagraph"/>
        <w:numPr>
          <w:ilvl w:val="0"/>
          <w:numId w:val="37"/>
        </w:numPr>
        <w:spacing w:before="0"/>
      </w:pPr>
      <w:r w:rsidRPr="004331FF">
        <w:rPr>
          <w:b/>
          <w:bCs/>
        </w:rPr>
        <w:t>Role classification</w:t>
      </w:r>
      <w:r>
        <w:t xml:space="preserve"> – for example, a new role is being created and the WLS are used to determine what classification</w:t>
      </w:r>
      <w:r w:rsidR="007D289A">
        <w:t xml:space="preserve"> and level within the classification</w:t>
      </w:r>
      <w:r>
        <w:t xml:space="preserve"> the role should be</w:t>
      </w:r>
      <w:r w:rsidR="00056E9A">
        <w:t xml:space="preserve"> (this is further described in </w:t>
      </w:r>
      <w:r w:rsidR="00056E9A">
        <w:rPr>
          <w:i/>
          <w:iCs/>
        </w:rPr>
        <w:t xml:space="preserve">Section </w:t>
      </w:r>
      <w:r w:rsidR="0029786A">
        <w:rPr>
          <w:i/>
          <w:iCs/>
        </w:rPr>
        <w:t>4.2</w:t>
      </w:r>
      <w:r w:rsidR="0029786A">
        <w:t>)</w:t>
      </w:r>
      <w:r w:rsidR="004C4D53">
        <w:t xml:space="preserve">. </w:t>
      </w:r>
    </w:p>
    <w:p w14:paraId="4C13B5BD" w14:textId="77777777" w:rsidR="00E1087C" w:rsidRDefault="00E1087C" w:rsidP="007B323F">
      <w:pPr>
        <w:pStyle w:val="ListParagraph"/>
        <w:numPr>
          <w:ilvl w:val="0"/>
          <w:numId w:val="37"/>
        </w:numPr>
        <w:spacing w:before="0"/>
      </w:pPr>
      <w:r w:rsidRPr="004331FF">
        <w:rPr>
          <w:b/>
          <w:bCs/>
        </w:rPr>
        <w:t>Role design or re-design</w:t>
      </w:r>
      <w:r>
        <w:t xml:space="preserve"> – for example, the operating context a role is working within has changed and the role needs to be re-designed to reflect the changes.</w:t>
      </w:r>
    </w:p>
    <w:p w14:paraId="2B2FE735" w14:textId="5AB2B9B5" w:rsidR="00E1087C" w:rsidRDefault="00E1087C" w:rsidP="007B323F">
      <w:pPr>
        <w:pStyle w:val="ListParagraph"/>
        <w:numPr>
          <w:ilvl w:val="0"/>
          <w:numId w:val="37"/>
        </w:numPr>
        <w:spacing w:before="0"/>
      </w:pPr>
      <w:r w:rsidRPr="004331FF">
        <w:rPr>
          <w:b/>
          <w:bCs/>
        </w:rPr>
        <w:t>Evaluation of work value</w:t>
      </w:r>
      <w:r>
        <w:t xml:space="preserve"> – for example, when the requirements of a role have changed they should</w:t>
      </w:r>
      <w:r w:rsidR="007D289A">
        <w:t xml:space="preserve"> be</w:t>
      </w:r>
      <w:r>
        <w:t xml:space="preserve"> assessed using the </w:t>
      </w:r>
      <w:r w:rsidRPr="00731D68">
        <w:rPr>
          <w:i/>
          <w:iCs/>
        </w:rPr>
        <w:t>ACTPS Work Value Assessment Framework</w:t>
      </w:r>
      <w:r>
        <w:t xml:space="preserve"> to determine the most suitable classification level. </w:t>
      </w:r>
    </w:p>
    <w:p w14:paraId="67C5A408" w14:textId="77777777" w:rsidR="00E1087C" w:rsidRDefault="00E1087C" w:rsidP="007B323F">
      <w:pPr>
        <w:pStyle w:val="ListParagraph"/>
        <w:numPr>
          <w:ilvl w:val="0"/>
          <w:numId w:val="37"/>
        </w:numPr>
        <w:spacing w:before="0"/>
      </w:pPr>
      <w:r w:rsidRPr="004331FF">
        <w:rPr>
          <w:b/>
          <w:bCs/>
        </w:rPr>
        <w:t>Developing a position description or job advertisement</w:t>
      </w:r>
      <w:r>
        <w:t xml:space="preserve"> – for example, when advertising to recruit for a role, the WLS can be used to describe the key requirements associated with the role. </w:t>
      </w:r>
    </w:p>
    <w:p w14:paraId="2432C78F" w14:textId="70A58E33" w:rsidR="00E1087C" w:rsidRDefault="00E1087C" w:rsidP="007B323F">
      <w:pPr>
        <w:pStyle w:val="ListParagraph"/>
        <w:numPr>
          <w:ilvl w:val="0"/>
          <w:numId w:val="37"/>
        </w:numPr>
        <w:spacing w:before="0"/>
      </w:pPr>
      <w:r w:rsidRPr="004331FF">
        <w:rPr>
          <w:b/>
          <w:bCs/>
        </w:rPr>
        <w:t xml:space="preserve">Learning and development </w:t>
      </w:r>
      <w:r>
        <w:t>– for example, an employee who wants to progress to a higher classification level can use the WLS to identify the areas where they need to gain more experience</w:t>
      </w:r>
      <w:r w:rsidR="007D289A">
        <w:t xml:space="preserve"> or be used when developing learning and development programs</w:t>
      </w:r>
      <w:r>
        <w:t xml:space="preserve">. </w:t>
      </w:r>
    </w:p>
    <w:p w14:paraId="4B1E8E11" w14:textId="77777777" w:rsidR="00E1087C" w:rsidRPr="001E46E6" w:rsidRDefault="00E1087C" w:rsidP="007B323F">
      <w:pPr>
        <w:pStyle w:val="ListParagraph"/>
        <w:numPr>
          <w:ilvl w:val="0"/>
          <w:numId w:val="37"/>
        </w:numPr>
        <w:spacing w:before="0"/>
      </w:pPr>
      <w:r w:rsidRPr="004331FF">
        <w:rPr>
          <w:b/>
          <w:bCs/>
        </w:rPr>
        <w:t>Performance management</w:t>
      </w:r>
      <w:r>
        <w:t xml:space="preserve"> – for example, a manager can use the WLS to set performance expectations related to the role and classification level with their team members. </w:t>
      </w:r>
    </w:p>
    <w:p w14:paraId="1F0F6C15" w14:textId="7F3C279C" w:rsidR="00096D6F" w:rsidRDefault="00096D6F">
      <w:pPr>
        <w:rPr>
          <w:lang w:val="en-US"/>
        </w:rPr>
      </w:pPr>
      <w:r>
        <w:rPr>
          <w:lang w:val="en-US"/>
        </w:rPr>
        <w:br w:type="page"/>
      </w:r>
    </w:p>
    <w:p w14:paraId="43597790" w14:textId="64435797" w:rsidR="00096D6F" w:rsidRDefault="00096D6F" w:rsidP="00096D6F">
      <w:pPr>
        <w:pStyle w:val="Heading1"/>
      </w:pPr>
      <w:bookmarkStart w:id="35" w:name="_Toc73107893"/>
      <w:r>
        <w:lastRenderedPageBreak/>
        <w:t xml:space="preserve">Workstream 4: </w:t>
      </w:r>
      <w:r w:rsidR="003A3582">
        <w:t>H</w:t>
      </w:r>
      <w:r>
        <w:t xml:space="preserve">istorical </w:t>
      </w:r>
      <w:r w:rsidR="003A3582">
        <w:t>P</w:t>
      </w:r>
      <w:r>
        <w:t>ercentage-</w:t>
      </w:r>
      <w:r w:rsidR="003A3582">
        <w:t>B</w:t>
      </w:r>
      <w:r>
        <w:t xml:space="preserve">ased </w:t>
      </w:r>
      <w:r w:rsidR="00505CB8">
        <w:t xml:space="preserve">PAY </w:t>
      </w:r>
      <w:r w:rsidR="003A3582">
        <w:t>I</w:t>
      </w:r>
      <w:r>
        <w:t>ncreases</w:t>
      </w:r>
      <w:bookmarkEnd w:id="35"/>
    </w:p>
    <w:p w14:paraId="5C24D4AD" w14:textId="771C97A3" w:rsidR="00B778AC" w:rsidRDefault="00B778AC" w:rsidP="001F7E47">
      <w:pPr>
        <w:pStyle w:val="Heading2"/>
      </w:pPr>
      <w:bookmarkStart w:id="36" w:name="_Toc73107894"/>
      <w:r>
        <w:t xml:space="preserve">Workstream 4 </w:t>
      </w:r>
      <w:r w:rsidR="00371B81">
        <w:t>o</w:t>
      </w:r>
      <w:r>
        <w:t>bjectives</w:t>
      </w:r>
      <w:bookmarkEnd w:id="36"/>
    </w:p>
    <w:p w14:paraId="0B59795D" w14:textId="0E422B5D" w:rsidR="00B778AC" w:rsidRPr="004217A8" w:rsidRDefault="00371B81" w:rsidP="004217A8">
      <w:pPr>
        <w:pStyle w:val="Style2"/>
        <w:rPr>
          <w:b w:val="0"/>
          <w:bCs w:val="0"/>
          <w:i/>
          <w:iCs/>
        </w:rPr>
      </w:pPr>
      <w:r w:rsidRPr="004217A8">
        <w:rPr>
          <w:b w:val="0"/>
          <w:bCs w:val="0"/>
          <w:i/>
          <w:iCs/>
        </w:rPr>
        <w:t>Identify the inequities generated by the historic percentage-based pay increases</w:t>
      </w:r>
      <w:r w:rsidR="00022A04" w:rsidRPr="004217A8">
        <w:rPr>
          <w:b w:val="0"/>
          <w:bCs w:val="0"/>
          <w:i/>
          <w:iCs/>
        </w:rPr>
        <w:t xml:space="preserve"> and identify alternate options. </w:t>
      </w:r>
    </w:p>
    <w:p w14:paraId="4AED3E84" w14:textId="70B9856D" w:rsidR="008966A4" w:rsidRPr="0019066D" w:rsidRDefault="008966A4" w:rsidP="008966A4">
      <w:r w:rsidRPr="0019066D">
        <w:t>The aim of Workstream 4 was, for the classification groups included in this review, to:</w:t>
      </w:r>
    </w:p>
    <w:p w14:paraId="0A84294B" w14:textId="77777777" w:rsidR="008966A4" w:rsidRPr="0019066D" w:rsidRDefault="008966A4" w:rsidP="007B323F">
      <w:pPr>
        <w:pStyle w:val="ListParagraph"/>
        <w:numPr>
          <w:ilvl w:val="0"/>
          <w:numId w:val="67"/>
        </w:numPr>
      </w:pPr>
      <w:r w:rsidRPr="0019066D">
        <w:t>Collate and analyse information on historical percentage-based pay increases under relevant Enterprise Agreements.</w:t>
      </w:r>
    </w:p>
    <w:p w14:paraId="0B30E5D6" w14:textId="77777777" w:rsidR="008966A4" w:rsidRPr="0019066D" w:rsidRDefault="008966A4" w:rsidP="007B323F">
      <w:pPr>
        <w:pStyle w:val="ListParagraph"/>
        <w:numPr>
          <w:ilvl w:val="0"/>
          <w:numId w:val="67"/>
        </w:numPr>
      </w:pPr>
      <w:r w:rsidRPr="0019066D">
        <w:t>Evaluate the magnitude of the increase in pay dispersion by classification.</w:t>
      </w:r>
    </w:p>
    <w:p w14:paraId="6DEDF012" w14:textId="77777777" w:rsidR="008966A4" w:rsidRDefault="008966A4" w:rsidP="007B323F">
      <w:pPr>
        <w:pStyle w:val="ListParagraph"/>
        <w:numPr>
          <w:ilvl w:val="0"/>
          <w:numId w:val="67"/>
        </w:numPr>
      </w:pPr>
      <w:r w:rsidRPr="0019066D">
        <w:t xml:space="preserve">Calculate the total cost of redressing the increase in pay dispersion. </w:t>
      </w:r>
    </w:p>
    <w:p w14:paraId="4A798F5F" w14:textId="77777777" w:rsidR="008C7E2C" w:rsidRPr="0019066D" w:rsidRDefault="008C7E2C" w:rsidP="008C7E2C">
      <w:pPr>
        <w:pStyle w:val="Heading2"/>
        <w:rPr>
          <w:lang w:val="en-AU"/>
        </w:rPr>
      </w:pPr>
      <w:bookmarkStart w:id="37" w:name="_Toc69647552"/>
      <w:bookmarkStart w:id="38" w:name="_Toc73107895"/>
      <w:r w:rsidRPr="0019066D">
        <w:rPr>
          <w:lang w:val="en-AU"/>
        </w:rPr>
        <w:t>Background</w:t>
      </w:r>
      <w:bookmarkEnd w:id="37"/>
      <w:bookmarkEnd w:id="38"/>
    </w:p>
    <w:p w14:paraId="347DFA84" w14:textId="77777777" w:rsidR="008C7E2C" w:rsidRPr="0019066D" w:rsidRDefault="008C7E2C" w:rsidP="008C7E2C">
      <w:pPr>
        <w:pStyle w:val="Heading4"/>
        <w:rPr>
          <w:lang w:val="en-AU"/>
        </w:rPr>
      </w:pPr>
      <w:r w:rsidRPr="0019066D">
        <w:rPr>
          <w:lang w:val="en-AU"/>
        </w:rPr>
        <w:t>The Employment Relationship and remuneration</w:t>
      </w:r>
    </w:p>
    <w:p w14:paraId="60006CF9" w14:textId="3E9F2560" w:rsidR="008C7E2C" w:rsidRPr="00D574DC" w:rsidRDefault="008C7E2C" w:rsidP="008C7E2C">
      <w:r w:rsidRPr="00D574DC">
        <w:t>The relationship between an employer and its employees is based on a</w:t>
      </w:r>
      <w:r>
        <w:t xml:space="preserve"> value</w:t>
      </w:r>
      <w:r w:rsidRPr="00D574DC">
        <w:t xml:space="preserve"> exchange between </w:t>
      </w:r>
      <w:r w:rsidR="003B64BD">
        <w:t xml:space="preserve">each other – </w:t>
      </w:r>
      <w:r w:rsidRPr="00D574DC">
        <w:t>the employee exchanges their labour for some form of reward from the employer.</w:t>
      </w:r>
    </w:p>
    <w:p w14:paraId="39348757" w14:textId="77777777" w:rsidR="00E3598E" w:rsidRDefault="008C7E2C" w:rsidP="008C7E2C">
      <w:r w:rsidRPr="00D574DC">
        <w:t>For the employer, the value the employee brings can be rewarded in multiple ways</w:t>
      </w:r>
      <w:r w:rsidR="00E3598E">
        <w:t>:</w:t>
      </w:r>
    </w:p>
    <w:p w14:paraId="2CB10945" w14:textId="042ACDA1" w:rsidR="00E3598E" w:rsidRDefault="008C7E2C" w:rsidP="007B323F">
      <w:pPr>
        <w:pStyle w:val="ListParagraph"/>
        <w:numPr>
          <w:ilvl w:val="0"/>
          <w:numId w:val="72"/>
        </w:numPr>
      </w:pPr>
      <w:r w:rsidRPr="00D574DC">
        <w:t xml:space="preserve">It can be direct, e.g. when a salesperson is paid a direct commission on their sales, or wages paid at an hourly rate. </w:t>
      </w:r>
    </w:p>
    <w:p w14:paraId="248659CA" w14:textId="791F3B6D" w:rsidR="00E3598E" w:rsidRDefault="008C7E2C" w:rsidP="007B323F">
      <w:pPr>
        <w:pStyle w:val="ListParagraph"/>
        <w:numPr>
          <w:ilvl w:val="0"/>
          <w:numId w:val="72"/>
        </w:numPr>
      </w:pPr>
      <w:r w:rsidRPr="00D574DC">
        <w:t>It can be indirect, e.g. in the case of a salaried employee</w:t>
      </w:r>
      <w:r w:rsidR="00E3598E">
        <w:t>.</w:t>
      </w:r>
    </w:p>
    <w:p w14:paraId="7E836411" w14:textId="77777777" w:rsidR="00E10A8B" w:rsidRDefault="00BB6610" w:rsidP="007B323F">
      <w:pPr>
        <w:pStyle w:val="ListParagraph"/>
        <w:numPr>
          <w:ilvl w:val="0"/>
          <w:numId w:val="72"/>
        </w:numPr>
      </w:pPr>
      <w:r>
        <w:t>I</w:t>
      </w:r>
      <w:r w:rsidR="008C7E2C" w:rsidRPr="00D574DC">
        <w:t>t can be mixed, where an employee might receive a bonus for meeting a performance target on top of a base salary.</w:t>
      </w:r>
      <w:r w:rsidR="008C7E2C">
        <w:t xml:space="preserve"> </w:t>
      </w:r>
    </w:p>
    <w:p w14:paraId="0B617031" w14:textId="3598DB7C" w:rsidR="008C7E2C" w:rsidRPr="00155340" w:rsidRDefault="008C7E2C" w:rsidP="00E10A8B">
      <w:r w:rsidRPr="00155340">
        <w:t xml:space="preserve">For the employee, reward can take many forms and it </w:t>
      </w:r>
      <w:r w:rsidR="00563CD0">
        <w:t>is</w:t>
      </w:r>
      <w:r w:rsidRPr="00155340">
        <w:t xml:space="preserve"> typically considered in terms of financial and non-financial remuneration.</w:t>
      </w:r>
    </w:p>
    <w:p w14:paraId="6C673912" w14:textId="7B9C5650" w:rsidR="006D47B1" w:rsidRDefault="008C7E2C" w:rsidP="000146B9">
      <w:r w:rsidRPr="00155340">
        <w:t>However, not all work will be valued equally by the organisation and so the structure of the reward provided will vary depending on what the organisation values.</w:t>
      </w:r>
      <w:r>
        <w:t xml:space="preserve"> </w:t>
      </w:r>
      <w:r w:rsidRPr="00155340">
        <w:t xml:space="preserve">In simple terms this </w:t>
      </w:r>
      <w:r>
        <w:t>might be the</w:t>
      </w:r>
      <w:r w:rsidRPr="00155340">
        <w:t xml:space="preserve"> percentage commission</w:t>
      </w:r>
      <w:r>
        <w:t xml:space="preserve"> mentioned above. However, </w:t>
      </w:r>
      <w:r w:rsidRPr="00155340">
        <w:t xml:space="preserve">in </w:t>
      </w:r>
      <w:r>
        <w:t xml:space="preserve">a </w:t>
      </w:r>
      <w:r w:rsidRPr="00155340">
        <w:t>more complex organisation</w:t>
      </w:r>
      <w:r w:rsidR="000E5DAA">
        <w:t>,</w:t>
      </w:r>
      <w:r w:rsidRPr="00155340">
        <w:t xml:space="preserve"> </w:t>
      </w:r>
      <w:r>
        <w:t xml:space="preserve">a formal assessment might be </w:t>
      </w:r>
      <w:r w:rsidRPr="00155340">
        <w:t>used to determine the value an employee provides and hence the value of the reward provided.</w:t>
      </w:r>
      <w:r w:rsidR="000146B9">
        <w:t xml:space="preserve"> </w:t>
      </w:r>
      <w:r>
        <w:t>W</w:t>
      </w:r>
      <w:r w:rsidRPr="00155340">
        <w:t xml:space="preserve">ork value assessments </w:t>
      </w:r>
      <w:r>
        <w:t xml:space="preserve">are </w:t>
      </w:r>
      <w:r w:rsidRPr="00155340">
        <w:t xml:space="preserve">typically </w:t>
      </w:r>
      <w:r>
        <w:t xml:space="preserve">multidimensional and </w:t>
      </w:r>
      <w:r w:rsidRPr="00155340">
        <w:t xml:space="preserve">incorporate a range of factors including the </w:t>
      </w:r>
      <w:r>
        <w:t>nature of the work, the conditions under which work is</w:t>
      </w:r>
      <w:r w:rsidR="001F7412">
        <w:t xml:space="preserve"> performed,</w:t>
      </w:r>
      <w:r>
        <w:t xml:space="preserve"> and the </w:t>
      </w:r>
      <w:r w:rsidRPr="00155340">
        <w:t>level of authority and responsibility of the employee.</w:t>
      </w:r>
    </w:p>
    <w:p w14:paraId="2BD8E6DE" w14:textId="77777777" w:rsidR="00B24F0D" w:rsidRDefault="00B24F0D" w:rsidP="00B24F0D">
      <w:pPr>
        <w:pStyle w:val="Heading4"/>
        <w:rPr>
          <w:lang w:val="en-AU"/>
        </w:rPr>
      </w:pPr>
      <w:r w:rsidRPr="0019066D">
        <w:rPr>
          <w:lang w:val="en-AU"/>
        </w:rPr>
        <w:t>A reward strategy is part of a workforce management framework</w:t>
      </w:r>
    </w:p>
    <w:p w14:paraId="3B1D8E4B" w14:textId="1FA0E6FF" w:rsidR="00B24F0D" w:rsidRPr="00243B49" w:rsidRDefault="00B24F0D" w:rsidP="00B24F0D">
      <w:r>
        <w:t xml:space="preserve">In a simple organisation reward can be managed on a </w:t>
      </w:r>
      <w:r w:rsidR="00EE1493">
        <w:t>case-by-case</w:t>
      </w:r>
      <w:r>
        <w:t xml:space="preserve"> basis, however in a more complex organisation that includes multiple different types of work across multiple business units, reward needs to be considered strategically. </w:t>
      </w:r>
      <w:r w:rsidR="00BF147C">
        <w:t>There are</w:t>
      </w:r>
      <w:r>
        <w:t xml:space="preserve"> </w:t>
      </w:r>
      <w:r w:rsidR="00794C51">
        <w:t>several</w:t>
      </w:r>
      <w:r>
        <w:t xml:space="preserve"> reasons why a complex organisation should develop a formal reward strategy</w:t>
      </w:r>
      <w:r w:rsidR="00A8699F">
        <w:t>, including:</w:t>
      </w:r>
    </w:p>
    <w:p w14:paraId="77E89D32" w14:textId="398E843E" w:rsidR="00B24F0D" w:rsidRPr="00C961EA" w:rsidRDefault="00B24F0D" w:rsidP="007B323F">
      <w:pPr>
        <w:pStyle w:val="ListParagraph"/>
        <w:numPr>
          <w:ilvl w:val="0"/>
          <w:numId w:val="69"/>
        </w:numPr>
      </w:pPr>
      <w:r w:rsidRPr="00C961EA">
        <w:t>Reward is typically the largest cost of any organisation</w:t>
      </w:r>
      <w:r>
        <w:t>, even more so in the public sector,</w:t>
      </w:r>
      <w:r w:rsidRPr="00C961EA">
        <w:t xml:space="preserve"> so</w:t>
      </w:r>
      <w:r>
        <w:t xml:space="preserve"> </w:t>
      </w:r>
      <w:r w:rsidRPr="00C961EA">
        <w:t xml:space="preserve">a strategic approach to managing </w:t>
      </w:r>
      <w:r w:rsidR="0019108F">
        <w:t>reward is</w:t>
      </w:r>
      <w:r>
        <w:t xml:space="preserve"> good practice</w:t>
      </w:r>
      <w:r w:rsidR="0019108F">
        <w:t xml:space="preserve">. </w:t>
      </w:r>
    </w:p>
    <w:p w14:paraId="31E39215" w14:textId="749AA71B" w:rsidR="00B24F0D" w:rsidRPr="00C961EA" w:rsidRDefault="00785C6C" w:rsidP="007B323F">
      <w:pPr>
        <w:pStyle w:val="ListParagraph"/>
        <w:numPr>
          <w:ilvl w:val="0"/>
          <w:numId w:val="69"/>
        </w:numPr>
      </w:pPr>
      <w:r>
        <w:lastRenderedPageBreak/>
        <w:t>A</w:t>
      </w:r>
      <w:r w:rsidR="00B24F0D">
        <w:t xml:space="preserve"> reward strategy allows the organisation to </w:t>
      </w:r>
      <w:r w:rsidR="00B24F0D" w:rsidRPr="00C961EA">
        <w:t>identif</w:t>
      </w:r>
      <w:r w:rsidR="008A2422">
        <w:t>y</w:t>
      </w:r>
      <w:r w:rsidR="00B24F0D" w:rsidRPr="00C961EA">
        <w:t xml:space="preserve"> where </w:t>
      </w:r>
      <w:r w:rsidR="00B24F0D">
        <w:t>it</w:t>
      </w:r>
      <w:r w:rsidR="00B24F0D" w:rsidRPr="00C961EA">
        <w:t xml:space="preserve"> wants to be in terms of how and why they reward their employees.</w:t>
      </w:r>
    </w:p>
    <w:p w14:paraId="0268007B" w14:textId="77777777" w:rsidR="00B24F0D" w:rsidRPr="00C961EA" w:rsidRDefault="00B24F0D" w:rsidP="007B323F">
      <w:pPr>
        <w:pStyle w:val="ListParagraph"/>
        <w:numPr>
          <w:ilvl w:val="0"/>
          <w:numId w:val="69"/>
        </w:numPr>
      </w:pPr>
      <w:r w:rsidRPr="00C961EA">
        <w:t>There is a positive relationship between reward and performance</w:t>
      </w:r>
      <w:r>
        <w:t xml:space="preserve"> so reward can be used as a lever to improve organisational performance, however the complexity of the relationship between reward and performance requires a strategic view.</w:t>
      </w:r>
    </w:p>
    <w:p w14:paraId="6AE721C8" w14:textId="06C553E9" w:rsidR="00B24F0D" w:rsidRPr="00C961EA" w:rsidRDefault="00B24F0D" w:rsidP="007B323F">
      <w:pPr>
        <w:pStyle w:val="ListParagraph"/>
        <w:numPr>
          <w:ilvl w:val="0"/>
          <w:numId w:val="69"/>
        </w:numPr>
      </w:pPr>
      <w:r w:rsidRPr="00C961EA">
        <w:t>As the workforce becomes more diverse and complex the nature and impact of reward becomes more complex</w:t>
      </w:r>
      <w:r w:rsidR="00F65298">
        <w:t xml:space="preserve">. </w:t>
      </w:r>
    </w:p>
    <w:p w14:paraId="4007F137" w14:textId="4D042D1F" w:rsidR="00B24F0D" w:rsidRDefault="00B24F0D" w:rsidP="00B24F0D">
      <w:r w:rsidRPr="00C961EA">
        <w:t xml:space="preserve">A reward strategy </w:t>
      </w:r>
      <w:r>
        <w:t>has many features that address the above. As with any strategy a reward strategy will be a high</w:t>
      </w:r>
      <w:r w:rsidR="00D76804">
        <w:t>-</w:t>
      </w:r>
      <w:r>
        <w:t xml:space="preserve">level document </w:t>
      </w:r>
      <w:r w:rsidRPr="00C961EA">
        <w:t>underpinned by a set of reward principles</w:t>
      </w:r>
      <w:r w:rsidR="000901CF">
        <w:t>.</w:t>
      </w:r>
    </w:p>
    <w:p w14:paraId="636A034B" w14:textId="77777777" w:rsidR="003E6FC0" w:rsidRPr="00111145" w:rsidRDefault="003E6FC0" w:rsidP="003E6FC0">
      <w:pPr>
        <w:pStyle w:val="Heading4"/>
        <w:rPr>
          <w:lang w:val="en-AU"/>
        </w:rPr>
      </w:pPr>
      <w:r w:rsidRPr="0019066D">
        <w:rPr>
          <w:lang w:val="en-AU"/>
        </w:rPr>
        <w:t>Reward principles</w:t>
      </w:r>
    </w:p>
    <w:p w14:paraId="750D3F77" w14:textId="5DD01E18" w:rsidR="003E6FC0" w:rsidRPr="00246B79" w:rsidRDefault="003E6FC0" w:rsidP="003E6FC0">
      <w:r>
        <w:t>As with any strategy, the organisation may choose to adopt a particular position</w:t>
      </w:r>
      <w:r w:rsidR="002A4FE7">
        <w:t>.</w:t>
      </w:r>
      <w:r>
        <w:t xml:space="preserve"> There are c</w:t>
      </w:r>
      <w:r w:rsidRPr="00246B79">
        <w:t xml:space="preserve">ommon principles </w:t>
      </w:r>
      <w:r>
        <w:t xml:space="preserve">that should underpin a </w:t>
      </w:r>
      <w:r w:rsidRPr="00246B79">
        <w:t xml:space="preserve">reward </w:t>
      </w:r>
      <w:r>
        <w:t xml:space="preserve">strategy </w:t>
      </w:r>
      <w:r w:rsidRPr="00246B79">
        <w:t>includ</w:t>
      </w:r>
      <w:r>
        <w:t>ing</w:t>
      </w:r>
      <w:r w:rsidRPr="00246B79">
        <w:t>:</w:t>
      </w:r>
    </w:p>
    <w:p w14:paraId="1848B5AA" w14:textId="196D3D2F" w:rsidR="003E6FC0" w:rsidRPr="00246B79" w:rsidRDefault="009F698E" w:rsidP="007B323F">
      <w:pPr>
        <w:pStyle w:val="ListParagraph"/>
        <w:numPr>
          <w:ilvl w:val="0"/>
          <w:numId w:val="68"/>
        </w:numPr>
      </w:pPr>
      <w:r w:rsidRPr="009F698E">
        <w:rPr>
          <w:b/>
          <w:bCs/>
        </w:rPr>
        <w:t>Equity.</w:t>
      </w:r>
      <w:r>
        <w:t xml:space="preserve"> </w:t>
      </w:r>
      <w:r w:rsidR="00EB6EC6">
        <w:t>Equity is one of the most important reward principles</w:t>
      </w:r>
      <w:r w:rsidR="00487BD9">
        <w:t xml:space="preserve"> – </w:t>
      </w:r>
      <w:r w:rsidR="003E6FC0">
        <w:t xml:space="preserve">employees need to feel that they are being rewarded appropriately for their labour, but also that </w:t>
      </w:r>
      <w:r w:rsidR="003E6FC0" w:rsidRPr="00246B79">
        <w:t>reward</w:t>
      </w:r>
      <w:r w:rsidR="003E6FC0">
        <w:t xml:space="preserve"> is equitable across the organisation. </w:t>
      </w:r>
    </w:p>
    <w:p w14:paraId="386DF0EF" w14:textId="3E1AF37B" w:rsidR="003E6FC0" w:rsidRPr="00246B79" w:rsidRDefault="009B1478" w:rsidP="007B323F">
      <w:pPr>
        <w:pStyle w:val="ListParagraph"/>
        <w:numPr>
          <w:ilvl w:val="0"/>
          <w:numId w:val="68"/>
        </w:numPr>
      </w:pPr>
      <w:r>
        <w:rPr>
          <w:b/>
          <w:bCs/>
        </w:rPr>
        <w:t xml:space="preserve">Reward position. </w:t>
      </w:r>
      <w:r w:rsidR="003E6FC0">
        <w:t xml:space="preserve">The organisation may adopt a </w:t>
      </w:r>
      <w:r w:rsidR="003E6FC0" w:rsidRPr="00246B79">
        <w:t>reward position</w:t>
      </w:r>
      <w:r w:rsidR="003E6FC0">
        <w:t xml:space="preserve"> as a principle. This means an organisation may deliberately choose to remunerate employees, under, at, or over the market rate.</w:t>
      </w:r>
    </w:p>
    <w:p w14:paraId="6CC0C0D0" w14:textId="0FF4A191" w:rsidR="003E6FC0" w:rsidRPr="00246B79" w:rsidRDefault="0088028A" w:rsidP="007B323F">
      <w:pPr>
        <w:pStyle w:val="ListParagraph"/>
        <w:numPr>
          <w:ilvl w:val="0"/>
          <w:numId w:val="68"/>
        </w:numPr>
      </w:pPr>
      <w:r>
        <w:rPr>
          <w:b/>
          <w:bCs/>
        </w:rPr>
        <w:t>Reward package</w:t>
      </w:r>
      <w:r w:rsidR="00441C89">
        <w:rPr>
          <w:b/>
          <w:bCs/>
        </w:rPr>
        <w:t xml:space="preserve">. </w:t>
      </w:r>
      <w:r w:rsidR="003E6FC0">
        <w:t>An organisation may choose to use a b</w:t>
      </w:r>
      <w:r w:rsidR="003E6FC0" w:rsidRPr="00246B79">
        <w:t xml:space="preserve">road-based reward </w:t>
      </w:r>
      <w:r w:rsidR="003E6FC0">
        <w:t>package including a range of non-financial elements (e.g. flexible hours, extra leave, gym memberships) or a purely financial remuneration package.</w:t>
      </w:r>
    </w:p>
    <w:p w14:paraId="39B1CA0C" w14:textId="1014A1F1" w:rsidR="003E6FC0" w:rsidRPr="00246B79" w:rsidRDefault="00441C89" w:rsidP="007B323F">
      <w:pPr>
        <w:pStyle w:val="ListParagraph"/>
        <w:numPr>
          <w:ilvl w:val="0"/>
          <w:numId w:val="68"/>
        </w:numPr>
      </w:pPr>
      <w:r>
        <w:rPr>
          <w:b/>
          <w:bCs/>
        </w:rPr>
        <w:t xml:space="preserve">Reward </w:t>
      </w:r>
      <w:r w:rsidRPr="00441C89">
        <w:rPr>
          <w:b/>
          <w:bCs/>
        </w:rPr>
        <w:t xml:space="preserve">progression. </w:t>
      </w:r>
      <w:r w:rsidR="003E6FC0" w:rsidRPr="00441C89">
        <w:t>Reward</w:t>
      </w:r>
      <w:r w:rsidR="003E6FC0">
        <w:t xml:space="preserve">, and particularly reward progression (not promotion) can be based on </w:t>
      </w:r>
      <w:r w:rsidR="003E6FC0" w:rsidRPr="00246B79">
        <w:t>seniority</w:t>
      </w:r>
      <w:r w:rsidR="003E6FC0">
        <w:t xml:space="preserve">, i.e. as the individual spends more time in the organisation, </w:t>
      </w:r>
      <w:r w:rsidR="003E6FC0" w:rsidRPr="00246B79">
        <w:t xml:space="preserve">or </w:t>
      </w:r>
      <w:r w:rsidR="003E6FC0">
        <w:t xml:space="preserve">on work </w:t>
      </w:r>
      <w:r w:rsidR="003E6FC0" w:rsidRPr="00246B79">
        <w:t>performance</w:t>
      </w:r>
      <w:r w:rsidR="003E6FC0">
        <w:t>. A combination of these can be used where individuals are required to spend a minimum amount of time at a particular level and then meet performance requirements to gain salary progression.</w:t>
      </w:r>
    </w:p>
    <w:p w14:paraId="74A10A25" w14:textId="49754605" w:rsidR="003E6FC0" w:rsidRPr="006009DE" w:rsidRDefault="002921B6" w:rsidP="007B323F">
      <w:pPr>
        <w:pStyle w:val="ListParagraph"/>
        <w:numPr>
          <w:ilvl w:val="0"/>
          <w:numId w:val="68"/>
        </w:numPr>
      </w:pPr>
      <w:r>
        <w:rPr>
          <w:b/>
          <w:bCs/>
        </w:rPr>
        <w:t xml:space="preserve">Collective or individual systems. </w:t>
      </w:r>
      <w:r w:rsidR="003E6FC0">
        <w:t>The organisation can use a purely collective system, where individuals in specific segments of the workforce receive the same remuneration, or it can have i</w:t>
      </w:r>
      <w:r w:rsidR="003E6FC0" w:rsidRPr="006009DE">
        <w:t xml:space="preserve">ndividual </w:t>
      </w:r>
      <w:r w:rsidR="003E6FC0">
        <w:t>agreements with employees.</w:t>
      </w:r>
    </w:p>
    <w:p w14:paraId="610F1AD6" w14:textId="5E3E181E" w:rsidR="003E6FC0" w:rsidRDefault="00F2602F" w:rsidP="007B323F">
      <w:pPr>
        <w:pStyle w:val="ListParagraph"/>
        <w:numPr>
          <w:ilvl w:val="0"/>
          <w:numId w:val="68"/>
        </w:numPr>
      </w:pPr>
      <w:r>
        <w:rPr>
          <w:b/>
          <w:bCs/>
        </w:rPr>
        <w:t xml:space="preserve">Public sector related principles. </w:t>
      </w:r>
      <w:r w:rsidR="003E6FC0" w:rsidRPr="00F2602F">
        <w:t>There</w:t>
      </w:r>
      <w:r w:rsidR="003E6FC0">
        <w:t xml:space="preserve"> are other principles that are</w:t>
      </w:r>
      <w:r w:rsidR="003E6FC0" w:rsidRPr="00246B79">
        <w:t xml:space="preserve"> specific to the public sector</w:t>
      </w:r>
      <w:r w:rsidR="003E6FC0">
        <w:t xml:space="preserve">. </w:t>
      </w:r>
      <w:r w:rsidR="00BD5AE6">
        <w:t>These</w:t>
      </w:r>
      <w:r w:rsidR="003E6FC0">
        <w:t xml:space="preserve"> include </w:t>
      </w:r>
      <w:r w:rsidR="003E6FC0" w:rsidRPr="00246B79">
        <w:t>transparency</w:t>
      </w:r>
      <w:r w:rsidR="003E6FC0">
        <w:t xml:space="preserve"> (where remuneration levels for specific segments of the workforce are publicly available)</w:t>
      </w:r>
      <w:r w:rsidR="003E6FC0" w:rsidRPr="00246B79">
        <w:t xml:space="preserve"> </w:t>
      </w:r>
      <w:r w:rsidR="003E6FC0">
        <w:t>and</w:t>
      </w:r>
      <w:r w:rsidR="003E6FC0" w:rsidRPr="00246B79">
        <w:t xml:space="preserve"> meritocracy</w:t>
      </w:r>
      <w:r w:rsidR="003E6FC0">
        <w:t xml:space="preserve"> (where selection for a position is based on merit).</w:t>
      </w:r>
    </w:p>
    <w:p w14:paraId="219C76D9" w14:textId="77777777" w:rsidR="007471D4" w:rsidRPr="004E242A" w:rsidRDefault="007471D4" w:rsidP="007471D4">
      <w:pPr>
        <w:pStyle w:val="Heading4"/>
        <w:rPr>
          <w:lang w:val="en-AU"/>
        </w:rPr>
      </w:pPr>
      <w:r w:rsidRPr="0019066D">
        <w:rPr>
          <w:lang w:val="en-AU"/>
        </w:rPr>
        <w:t>Equity in reward</w:t>
      </w:r>
    </w:p>
    <w:p w14:paraId="0A881423" w14:textId="6BC69DA9" w:rsidR="007471D4" w:rsidRPr="004E242A" w:rsidRDefault="007471D4" w:rsidP="007471D4">
      <w:r>
        <w:t>As mentioned above, e</w:t>
      </w:r>
      <w:r w:rsidRPr="004E242A">
        <w:t>quity is one of the key principles of any reward system. There are three types of equity</w:t>
      </w:r>
      <w:r>
        <w:t xml:space="preserve"> present in a reward system</w:t>
      </w:r>
      <w:r w:rsidR="005718A0">
        <w:t>:</w:t>
      </w:r>
    </w:p>
    <w:p w14:paraId="21794A20" w14:textId="77777777" w:rsidR="007471D4" w:rsidRPr="004E242A" w:rsidRDefault="007471D4" w:rsidP="007B323F">
      <w:pPr>
        <w:pStyle w:val="ListParagraph"/>
        <w:numPr>
          <w:ilvl w:val="0"/>
          <w:numId w:val="70"/>
        </w:numPr>
      </w:pPr>
      <w:r w:rsidRPr="0021724F">
        <w:rPr>
          <w:b/>
          <w:bCs/>
        </w:rPr>
        <w:t>Internal equity</w:t>
      </w:r>
      <w:r w:rsidRPr="004E242A">
        <w:t>: where different jobs in the same organisation need to be seen to be equitably rewarded.</w:t>
      </w:r>
    </w:p>
    <w:p w14:paraId="451D6512" w14:textId="77777777" w:rsidR="007471D4" w:rsidRPr="004E242A" w:rsidRDefault="007471D4" w:rsidP="007B323F">
      <w:pPr>
        <w:pStyle w:val="ListParagraph"/>
        <w:numPr>
          <w:ilvl w:val="0"/>
          <w:numId w:val="70"/>
        </w:numPr>
      </w:pPr>
      <w:r w:rsidRPr="0021724F">
        <w:rPr>
          <w:b/>
          <w:bCs/>
        </w:rPr>
        <w:t>External equity</w:t>
      </w:r>
      <w:r w:rsidRPr="004E242A">
        <w:t>: where similar jobs in other organisations need to be seen to be equitably rewarded.</w:t>
      </w:r>
    </w:p>
    <w:p w14:paraId="13BB4D44" w14:textId="5A900F6F" w:rsidR="007471D4" w:rsidRDefault="007471D4" w:rsidP="007B323F">
      <w:pPr>
        <w:pStyle w:val="ListParagraph"/>
        <w:numPr>
          <w:ilvl w:val="0"/>
          <w:numId w:val="70"/>
        </w:numPr>
      </w:pPr>
      <w:r w:rsidRPr="0021724F">
        <w:rPr>
          <w:b/>
          <w:bCs/>
        </w:rPr>
        <w:t>Individual equity</w:t>
      </w:r>
      <w:r w:rsidRPr="004E242A">
        <w:t xml:space="preserve">: where individuals employed in the same job in the same organisation </w:t>
      </w:r>
      <w:r>
        <w:t>are seen</w:t>
      </w:r>
      <w:r w:rsidRPr="004E242A">
        <w:t xml:space="preserve"> to be equitably rewarded</w:t>
      </w:r>
      <w:r w:rsidR="00750D0F">
        <w:t xml:space="preserve">. </w:t>
      </w:r>
    </w:p>
    <w:p w14:paraId="2BEBBAE5" w14:textId="77777777" w:rsidR="001870C4" w:rsidRDefault="001870C4" w:rsidP="001870C4"/>
    <w:p w14:paraId="769EB7AC" w14:textId="575A3A40" w:rsidR="001870C4" w:rsidRPr="00A0497E" w:rsidRDefault="001870C4" w:rsidP="001870C4">
      <w:pPr>
        <w:pStyle w:val="Heading4"/>
        <w:rPr>
          <w:lang w:val="en-AU"/>
        </w:rPr>
      </w:pPr>
      <w:r w:rsidRPr="0019066D">
        <w:rPr>
          <w:lang w:val="en-AU"/>
        </w:rPr>
        <w:lastRenderedPageBreak/>
        <w:t>What type of remuneration system is appropriate for the ACTPS?</w:t>
      </w:r>
    </w:p>
    <w:p w14:paraId="41F931BA" w14:textId="77777777" w:rsidR="001870C4" w:rsidRPr="00845512" w:rsidRDefault="001870C4" w:rsidP="001870C4">
      <w:r w:rsidRPr="00845512">
        <w:t xml:space="preserve">There are </w:t>
      </w:r>
      <w:r>
        <w:t xml:space="preserve">four broad types of </w:t>
      </w:r>
      <w:r w:rsidRPr="00845512">
        <w:t xml:space="preserve">reward systems </w:t>
      </w:r>
      <w:r>
        <w:t xml:space="preserve">each of which is </w:t>
      </w:r>
      <w:r w:rsidRPr="00845512">
        <w:t>more or less applicab</w:t>
      </w:r>
      <w:r>
        <w:t xml:space="preserve">le </w:t>
      </w:r>
      <w:r w:rsidRPr="00845512">
        <w:t>to the public sector</w:t>
      </w:r>
      <w:r>
        <w:t xml:space="preserve"> and the ACTPS specifically</w:t>
      </w:r>
      <w:r w:rsidRPr="00845512">
        <w:t>. These are:</w:t>
      </w:r>
    </w:p>
    <w:p w14:paraId="0FF58A4F" w14:textId="18CB15EE" w:rsidR="001870C4" w:rsidRPr="00845512" w:rsidRDefault="001870C4" w:rsidP="007B323F">
      <w:pPr>
        <w:pStyle w:val="ListParagraph"/>
        <w:numPr>
          <w:ilvl w:val="0"/>
          <w:numId w:val="73"/>
        </w:numPr>
      </w:pPr>
      <w:r w:rsidRPr="008B6493">
        <w:rPr>
          <w:b/>
          <w:bCs/>
        </w:rPr>
        <w:t>Seniority-based systems</w:t>
      </w:r>
      <w:r w:rsidRPr="00845512">
        <w:t>:</w:t>
      </w:r>
      <w:r>
        <w:t xml:space="preserve"> where</w:t>
      </w:r>
      <w:r w:rsidRPr="00845512">
        <w:t xml:space="preserve"> remuneration is based solely as a function of time in a position</w:t>
      </w:r>
      <w:r w:rsidR="00BF352D">
        <w:t>, such as annual salary progression</w:t>
      </w:r>
      <w:r w:rsidRPr="00845512">
        <w:t>.</w:t>
      </w:r>
      <w:r>
        <w:t xml:space="preserve"> This is applied as a standard across the organisation that is then applied to individuals as they meet time in position criteria</w:t>
      </w:r>
      <w:r w:rsidR="00C46113">
        <w:t>.</w:t>
      </w:r>
    </w:p>
    <w:p w14:paraId="59C7B517" w14:textId="0381F511" w:rsidR="001870C4" w:rsidRPr="00845512" w:rsidRDefault="001870C4" w:rsidP="007B323F">
      <w:pPr>
        <w:pStyle w:val="ListParagraph"/>
        <w:numPr>
          <w:ilvl w:val="0"/>
          <w:numId w:val="73"/>
        </w:numPr>
      </w:pPr>
      <w:r w:rsidRPr="00C46113">
        <w:rPr>
          <w:b/>
          <w:bCs/>
        </w:rPr>
        <w:t>Merit-based</w:t>
      </w:r>
      <w:r w:rsidRPr="00845512">
        <w:t>:</w:t>
      </w:r>
      <w:r>
        <w:t xml:space="preserve"> where</w:t>
      </w:r>
      <w:r w:rsidRPr="00845512">
        <w:t xml:space="preserve"> remuneration is based on performance in a role. </w:t>
      </w:r>
      <w:r>
        <w:t xml:space="preserve">This is usually linked to </w:t>
      </w:r>
      <w:r w:rsidR="00C46113">
        <w:t xml:space="preserve">a </w:t>
      </w:r>
      <w:r>
        <w:t xml:space="preserve">performance appraisal system and can be applied across the organisation or </w:t>
      </w:r>
      <w:r w:rsidRPr="00845512">
        <w:t>individually</w:t>
      </w:r>
      <w:r w:rsidR="00C46113">
        <w:t>.</w:t>
      </w:r>
    </w:p>
    <w:p w14:paraId="5D7B1CA1" w14:textId="2D450B29" w:rsidR="001870C4" w:rsidRPr="00845512" w:rsidRDefault="001870C4" w:rsidP="007B323F">
      <w:pPr>
        <w:pStyle w:val="ListParagraph"/>
        <w:numPr>
          <w:ilvl w:val="0"/>
          <w:numId w:val="73"/>
        </w:numPr>
      </w:pPr>
      <w:r w:rsidRPr="00C46113">
        <w:rPr>
          <w:b/>
          <w:bCs/>
        </w:rPr>
        <w:t>Incentive-based</w:t>
      </w:r>
      <w:r w:rsidR="00C46113">
        <w:t>:</w:t>
      </w:r>
      <w:r w:rsidRPr="00845512">
        <w:t xml:space="preserve"> </w:t>
      </w:r>
      <w:r>
        <w:t xml:space="preserve">where </w:t>
      </w:r>
      <w:r w:rsidRPr="00845512">
        <w:t>bonuses</w:t>
      </w:r>
      <w:r>
        <w:t xml:space="preserve"> are paid (in addition to salary) </w:t>
      </w:r>
      <w:r w:rsidRPr="00845512">
        <w:t>based on</w:t>
      </w:r>
      <w:r w:rsidR="00501361">
        <w:t>, for example,</w:t>
      </w:r>
      <w:r w:rsidRPr="00845512">
        <w:t xml:space="preserve"> the financial performance of the business.</w:t>
      </w:r>
    </w:p>
    <w:p w14:paraId="57062E32" w14:textId="7E0CD8E8" w:rsidR="001870C4" w:rsidRPr="00845512" w:rsidRDefault="001870C4" w:rsidP="007B323F">
      <w:pPr>
        <w:pStyle w:val="ListParagraph"/>
        <w:numPr>
          <w:ilvl w:val="0"/>
          <w:numId w:val="73"/>
        </w:numPr>
      </w:pPr>
      <w:r w:rsidRPr="00C46113">
        <w:rPr>
          <w:b/>
          <w:bCs/>
        </w:rPr>
        <w:t>Performance-based system</w:t>
      </w:r>
      <w:r w:rsidRPr="00845512">
        <w:t xml:space="preserve">: </w:t>
      </w:r>
      <w:r>
        <w:t xml:space="preserve">where </w:t>
      </w:r>
      <w:r w:rsidRPr="00845512">
        <w:t xml:space="preserve">salary increases </w:t>
      </w:r>
      <w:r>
        <w:t xml:space="preserve">(as opposed to bonuses) are </w:t>
      </w:r>
      <w:r w:rsidRPr="00845512">
        <w:t>tied to the financial performance of the business unit</w:t>
      </w:r>
      <w:r w:rsidR="00C46113">
        <w:t xml:space="preserve">. </w:t>
      </w:r>
    </w:p>
    <w:p w14:paraId="2327089C" w14:textId="77777777" w:rsidR="001870C4" w:rsidRPr="00845512" w:rsidRDefault="001870C4" w:rsidP="001870C4">
      <w:r w:rsidRPr="00845512">
        <w:t>The ACTPS</w:t>
      </w:r>
      <w:r>
        <w:t xml:space="preserve"> reward system appears to be </w:t>
      </w:r>
      <w:r w:rsidRPr="00845512">
        <w:t>a blend of seniority and merit-based systems:</w:t>
      </w:r>
    </w:p>
    <w:p w14:paraId="2B821759" w14:textId="125A150C" w:rsidR="001870C4" w:rsidRPr="00845512" w:rsidRDefault="001870C4" w:rsidP="007B323F">
      <w:pPr>
        <w:pStyle w:val="ListParagraph"/>
        <w:numPr>
          <w:ilvl w:val="0"/>
          <w:numId w:val="74"/>
        </w:numPr>
      </w:pPr>
      <w:r>
        <w:t xml:space="preserve">Within each level of each classification </w:t>
      </w:r>
      <w:r w:rsidR="00501361">
        <w:t xml:space="preserve">pay progression is </w:t>
      </w:r>
      <w:r w:rsidRPr="00845512">
        <w:t>influenced by seniority</w:t>
      </w:r>
      <w:r>
        <w:t xml:space="preserve">, that is, individuals can progress automatically over time. </w:t>
      </w:r>
    </w:p>
    <w:p w14:paraId="323DBB06" w14:textId="08F800B9" w:rsidR="001870C4" w:rsidRPr="0019066D" w:rsidRDefault="001870C4" w:rsidP="007B323F">
      <w:pPr>
        <w:pStyle w:val="ListParagraph"/>
        <w:numPr>
          <w:ilvl w:val="0"/>
          <w:numId w:val="74"/>
        </w:numPr>
      </w:pPr>
      <w:r>
        <w:t>In many of the classification levels p</w:t>
      </w:r>
      <w:r w:rsidRPr="00845512">
        <w:t xml:space="preserve">ay progression </w:t>
      </w:r>
      <w:r>
        <w:t xml:space="preserve">is based on </w:t>
      </w:r>
      <w:r w:rsidRPr="00845512">
        <w:t>some form of performance assessment</w:t>
      </w:r>
      <w:r>
        <w:t xml:space="preserve">, </w:t>
      </w:r>
      <w:r w:rsidRPr="00845512">
        <w:t>even if it</w:t>
      </w:r>
      <w:r w:rsidR="00DC253E">
        <w:t xml:space="preserve"> i</w:t>
      </w:r>
      <w:r w:rsidRPr="00845512">
        <w:t xml:space="preserve">s just </w:t>
      </w:r>
      <w:r w:rsidR="002272C3">
        <w:t xml:space="preserve">for </w:t>
      </w:r>
      <w:r>
        <w:t>performing adequately</w:t>
      </w:r>
      <w:r w:rsidRPr="00845512">
        <w:t>.</w:t>
      </w:r>
      <w:r w:rsidR="00CD60FB">
        <w:t xml:space="preserve"> </w:t>
      </w:r>
      <w:r w:rsidR="00CD60FB" w:rsidRPr="00CD60FB">
        <w:t>Individuals may also receive accelerated advancement through the pay band as a form of merit-based progression based on performance.</w:t>
      </w:r>
    </w:p>
    <w:p w14:paraId="053C91F3" w14:textId="77777777" w:rsidR="001870C4" w:rsidRPr="000E7A2D" w:rsidRDefault="001870C4" w:rsidP="001870C4">
      <w:pPr>
        <w:pStyle w:val="Heading4"/>
        <w:rPr>
          <w:lang w:val="en-AU"/>
        </w:rPr>
      </w:pPr>
      <w:r w:rsidRPr="0019066D">
        <w:rPr>
          <w:lang w:val="en-AU"/>
        </w:rPr>
        <w:t>Why and how do we increase reward?</w:t>
      </w:r>
    </w:p>
    <w:p w14:paraId="7FB7D6AA" w14:textId="6E214B82" w:rsidR="001870C4" w:rsidRPr="00DB77A1" w:rsidRDefault="001870C4" w:rsidP="001870C4">
      <w:r>
        <w:t xml:space="preserve">Independent of automatic progression to a different pay point, or promotion through a merit-based system, organisations will often build a system of regular (typically annual) </w:t>
      </w:r>
      <w:r w:rsidRPr="00DB77A1">
        <w:t>reward</w:t>
      </w:r>
      <w:r>
        <w:t xml:space="preserve"> increases. These can be based on </w:t>
      </w:r>
      <w:r w:rsidR="00647E08">
        <w:t>several</w:t>
      </w:r>
      <w:r>
        <w:t xml:space="preserve"> factors</w:t>
      </w:r>
      <w:r w:rsidRPr="00DB77A1">
        <w:t>:</w:t>
      </w:r>
    </w:p>
    <w:p w14:paraId="4AB32B39" w14:textId="36A6B350" w:rsidR="001870C4" w:rsidRPr="00DB77A1" w:rsidRDefault="001870C4" w:rsidP="007B323F">
      <w:pPr>
        <w:pStyle w:val="ListParagraph"/>
        <w:numPr>
          <w:ilvl w:val="0"/>
          <w:numId w:val="75"/>
        </w:numPr>
      </w:pPr>
      <w:r w:rsidRPr="00DB77A1">
        <w:t xml:space="preserve">The organisation anticipates increases in CPI </w:t>
      </w:r>
      <w:r w:rsidR="00647E08">
        <w:t>(</w:t>
      </w:r>
      <w:r w:rsidR="007F6645">
        <w:t xml:space="preserve">Consumer Price Index) </w:t>
      </w:r>
      <w:r w:rsidRPr="00DB77A1">
        <w:t>and wants to ensure employees</w:t>
      </w:r>
      <w:r w:rsidR="00EA2036">
        <w:t xml:space="preserve"> </w:t>
      </w:r>
      <w:r w:rsidRPr="00DB77A1">
        <w:t>spending power is not diminished</w:t>
      </w:r>
      <w:r>
        <w:t>.</w:t>
      </w:r>
    </w:p>
    <w:p w14:paraId="568E0019" w14:textId="7FA17958" w:rsidR="001870C4" w:rsidRPr="00DB77A1" w:rsidRDefault="001870C4" w:rsidP="007B323F">
      <w:pPr>
        <w:pStyle w:val="ListParagraph"/>
        <w:numPr>
          <w:ilvl w:val="0"/>
          <w:numId w:val="75"/>
        </w:numPr>
      </w:pPr>
      <w:r w:rsidRPr="00DB77A1">
        <w:t xml:space="preserve">The organisation </w:t>
      </w:r>
      <w:r>
        <w:t xml:space="preserve">and employees </w:t>
      </w:r>
      <w:r w:rsidRPr="00DB77A1">
        <w:t xml:space="preserve">agree </w:t>
      </w:r>
      <w:r w:rsidR="003071F1">
        <w:t xml:space="preserve">on </w:t>
      </w:r>
      <w:r w:rsidRPr="00DB77A1">
        <w:t>a productivity increase (this will often be</w:t>
      </w:r>
      <w:r w:rsidR="00D3084F">
        <w:t xml:space="preserve"> in exchange for</w:t>
      </w:r>
      <w:r w:rsidRPr="00DB77A1">
        <w:t xml:space="preserve"> a reduction in some other employment condition</w:t>
      </w:r>
      <w:r w:rsidR="00D3084F">
        <w:t xml:space="preserve"> or associated with the </w:t>
      </w:r>
      <w:r w:rsidR="003E4A24">
        <w:t>introduction</w:t>
      </w:r>
      <w:r w:rsidR="00D3084F">
        <w:t xml:space="preserve"> of </w:t>
      </w:r>
      <w:r w:rsidR="003E4A24">
        <w:t xml:space="preserve">some cost of </w:t>
      </w:r>
      <w:r w:rsidR="00FD21DD">
        <w:t>labour-saving</w:t>
      </w:r>
      <w:r w:rsidR="003E4A24">
        <w:t xml:space="preserve"> initiative</w:t>
      </w:r>
      <w:r w:rsidRPr="00DB77A1">
        <w:t>)</w:t>
      </w:r>
      <w:r>
        <w:t>.</w:t>
      </w:r>
    </w:p>
    <w:p w14:paraId="20A6A97C" w14:textId="446EADDB" w:rsidR="001870C4" w:rsidRPr="00DB77A1" w:rsidRDefault="001870C4" w:rsidP="007B323F">
      <w:pPr>
        <w:pStyle w:val="ListParagraph"/>
        <w:numPr>
          <w:ilvl w:val="0"/>
          <w:numId w:val="75"/>
        </w:numPr>
      </w:pPr>
      <w:r w:rsidRPr="00DB77A1">
        <w:t xml:space="preserve">The organisation expects that work value will increase </w:t>
      </w:r>
      <w:r>
        <w:t>over time.</w:t>
      </w:r>
    </w:p>
    <w:p w14:paraId="34C0AAD4" w14:textId="200811DF" w:rsidR="001870C4" w:rsidRPr="00DB77A1" w:rsidRDefault="001870C4" w:rsidP="007B323F">
      <w:pPr>
        <w:pStyle w:val="ListParagraph"/>
        <w:numPr>
          <w:ilvl w:val="0"/>
          <w:numId w:val="75"/>
        </w:numPr>
      </w:pPr>
      <w:r w:rsidRPr="00DB77A1">
        <w:t>The organisation expects external demand for labour to increase and wants to become a leader in reward</w:t>
      </w:r>
      <w:r>
        <w:t xml:space="preserve"> in order to retain its workforce.</w:t>
      </w:r>
      <w:r w:rsidR="00AF157D">
        <w:t xml:space="preserve"> </w:t>
      </w:r>
    </w:p>
    <w:p w14:paraId="5E664401" w14:textId="4EBB5E1C" w:rsidR="001870C4" w:rsidRPr="00DB77A1" w:rsidRDefault="001870C4" w:rsidP="001870C4">
      <w:r w:rsidRPr="00DB77A1">
        <w:t>Increases in reward can be var</w:t>
      </w:r>
      <w:r w:rsidR="00BB77FE">
        <w:t>ied</w:t>
      </w:r>
      <w:r w:rsidRPr="00DB77A1">
        <w:t xml:space="preserve"> on two main dimensions:</w:t>
      </w:r>
    </w:p>
    <w:p w14:paraId="144BD506" w14:textId="66560422" w:rsidR="001870C4" w:rsidRPr="00DB77A1" w:rsidRDefault="00AF157D" w:rsidP="007B323F">
      <w:pPr>
        <w:pStyle w:val="ListParagraph"/>
        <w:numPr>
          <w:ilvl w:val="0"/>
          <w:numId w:val="76"/>
        </w:numPr>
      </w:pPr>
      <w:r>
        <w:t>T</w:t>
      </w:r>
      <w:r w:rsidR="001870C4" w:rsidRPr="00DB77A1">
        <w:t>hey can be applied to the whole workforce or segments of the workforce through a collective agreement</w:t>
      </w:r>
      <w:r>
        <w:t>.</w:t>
      </w:r>
      <w:r w:rsidR="001870C4" w:rsidRPr="00DB77A1">
        <w:t xml:space="preserve"> </w:t>
      </w:r>
    </w:p>
    <w:p w14:paraId="3C3807EB" w14:textId="71FF2C17" w:rsidR="001870C4" w:rsidRPr="00DB77A1" w:rsidRDefault="00AF157D" w:rsidP="007B323F">
      <w:pPr>
        <w:pStyle w:val="ListParagraph"/>
        <w:numPr>
          <w:ilvl w:val="0"/>
          <w:numId w:val="76"/>
        </w:numPr>
      </w:pPr>
      <w:r>
        <w:t>T</w:t>
      </w:r>
      <w:r w:rsidR="001870C4" w:rsidRPr="00DB77A1">
        <w:t>hey can be applied individually through an individual agreement</w:t>
      </w:r>
      <w:r>
        <w:t xml:space="preserve">. </w:t>
      </w:r>
    </w:p>
    <w:p w14:paraId="4C9499D0" w14:textId="757C70F8" w:rsidR="001870C4" w:rsidRDefault="001870C4" w:rsidP="001870C4">
      <w:r>
        <w:t>Finally, i</w:t>
      </w:r>
      <w:r w:rsidRPr="00DB77A1">
        <w:t xml:space="preserve">ncreases in reward can be made as either a percentage increase in salary, a fixed dollar amount of increase, a change to an employment condition (e.g. </w:t>
      </w:r>
      <w:r w:rsidR="00CE6669">
        <w:t>additional</w:t>
      </w:r>
      <w:r w:rsidRPr="00DB77A1">
        <w:t xml:space="preserve"> leave</w:t>
      </w:r>
      <w:r w:rsidR="00CE6669">
        <w:t xml:space="preserve"> </w:t>
      </w:r>
      <w:r w:rsidR="0049584B">
        <w:t xml:space="preserve">or </w:t>
      </w:r>
      <w:r w:rsidR="00CE6669">
        <w:t>allowances</w:t>
      </w:r>
      <w:r w:rsidRPr="00DB77A1">
        <w:t>)</w:t>
      </w:r>
      <w:r w:rsidR="003A7017">
        <w:t>,</w:t>
      </w:r>
      <w:r w:rsidRPr="00DB77A1">
        <w:t xml:space="preserve"> or a combination of all three.</w:t>
      </w:r>
    </w:p>
    <w:p w14:paraId="7BDD996D" w14:textId="6419481C" w:rsidR="001870C4" w:rsidRDefault="001870C4" w:rsidP="001870C4">
      <w:r>
        <w:t xml:space="preserve">Salary increases using either the percentage-based system or a </w:t>
      </w:r>
      <w:r w:rsidR="00991667">
        <w:t>fixed</w:t>
      </w:r>
      <w:r w:rsidR="00213A0F">
        <w:t xml:space="preserve"> dollar</w:t>
      </w:r>
      <w:r>
        <w:t xml:space="preserve"> </w:t>
      </w:r>
      <w:r w:rsidR="00AA296C">
        <w:t xml:space="preserve">approach </w:t>
      </w:r>
      <w:r w:rsidR="00835F66">
        <w:t>is</w:t>
      </w:r>
      <w:r>
        <w:t xml:space="preserve"> likely to generate concerns about potential inequity arising from the increase. For a percentage-based pay increase, those on lower salaries will receive a smaller dollar increase than those </w:t>
      </w:r>
      <w:r>
        <w:lastRenderedPageBreak/>
        <w:t>on a higher salary because they start with a lower base rate. Conversely for a fixed dollar amount increase, individuals on a higher salary will receive a relatively lower percentage increase than those on a lower salary.</w:t>
      </w:r>
    </w:p>
    <w:p w14:paraId="4E16723E" w14:textId="1C97F3EB" w:rsidR="001870C4" w:rsidRPr="0019066D" w:rsidRDefault="001870C4" w:rsidP="004A59F9">
      <w:r>
        <w:t>The two approaches can be combined</w:t>
      </w:r>
      <w:r w:rsidR="003E1774">
        <w:t xml:space="preserve"> </w:t>
      </w:r>
      <w:r>
        <w:t>by</w:t>
      </w:r>
      <w:r w:rsidR="0049584B">
        <w:t xml:space="preserve"> providing</w:t>
      </w:r>
      <w:r>
        <w:t xml:space="preserve"> individuals the greater of a percentage-based pay increase or a fixed dollar amount. This combined model allows individuals on </w:t>
      </w:r>
      <w:r w:rsidR="00601FE0">
        <w:t xml:space="preserve">the </w:t>
      </w:r>
      <w:r>
        <w:t xml:space="preserve">higher end of the salary scale to retain a greater absolute increase while providing those at the lower end of the salary scale a greater relative increase. Moreover, this model retains pay relativities, </w:t>
      </w:r>
      <w:r w:rsidR="00FD21DD">
        <w:t>i.e.,</w:t>
      </w:r>
      <w:r>
        <w:t xml:space="preserve"> </w:t>
      </w:r>
      <w:r w:rsidR="0005771F">
        <w:t xml:space="preserve">depending on how it is structured, </w:t>
      </w:r>
      <w:r>
        <w:t>a lower classification level can never overtake a higher classification level</w:t>
      </w:r>
      <w:r w:rsidR="00030708">
        <w:t>.</w:t>
      </w:r>
      <w:r w:rsidR="004A59F9">
        <w:t xml:space="preserve"> </w:t>
      </w:r>
      <w:r>
        <w:t>This is the model that was applied in the ACTPS in 2013 and will be used for comparison purposes</w:t>
      </w:r>
      <w:r w:rsidR="004A59F9">
        <w:t xml:space="preserve"> as part of this analysis</w:t>
      </w:r>
      <w:r>
        <w:t>.</w:t>
      </w:r>
    </w:p>
    <w:p w14:paraId="3D0E61A7" w14:textId="77777777" w:rsidR="006124F8" w:rsidRPr="0019066D" w:rsidRDefault="006124F8" w:rsidP="006124F8">
      <w:pPr>
        <w:pStyle w:val="Heading2"/>
        <w:rPr>
          <w:lang w:val="en-AU"/>
        </w:rPr>
      </w:pPr>
      <w:bookmarkStart w:id="39" w:name="_Toc69647553"/>
      <w:bookmarkStart w:id="40" w:name="_Toc73107896"/>
      <w:r w:rsidRPr="0019066D">
        <w:rPr>
          <w:lang w:val="en-AU"/>
        </w:rPr>
        <w:t>Research approach</w:t>
      </w:r>
      <w:bookmarkEnd w:id="39"/>
      <w:bookmarkEnd w:id="40"/>
    </w:p>
    <w:p w14:paraId="6BC52513" w14:textId="77777777" w:rsidR="006124F8" w:rsidRPr="0019066D" w:rsidRDefault="006124F8" w:rsidP="006E3373">
      <w:pPr>
        <w:pStyle w:val="Heading4"/>
      </w:pPr>
      <w:bookmarkStart w:id="41" w:name="_Toc69647554"/>
      <w:r w:rsidRPr="0019066D">
        <w:t>Methodology</w:t>
      </w:r>
      <w:bookmarkEnd w:id="41"/>
    </w:p>
    <w:p w14:paraId="052C28D7" w14:textId="154B9E9C" w:rsidR="006124F8" w:rsidRDefault="006124F8" w:rsidP="006124F8">
      <w:r>
        <w:t xml:space="preserve">The purpose of this analysis was to understand the effect of the annual percentage-based pay increases on pay disparity across the ACTPS classifications </w:t>
      </w:r>
      <w:r w:rsidR="00934295">
        <w:t>included in the review</w:t>
      </w:r>
      <w:r>
        <w:t xml:space="preserve"> and what would be required to redress any inequities that had developed.</w:t>
      </w:r>
    </w:p>
    <w:p w14:paraId="6C21F8EE" w14:textId="437533D1" w:rsidR="0068557C" w:rsidRDefault="00DB3D1B" w:rsidP="00427676">
      <w:r>
        <w:t xml:space="preserve">The primary dataset used for the analysis was </w:t>
      </w:r>
      <w:r w:rsidR="00687AC3">
        <w:t xml:space="preserve">the </w:t>
      </w:r>
      <w:r w:rsidR="0032760F">
        <w:rPr>
          <w:i/>
          <w:iCs/>
        </w:rPr>
        <w:t xml:space="preserve">Classifications and Rates of Pay </w:t>
      </w:r>
      <w:r w:rsidR="00F65492">
        <w:t>tables</w:t>
      </w:r>
      <w:r w:rsidR="001E256E">
        <w:t xml:space="preserve"> extracted from</w:t>
      </w:r>
      <w:r w:rsidR="0068557C">
        <w:t xml:space="preserve"> each ACTPS</w:t>
      </w:r>
      <w:r w:rsidR="001E256E">
        <w:t xml:space="preserve"> Enterprise Agreement </w:t>
      </w:r>
      <w:r w:rsidR="00B77BE2">
        <w:t xml:space="preserve">– both current </w:t>
      </w:r>
      <w:r w:rsidR="00CC3B4A">
        <w:t xml:space="preserve">(2018-21) </w:t>
      </w:r>
      <w:r w:rsidR="00B77BE2">
        <w:t xml:space="preserve">and historical </w:t>
      </w:r>
      <w:r w:rsidR="00CC3B4A">
        <w:t>(2013-17)</w:t>
      </w:r>
      <w:r w:rsidR="0068557C">
        <w:t>.</w:t>
      </w:r>
      <w:r w:rsidR="00427676">
        <w:t xml:space="preserve"> </w:t>
      </w:r>
      <w:r w:rsidR="00C4379B">
        <w:t>The</w:t>
      </w:r>
      <w:r w:rsidR="004D1EEB">
        <w:t xml:space="preserve"> dataset was then filtered by the</w:t>
      </w:r>
      <w:r w:rsidR="0094741E">
        <w:t xml:space="preserve"> specific classifications </w:t>
      </w:r>
      <w:r w:rsidR="009060ED">
        <w:t>required for the review</w:t>
      </w:r>
      <w:r w:rsidR="000A1507">
        <w:t xml:space="preserve">. Each pay point within </w:t>
      </w:r>
      <w:r w:rsidR="00033222">
        <w:t xml:space="preserve">each classification level </w:t>
      </w:r>
      <w:r w:rsidR="00E93F1A">
        <w:t>was</w:t>
      </w:r>
      <w:r w:rsidR="00C93B54">
        <w:t xml:space="preserve"> defined by</w:t>
      </w:r>
      <w:r w:rsidR="00E93F1A">
        <w:t xml:space="preserve"> </w:t>
      </w:r>
      <w:r w:rsidR="00C93B54">
        <w:t>matching th</w:t>
      </w:r>
      <w:r w:rsidR="008643DE">
        <w:t xml:space="preserve">e EA dataset with </w:t>
      </w:r>
      <w:r w:rsidR="00CE3D31">
        <w:t xml:space="preserve">the pre-existing pay point identifiers in the HR dataset (used as part of the Shared Salary Spines analysis). </w:t>
      </w:r>
    </w:p>
    <w:p w14:paraId="0962E86A" w14:textId="6422FB38" w:rsidR="002B0A15" w:rsidRDefault="006124F8" w:rsidP="006124F8">
      <w:r>
        <w:t xml:space="preserve">To determine the level of inequity in a classification </w:t>
      </w:r>
      <w:r w:rsidR="00C33FB9">
        <w:t>t</w:t>
      </w:r>
      <w:r>
        <w:t>he absolute difference between the lowest and highest pay points in a classification</w:t>
      </w:r>
      <w:r w:rsidR="0067703C">
        <w:t xml:space="preserve">, </w:t>
      </w:r>
      <w:r>
        <w:t>calculated</w:t>
      </w:r>
      <w:r w:rsidRPr="009105B8">
        <w:t xml:space="preserve"> </w:t>
      </w:r>
      <w:r>
        <w:t xml:space="preserve">in dollar </w:t>
      </w:r>
      <w:r w:rsidR="00E90F3F">
        <w:t>terms.</w:t>
      </w:r>
      <w:r w:rsidR="00C33FB9">
        <w:t xml:space="preserve"> Then, </w:t>
      </w:r>
      <w:r w:rsidR="00094355">
        <w:t xml:space="preserve">the </w:t>
      </w:r>
      <w:r w:rsidR="00CB196F">
        <w:t>change</w:t>
      </w:r>
      <w:r w:rsidR="00094355">
        <w:t xml:space="preserve"> in </w:t>
      </w:r>
      <w:r w:rsidR="00CB196F">
        <w:t xml:space="preserve">the difference </w:t>
      </w:r>
      <w:r w:rsidR="00D51230">
        <w:t>from 2013 to 202</w:t>
      </w:r>
      <w:r w:rsidR="0063576D">
        <w:t>0</w:t>
      </w:r>
      <w:r w:rsidR="00D51230">
        <w:t xml:space="preserve"> was calculated</w:t>
      </w:r>
      <w:r w:rsidR="0063576D">
        <w:t xml:space="preserve"> to determine how much the difference </w:t>
      </w:r>
      <w:r w:rsidR="00C561FF">
        <w:t>had</w:t>
      </w:r>
      <w:r w:rsidR="0063576D">
        <w:t xml:space="preserve"> changed over time.</w:t>
      </w:r>
      <w:r w:rsidR="00C561FF">
        <w:t xml:space="preserve"> Finally, t</w:t>
      </w:r>
      <w:r w:rsidR="002B0A15" w:rsidRPr="002B0A15">
        <w:t>o determine the impact to actual total salary costs</w:t>
      </w:r>
      <w:r w:rsidR="002B0A15">
        <w:t>, the</w:t>
      </w:r>
      <w:r w:rsidR="008412CF">
        <w:t xml:space="preserve"> HR dataset </w:t>
      </w:r>
      <w:r w:rsidR="00E7259C">
        <w:t>was used to capture the FTE (full time equivalent)</w:t>
      </w:r>
      <w:r w:rsidR="00C626E9">
        <w:t xml:space="preserve"> for each pay point. </w:t>
      </w:r>
      <w:r w:rsidR="009A7DC0">
        <w:t>This involved calculating the n</w:t>
      </w:r>
      <w:r w:rsidR="00C92D1B">
        <w:t>umber of FTE in active</w:t>
      </w:r>
      <w:r w:rsidR="00634127">
        <w:t>, occupied</w:t>
      </w:r>
      <w:r w:rsidR="00C92D1B">
        <w:t xml:space="preserve"> roles </w:t>
      </w:r>
      <w:r w:rsidR="00CF4A69">
        <w:t xml:space="preserve">against </w:t>
      </w:r>
      <w:r w:rsidR="00C92D1B">
        <w:t xml:space="preserve">each pay point in each classification. </w:t>
      </w:r>
      <w:r w:rsidR="00D15A63">
        <w:t xml:space="preserve">Given there is no </w:t>
      </w:r>
      <w:r w:rsidR="009834C9">
        <w:t>HR data for 2021</w:t>
      </w:r>
      <w:r w:rsidR="00864B52">
        <w:t>,</w:t>
      </w:r>
      <w:r w:rsidR="009834C9">
        <w:t xml:space="preserve"> the assumption </w:t>
      </w:r>
      <w:r w:rsidR="00B53831">
        <w:t xml:space="preserve">was made that the structure remains the same as 2020. </w:t>
      </w:r>
    </w:p>
    <w:p w14:paraId="2A599836" w14:textId="041AD379" w:rsidR="009643D7" w:rsidRDefault="00CE1956" w:rsidP="008C2312">
      <w:r>
        <w:t xml:space="preserve">Several remuneration models were designed </w:t>
      </w:r>
      <w:r w:rsidR="00D76FF2">
        <w:t>to</w:t>
      </w:r>
      <w:r>
        <w:t xml:space="preserve"> assess the </w:t>
      </w:r>
      <w:r w:rsidR="00A91BC7">
        <w:t xml:space="preserve">various impacts </w:t>
      </w:r>
      <w:r w:rsidR="001568A5">
        <w:t xml:space="preserve">of </w:t>
      </w:r>
      <w:r w:rsidR="00C8192F">
        <w:t xml:space="preserve">differing salary increase </w:t>
      </w:r>
      <w:r w:rsidR="001568A5">
        <w:t>scenarios</w:t>
      </w:r>
      <w:r w:rsidR="008C2312">
        <w:t xml:space="preserve">. </w:t>
      </w:r>
      <w:r w:rsidR="003B0B7A">
        <w:t xml:space="preserve">These </w:t>
      </w:r>
      <w:r w:rsidR="006124F8">
        <w:t>looked at variations to both the percentage-based approach and the fixed</w:t>
      </w:r>
      <w:r w:rsidR="002065F4">
        <w:t>-</w:t>
      </w:r>
      <w:r w:rsidR="006124F8">
        <w:t xml:space="preserve">dollar amount approach. </w:t>
      </w:r>
    </w:p>
    <w:p w14:paraId="5C6730E9" w14:textId="7882FA53" w:rsidR="006124F8" w:rsidRDefault="009643D7" w:rsidP="008C2312">
      <w:r>
        <w:t>T</w:t>
      </w:r>
      <w:r w:rsidR="006124F8">
        <w:t>he key model used for comparison was the combined fixed</w:t>
      </w:r>
      <w:r w:rsidR="00991A88">
        <w:t>-dollar</w:t>
      </w:r>
      <w:r w:rsidR="006124F8">
        <w:t xml:space="preserve"> amount/percentage-based pay increase </w:t>
      </w:r>
      <w:r w:rsidR="000E5560">
        <w:t xml:space="preserve">modelled after that which </w:t>
      </w:r>
      <w:r w:rsidR="006124F8">
        <w:t xml:space="preserve">was applied by the ACTPS in 2013 (the 2013 </w:t>
      </w:r>
      <w:r w:rsidR="00646F2D">
        <w:t>i</w:t>
      </w:r>
      <w:r w:rsidR="006124F8">
        <w:t xml:space="preserve">ncrease, </w:t>
      </w:r>
      <w:r w:rsidR="00646F2D">
        <w:t xml:space="preserve">involved </w:t>
      </w:r>
      <w:r w:rsidR="006124F8">
        <w:t>employees receiv</w:t>
      </w:r>
      <w:r w:rsidR="00646F2D">
        <w:t>ing</w:t>
      </w:r>
      <w:r w:rsidR="006124F8">
        <w:t xml:space="preserve"> the greater of </w:t>
      </w:r>
      <w:r w:rsidR="00990E99">
        <w:t>a</w:t>
      </w:r>
      <w:r w:rsidR="006124F8">
        <w:t xml:space="preserve"> $2,090 or 2% increase</w:t>
      </w:r>
      <w:r w:rsidR="000E5560">
        <w:t>, in this case the actual percentage pay increase was considered rather than a flat 2% as this disadvantaged a number of classificaiton</w:t>
      </w:r>
      <w:r w:rsidR="006124F8">
        <w:t xml:space="preserve">). </w:t>
      </w:r>
      <w:r w:rsidR="00463F0D">
        <w:t>T</w:t>
      </w:r>
      <w:r w:rsidR="006124F8">
        <w:t>he effect this model would have had on salary disparity</w:t>
      </w:r>
      <w:r w:rsidR="00863A2B">
        <w:t>,</w:t>
      </w:r>
      <w:r w:rsidR="006124F8">
        <w:t xml:space="preserve"> had it been applied continuously since 2013</w:t>
      </w:r>
      <w:r w:rsidR="00D56BCA">
        <w:t>,</w:t>
      </w:r>
      <w:r w:rsidR="006124F8">
        <w:t xml:space="preserve"> was modelled.</w:t>
      </w:r>
      <w:r w:rsidR="00961E02">
        <w:t xml:space="preserve"> </w:t>
      </w:r>
    </w:p>
    <w:p w14:paraId="095A6E3D" w14:textId="43243CB8" w:rsidR="00447CB4" w:rsidRDefault="00447CB4" w:rsidP="008C2312">
      <w:r>
        <w:t>Another model</w:t>
      </w:r>
      <w:r w:rsidR="009310ED">
        <w:t xml:space="preserve"> </w:t>
      </w:r>
      <w:r w:rsidR="004D5AE7">
        <w:t xml:space="preserve">considered </w:t>
      </w:r>
      <w:r w:rsidR="00D727D5">
        <w:t>the cost of</w:t>
      </w:r>
      <w:r w:rsidR="004D5AE7">
        <w:t xml:space="preserve"> </w:t>
      </w:r>
      <w:r w:rsidR="00524621">
        <w:t>restor</w:t>
      </w:r>
      <w:r w:rsidR="004D5AE7">
        <w:t>ing</w:t>
      </w:r>
      <w:r w:rsidR="00C55614">
        <w:t xml:space="preserve"> </w:t>
      </w:r>
      <w:r w:rsidR="00524621">
        <w:t xml:space="preserve">the differences </w:t>
      </w:r>
      <w:r w:rsidR="0078352B">
        <w:t>between pay points within a classification level as they were in 2013</w:t>
      </w:r>
      <w:r w:rsidR="009F1B85">
        <w:t xml:space="preserve"> to 2021</w:t>
      </w:r>
      <w:r w:rsidR="00E73540">
        <w:t xml:space="preserve"> whilst maintaining the top pay</w:t>
      </w:r>
      <w:r w:rsidR="009D36E9">
        <w:t xml:space="preserve"> </w:t>
      </w:r>
      <w:r w:rsidR="00E73540">
        <w:t>point within the level at the amount specified in the relevant EA</w:t>
      </w:r>
      <w:r w:rsidR="000B720F">
        <w:t xml:space="preserve"> for 2021</w:t>
      </w:r>
      <w:r w:rsidR="009D36E9">
        <w:t>.</w:t>
      </w:r>
      <w:r w:rsidR="00CA65FF">
        <w:t xml:space="preserve"> </w:t>
      </w:r>
    </w:p>
    <w:p w14:paraId="6745085C" w14:textId="7D8325DA" w:rsidR="0095516B" w:rsidRPr="00A66407" w:rsidRDefault="0095516B" w:rsidP="006124F8">
      <w:r>
        <w:t xml:space="preserve">The data tables used as part of this analysis are provided in </w:t>
      </w:r>
      <w:r>
        <w:rPr>
          <w:i/>
          <w:iCs/>
        </w:rPr>
        <w:t xml:space="preserve">Attachment </w:t>
      </w:r>
      <w:r w:rsidR="00A66407">
        <w:rPr>
          <w:i/>
          <w:iCs/>
        </w:rPr>
        <w:t>22</w:t>
      </w:r>
      <w:r w:rsidR="00A66407">
        <w:t xml:space="preserve">. </w:t>
      </w:r>
    </w:p>
    <w:p w14:paraId="39111858" w14:textId="77777777" w:rsidR="009B0952" w:rsidRPr="0019066D" w:rsidRDefault="009B0952" w:rsidP="006E3373">
      <w:pPr>
        <w:pStyle w:val="Heading4"/>
      </w:pPr>
      <w:bookmarkStart w:id="42" w:name="_Toc69647555"/>
      <w:r w:rsidRPr="0019066D">
        <w:lastRenderedPageBreak/>
        <w:t>Limitations</w:t>
      </w:r>
      <w:bookmarkEnd w:id="42"/>
      <w:r w:rsidRPr="0019066D">
        <w:t xml:space="preserve"> </w:t>
      </w:r>
    </w:p>
    <w:p w14:paraId="5FDFAE40" w14:textId="77777777" w:rsidR="009B0952" w:rsidRDefault="009B0952" w:rsidP="009B0952">
      <w:r w:rsidRPr="00EF13F1">
        <w:t>The following limitations were identified in the methodology:</w:t>
      </w:r>
    </w:p>
    <w:p w14:paraId="60EC14CF" w14:textId="6A0719C6" w:rsidR="00513660" w:rsidRDefault="00BA67ED" w:rsidP="007B323F">
      <w:pPr>
        <w:pStyle w:val="ListParagraph"/>
        <w:numPr>
          <w:ilvl w:val="0"/>
          <w:numId w:val="71"/>
        </w:numPr>
      </w:pPr>
      <w:r w:rsidRPr="0019066D">
        <w:t>The analysis focused on the identified priority classification groups in</w:t>
      </w:r>
      <w:r w:rsidR="006D68DB">
        <w:t xml:space="preserve"> the</w:t>
      </w:r>
      <w:r w:rsidRPr="0019066D">
        <w:t xml:space="preserve"> ACTPS. This limits the comparative analysis and hence the conclusions that can be drawn from the dataset</w:t>
      </w:r>
      <w:r>
        <w:t xml:space="preserve"> employed</w:t>
      </w:r>
      <w:r w:rsidRPr="0019066D">
        <w:t>. ​</w:t>
      </w:r>
    </w:p>
    <w:p w14:paraId="0017F060" w14:textId="1E942B67" w:rsidR="00A26DF9" w:rsidRDefault="004C2053" w:rsidP="007B323F">
      <w:pPr>
        <w:pStyle w:val="ListParagraph"/>
        <w:numPr>
          <w:ilvl w:val="0"/>
          <w:numId w:val="71"/>
        </w:numPr>
      </w:pPr>
      <w:r>
        <w:t>To calculate the baseline total wage</w:t>
      </w:r>
      <w:r w:rsidR="00802CF7">
        <w:t xml:space="preserve"> cost the EA salar</w:t>
      </w:r>
      <w:r w:rsidR="00B932B2">
        <w:t>ies were used and multiplied by the existing FTE numbers in the HR dataset for each pay</w:t>
      </w:r>
      <w:r w:rsidR="00BE3F11">
        <w:t xml:space="preserve"> </w:t>
      </w:r>
      <w:r w:rsidR="00B932B2">
        <w:t xml:space="preserve">point (as </w:t>
      </w:r>
      <w:r w:rsidR="00BE3F11">
        <w:t>described</w:t>
      </w:r>
      <w:r w:rsidR="00B932B2">
        <w:t xml:space="preserve"> in the methodology above</w:t>
      </w:r>
      <w:r w:rsidR="00BE3F11">
        <w:t>)</w:t>
      </w:r>
      <w:r w:rsidR="00E115AB">
        <w:t xml:space="preserve">. </w:t>
      </w:r>
      <w:r w:rsidR="00D03C84">
        <w:t xml:space="preserve">The same methodology was applied as part of the </w:t>
      </w:r>
      <w:r w:rsidR="008D548C">
        <w:t>remuneration models</w:t>
      </w:r>
      <w:r w:rsidR="002A6BA4">
        <w:t xml:space="preserve">. This approach has </w:t>
      </w:r>
      <w:r w:rsidR="00A90E63">
        <w:t>some limitations on the total wage costs specified in the analysis</w:t>
      </w:r>
      <w:r w:rsidR="00D20213">
        <w:t>, in other words</w:t>
      </w:r>
      <w:r w:rsidR="00775E42">
        <w:t xml:space="preserve"> </w:t>
      </w:r>
      <w:r w:rsidR="002A63EE">
        <w:t>it</w:t>
      </w:r>
      <w:r w:rsidR="003F12CB">
        <w:t xml:space="preserve"> is a hypothetical mode</w:t>
      </w:r>
      <w:r w:rsidR="008444E6">
        <w:t xml:space="preserve">l. </w:t>
      </w:r>
      <w:r w:rsidR="00491BDA">
        <w:t>If this model is applied in reality</w:t>
      </w:r>
      <w:r w:rsidR="0030397D">
        <w:t>,</w:t>
      </w:r>
      <w:r w:rsidR="00491BDA">
        <w:t xml:space="preserve"> different results may present </w:t>
      </w:r>
      <w:r w:rsidR="00B939D7">
        <w:t>themselves</w:t>
      </w:r>
      <w:r w:rsidR="00F644C5">
        <w:t xml:space="preserve"> in terms of actual costs,</w:t>
      </w:r>
      <w:r w:rsidR="00B939D7">
        <w:t xml:space="preserve"> depending on the </w:t>
      </w:r>
      <w:r w:rsidR="00F644C5">
        <w:t xml:space="preserve">makeup of the workforce </w:t>
      </w:r>
      <w:r w:rsidR="00C53428">
        <w:t xml:space="preserve">at the time </w:t>
      </w:r>
      <w:r w:rsidR="00513660">
        <w:t xml:space="preserve">it </w:t>
      </w:r>
      <w:r w:rsidR="000A2B2F">
        <w:t xml:space="preserve">is </w:t>
      </w:r>
      <w:r w:rsidR="00513660">
        <w:t>applied</w:t>
      </w:r>
      <w:r w:rsidR="003435A4">
        <w:t>.</w:t>
      </w:r>
    </w:p>
    <w:p w14:paraId="45D25DC6" w14:textId="77777777" w:rsidR="00A90E63" w:rsidRDefault="00A90E63" w:rsidP="003435A4">
      <w:pPr>
        <w:pStyle w:val="ListParagraph"/>
        <w:numPr>
          <w:ilvl w:val="0"/>
          <w:numId w:val="0"/>
        </w:numPr>
        <w:ind w:left="1440"/>
      </w:pPr>
    </w:p>
    <w:p w14:paraId="55E5679A" w14:textId="77777777" w:rsidR="002214BA" w:rsidRPr="0019066D" w:rsidRDefault="002214BA" w:rsidP="006E3373">
      <w:pPr>
        <w:pStyle w:val="Heading4"/>
      </w:pPr>
      <w:r w:rsidRPr="0019066D">
        <w:t xml:space="preserve">Assumptions </w:t>
      </w:r>
    </w:p>
    <w:p w14:paraId="5CC46E96" w14:textId="77777777" w:rsidR="002214BA" w:rsidRPr="0019066D" w:rsidRDefault="002214BA" w:rsidP="002214BA">
      <w:r w:rsidRPr="005875EE">
        <w:t>The following assumptions were made as part of the research approach:</w:t>
      </w:r>
    </w:p>
    <w:p w14:paraId="2D2B50ED" w14:textId="57A2C70E" w:rsidR="004E4E9E" w:rsidRDefault="004567B9" w:rsidP="007B323F">
      <w:pPr>
        <w:pStyle w:val="ListParagraph"/>
        <w:numPr>
          <w:ilvl w:val="0"/>
          <w:numId w:val="71"/>
        </w:numPr>
      </w:pPr>
      <w:r>
        <w:t>EA data formed the</w:t>
      </w:r>
      <w:r w:rsidR="00FD4984">
        <w:t xml:space="preserve"> base of the assessment and has been assumed as true</w:t>
      </w:r>
      <w:r w:rsidR="0062506D">
        <w:t xml:space="preserve"> and correct. </w:t>
      </w:r>
    </w:p>
    <w:p w14:paraId="0735A01A" w14:textId="183D1FDF" w:rsidR="008B1B2E" w:rsidRDefault="0075570E" w:rsidP="007B323F">
      <w:pPr>
        <w:pStyle w:val="ListParagraph"/>
        <w:numPr>
          <w:ilvl w:val="0"/>
          <w:numId w:val="71"/>
        </w:numPr>
      </w:pPr>
      <w:r>
        <w:t xml:space="preserve">Based on the priority groups that were </w:t>
      </w:r>
      <w:r w:rsidR="007212E0">
        <w:t>specified for the purposes of this review, w</w:t>
      </w:r>
      <w:r w:rsidR="008B1B2E" w:rsidRPr="0019066D">
        <w:t xml:space="preserve">e have applied our own mapping conventions for each classification group (as shown in </w:t>
      </w:r>
      <w:r w:rsidR="000A2CFD">
        <w:rPr>
          <w:i/>
          <w:iCs/>
        </w:rPr>
        <w:t xml:space="preserve">Table 5.1 </w:t>
      </w:r>
      <w:r w:rsidR="000A2CFD">
        <w:t xml:space="preserve">in </w:t>
      </w:r>
      <w:r w:rsidR="000A2CFD">
        <w:rPr>
          <w:i/>
          <w:iCs/>
        </w:rPr>
        <w:t>Section 5</w:t>
      </w:r>
      <w:r w:rsidR="008B1B2E" w:rsidRPr="0019066D">
        <w:t>)</w:t>
      </w:r>
      <w:r w:rsidR="008B1B2E">
        <w:t>.</w:t>
      </w:r>
    </w:p>
    <w:p w14:paraId="06B6F478" w14:textId="4D6A7097" w:rsidR="00A83A5E" w:rsidRDefault="00D4639F" w:rsidP="007B323F">
      <w:pPr>
        <w:pStyle w:val="ListParagraph"/>
        <w:numPr>
          <w:ilvl w:val="0"/>
          <w:numId w:val="71"/>
        </w:numPr>
      </w:pPr>
      <w:r>
        <w:t>For the BSO classification</w:t>
      </w:r>
      <w:r w:rsidR="00954463">
        <w:t>, salary data prior to</w:t>
      </w:r>
      <w:r w:rsidR="00EE50DB">
        <w:t xml:space="preserve"> 20</w:t>
      </w:r>
      <w:r w:rsidR="008C4029">
        <w:t>18</w:t>
      </w:r>
      <w:r w:rsidR="007C0244">
        <w:t xml:space="preserve"> was not available in the relevant EA </w:t>
      </w:r>
      <w:r w:rsidR="004F4C61">
        <w:t>a</w:t>
      </w:r>
      <w:r w:rsidR="00A10F10">
        <w:t xml:space="preserve">s roles in this classification were previously part of the GSO classification. </w:t>
      </w:r>
      <w:r w:rsidR="00432388">
        <w:t>Th</w:t>
      </w:r>
      <w:r w:rsidR="00E75C6A">
        <w:t>e pre-</w:t>
      </w:r>
      <w:r w:rsidR="008C4029">
        <w:t xml:space="preserve">2018 </w:t>
      </w:r>
      <w:r w:rsidR="00E75C6A">
        <w:t xml:space="preserve">salary data for the BSO classification has been </w:t>
      </w:r>
      <w:r w:rsidR="009C0C8E">
        <w:t>calculated</w:t>
      </w:r>
      <w:r w:rsidR="00E75C6A">
        <w:t xml:space="preserve"> by matching </w:t>
      </w:r>
      <w:r w:rsidR="009C0C8E">
        <w:t xml:space="preserve">relevant </w:t>
      </w:r>
      <w:r w:rsidR="00E75C6A">
        <w:t>GSO</w:t>
      </w:r>
      <w:r w:rsidR="009C0C8E">
        <w:t xml:space="preserve"> level</w:t>
      </w:r>
      <w:r w:rsidR="00E75C6A">
        <w:t xml:space="preserve"> wages against </w:t>
      </w:r>
      <w:r w:rsidR="002A4D75">
        <w:t>each BSO level</w:t>
      </w:r>
      <w:r w:rsidR="00764314">
        <w:t>, based on the following mapping</w:t>
      </w:r>
      <w:r w:rsidR="001B129E">
        <w:t>:</w:t>
      </w:r>
    </w:p>
    <w:p w14:paraId="4B40C7DA" w14:textId="10D53342" w:rsidR="00A83A5E" w:rsidRDefault="00DF2E22" w:rsidP="007B323F">
      <w:pPr>
        <w:pStyle w:val="ListParagraph"/>
        <w:numPr>
          <w:ilvl w:val="1"/>
          <w:numId w:val="78"/>
        </w:numPr>
      </w:pPr>
      <w:r>
        <w:t>BSO 1</w:t>
      </w:r>
      <w:r w:rsidR="000B65DE">
        <w:t xml:space="preserve"> </w:t>
      </w:r>
      <w:r w:rsidR="000A3754">
        <w:t>equal to</w:t>
      </w:r>
      <w:r w:rsidR="000B65DE">
        <w:t xml:space="preserve"> GSO 3-4</w:t>
      </w:r>
    </w:p>
    <w:p w14:paraId="3060E07B" w14:textId="740DB3D3" w:rsidR="000B65DE" w:rsidRDefault="000A3754" w:rsidP="007B323F">
      <w:pPr>
        <w:pStyle w:val="ListParagraph"/>
        <w:numPr>
          <w:ilvl w:val="1"/>
          <w:numId w:val="78"/>
        </w:numPr>
      </w:pPr>
      <w:r>
        <w:t>BSO 2 equal to GSO 6</w:t>
      </w:r>
    </w:p>
    <w:p w14:paraId="607DCE60" w14:textId="1B6526AD" w:rsidR="000A3754" w:rsidRDefault="000A3754" w:rsidP="007B323F">
      <w:pPr>
        <w:pStyle w:val="ListParagraph"/>
        <w:numPr>
          <w:ilvl w:val="1"/>
          <w:numId w:val="78"/>
        </w:numPr>
      </w:pPr>
      <w:r>
        <w:t>BSO 3 equal to GSO 8</w:t>
      </w:r>
    </w:p>
    <w:p w14:paraId="3E06B011" w14:textId="3EB17EBB" w:rsidR="000A3754" w:rsidRDefault="008C4029" w:rsidP="007B323F">
      <w:pPr>
        <w:pStyle w:val="ListParagraph"/>
        <w:numPr>
          <w:ilvl w:val="1"/>
          <w:numId w:val="78"/>
        </w:numPr>
      </w:pPr>
      <w:r>
        <w:t>BSO 4</w:t>
      </w:r>
      <w:r w:rsidR="000A3754">
        <w:t xml:space="preserve"> equal to GSO 10</w:t>
      </w:r>
    </w:p>
    <w:p w14:paraId="7277F993" w14:textId="0251C680" w:rsidR="00D4639F" w:rsidRDefault="001C255E" w:rsidP="007B323F">
      <w:pPr>
        <w:pStyle w:val="ListParagraph"/>
        <w:numPr>
          <w:ilvl w:val="0"/>
          <w:numId w:val="71"/>
        </w:numPr>
      </w:pPr>
      <w:r>
        <w:t xml:space="preserve">For the </w:t>
      </w:r>
      <w:r w:rsidR="00EC32C1">
        <w:t>Theatre Technician</w:t>
      </w:r>
      <w:r>
        <w:t xml:space="preserve"> classification,</w:t>
      </w:r>
      <w:r w:rsidR="00EC32C1">
        <w:t xml:space="preserve"> </w:t>
      </w:r>
      <w:r w:rsidR="00156E11">
        <w:t xml:space="preserve">salary is specified as an hourly rate in </w:t>
      </w:r>
      <w:r w:rsidR="00BA3A39">
        <w:t>the relevant EA</w:t>
      </w:r>
      <w:r w:rsidR="000373ED">
        <w:t xml:space="preserve">. </w:t>
      </w:r>
      <w:r w:rsidR="000B17D2" w:rsidRPr="008C3418">
        <w:t>The annualised base salary for Theatre Technicians was calculated based on the hourly base rate provided in the EA (assuming a full time equivalent 8</w:t>
      </w:r>
      <w:r w:rsidR="000B17D2">
        <w:t>-</w:t>
      </w:r>
      <w:r w:rsidR="000B17D2" w:rsidRPr="008C3418">
        <w:t>hour workday, 5</w:t>
      </w:r>
      <w:r w:rsidR="000B17D2">
        <w:t>-</w:t>
      </w:r>
      <w:r w:rsidR="000B17D2" w:rsidRPr="008C3418">
        <w:t>day working week and a 52</w:t>
      </w:r>
      <w:r w:rsidR="000B17D2">
        <w:t>-</w:t>
      </w:r>
      <w:r w:rsidR="000B17D2" w:rsidRPr="008C3418">
        <w:t>week work year).</w:t>
      </w:r>
      <w:r w:rsidR="000B17D2">
        <w:t xml:space="preserve">   </w:t>
      </w:r>
    </w:p>
    <w:p w14:paraId="58AFB5F7" w14:textId="77777777" w:rsidR="00E462BF" w:rsidRPr="0019066D" w:rsidRDefault="00E462BF" w:rsidP="00E462BF">
      <w:pPr>
        <w:pStyle w:val="Heading2"/>
        <w:rPr>
          <w:lang w:val="en-AU"/>
        </w:rPr>
      </w:pPr>
      <w:bookmarkStart w:id="43" w:name="_Toc69647557"/>
      <w:bookmarkStart w:id="44" w:name="_Toc73107897"/>
      <w:r w:rsidRPr="0019066D">
        <w:rPr>
          <w:lang w:val="en-AU"/>
        </w:rPr>
        <w:t>Findings, interpretation, and analysis</w:t>
      </w:r>
      <w:bookmarkEnd w:id="43"/>
      <w:bookmarkEnd w:id="44"/>
      <w:r w:rsidRPr="0019066D">
        <w:rPr>
          <w:lang w:val="en-AU"/>
        </w:rPr>
        <w:t xml:space="preserve"> </w:t>
      </w:r>
    </w:p>
    <w:p w14:paraId="67E4AF34" w14:textId="386A98FB" w:rsidR="00E462BF" w:rsidRDefault="00E462BF" w:rsidP="00E462BF">
      <w:r>
        <w:t>In</w:t>
      </w:r>
      <w:r w:rsidRPr="00DB77A1">
        <w:t xml:space="preserve"> 201</w:t>
      </w:r>
      <w:r>
        <w:t>3</w:t>
      </w:r>
      <w:r w:rsidRPr="00DB77A1">
        <w:t xml:space="preserve"> the ACT</w:t>
      </w:r>
      <w:r w:rsidR="0016343A">
        <w:t>PS</w:t>
      </w:r>
      <w:r w:rsidRPr="00DB77A1">
        <w:t xml:space="preserve"> </w:t>
      </w:r>
      <w:r>
        <w:t>used</w:t>
      </w:r>
      <w:r w:rsidRPr="00DB77A1">
        <w:t xml:space="preserve"> a hybrid model </w:t>
      </w:r>
      <w:r>
        <w:t xml:space="preserve">for workforce salary increases </w:t>
      </w:r>
      <w:r w:rsidRPr="00DB77A1">
        <w:t xml:space="preserve">where employees were given the </w:t>
      </w:r>
      <w:r>
        <w:t xml:space="preserve">greater of </w:t>
      </w:r>
      <w:r w:rsidRPr="00DB77A1">
        <w:t>a fixed</w:t>
      </w:r>
      <w:r w:rsidR="005D0F63">
        <w:t xml:space="preserve">-dollar </w:t>
      </w:r>
      <w:r w:rsidRPr="00DB77A1">
        <w:t xml:space="preserve">increase of $2,090 or a 2% </w:t>
      </w:r>
      <w:r>
        <w:t xml:space="preserve">salary </w:t>
      </w:r>
      <w:r w:rsidRPr="00DB77A1">
        <w:t>increase</w:t>
      </w:r>
      <w:r w:rsidR="00966B41">
        <w:t>. Where the cut-off point occurred at an annual salary of $104,500</w:t>
      </w:r>
      <w:r w:rsidRPr="00DB77A1">
        <w:t>.</w:t>
      </w:r>
      <w:r w:rsidRPr="005F76A4">
        <w:t xml:space="preserve"> </w:t>
      </w:r>
      <w:r>
        <w:t>Since then, the ACTPS has used a percentage-based increase system. The actual effect of this</w:t>
      </w:r>
      <w:r w:rsidR="00C95D0F">
        <w:t xml:space="preserve"> percentage-based</w:t>
      </w:r>
      <w:r>
        <w:t xml:space="preserve"> pay increase model on salary disparity in dollar terms is show in </w:t>
      </w:r>
      <w:r w:rsidRPr="00EF62EC">
        <w:rPr>
          <w:i/>
          <w:iCs/>
        </w:rPr>
        <w:t>Figure 7.1</w:t>
      </w:r>
      <w:r>
        <w:t>. Note that this is based on actual EA salary rates.</w:t>
      </w:r>
    </w:p>
    <w:p w14:paraId="4B223C00" w14:textId="2D55FA97" w:rsidR="00E462BF" w:rsidRDefault="00E462BF" w:rsidP="00E462BF">
      <w:r>
        <w:t xml:space="preserve">This shows that there has been an increase in pay disparity since 2013 between the top and bottom pay points across all the classifications except </w:t>
      </w:r>
      <w:r w:rsidR="00C925F3">
        <w:t xml:space="preserve">for </w:t>
      </w:r>
      <w:r>
        <w:t>Theatre Technicians.</w:t>
      </w:r>
    </w:p>
    <w:p w14:paraId="712E7542" w14:textId="77777777" w:rsidR="0007639F" w:rsidRDefault="0007639F" w:rsidP="00E462BF">
      <w:pPr>
        <w:rPr>
          <w:i/>
          <w:iCs/>
        </w:rPr>
      </w:pPr>
    </w:p>
    <w:p w14:paraId="7B64AB3B" w14:textId="2CDCD4F8" w:rsidR="00E462BF" w:rsidRPr="00EF62EC" w:rsidRDefault="00E462BF" w:rsidP="00E462BF">
      <w:pPr>
        <w:rPr>
          <w:i/>
          <w:iCs/>
        </w:rPr>
      </w:pPr>
      <w:r>
        <w:rPr>
          <w:i/>
          <w:iCs/>
        </w:rPr>
        <w:t xml:space="preserve">Figure 7.1 Pay disparity in dollar terms – </w:t>
      </w:r>
      <w:r w:rsidR="000362A6">
        <w:rPr>
          <w:i/>
          <w:iCs/>
        </w:rPr>
        <w:t xml:space="preserve">historical </w:t>
      </w:r>
      <w:r>
        <w:rPr>
          <w:i/>
          <w:iCs/>
        </w:rPr>
        <w:t>percentage</w:t>
      </w:r>
      <w:r w:rsidR="00A57169">
        <w:rPr>
          <w:i/>
          <w:iCs/>
        </w:rPr>
        <w:t>-</w:t>
      </w:r>
      <w:r>
        <w:rPr>
          <w:i/>
          <w:iCs/>
        </w:rPr>
        <w:t>based pay increases</w:t>
      </w:r>
      <w:r w:rsidR="00A57169">
        <w:rPr>
          <w:i/>
          <w:iCs/>
        </w:rPr>
        <w:t>.</w:t>
      </w:r>
    </w:p>
    <w:p w14:paraId="5CAD23EA" w14:textId="1A819146" w:rsidR="001773BE" w:rsidRDefault="005A146F" w:rsidP="00040B25">
      <w:pPr>
        <w:jc w:val="center"/>
      </w:pPr>
      <w:r>
        <w:rPr>
          <w:noProof/>
        </w:rPr>
        <w:lastRenderedPageBreak/>
        <w:drawing>
          <wp:inline distT="0" distB="0" distL="0" distR="0" wp14:anchorId="5EFA55AB" wp14:editId="6FAE7A6E">
            <wp:extent cx="4572000" cy="2746375"/>
            <wp:effectExtent l="38100" t="38100" r="95250" b="92075"/>
            <wp:docPr id="235" name="Chart 235">
              <a:extLst xmlns:a="http://schemas.openxmlformats.org/drawingml/2006/main">
                <a:ext uri="{FF2B5EF4-FFF2-40B4-BE49-F238E27FC236}">
                  <a16:creationId xmlns:a16="http://schemas.microsoft.com/office/drawing/2014/main" id="{FB9E1246-D3D6-4280-9363-00EB8F3E4F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722C916" w14:textId="77777777" w:rsidR="004F1C95" w:rsidRDefault="004F1C95" w:rsidP="00E12CE6">
      <w:pPr>
        <w:pStyle w:val="Heading5"/>
      </w:pPr>
    </w:p>
    <w:p w14:paraId="270817F4" w14:textId="30041192" w:rsidR="00E2788B" w:rsidRPr="000C1CC6" w:rsidRDefault="00E2788B" w:rsidP="00E12CE6">
      <w:pPr>
        <w:pStyle w:val="Heading5"/>
      </w:pPr>
      <w:r>
        <w:t>Impact of a different model</w:t>
      </w:r>
    </w:p>
    <w:p w14:paraId="7C8BBE0F" w14:textId="5E382E4B" w:rsidR="00E2788B" w:rsidRDefault="00E2788B" w:rsidP="00E2788B">
      <w:r>
        <w:t xml:space="preserve">As discussed above, a combination of </w:t>
      </w:r>
      <w:r w:rsidR="00CD19B4">
        <w:t xml:space="preserve">a </w:t>
      </w:r>
      <w:r>
        <w:t>fixed</w:t>
      </w:r>
      <w:r w:rsidR="002065F4">
        <w:t>-dollar</w:t>
      </w:r>
      <w:r>
        <w:t xml:space="preserve"> rate and percentage-based salary increase is likely to produce a reduction in pay disparity across levels in each classification. This was the model used in 2013 in the ACTPS and was modelled across all the classifications from 2</w:t>
      </w:r>
      <w:r w:rsidR="00AF56BF">
        <w:t>013</w:t>
      </w:r>
      <w:r>
        <w:t xml:space="preserve"> to 2021.</w:t>
      </w:r>
    </w:p>
    <w:p w14:paraId="28785AD9" w14:textId="55EC1073" w:rsidR="00C279C2" w:rsidRPr="001773BE" w:rsidRDefault="004B3160" w:rsidP="001773BE">
      <w:r>
        <w:t xml:space="preserve">For this modelling, </w:t>
      </w:r>
      <w:r w:rsidR="00A60F60">
        <w:t xml:space="preserve">a fixed value amount of $2,090 was used (as in the 2013 model) </w:t>
      </w:r>
      <w:r w:rsidR="00CF7E8D">
        <w:t xml:space="preserve">but the percentage </w:t>
      </w:r>
      <w:r w:rsidR="00570BC7">
        <w:t xml:space="preserve">increase was based on the </w:t>
      </w:r>
      <w:r w:rsidR="003B18E8">
        <w:t>actual</w:t>
      </w:r>
      <w:r w:rsidR="00570BC7">
        <w:t xml:space="preserve"> percentage increases </w:t>
      </w:r>
      <w:r w:rsidR="003B18E8">
        <w:t>applied for</w:t>
      </w:r>
      <w:r w:rsidR="00570BC7">
        <w:t xml:space="preserve"> </w:t>
      </w:r>
      <w:r w:rsidR="003B18E8">
        <w:t>each of the classifications</w:t>
      </w:r>
      <w:r w:rsidR="00BE05D0">
        <w:t xml:space="preserve">. </w:t>
      </w:r>
      <w:r w:rsidR="00E2788B">
        <w:t xml:space="preserve">When </w:t>
      </w:r>
      <w:r w:rsidR="003822F1">
        <w:t xml:space="preserve">applying </w:t>
      </w:r>
      <w:r w:rsidR="00E2788B">
        <w:t xml:space="preserve">the 2013 </w:t>
      </w:r>
      <w:r w:rsidR="008C75C5">
        <w:t>m</w:t>
      </w:r>
      <w:r w:rsidR="00E2788B">
        <w:t>odel</w:t>
      </w:r>
      <w:r w:rsidR="003822F1">
        <w:t>,</w:t>
      </w:r>
      <w:r w:rsidR="00E2788B">
        <w:t xml:space="preserve"> the difference in disparity </w:t>
      </w:r>
      <w:r w:rsidR="00CF6BD7">
        <w:t>was reduced compared with the actual</w:t>
      </w:r>
      <w:r w:rsidR="008479BE">
        <w:t xml:space="preserve"> pay disparity; this data is shown in </w:t>
      </w:r>
      <w:r w:rsidR="00E2788B">
        <w:rPr>
          <w:i/>
          <w:iCs/>
        </w:rPr>
        <w:t>Figure 7.</w:t>
      </w:r>
      <w:r w:rsidR="004F3AFF">
        <w:rPr>
          <w:i/>
          <w:iCs/>
        </w:rPr>
        <w:t>2</w:t>
      </w:r>
      <w:r w:rsidR="00E2788B">
        <w:t>. I</w:t>
      </w:r>
      <w:r w:rsidR="00E2788B" w:rsidRPr="00632323">
        <w:t>n many cases</w:t>
      </w:r>
      <w:r w:rsidR="00E2788B">
        <w:t xml:space="preserve"> there was no increase in disparity, reflecting those classifications where the salary range was below the cut</w:t>
      </w:r>
      <w:r w:rsidR="00D55D17">
        <w:t>-</w:t>
      </w:r>
      <w:r w:rsidR="00E2788B">
        <w:t>off point for the move to a percentage-based increase and therefore all received a fixed</w:t>
      </w:r>
      <w:r w:rsidR="00DD543E">
        <w:t>-dollar</w:t>
      </w:r>
      <w:r w:rsidR="00E2788B">
        <w:t xml:space="preserve"> increase. The only classification which showed a</w:t>
      </w:r>
      <w:r w:rsidR="000206BC">
        <w:t xml:space="preserve"> slight</w:t>
      </w:r>
      <w:r w:rsidR="00E2788B">
        <w:t xml:space="preserve"> increase in pay disparity was Prosecutors.</w:t>
      </w:r>
    </w:p>
    <w:p w14:paraId="140DF3D7" w14:textId="77777777" w:rsidR="00EC43E6" w:rsidRDefault="00EC43E6">
      <w:pPr>
        <w:spacing w:before="0"/>
        <w:ind w:left="0"/>
        <w:rPr>
          <w:i/>
          <w:iCs/>
        </w:rPr>
      </w:pPr>
      <w:r>
        <w:rPr>
          <w:i/>
          <w:iCs/>
        </w:rPr>
        <w:br w:type="page"/>
      </w:r>
    </w:p>
    <w:p w14:paraId="68E87658" w14:textId="24536D69" w:rsidR="00E2788B" w:rsidRDefault="00E2788B" w:rsidP="00E2788B">
      <w:pPr>
        <w:rPr>
          <w:i/>
          <w:iCs/>
        </w:rPr>
      </w:pPr>
      <w:r>
        <w:rPr>
          <w:i/>
          <w:iCs/>
        </w:rPr>
        <w:lastRenderedPageBreak/>
        <w:t>Figure 7.</w:t>
      </w:r>
      <w:r w:rsidR="004F3AFF">
        <w:rPr>
          <w:i/>
          <w:iCs/>
        </w:rPr>
        <w:t>2</w:t>
      </w:r>
      <w:r>
        <w:rPr>
          <w:i/>
          <w:iCs/>
        </w:rPr>
        <w:t xml:space="preserve">: Actual pay disparity using the 2013 </w:t>
      </w:r>
      <w:r w:rsidR="00463A66">
        <w:rPr>
          <w:i/>
          <w:iCs/>
        </w:rPr>
        <w:t>m</w:t>
      </w:r>
      <w:r>
        <w:rPr>
          <w:i/>
          <w:iCs/>
        </w:rPr>
        <w:t>odel</w:t>
      </w:r>
      <w:r w:rsidR="00463A66">
        <w:rPr>
          <w:i/>
          <w:iCs/>
        </w:rPr>
        <w:t>.</w:t>
      </w:r>
    </w:p>
    <w:p w14:paraId="7634EA2B" w14:textId="7A3F4730" w:rsidR="00AB3CE2" w:rsidRDefault="00AB3CE2" w:rsidP="00842609">
      <w:pPr>
        <w:jc w:val="center"/>
      </w:pPr>
    </w:p>
    <w:p w14:paraId="764FF489" w14:textId="1E67CFA1" w:rsidR="00374544" w:rsidRDefault="00217632" w:rsidP="00842609">
      <w:pPr>
        <w:jc w:val="center"/>
      </w:pPr>
      <w:r>
        <w:rPr>
          <w:noProof/>
        </w:rPr>
        <w:drawing>
          <wp:inline distT="0" distB="0" distL="0" distR="0" wp14:anchorId="0F952756" wp14:editId="5506278B">
            <wp:extent cx="4413250" cy="2752725"/>
            <wp:effectExtent l="38100" t="38100" r="101600" b="85725"/>
            <wp:docPr id="23" name="Chart 23">
              <a:extLst xmlns:a="http://schemas.openxmlformats.org/drawingml/2006/main">
                <a:ext uri="{FF2B5EF4-FFF2-40B4-BE49-F238E27FC236}">
                  <a16:creationId xmlns:a16="http://schemas.microsoft.com/office/drawing/2014/main" id="{F9979E32-377A-4F56-A5F3-9CF79349C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04062A6" w14:textId="263A9730" w:rsidR="00F47882" w:rsidRDefault="00F47882" w:rsidP="00F47882">
      <w:r>
        <w:t>The overall impact of the two models and the difference between them in the ACTPS wages bill is shown</w:t>
      </w:r>
      <w:r w:rsidR="00AB3CE2">
        <w:t xml:space="preserve"> in </w:t>
      </w:r>
      <w:r w:rsidR="00AB3CE2">
        <w:rPr>
          <w:i/>
          <w:iCs/>
        </w:rPr>
        <w:t xml:space="preserve">Table </w:t>
      </w:r>
      <w:r w:rsidR="007853C3">
        <w:rPr>
          <w:i/>
          <w:iCs/>
        </w:rPr>
        <w:t xml:space="preserve">7.1 </w:t>
      </w:r>
      <w:r w:rsidR="007853C3">
        <w:t>below</w:t>
      </w:r>
      <w:r w:rsidR="00F13B78">
        <w:t>.</w:t>
      </w:r>
    </w:p>
    <w:p w14:paraId="6FD5088F" w14:textId="51D91197" w:rsidR="00F13B78" w:rsidRDefault="00F13B78" w:rsidP="00130A1C">
      <w:pPr>
        <w:rPr>
          <w:i/>
          <w:iCs/>
        </w:rPr>
      </w:pPr>
      <w:r w:rsidRPr="00D137DC">
        <w:rPr>
          <w:i/>
          <w:iCs/>
        </w:rPr>
        <w:t>Table 7.</w:t>
      </w:r>
      <w:r w:rsidR="00887E12">
        <w:rPr>
          <w:i/>
          <w:iCs/>
        </w:rPr>
        <w:t>1</w:t>
      </w:r>
      <w:r w:rsidRPr="00D137DC">
        <w:rPr>
          <w:i/>
          <w:iCs/>
        </w:rPr>
        <w:t xml:space="preserve">: </w:t>
      </w:r>
      <w:r w:rsidR="00D137DC">
        <w:rPr>
          <w:i/>
          <w:iCs/>
        </w:rPr>
        <w:t xml:space="preserve">Overall impact of </w:t>
      </w:r>
      <w:r w:rsidR="008B53AB">
        <w:rPr>
          <w:i/>
          <w:iCs/>
        </w:rPr>
        <w:t>salary increase models</w:t>
      </w:r>
      <w:r w:rsidR="00B63772">
        <w:rPr>
          <w:i/>
          <w:iCs/>
        </w:rPr>
        <w:t>.</w:t>
      </w:r>
    </w:p>
    <w:tbl>
      <w:tblPr>
        <w:tblStyle w:val="GridTable1Light-Accent4"/>
        <w:tblW w:w="6379" w:type="dxa"/>
        <w:tblInd w:w="1413" w:type="dxa"/>
        <w:tblLayout w:type="fixed"/>
        <w:tblLook w:val="04A0" w:firstRow="1" w:lastRow="0" w:firstColumn="1" w:lastColumn="0" w:noHBand="0" w:noVBand="1"/>
      </w:tblPr>
      <w:tblGrid>
        <w:gridCol w:w="992"/>
        <w:gridCol w:w="1843"/>
        <w:gridCol w:w="1843"/>
        <w:gridCol w:w="1701"/>
      </w:tblGrid>
      <w:tr w:rsidR="00741992" w:rsidRPr="00CF5F04" w14:paraId="5B0543A3" w14:textId="77777777" w:rsidTr="002B785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9ED7304" w14:textId="77777777" w:rsidR="00741992" w:rsidRPr="00CF5F04" w:rsidRDefault="00741992" w:rsidP="002B7851">
            <w:pPr>
              <w:spacing w:before="0"/>
              <w:ind w:left="0"/>
              <w:jc w:val="center"/>
              <w:rPr>
                <w:rFonts w:ascii="Times New Roman" w:eastAsia="Times New Roman" w:hAnsi="Times New Roman" w:cs="Times New Roman"/>
                <w:sz w:val="24"/>
                <w:szCs w:val="24"/>
                <w:lang w:eastAsia="en-AU"/>
              </w:rPr>
            </w:pPr>
          </w:p>
        </w:tc>
        <w:tc>
          <w:tcPr>
            <w:tcW w:w="1843" w:type="dxa"/>
            <w:noWrap/>
            <w:hideMark/>
          </w:tcPr>
          <w:p w14:paraId="25625532" w14:textId="77777777" w:rsidR="00741992" w:rsidRPr="00CF5F04" w:rsidRDefault="00741992" w:rsidP="002B7851">
            <w:pPr>
              <w:spacing w:before="0"/>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F5F04">
              <w:rPr>
                <w:rFonts w:ascii="Calibri" w:eastAsia="Times New Roman" w:hAnsi="Calibri" w:cs="Calibri"/>
                <w:color w:val="000000"/>
                <w:lang w:eastAsia="en-AU"/>
              </w:rPr>
              <w:t xml:space="preserve">EA </w:t>
            </w:r>
            <w:r>
              <w:rPr>
                <w:rFonts w:ascii="Calibri" w:eastAsia="Times New Roman" w:hAnsi="Calibri" w:cs="Calibri"/>
                <w:color w:val="000000"/>
                <w:lang w:eastAsia="en-AU"/>
              </w:rPr>
              <w:t>Salary Estimate 2021</w:t>
            </w:r>
          </w:p>
        </w:tc>
        <w:tc>
          <w:tcPr>
            <w:tcW w:w="1843" w:type="dxa"/>
            <w:noWrap/>
            <w:hideMark/>
          </w:tcPr>
          <w:p w14:paraId="486B12A4" w14:textId="3856ABD2" w:rsidR="00741992" w:rsidRPr="00CF5F04" w:rsidRDefault="00741992" w:rsidP="002B7851">
            <w:pPr>
              <w:spacing w:before="0"/>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Mixed</w:t>
            </w:r>
            <w:r w:rsidRPr="00CF5F04">
              <w:rPr>
                <w:rFonts w:ascii="Calibri" w:eastAsia="Times New Roman" w:hAnsi="Calibri" w:cs="Calibri"/>
                <w:color w:val="000000"/>
                <w:lang w:eastAsia="en-AU"/>
              </w:rPr>
              <w:t xml:space="preserve"> Model</w:t>
            </w:r>
            <w:r>
              <w:rPr>
                <w:rFonts w:ascii="Calibri" w:eastAsia="Times New Roman" w:hAnsi="Calibri" w:cs="Calibri"/>
                <w:color w:val="000000"/>
                <w:lang w:eastAsia="en-AU"/>
              </w:rPr>
              <w:t xml:space="preserve"> Salary Estimate 2021</w:t>
            </w:r>
          </w:p>
        </w:tc>
        <w:tc>
          <w:tcPr>
            <w:tcW w:w="1701" w:type="dxa"/>
            <w:noWrap/>
            <w:hideMark/>
          </w:tcPr>
          <w:p w14:paraId="4EB6EF40" w14:textId="77777777" w:rsidR="00741992" w:rsidRPr="00CF5F04" w:rsidRDefault="00741992" w:rsidP="002B7851">
            <w:pPr>
              <w:spacing w:before="0"/>
              <w:ind w:left="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F5F04">
              <w:rPr>
                <w:rFonts w:ascii="Calibri" w:eastAsia="Times New Roman" w:hAnsi="Calibri" w:cs="Calibri"/>
                <w:color w:val="000000"/>
                <w:lang w:eastAsia="en-AU"/>
              </w:rPr>
              <w:t>Difference</w:t>
            </w:r>
          </w:p>
        </w:tc>
      </w:tr>
      <w:tr w:rsidR="004712E0" w:rsidRPr="00CF5F04" w14:paraId="59BFBAC0" w14:textId="77777777" w:rsidTr="003306CF">
        <w:trPr>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400B8CD" w14:textId="77777777" w:rsidR="004712E0" w:rsidRPr="00CF5F04" w:rsidRDefault="004712E0" w:rsidP="004712E0">
            <w:pPr>
              <w:spacing w:before="0"/>
              <w:ind w:left="0"/>
              <w:rPr>
                <w:rFonts w:ascii="Calibri" w:eastAsia="Times New Roman" w:hAnsi="Calibri" w:cs="Calibri"/>
                <w:color w:val="000000"/>
                <w:lang w:eastAsia="en-AU"/>
              </w:rPr>
            </w:pPr>
            <w:r w:rsidRPr="00CF5F04">
              <w:rPr>
                <w:rFonts w:ascii="Calibri" w:eastAsia="Times New Roman" w:hAnsi="Calibri" w:cs="Calibri"/>
                <w:color w:val="000000"/>
                <w:lang w:eastAsia="en-AU"/>
              </w:rPr>
              <w:t>GSO</w:t>
            </w:r>
          </w:p>
        </w:tc>
        <w:tc>
          <w:tcPr>
            <w:tcW w:w="1843" w:type="dxa"/>
            <w:noWrap/>
            <w:hideMark/>
          </w:tcPr>
          <w:p w14:paraId="5ABE8296" w14:textId="77777777"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F5F04">
              <w:rPr>
                <w:rFonts w:ascii="Calibri" w:eastAsia="Times New Roman" w:hAnsi="Calibri" w:cs="Calibri"/>
                <w:color w:val="000000"/>
                <w:lang w:eastAsia="en-AU"/>
              </w:rPr>
              <w:t xml:space="preserve"> $         27,241,430 </w:t>
            </w:r>
          </w:p>
        </w:tc>
        <w:tc>
          <w:tcPr>
            <w:tcW w:w="1843" w:type="dxa"/>
            <w:noWrap/>
            <w:vAlign w:val="bottom"/>
            <w:hideMark/>
          </w:tcPr>
          <w:p w14:paraId="59A4A6E8" w14:textId="37795AB9"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hAnsi="Calibri" w:cs="Calibri"/>
                <w:color w:val="000000"/>
              </w:rPr>
              <w:t>$</w:t>
            </w:r>
            <w:r w:rsidR="00A00785">
              <w:rPr>
                <w:rFonts w:ascii="Calibri" w:hAnsi="Calibri" w:cs="Calibri"/>
                <w:color w:val="000000"/>
              </w:rPr>
              <w:t xml:space="preserve">          </w:t>
            </w:r>
            <w:r>
              <w:rPr>
                <w:rFonts w:ascii="Calibri" w:hAnsi="Calibri" w:cs="Calibri"/>
                <w:color w:val="000000"/>
              </w:rPr>
              <w:t>28,616,882</w:t>
            </w:r>
          </w:p>
        </w:tc>
        <w:tc>
          <w:tcPr>
            <w:tcW w:w="1701" w:type="dxa"/>
            <w:noWrap/>
            <w:vAlign w:val="bottom"/>
            <w:hideMark/>
          </w:tcPr>
          <w:p w14:paraId="1CA3FA22" w14:textId="567B3B64"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hAnsi="Calibri" w:cs="Calibri"/>
                <w:color w:val="000000"/>
              </w:rPr>
              <w:t>$</w:t>
            </w:r>
            <w:r w:rsidR="005F1F26">
              <w:rPr>
                <w:rFonts w:ascii="Calibri" w:hAnsi="Calibri" w:cs="Calibri"/>
                <w:color w:val="000000"/>
              </w:rPr>
              <w:t xml:space="preserve"> </w:t>
            </w:r>
            <w:r w:rsidR="00E52626">
              <w:rPr>
                <w:rFonts w:ascii="Calibri" w:hAnsi="Calibri" w:cs="Calibri"/>
                <w:color w:val="000000"/>
              </w:rPr>
              <w:t xml:space="preserve">        </w:t>
            </w:r>
            <w:r>
              <w:rPr>
                <w:rFonts w:ascii="Calibri" w:hAnsi="Calibri" w:cs="Calibri"/>
                <w:color w:val="000000"/>
              </w:rPr>
              <w:t>1,375,452</w:t>
            </w:r>
          </w:p>
        </w:tc>
      </w:tr>
      <w:tr w:rsidR="004712E0" w:rsidRPr="00CF5F04" w14:paraId="6FF763E5" w14:textId="77777777" w:rsidTr="003306CF">
        <w:trPr>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B6C2DC5" w14:textId="77777777" w:rsidR="004712E0" w:rsidRPr="00CF5F04" w:rsidRDefault="004712E0" w:rsidP="004712E0">
            <w:pPr>
              <w:spacing w:before="0"/>
              <w:ind w:left="0"/>
              <w:rPr>
                <w:rFonts w:ascii="Calibri" w:eastAsia="Times New Roman" w:hAnsi="Calibri" w:cs="Calibri"/>
                <w:color w:val="000000"/>
                <w:lang w:eastAsia="en-AU"/>
              </w:rPr>
            </w:pPr>
            <w:r w:rsidRPr="00CF5F04">
              <w:rPr>
                <w:rFonts w:ascii="Calibri" w:eastAsia="Times New Roman" w:hAnsi="Calibri" w:cs="Calibri"/>
                <w:color w:val="000000"/>
                <w:lang w:eastAsia="en-AU"/>
              </w:rPr>
              <w:t>BSO</w:t>
            </w:r>
          </w:p>
        </w:tc>
        <w:tc>
          <w:tcPr>
            <w:tcW w:w="1843" w:type="dxa"/>
            <w:noWrap/>
            <w:hideMark/>
          </w:tcPr>
          <w:p w14:paraId="7024A61F" w14:textId="77777777"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F5F04">
              <w:rPr>
                <w:rFonts w:ascii="Calibri" w:eastAsia="Times New Roman" w:hAnsi="Calibri" w:cs="Calibri"/>
                <w:color w:val="000000"/>
                <w:lang w:eastAsia="en-AU"/>
              </w:rPr>
              <w:t xml:space="preserve"> $         14,662,266 </w:t>
            </w:r>
          </w:p>
        </w:tc>
        <w:tc>
          <w:tcPr>
            <w:tcW w:w="1843" w:type="dxa"/>
            <w:noWrap/>
            <w:vAlign w:val="bottom"/>
            <w:hideMark/>
          </w:tcPr>
          <w:p w14:paraId="4905DF02" w14:textId="0CC1F100"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hAnsi="Calibri" w:cs="Calibri"/>
                <w:color w:val="000000"/>
              </w:rPr>
              <w:t>$</w:t>
            </w:r>
            <w:r w:rsidR="00A00785">
              <w:rPr>
                <w:rFonts w:ascii="Calibri" w:hAnsi="Calibri" w:cs="Calibri"/>
                <w:color w:val="000000"/>
              </w:rPr>
              <w:t xml:space="preserve">          </w:t>
            </w:r>
            <w:r>
              <w:rPr>
                <w:rFonts w:ascii="Calibri" w:hAnsi="Calibri" w:cs="Calibri"/>
                <w:color w:val="000000"/>
              </w:rPr>
              <w:t>15,403,670</w:t>
            </w:r>
          </w:p>
        </w:tc>
        <w:tc>
          <w:tcPr>
            <w:tcW w:w="1701" w:type="dxa"/>
            <w:noWrap/>
            <w:vAlign w:val="bottom"/>
            <w:hideMark/>
          </w:tcPr>
          <w:p w14:paraId="0149315D" w14:textId="0F23F1D3"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hAnsi="Calibri" w:cs="Calibri"/>
                <w:color w:val="000000"/>
              </w:rPr>
              <w:t>$</w:t>
            </w:r>
            <w:r w:rsidR="00E52626">
              <w:rPr>
                <w:rFonts w:ascii="Calibri" w:hAnsi="Calibri" w:cs="Calibri"/>
                <w:color w:val="000000"/>
              </w:rPr>
              <w:t xml:space="preserve">            </w:t>
            </w:r>
            <w:r>
              <w:rPr>
                <w:rFonts w:ascii="Calibri" w:hAnsi="Calibri" w:cs="Calibri"/>
                <w:color w:val="000000"/>
              </w:rPr>
              <w:t>741,404</w:t>
            </w:r>
          </w:p>
        </w:tc>
      </w:tr>
      <w:tr w:rsidR="004712E0" w:rsidRPr="00CF5F04" w14:paraId="636D531C" w14:textId="77777777" w:rsidTr="003306CF">
        <w:trPr>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0C0415B" w14:textId="77777777" w:rsidR="004712E0" w:rsidRPr="00CF5F04" w:rsidRDefault="004712E0" w:rsidP="004712E0">
            <w:pPr>
              <w:spacing w:before="0"/>
              <w:ind w:left="0"/>
              <w:rPr>
                <w:rFonts w:ascii="Calibri" w:eastAsia="Times New Roman" w:hAnsi="Calibri" w:cs="Calibri"/>
                <w:color w:val="000000"/>
                <w:lang w:eastAsia="en-AU"/>
              </w:rPr>
            </w:pPr>
            <w:r w:rsidRPr="00CF5F04">
              <w:rPr>
                <w:rFonts w:ascii="Calibri" w:eastAsia="Times New Roman" w:hAnsi="Calibri" w:cs="Calibri"/>
                <w:color w:val="000000"/>
                <w:lang w:eastAsia="en-AU"/>
              </w:rPr>
              <w:t>CLS</w:t>
            </w:r>
          </w:p>
        </w:tc>
        <w:tc>
          <w:tcPr>
            <w:tcW w:w="1843" w:type="dxa"/>
            <w:noWrap/>
            <w:hideMark/>
          </w:tcPr>
          <w:p w14:paraId="6A97F422" w14:textId="77777777"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F5F04">
              <w:rPr>
                <w:rFonts w:ascii="Calibri" w:eastAsia="Times New Roman" w:hAnsi="Calibri" w:cs="Calibri"/>
                <w:color w:val="000000"/>
                <w:lang w:eastAsia="en-AU"/>
              </w:rPr>
              <w:t xml:space="preserve"> $           4,838,894 </w:t>
            </w:r>
          </w:p>
        </w:tc>
        <w:tc>
          <w:tcPr>
            <w:tcW w:w="1843" w:type="dxa"/>
            <w:noWrap/>
            <w:vAlign w:val="bottom"/>
            <w:hideMark/>
          </w:tcPr>
          <w:p w14:paraId="627D9F68" w14:textId="42E61142"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hAnsi="Calibri" w:cs="Calibri"/>
                <w:color w:val="000000"/>
              </w:rPr>
              <w:t>$</w:t>
            </w:r>
            <w:r w:rsidR="00A00785">
              <w:rPr>
                <w:rFonts w:ascii="Calibri" w:hAnsi="Calibri" w:cs="Calibri"/>
                <w:color w:val="000000"/>
              </w:rPr>
              <w:t xml:space="preserve">            </w:t>
            </w:r>
            <w:r>
              <w:rPr>
                <w:rFonts w:ascii="Calibri" w:hAnsi="Calibri" w:cs="Calibri"/>
                <w:color w:val="000000"/>
              </w:rPr>
              <w:t>5,133,545</w:t>
            </w:r>
          </w:p>
        </w:tc>
        <w:tc>
          <w:tcPr>
            <w:tcW w:w="1701" w:type="dxa"/>
            <w:noWrap/>
            <w:vAlign w:val="bottom"/>
            <w:hideMark/>
          </w:tcPr>
          <w:p w14:paraId="08594309" w14:textId="6339ACEE"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hAnsi="Calibri" w:cs="Calibri"/>
                <w:color w:val="000000"/>
              </w:rPr>
              <w:t>$</w:t>
            </w:r>
            <w:r w:rsidR="00E52626">
              <w:rPr>
                <w:rFonts w:ascii="Calibri" w:hAnsi="Calibri" w:cs="Calibri"/>
                <w:color w:val="000000"/>
              </w:rPr>
              <w:t xml:space="preserve">            </w:t>
            </w:r>
            <w:r>
              <w:rPr>
                <w:rFonts w:ascii="Calibri" w:hAnsi="Calibri" w:cs="Calibri"/>
                <w:color w:val="000000"/>
              </w:rPr>
              <w:t>294,651</w:t>
            </w:r>
          </w:p>
        </w:tc>
      </w:tr>
      <w:tr w:rsidR="004712E0" w:rsidRPr="00CF5F04" w14:paraId="2F4BF57E" w14:textId="77777777" w:rsidTr="003306CF">
        <w:trPr>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41A44C4" w14:textId="77777777" w:rsidR="004712E0" w:rsidRPr="00CF5F04" w:rsidRDefault="004712E0" w:rsidP="004712E0">
            <w:pPr>
              <w:spacing w:before="0"/>
              <w:ind w:left="0"/>
              <w:rPr>
                <w:rFonts w:ascii="Calibri" w:eastAsia="Times New Roman" w:hAnsi="Calibri" w:cs="Calibri"/>
                <w:color w:val="000000"/>
                <w:lang w:eastAsia="en-AU"/>
              </w:rPr>
            </w:pPr>
            <w:r w:rsidRPr="00CF5F04">
              <w:rPr>
                <w:rFonts w:ascii="Calibri" w:eastAsia="Times New Roman" w:hAnsi="Calibri" w:cs="Calibri"/>
                <w:color w:val="000000"/>
                <w:lang w:eastAsia="en-AU"/>
              </w:rPr>
              <w:t>ITO</w:t>
            </w:r>
          </w:p>
        </w:tc>
        <w:tc>
          <w:tcPr>
            <w:tcW w:w="1843" w:type="dxa"/>
            <w:noWrap/>
            <w:hideMark/>
          </w:tcPr>
          <w:p w14:paraId="2ECD0D1D" w14:textId="77777777"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F5F04">
              <w:rPr>
                <w:rFonts w:ascii="Calibri" w:eastAsia="Times New Roman" w:hAnsi="Calibri" w:cs="Calibri"/>
                <w:color w:val="000000"/>
                <w:lang w:eastAsia="en-AU"/>
              </w:rPr>
              <w:t xml:space="preserve"> $         61,183,512 </w:t>
            </w:r>
          </w:p>
        </w:tc>
        <w:tc>
          <w:tcPr>
            <w:tcW w:w="1843" w:type="dxa"/>
            <w:noWrap/>
            <w:vAlign w:val="bottom"/>
            <w:hideMark/>
          </w:tcPr>
          <w:p w14:paraId="0B7CD965" w14:textId="4A3EA485"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hAnsi="Calibri" w:cs="Calibri"/>
                <w:color w:val="000000"/>
              </w:rPr>
              <w:t>$</w:t>
            </w:r>
            <w:r w:rsidR="00A00785">
              <w:rPr>
                <w:rFonts w:ascii="Calibri" w:hAnsi="Calibri" w:cs="Calibri"/>
                <w:color w:val="000000"/>
              </w:rPr>
              <w:t xml:space="preserve">          </w:t>
            </w:r>
            <w:r>
              <w:rPr>
                <w:rFonts w:ascii="Calibri" w:hAnsi="Calibri" w:cs="Calibri"/>
                <w:color w:val="000000"/>
              </w:rPr>
              <w:t>62,333,519</w:t>
            </w:r>
          </w:p>
        </w:tc>
        <w:tc>
          <w:tcPr>
            <w:tcW w:w="1701" w:type="dxa"/>
            <w:noWrap/>
            <w:vAlign w:val="bottom"/>
            <w:hideMark/>
          </w:tcPr>
          <w:p w14:paraId="4FACB296" w14:textId="31DEE53D"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Pr>
                <w:rFonts w:ascii="Calibri" w:hAnsi="Calibri" w:cs="Calibri"/>
                <w:color w:val="000000"/>
              </w:rPr>
              <w:t>$</w:t>
            </w:r>
            <w:r w:rsidR="006B7A77">
              <w:rPr>
                <w:rFonts w:ascii="Calibri" w:hAnsi="Calibri" w:cs="Calibri"/>
                <w:color w:val="000000"/>
              </w:rPr>
              <w:t xml:space="preserve">         </w:t>
            </w:r>
            <w:r>
              <w:rPr>
                <w:rFonts w:ascii="Calibri" w:hAnsi="Calibri" w:cs="Calibri"/>
                <w:color w:val="000000"/>
              </w:rPr>
              <w:t>1,150,007</w:t>
            </w:r>
          </w:p>
        </w:tc>
      </w:tr>
      <w:tr w:rsidR="004712E0" w:rsidRPr="00CF5F04" w14:paraId="091FFEBD" w14:textId="77777777" w:rsidTr="003306CF">
        <w:trPr>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015A3D0" w14:textId="77777777" w:rsidR="004712E0" w:rsidRPr="00CF5F04" w:rsidRDefault="004712E0" w:rsidP="004712E0">
            <w:pPr>
              <w:spacing w:before="0"/>
              <w:ind w:left="0"/>
              <w:rPr>
                <w:rFonts w:ascii="Calibri" w:eastAsia="Times New Roman" w:hAnsi="Calibri" w:cs="Calibri"/>
                <w:color w:val="000000"/>
                <w:lang w:eastAsia="en-AU"/>
              </w:rPr>
            </w:pPr>
            <w:r w:rsidRPr="00CF5F04">
              <w:rPr>
                <w:rFonts w:ascii="Calibri" w:eastAsia="Times New Roman" w:hAnsi="Calibri" w:cs="Calibri"/>
                <w:color w:val="000000"/>
                <w:lang w:eastAsia="en-AU"/>
              </w:rPr>
              <w:t>TO</w:t>
            </w:r>
          </w:p>
        </w:tc>
        <w:tc>
          <w:tcPr>
            <w:tcW w:w="1843" w:type="dxa"/>
            <w:noWrap/>
            <w:hideMark/>
          </w:tcPr>
          <w:p w14:paraId="293A2F84" w14:textId="77777777"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F5F04">
              <w:rPr>
                <w:rFonts w:ascii="Calibri" w:eastAsia="Times New Roman" w:hAnsi="Calibri" w:cs="Calibri"/>
                <w:color w:val="000000"/>
                <w:lang w:eastAsia="en-AU"/>
              </w:rPr>
              <w:t xml:space="preserve"> $         45,258,495 </w:t>
            </w:r>
          </w:p>
        </w:tc>
        <w:tc>
          <w:tcPr>
            <w:tcW w:w="1843" w:type="dxa"/>
            <w:noWrap/>
            <w:vAlign w:val="bottom"/>
            <w:hideMark/>
          </w:tcPr>
          <w:p w14:paraId="383DA356" w14:textId="5D4FA7B5"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hAnsi="Calibri" w:cs="Calibri"/>
                <w:color w:val="000000"/>
              </w:rPr>
              <w:t>$</w:t>
            </w:r>
            <w:r w:rsidR="00A00785">
              <w:rPr>
                <w:rFonts w:ascii="Calibri" w:hAnsi="Calibri" w:cs="Calibri"/>
                <w:color w:val="000000"/>
              </w:rPr>
              <w:t xml:space="preserve">          </w:t>
            </w:r>
            <w:r>
              <w:rPr>
                <w:rFonts w:ascii="Calibri" w:hAnsi="Calibri" w:cs="Calibri"/>
                <w:color w:val="000000"/>
              </w:rPr>
              <w:t>46,631,757</w:t>
            </w:r>
          </w:p>
        </w:tc>
        <w:tc>
          <w:tcPr>
            <w:tcW w:w="1701" w:type="dxa"/>
            <w:noWrap/>
            <w:vAlign w:val="bottom"/>
            <w:hideMark/>
          </w:tcPr>
          <w:p w14:paraId="2FAFDF8D" w14:textId="53BD07C5"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hAnsi="Calibri" w:cs="Calibri"/>
                <w:color w:val="000000"/>
              </w:rPr>
              <w:t>$</w:t>
            </w:r>
            <w:r w:rsidR="006B7A77">
              <w:rPr>
                <w:rFonts w:ascii="Calibri" w:hAnsi="Calibri" w:cs="Calibri"/>
                <w:color w:val="000000"/>
              </w:rPr>
              <w:t xml:space="preserve">         </w:t>
            </w:r>
            <w:r>
              <w:rPr>
                <w:rFonts w:ascii="Calibri" w:hAnsi="Calibri" w:cs="Calibri"/>
                <w:color w:val="000000"/>
              </w:rPr>
              <w:t>1,373,262</w:t>
            </w:r>
          </w:p>
        </w:tc>
      </w:tr>
      <w:tr w:rsidR="004712E0" w:rsidRPr="00CF5F04" w14:paraId="190643FA" w14:textId="77777777" w:rsidTr="003306CF">
        <w:trPr>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B7C5C52" w14:textId="77777777" w:rsidR="004712E0" w:rsidRPr="00CF5F04" w:rsidRDefault="004712E0" w:rsidP="004712E0">
            <w:pPr>
              <w:spacing w:before="0"/>
              <w:ind w:left="0"/>
              <w:rPr>
                <w:rFonts w:ascii="Calibri" w:eastAsia="Times New Roman" w:hAnsi="Calibri" w:cs="Calibri"/>
                <w:color w:val="000000"/>
                <w:lang w:eastAsia="en-AU"/>
              </w:rPr>
            </w:pPr>
            <w:r w:rsidRPr="00CF5F04">
              <w:rPr>
                <w:rFonts w:ascii="Calibri" w:eastAsia="Times New Roman" w:hAnsi="Calibri" w:cs="Calibri"/>
                <w:color w:val="000000"/>
                <w:lang w:eastAsia="en-AU"/>
              </w:rPr>
              <w:t>SST</w:t>
            </w:r>
          </w:p>
        </w:tc>
        <w:tc>
          <w:tcPr>
            <w:tcW w:w="1843" w:type="dxa"/>
            <w:noWrap/>
            <w:hideMark/>
          </w:tcPr>
          <w:p w14:paraId="5CEE9073" w14:textId="77777777"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F5F04">
              <w:rPr>
                <w:rFonts w:ascii="Calibri" w:eastAsia="Times New Roman" w:hAnsi="Calibri" w:cs="Calibri"/>
                <w:color w:val="000000"/>
                <w:lang w:eastAsia="en-AU"/>
              </w:rPr>
              <w:t xml:space="preserve"> $           1,812,834 </w:t>
            </w:r>
          </w:p>
        </w:tc>
        <w:tc>
          <w:tcPr>
            <w:tcW w:w="1843" w:type="dxa"/>
            <w:noWrap/>
            <w:vAlign w:val="bottom"/>
            <w:hideMark/>
          </w:tcPr>
          <w:p w14:paraId="472883BD" w14:textId="6DC43F87"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hAnsi="Calibri" w:cs="Calibri"/>
                <w:color w:val="000000"/>
              </w:rPr>
              <w:t>$</w:t>
            </w:r>
            <w:r w:rsidR="00A00785">
              <w:rPr>
                <w:rFonts w:ascii="Calibri" w:hAnsi="Calibri" w:cs="Calibri"/>
                <w:color w:val="000000"/>
              </w:rPr>
              <w:t xml:space="preserve">            </w:t>
            </w:r>
            <w:r>
              <w:rPr>
                <w:rFonts w:ascii="Calibri" w:hAnsi="Calibri" w:cs="Calibri"/>
                <w:color w:val="000000"/>
              </w:rPr>
              <w:t>1,868,994</w:t>
            </w:r>
          </w:p>
        </w:tc>
        <w:tc>
          <w:tcPr>
            <w:tcW w:w="1701" w:type="dxa"/>
            <w:noWrap/>
            <w:vAlign w:val="bottom"/>
            <w:hideMark/>
          </w:tcPr>
          <w:p w14:paraId="7852BC14" w14:textId="7E337816"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hAnsi="Calibri" w:cs="Calibri"/>
                <w:color w:val="000000"/>
              </w:rPr>
              <w:t>$</w:t>
            </w:r>
            <w:r w:rsidR="006B7A77">
              <w:rPr>
                <w:rFonts w:ascii="Calibri" w:hAnsi="Calibri" w:cs="Calibri"/>
                <w:color w:val="000000"/>
              </w:rPr>
              <w:t xml:space="preserve">               </w:t>
            </w:r>
            <w:r>
              <w:rPr>
                <w:rFonts w:ascii="Calibri" w:hAnsi="Calibri" w:cs="Calibri"/>
                <w:color w:val="000000"/>
              </w:rPr>
              <w:t>56,160</w:t>
            </w:r>
          </w:p>
        </w:tc>
      </w:tr>
      <w:tr w:rsidR="004712E0" w:rsidRPr="00CF5F04" w14:paraId="29DAA7D3" w14:textId="77777777" w:rsidTr="003306CF">
        <w:trPr>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06A9946" w14:textId="77777777" w:rsidR="004712E0" w:rsidRPr="00CF5F04" w:rsidRDefault="004712E0" w:rsidP="004712E0">
            <w:pPr>
              <w:spacing w:before="0"/>
              <w:ind w:left="0"/>
              <w:rPr>
                <w:rFonts w:ascii="Calibri" w:eastAsia="Times New Roman" w:hAnsi="Calibri" w:cs="Calibri"/>
                <w:color w:val="000000"/>
                <w:lang w:eastAsia="en-AU"/>
              </w:rPr>
            </w:pPr>
            <w:r w:rsidRPr="00CF5F04">
              <w:rPr>
                <w:rFonts w:ascii="Calibri" w:eastAsia="Times New Roman" w:hAnsi="Calibri" w:cs="Calibri"/>
                <w:color w:val="000000"/>
                <w:lang w:eastAsia="en-AU"/>
              </w:rPr>
              <w:t>TT</w:t>
            </w:r>
          </w:p>
        </w:tc>
        <w:tc>
          <w:tcPr>
            <w:tcW w:w="1843" w:type="dxa"/>
            <w:noWrap/>
            <w:hideMark/>
          </w:tcPr>
          <w:p w14:paraId="3486E8E6" w14:textId="77777777"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F5F04">
              <w:rPr>
                <w:rFonts w:ascii="Calibri" w:eastAsia="Times New Roman" w:hAnsi="Calibri" w:cs="Calibri"/>
                <w:color w:val="000000"/>
                <w:lang w:eastAsia="en-AU"/>
              </w:rPr>
              <w:t xml:space="preserve"> $              206,437 </w:t>
            </w:r>
          </w:p>
        </w:tc>
        <w:tc>
          <w:tcPr>
            <w:tcW w:w="1843" w:type="dxa"/>
            <w:noWrap/>
            <w:vAlign w:val="bottom"/>
            <w:hideMark/>
          </w:tcPr>
          <w:p w14:paraId="36A18A8F" w14:textId="02159A0F"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hAnsi="Calibri" w:cs="Calibri"/>
                <w:color w:val="000000"/>
              </w:rPr>
              <w:t>$</w:t>
            </w:r>
            <w:r w:rsidR="00A00785">
              <w:rPr>
                <w:rFonts w:ascii="Calibri" w:hAnsi="Calibri" w:cs="Calibri"/>
                <w:color w:val="000000"/>
              </w:rPr>
              <w:t xml:space="preserve">               </w:t>
            </w:r>
            <w:r>
              <w:rPr>
                <w:rFonts w:ascii="Calibri" w:hAnsi="Calibri" w:cs="Calibri"/>
                <w:color w:val="000000"/>
              </w:rPr>
              <w:t>223,640</w:t>
            </w:r>
          </w:p>
        </w:tc>
        <w:tc>
          <w:tcPr>
            <w:tcW w:w="1701" w:type="dxa"/>
            <w:noWrap/>
            <w:vAlign w:val="bottom"/>
            <w:hideMark/>
          </w:tcPr>
          <w:p w14:paraId="6E4D62F8" w14:textId="53C16EB7"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hAnsi="Calibri" w:cs="Calibri"/>
                <w:color w:val="000000"/>
              </w:rPr>
              <w:t>$</w:t>
            </w:r>
            <w:r w:rsidR="006B7A77">
              <w:rPr>
                <w:rFonts w:ascii="Calibri" w:hAnsi="Calibri" w:cs="Calibri"/>
                <w:color w:val="000000"/>
              </w:rPr>
              <w:t xml:space="preserve">               </w:t>
            </w:r>
            <w:r>
              <w:rPr>
                <w:rFonts w:ascii="Calibri" w:hAnsi="Calibri" w:cs="Calibri"/>
                <w:color w:val="000000"/>
              </w:rPr>
              <w:t>17,203</w:t>
            </w:r>
          </w:p>
        </w:tc>
      </w:tr>
      <w:tr w:rsidR="004712E0" w:rsidRPr="00CF5F04" w14:paraId="0B8BE63C" w14:textId="77777777" w:rsidTr="003306CF">
        <w:trPr>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4651A80" w14:textId="77777777" w:rsidR="004712E0" w:rsidRPr="00CF5F04" w:rsidRDefault="004712E0" w:rsidP="004712E0">
            <w:pPr>
              <w:spacing w:before="0"/>
              <w:ind w:left="0"/>
              <w:rPr>
                <w:rFonts w:ascii="Calibri" w:eastAsia="Times New Roman" w:hAnsi="Calibri" w:cs="Calibri"/>
                <w:color w:val="000000"/>
                <w:lang w:eastAsia="en-AU"/>
              </w:rPr>
            </w:pPr>
            <w:r w:rsidRPr="00CF5F04">
              <w:rPr>
                <w:rFonts w:ascii="Calibri" w:eastAsia="Times New Roman" w:hAnsi="Calibri" w:cs="Calibri"/>
                <w:color w:val="000000"/>
                <w:lang w:eastAsia="en-AU"/>
              </w:rPr>
              <w:t>LG</w:t>
            </w:r>
          </w:p>
        </w:tc>
        <w:tc>
          <w:tcPr>
            <w:tcW w:w="1843" w:type="dxa"/>
            <w:noWrap/>
            <w:hideMark/>
          </w:tcPr>
          <w:p w14:paraId="75B679F6" w14:textId="77777777"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F5F04">
              <w:rPr>
                <w:rFonts w:ascii="Calibri" w:eastAsia="Times New Roman" w:hAnsi="Calibri" w:cs="Calibri"/>
                <w:color w:val="000000"/>
                <w:lang w:eastAsia="en-AU"/>
              </w:rPr>
              <w:t xml:space="preserve"> $           7,075,194 </w:t>
            </w:r>
          </w:p>
        </w:tc>
        <w:tc>
          <w:tcPr>
            <w:tcW w:w="1843" w:type="dxa"/>
            <w:noWrap/>
            <w:vAlign w:val="bottom"/>
            <w:hideMark/>
          </w:tcPr>
          <w:p w14:paraId="7471CDEC" w14:textId="0AA34413"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hAnsi="Calibri" w:cs="Calibri"/>
                <w:color w:val="000000"/>
              </w:rPr>
              <w:t>$</w:t>
            </w:r>
            <w:r w:rsidR="00A00785">
              <w:rPr>
                <w:rFonts w:ascii="Calibri" w:hAnsi="Calibri" w:cs="Calibri"/>
                <w:color w:val="000000"/>
              </w:rPr>
              <w:t xml:space="preserve">            </w:t>
            </w:r>
            <w:r>
              <w:rPr>
                <w:rFonts w:ascii="Calibri" w:hAnsi="Calibri" w:cs="Calibri"/>
                <w:color w:val="000000"/>
              </w:rPr>
              <w:t>7,236,846</w:t>
            </w:r>
          </w:p>
        </w:tc>
        <w:tc>
          <w:tcPr>
            <w:tcW w:w="1701" w:type="dxa"/>
            <w:noWrap/>
            <w:vAlign w:val="bottom"/>
            <w:hideMark/>
          </w:tcPr>
          <w:p w14:paraId="4CF5C4CE" w14:textId="12BE8C18"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Pr>
                <w:rFonts w:ascii="Calibri" w:hAnsi="Calibri" w:cs="Calibri"/>
                <w:color w:val="000000"/>
              </w:rPr>
              <w:t>$</w:t>
            </w:r>
            <w:r w:rsidR="006B7A77">
              <w:rPr>
                <w:rFonts w:ascii="Calibri" w:hAnsi="Calibri" w:cs="Calibri"/>
                <w:color w:val="000000"/>
              </w:rPr>
              <w:t xml:space="preserve">             </w:t>
            </w:r>
            <w:r>
              <w:rPr>
                <w:rFonts w:ascii="Calibri" w:hAnsi="Calibri" w:cs="Calibri"/>
                <w:color w:val="000000"/>
              </w:rPr>
              <w:t>161,652</w:t>
            </w:r>
          </w:p>
        </w:tc>
      </w:tr>
      <w:tr w:rsidR="004712E0" w:rsidRPr="00CF5F04" w14:paraId="47F0A349" w14:textId="77777777" w:rsidTr="003306CF">
        <w:trPr>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10C45A5" w14:textId="77777777" w:rsidR="004712E0" w:rsidRPr="00CF5F04" w:rsidRDefault="004712E0" w:rsidP="004712E0">
            <w:pPr>
              <w:spacing w:before="0"/>
              <w:ind w:left="0"/>
              <w:rPr>
                <w:rFonts w:ascii="Calibri" w:eastAsia="Times New Roman" w:hAnsi="Calibri" w:cs="Calibri"/>
                <w:color w:val="000000"/>
                <w:lang w:eastAsia="en-AU"/>
              </w:rPr>
            </w:pPr>
            <w:r w:rsidRPr="00CF5F04">
              <w:rPr>
                <w:rFonts w:ascii="Calibri" w:eastAsia="Times New Roman" w:hAnsi="Calibri" w:cs="Calibri"/>
                <w:color w:val="000000"/>
                <w:lang w:eastAsia="en-AU"/>
              </w:rPr>
              <w:t>PRO</w:t>
            </w:r>
          </w:p>
        </w:tc>
        <w:tc>
          <w:tcPr>
            <w:tcW w:w="1843" w:type="dxa"/>
            <w:noWrap/>
            <w:hideMark/>
          </w:tcPr>
          <w:p w14:paraId="1ED8871C" w14:textId="77777777"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F5F04">
              <w:rPr>
                <w:rFonts w:ascii="Calibri" w:eastAsia="Times New Roman" w:hAnsi="Calibri" w:cs="Calibri"/>
                <w:color w:val="000000"/>
                <w:lang w:eastAsia="en-AU"/>
              </w:rPr>
              <w:t xml:space="preserve"> $           9,010,894 </w:t>
            </w:r>
          </w:p>
        </w:tc>
        <w:tc>
          <w:tcPr>
            <w:tcW w:w="1843" w:type="dxa"/>
            <w:noWrap/>
            <w:vAlign w:val="bottom"/>
            <w:hideMark/>
          </w:tcPr>
          <w:p w14:paraId="73C4118A" w14:textId="1A1F1603"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hAnsi="Calibri" w:cs="Calibri"/>
                <w:color w:val="000000"/>
              </w:rPr>
              <w:t>$</w:t>
            </w:r>
            <w:r w:rsidR="00A00785">
              <w:rPr>
                <w:rFonts w:ascii="Calibri" w:hAnsi="Calibri" w:cs="Calibri"/>
                <w:color w:val="000000"/>
              </w:rPr>
              <w:t xml:space="preserve">            </w:t>
            </w:r>
            <w:r>
              <w:rPr>
                <w:rFonts w:ascii="Calibri" w:hAnsi="Calibri" w:cs="Calibri"/>
                <w:color w:val="000000"/>
              </w:rPr>
              <w:t>9,213,757</w:t>
            </w:r>
          </w:p>
        </w:tc>
        <w:tc>
          <w:tcPr>
            <w:tcW w:w="1701" w:type="dxa"/>
            <w:noWrap/>
            <w:vAlign w:val="bottom"/>
            <w:hideMark/>
          </w:tcPr>
          <w:p w14:paraId="43E1C934" w14:textId="570573B2"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Pr>
                <w:rFonts w:ascii="Calibri" w:hAnsi="Calibri" w:cs="Calibri"/>
                <w:color w:val="000000"/>
              </w:rPr>
              <w:t>$</w:t>
            </w:r>
            <w:r w:rsidR="006B7A77">
              <w:rPr>
                <w:rFonts w:ascii="Calibri" w:hAnsi="Calibri" w:cs="Calibri"/>
                <w:color w:val="000000"/>
              </w:rPr>
              <w:t xml:space="preserve">             </w:t>
            </w:r>
            <w:r>
              <w:rPr>
                <w:rFonts w:ascii="Calibri" w:hAnsi="Calibri" w:cs="Calibri"/>
                <w:color w:val="000000"/>
              </w:rPr>
              <w:t>202,863</w:t>
            </w:r>
          </w:p>
        </w:tc>
      </w:tr>
      <w:tr w:rsidR="004712E0" w:rsidRPr="00CF5F04" w14:paraId="27D45B10" w14:textId="77777777" w:rsidTr="003306CF">
        <w:trPr>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5B507B9" w14:textId="77777777" w:rsidR="004712E0" w:rsidRPr="00CF5F04" w:rsidRDefault="004712E0" w:rsidP="004712E0">
            <w:pPr>
              <w:spacing w:before="0"/>
              <w:ind w:left="0"/>
              <w:rPr>
                <w:rFonts w:ascii="Calibri" w:eastAsia="Times New Roman" w:hAnsi="Calibri" w:cs="Calibri"/>
                <w:color w:val="000000"/>
                <w:lang w:eastAsia="en-AU"/>
              </w:rPr>
            </w:pPr>
            <w:r w:rsidRPr="00CF5F04">
              <w:rPr>
                <w:rFonts w:ascii="Calibri" w:eastAsia="Times New Roman" w:hAnsi="Calibri" w:cs="Calibri"/>
                <w:color w:val="000000"/>
                <w:lang w:eastAsia="en-AU"/>
              </w:rPr>
              <w:t>RNG</w:t>
            </w:r>
          </w:p>
        </w:tc>
        <w:tc>
          <w:tcPr>
            <w:tcW w:w="1843" w:type="dxa"/>
            <w:noWrap/>
            <w:hideMark/>
          </w:tcPr>
          <w:p w14:paraId="3CF64D1A" w14:textId="77777777"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F5F04">
              <w:rPr>
                <w:rFonts w:ascii="Calibri" w:eastAsia="Times New Roman" w:hAnsi="Calibri" w:cs="Calibri"/>
                <w:color w:val="000000"/>
                <w:lang w:eastAsia="en-AU"/>
              </w:rPr>
              <w:t xml:space="preserve"> $           8,795,966 </w:t>
            </w:r>
          </w:p>
        </w:tc>
        <w:tc>
          <w:tcPr>
            <w:tcW w:w="1843" w:type="dxa"/>
            <w:noWrap/>
            <w:vAlign w:val="bottom"/>
            <w:hideMark/>
          </w:tcPr>
          <w:p w14:paraId="4FF8B2E4" w14:textId="3FD182A8"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hAnsi="Calibri" w:cs="Calibri"/>
                <w:color w:val="000000"/>
              </w:rPr>
              <w:t>$</w:t>
            </w:r>
            <w:r w:rsidR="00A00785">
              <w:rPr>
                <w:rFonts w:ascii="Calibri" w:hAnsi="Calibri" w:cs="Calibri"/>
                <w:color w:val="000000"/>
              </w:rPr>
              <w:t xml:space="preserve">       </w:t>
            </w:r>
            <w:r w:rsidR="005F1F26">
              <w:rPr>
                <w:rFonts w:ascii="Calibri" w:hAnsi="Calibri" w:cs="Calibri"/>
                <w:color w:val="000000"/>
              </w:rPr>
              <w:t xml:space="preserve">     </w:t>
            </w:r>
            <w:r>
              <w:rPr>
                <w:rFonts w:ascii="Calibri" w:hAnsi="Calibri" w:cs="Calibri"/>
                <w:color w:val="000000"/>
              </w:rPr>
              <w:t>8,903,330</w:t>
            </w:r>
          </w:p>
        </w:tc>
        <w:tc>
          <w:tcPr>
            <w:tcW w:w="1701" w:type="dxa"/>
            <w:noWrap/>
            <w:vAlign w:val="bottom"/>
            <w:hideMark/>
          </w:tcPr>
          <w:p w14:paraId="12F3A382" w14:textId="0B354578"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hAnsi="Calibri" w:cs="Calibri"/>
                <w:color w:val="000000"/>
              </w:rPr>
              <w:t>$</w:t>
            </w:r>
            <w:r w:rsidR="006B7A77">
              <w:rPr>
                <w:rFonts w:ascii="Calibri" w:hAnsi="Calibri" w:cs="Calibri"/>
                <w:color w:val="000000"/>
              </w:rPr>
              <w:t xml:space="preserve">             </w:t>
            </w:r>
            <w:r>
              <w:rPr>
                <w:rFonts w:ascii="Calibri" w:hAnsi="Calibri" w:cs="Calibri"/>
                <w:color w:val="000000"/>
              </w:rPr>
              <w:t>107,365</w:t>
            </w:r>
          </w:p>
        </w:tc>
      </w:tr>
      <w:tr w:rsidR="004712E0" w:rsidRPr="00CF5F04" w14:paraId="634D3001" w14:textId="77777777" w:rsidTr="003306CF">
        <w:trPr>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8B64E6E" w14:textId="77777777" w:rsidR="004712E0" w:rsidRPr="00CF5F04" w:rsidRDefault="004712E0" w:rsidP="004712E0">
            <w:pPr>
              <w:spacing w:before="0"/>
              <w:ind w:left="0"/>
              <w:rPr>
                <w:rFonts w:ascii="Calibri" w:eastAsia="Times New Roman" w:hAnsi="Calibri" w:cs="Calibri"/>
                <w:color w:val="000000"/>
                <w:lang w:eastAsia="en-AU"/>
              </w:rPr>
            </w:pPr>
            <w:r w:rsidRPr="00CF5F04">
              <w:rPr>
                <w:rFonts w:ascii="Calibri" w:eastAsia="Times New Roman" w:hAnsi="Calibri" w:cs="Calibri"/>
                <w:color w:val="000000"/>
                <w:lang w:eastAsia="en-AU"/>
              </w:rPr>
              <w:t>CITC</w:t>
            </w:r>
          </w:p>
        </w:tc>
        <w:tc>
          <w:tcPr>
            <w:tcW w:w="1843" w:type="dxa"/>
            <w:noWrap/>
            <w:hideMark/>
          </w:tcPr>
          <w:p w14:paraId="24EB8EBB" w14:textId="77777777"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F5F04">
              <w:rPr>
                <w:rFonts w:ascii="Calibri" w:eastAsia="Times New Roman" w:hAnsi="Calibri" w:cs="Calibri"/>
                <w:color w:val="000000"/>
                <w:lang w:eastAsia="en-AU"/>
              </w:rPr>
              <w:t xml:space="preserve"> $              931,448 </w:t>
            </w:r>
          </w:p>
        </w:tc>
        <w:tc>
          <w:tcPr>
            <w:tcW w:w="1843" w:type="dxa"/>
            <w:noWrap/>
            <w:vAlign w:val="bottom"/>
            <w:hideMark/>
          </w:tcPr>
          <w:p w14:paraId="7BCF5B52" w14:textId="44473D2C"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hAnsi="Calibri" w:cs="Calibri"/>
                <w:color w:val="000000"/>
              </w:rPr>
              <w:t>$</w:t>
            </w:r>
            <w:r w:rsidR="005F1F26">
              <w:rPr>
                <w:rFonts w:ascii="Calibri" w:hAnsi="Calibri" w:cs="Calibri"/>
                <w:color w:val="000000"/>
              </w:rPr>
              <w:t xml:space="preserve">               </w:t>
            </w:r>
            <w:r>
              <w:rPr>
                <w:rFonts w:ascii="Calibri" w:hAnsi="Calibri" w:cs="Calibri"/>
                <w:color w:val="000000"/>
              </w:rPr>
              <w:t>949,763</w:t>
            </w:r>
          </w:p>
        </w:tc>
        <w:tc>
          <w:tcPr>
            <w:tcW w:w="1701" w:type="dxa"/>
            <w:noWrap/>
            <w:vAlign w:val="bottom"/>
            <w:hideMark/>
          </w:tcPr>
          <w:p w14:paraId="5CEF4C41" w14:textId="14AE6C5A" w:rsidR="004712E0" w:rsidRPr="00CF5F04" w:rsidRDefault="004712E0" w:rsidP="004712E0">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Pr>
                <w:rFonts w:ascii="Calibri" w:hAnsi="Calibri" w:cs="Calibri"/>
                <w:color w:val="000000"/>
              </w:rPr>
              <w:t>$</w:t>
            </w:r>
            <w:r w:rsidR="006B7A77">
              <w:rPr>
                <w:rFonts w:ascii="Calibri" w:hAnsi="Calibri" w:cs="Calibri"/>
                <w:color w:val="000000"/>
              </w:rPr>
              <w:t xml:space="preserve">               </w:t>
            </w:r>
            <w:r>
              <w:rPr>
                <w:rFonts w:ascii="Calibri" w:hAnsi="Calibri" w:cs="Calibri"/>
                <w:color w:val="000000"/>
              </w:rPr>
              <w:t>18,315</w:t>
            </w:r>
          </w:p>
        </w:tc>
      </w:tr>
      <w:tr w:rsidR="00BA4165" w:rsidRPr="00CF5F04" w14:paraId="6815C1B2" w14:textId="77777777" w:rsidTr="003306CF">
        <w:trPr>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33780C3" w14:textId="77777777" w:rsidR="00BA4165" w:rsidRPr="00CF5F04" w:rsidRDefault="00BA4165" w:rsidP="00BA4165">
            <w:pPr>
              <w:spacing w:before="0"/>
              <w:ind w:left="0"/>
              <w:rPr>
                <w:rFonts w:ascii="Calibri" w:eastAsia="Times New Roman" w:hAnsi="Calibri" w:cs="Calibri"/>
                <w:color w:val="000000"/>
                <w:lang w:eastAsia="en-AU"/>
              </w:rPr>
            </w:pPr>
            <w:r w:rsidRPr="00CF5F04">
              <w:rPr>
                <w:rFonts w:ascii="Calibri" w:eastAsia="Times New Roman" w:hAnsi="Calibri" w:cs="Calibri"/>
                <w:color w:val="000000"/>
                <w:lang w:eastAsia="en-AU"/>
              </w:rPr>
              <w:t>TOTAL</w:t>
            </w:r>
          </w:p>
        </w:tc>
        <w:tc>
          <w:tcPr>
            <w:tcW w:w="1843" w:type="dxa"/>
            <w:noWrap/>
            <w:hideMark/>
          </w:tcPr>
          <w:p w14:paraId="23538FFC" w14:textId="77777777" w:rsidR="00BA4165" w:rsidRPr="00CF5F04" w:rsidRDefault="00BA4165" w:rsidP="00BA4165">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F5F04">
              <w:rPr>
                <w:rFonts w:ascii="Calibri" w:eastAsia="Times New Roman" w:hAnsi="Calibri" w:cs="Calibri"/>
                <w:color w:val="000000"/>
                <w:lang w:eastAsia="en-AU"/>
              </w:rPr>
              <w:t xml:space="preserve"> $       181,017,369 </w:t>
            </w:r>
          </w:p>
        </w:tc>
        <w:tc>
          <w:tcPr>
            <w:tcW w:w="1843" w:type="dxa"/>
            <w:noWrap/>
            <w:vAlign w:val="bottom"/>
            <w:hideMark/>
          </w:tcPr>
          <w:p w14:paraId="60ABC2A6" w14:textId="0237247F" w:rsidR="00700F6D" w:rsidRDefault="00700F6D" w:rsidP="00700F6D">
            <w:pPr>
              <w:spacing w:before="0"/>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t>
            </w:r>
            <w:r w:rsidR="005F1F26">
              <w:rPr>
                <w:rFonts w:ascii="Calibri" w:hAnsi="Calibri" w:cs="Calibri"/>
                <w:color w:val="000000"/>
              </w:rPr>
              <w:t xml:space="preserve">        </w:t>
            </w:r>
            <w:r>
              <w:rPr>
                <w:rFonts w:ascii="Calibri" w:hAnsi="Calibri" w:cs="Calibri"/>
                <w:color w:val="000000"/>
              </w:rPr>
              <w:t>186,515,704</w:t>
            </w:r>
          </w:p>
          <w:p w14:paraId="57C7738A" w14:textId="79C37062" w:rsidR="00BA4165" w:rsidRPr="00CF5F04" w:rsidRDefault="00BA4165" w:rsidP="00BA4165">
            <w:pPr>
              <w:spacing w:before="0"/>
              <w:ind w:left="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c>
          <w:tcPr>
            <w:tcW w:w="1701" w:type="dxa"/>
            <w:noWrap/>
            <w:hideMark/>
          </w:tcPr>
          <w:p w14:paraId="77E7D31D" w14:textId="6B45D407" w:rsidR="005638C5" w:rsidRDefault="005638C5" w:rsidP="005638C5">
            <w:pPr>
              <w:spacing w:before="0"/>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t>
            </w:r>
            <w:r w:rsidR="006B7A77">
              <w:rPr>
                <w:rFonts w:ascii="Calibri" w:hAnsi="Calibri" w:cs="Calibri"/>
                <w:color w:val="000000"/>
              </w:rPr>
              <w:t xml:space="preserve">         </w:t>
            </w:r>
            <w:r>
              <w:rPr>
                <w:rFonts w:ascii="Calibri" w:hAnsi="Calibri" w:cs="Calibri"/>
                <w:color w:val="000000"/>
              </w:rPr>
              <w:t>5,498,335</w:t>
            </w:r>
          </w:p>
          <w:p w14:paraId="19A8496E" w14:textId="4E4C21DC" w:rsidR="00BA4165" w:rsidRPr="003306CF" w:rsidRDefault="00BA4165" w:rsidP="00BA4165">
            <w:pPr>
              <w:spacing w:before="0"/>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bl>
    <w:p w14:paraId="3167E5F3" w14:textId="77777777" w:rsidR="00741992" w:rsidRDefault="00741992" w:rsidP="007853C3">
      <w:pPr>
        <w:ind w:left="0"/>
      </w:pPr>
    </w:p>
    <w:p w14:paraId="2D0149CD" w14:textId="05271B57" w:rsidR="00373A59" w:rsidRDefault="00373A59" w:rsidP="00960BA9">
      <w:r>
        <w:t xml:space="preserve">This data shows the overall effect on ACTPS salary costs of implementing the 2013 model would have led to a slight </w:t>
      </w:r>
      <w:r w:rsidR="00BF68BB">
        <w:t>increase</w:t>
      </w:r>
      <w:r w:rsidR="00BF68BB" w:rsidDel="006F17E9">
        <w:t xml:space="preserve"> </w:t>
      </w:r>
      <w:r>
        <w:t xml:space="preserve">in </w:t>
      </w:r>
      <w:r w:rsidR="006F17E9">
        <w:t xml:space="preserve">the </w:t>
      </w:r>
      <w:r>
        <w:t>total</w:t>
      </w:r>
      <w:r w:rsidR="006F17E9">
        <w:t xml:space="preserve"> wages</w:t>
      </w:r>
      <w:r>
        <w:t xml:space="preserve"> cost</w:t>
      </w:r>
      <w:r w:rsidR="006F17E9">
        <w:t xml:space="preserve"> </w:t>
      </w:r>
      <w:r w:rsidR="00245C59">
        <w:t>for</w:t>
      </w:r>
      <w:r w:rsidR="001A6A73">
        <w:t xml:space="preserve"> the ACTPS workforce</w:t>
      </w:r>
      <w:r w:rsidR="00781F68">
        <w:t xml:space="preserve"> under review</w:t>
      </w:r>
      <w:r w:rsidR="001A6A73">
        <w:t xml:space="preserve"> of $</w:t>
      </w:r>
      <w:r w:rsidR="004C1DB0">
        <w:t>5,498,335</w:t>
      </w:r>
      <w:r w:rsidR="001A6A73">
        <w:t xml:space="preserve"> or approximately </w:t>
      </w:r>
      <w:r w:rsidR="00BF067B">
        <w:t>3</w:t>
      </w:r>
      <w:r w:rsidR="001A6A73">
        <w:t>% of the EA salary estimate costs</w:t>
      </w:r>
      <w:r>
        <w:t>.</w:t>
      </w:r>
    </w:p>
    <w:p w14:paraId="2578F645" w14:textId="60AAD936" w:rsidR="00373A59" w:rsidRPr="00A05EB2" w:rsidRDefault="00373A59" w:rsidP="00331515">
      <w:pPr>
        <w:pStyle w:val="Heading5"/>
      </w:pPr>
      <w:r w:rsidRPr="00A05EB2">
        <w:t xml:space="preserve">Resetting the pay disparity </w:t>
      </w:r>
      <w:r w:rsidR="00ED5D35">
        <w:t>using the</w:t>
      </w:r>
      <w:r w:rsidRPr="00A05EB2">
        <w:t xml:space="preserve"> 2013 </w:t>
      </w:r>
      <w:r w:rsidR="00ED5D35">
        <w:t>model</w:t>
      </w:r>
    </w:p>
    <w:p w14:paraId="2C8C82C5" w14:textId="24C44FEE" w:rsidR="00373A59" w:rsidRDefault="00373A59" w:rsidP="00373A59">
      <w:r>
        <w:t>Using percentage-based salary increases ha</w:t>
      </w:r>
      <w:r w:rsidR="00AC1D45">
        <w:t xml:space="preserve">s </w:t>
      </w:r>
      <w:r>
        <w:t xml:space="preserve">led to an increase in disparity between the higher and lower levels of salary in the ACTPS. To reverse the effect of this requires either a </w:t>
      </w:r>
      <w:r>
        <w:lastRenderedPageBreak/>
        <w:t>one-off increase in salaries across the classification level</w:t>
      </w:r>
      <w:r w:rsidR="003C64DE">
        <w:t xml:space="preserve">s </w:t>
      </w:r>
      <w:r>
        <w:t xml:space="preserve">or a graduated increase in those lower salaries through the application </w:t>
      </w:r>
      <w:r w:rsidR="00245C59">
        <w:t xml:space="preserve">of </w:t>
      </w:r>
      <w:r>
        <w:t>a fixed</w:t>
      </w:r>
      <w:r w:rsidR="001B108D">
        <w:t xml:space="preserve"> dollar</w:t>
      </w:r>
      <w:r>
        <w:t xml:space="preserve"> increase and percentage-based increase over a period of time.</w:t>
      </w:r>
    </w:p>
    <w:p w14:paraId="258180E8" w14:textId="7F58E943" w:rsidR="00373A59" w:rsidRPr="00CF0EB5" w:rsidRDefault="00D86DD4" w:rsidP="00373A59">
      <w:r>
        <w:t>Salary modelling</w:t>
      </w:r>
      <w:r w:rsidR="00E037EA">
        <w:t>,</w:t>
      </w:r>
      <w:r>
        <w:t xml:space="preserve"> using current EA salary rates</w:t>
      </w:r>
      <w:r w:rsidR="00E037EA">
        <w:t>,</w:t>
      </w:r>
      <w:r>
        <w:t xml:space="preserve"> show that t</w:t>
      </w:r>
      <w:r w:rsidR="009835A3" w:rsidRPr="007C1C95">
        <w:t>he cost t</w:t>
      </w:r>
      <w:r w:rsidR="00373A59" w:rsidRPr="007C1C95">
        <w:t xml:space="preserve">o </w:t>
      </w:r>
      <w:r w:rsidR="009835A3" w:rsidRPr="007C1C95">
        <w:t>readjust</w:t>
      </w:r>
      <w:r w:rsidR="00373A59" w:rsidRPr="007C1C95">
        <w:t xml:space="preserve"> the pay disparity from its current level, across </w:t>
      </w:r>
      <w:r w:rsidR="00E037EA">
        <w:t xml:space="preserve">each of </w:t>
      </w:r>
      <w:r w:rsidR="001E265B">
        <w:t>the</w:t>
      </w:r>
      <w:r w:rsidR="00175CAB">
        <w:t xml:space="preserve"> pay points in each</w:t>
      </w:r>
      <w:r w:rsidR="001E265B">
        <w:t xml:space="preserve"> </w:t>
      </w:r>
      <w:r w:rsidR="00175CAB">
        <w:t xml:space="preserve">of the </w:t>
      </w:r>
      <w:r w:rsidR="00373A59" w:rsidRPr="007C1C95">
        <w:t>classification</w:t>
      </w:r>
      <w:r w:rsidR="001E265B">
        <w:t>s included in this review</w:t>
      </w:r>
      <w:r w:rsidR="00373A59" w:rsidRPr="007C1C95">
        <w:t xml:space="preserve">, to </w:t>
      </w:r>
      <w:r w:rsidR="00431E08">
        <w:t>the</w:t>
      </w:r>
      <w:r w:rsidR="00431E08" w:rsidRPr="007C1C95">
        <w:t xml:space="preserve"> </w:t>
      </w:r>
      <w:r w:rsidR="00373A59" w:rsidRPr="007C1C95">
        <w:t>2013 level</w:t>
      </w:r>
      <w:r w:rsidR="00431E08">
        <w:t xml:space="preserve"> of </w:t>
      </w:r>
      <w:r w:rsidR="00FA50FD">
        <w:t>disparity</w:t>
      </w:r>
      <w:r w:rsidR="00373A59" w:rsidRPr="007C1C95">
        <w:t xml:space="preserve"> will require</w:t>
      </w:r>
      <w:r w:rsidR="00FD6ADD">
        <w:t xml:space="preserve"> </w:t>
      </w:r>
      <w:r w:rsidR="00C617CD">
        <w:t>a one-off cost of $</w:t>
      </w:r>
      <w:r w:rsidR="00713BCF">
        <w:t>17,306,112</w:t>
      </w:r>
      <w:r w:rsidR="007C1C95">
        <w:t xml:space="preserve"> </w:t>
      </w:r>
      <w:r w:rsidR="00BF68BB">
        <w:t>to reset the current salaries, which would then flow through to subsequent salary increases</w:t>
      </w:r>
      <w:r w:rsidR="00B05850">
        <w:t>.</w:t>
      </w:r>
    </w:p>
    <w:p w14:paraId="37791A25" w14:textId="6149C402" w:rsidR="00745803" w:rsidRPr="0019066D" w:rsidRDefault="00745803" w:rsidP="00745803">
      <w:pPr>
        <w:pStyle w:val="Heading2"/>
        <w:rPr>
          <w:lang w:val="en-AU"/>
        </w:rPr>
      </w:pPr>
      <w:bookmarkStart w:id="45" w:name="_Toc69647558"/>
      <w:bookmarkStart w:id="46" w:name="_Toc73107898"/>
      <w:r w:rsidRPr="0019066D">
        <w:rPr>
          <w:lang w:val="en-AU"/>
        </w:rPr>
        <w:t>Recommendations</w:t>
      </w:r>
      <w:bookmarkEnd w:id="45"/>
      <w:bookmarkEnd w:id="46"/>
    </w:p>
    <w:p w14:paraId="3BECD781" w14:textId="1B7DB4B2" w:rsidR="00745803" w:rsidRDefault="00745803" w:rsidP="00745803">
      <w:r>
        <w:t>The regular increase in salaries across the ACTPS workforce since 2013</w:t>
      </w:r>
      <w:r w:rsidR="003C0874">
        <w:t>,</w:t>
      </w:r>
      <w:r>
        <w:t xml:space="preserve"> using an annual percentage-based pay increase</w:t>
      </w:r>
      <w:r w:rsidR="003C0874">
        <w:t>,</w:t>
      </w:r>
      <w:r>
        <w:t xml:space="preserve"> has increased the disparity in salaries across each of the classifications in absolute dollar terms. </w:t>
      </w:r>
    </w:p>
    <w:p w14:paraId="08145672" w14:textId="69816A92" w:rsidR="00745803" w:rsidRDefault="00745803" w:rsidP="00745803">
      <w:r>
        <w:t>Applying a combined fixed</w:t>
      </w:r>
      <w:r w:rsidR="00247C9D">
        <w:t xml:space="preserve">-dollar </w:t>
      </w:r>
      <w:r>
        <w:t>rate and percentage-based</w:t>
      </w:r>
      <w:r w:rsidR="001E265B">
        <w:t xml:space="preserve"> salary</w:t>
      </w:r>
      <w:r>
        <w:t xml:space="preserve"> increase </w:t>
      </w:r>
      <w:r w:rsidR="00B16892">
        <w:t xml:space="preserve">(based on the actual percentage-based pay increases) </w:t>
      </w:r>
      <w:r>
        <w:t xml:space="preserve">over that same </w:t>
      </w:r>
      <w:r w:rsidR="00241ACE">
        <w:t>period</w:t>
      </w:r>
      <w:r w:rsidR="001E1212">
        <w:t xml:space="preserve"> </w:t>
      </w:r>
      <w:r>
        <w:t>would have resulted in a reduction in disparity in dollar terms. The combined model would have reduced the disparity between the maximum and minimum salary points across the classifications</w:t>
      </w:r>
      <w:r w:rsidR="00B12B4C">
        <w:t xml:space="preserve"> </w:t>
      </w:r>
      <w:r w:rsidR="00DC2B9B">
        <w:t xml:space="preserve">with only a </w:t>
      </w:r>
      <w:r w:rsidR="00494268">
        <w:t>3</w:t>
      </w:r>
      <w:r w:rsidR="00DC2B9B">
        <w:t>% increase in the total salary bill for the ACTPS</w:t>
      </w:r>
      <w:r>
        <w:t>.</w:t>
      </w:r>
    </w:p>
    <w:p w14:paraId="0F44FA15" w14:textId="3DECAD55" w:rsidR="00745803" w:rsidRDefault="00745803" w:rsidP="00745803">
      <w:r>
        <w:t>A combined fixed</w:t>
      </w:r>
      <w:r w:rsidR="00F961D2">
        <w:t>-</w:t>
      </w:r>
      <w:r w:rsidR="00F83698">
        <w:t>d</w:t>
      </w:r>
      <w:r w:rsidR="00F961D2">
        <w:t>ollar</w:t>
      </w:r>
      <w:r>
        <w:t xml:space="preserve"> rate and percentage-based salary increase is the most effective model of regular salary increases for maintaining relative salary levels across classifications.</w:t>
      </w:r>
    </w:p>
    <w:p w14:paraId="42680E81" w14:textId="77777777" w:rsidR="00373A59" w:rsidRDefault="00373A59" w:rsidP="00B24F0D"/>
    <w:p w14:paraId="4085E22B" w14:textId="6480BE01" w:rsidR="00843E54" w:rsidRPr="005E6AA1" w:rsidRDefault="00843E54" w:rsidP="00393E76">
      <w:pPr>
        <w:ind w:left="0"/>
        <w:rPr>
          <w:lang w:val="en-US"/>
        </w:rPr>
      </w:pPr>
    </w:p>
    <w:p w14:paraId="65597D2C" w14:textId="53A65C55" w:rsidR="00843E54" w:rsidRDefault="00343BF6" w:rsidP="00843E54">
      <w:pPr>
        <w:pStyle w:val="Heading1"/>
      </w:pPr>
      <w:bookmarkStart w:id="47" w:name="_Toc73107899"/>
      <w:r>
        <w:t>F</w:t>
      </w:r>
      <w:r w:rsidR="00843E54">
        <w:t xml:space="preserve">uture </w:t>
      </w:r>
      <w:r w:rsidR="003A3582">
        <w:t>C</w:t>
      </w:r>
      <w:r w:rsidR="00843E54">
        <w:t>onsiderations</w:t>
      </w:r>
      <w:bookmarkEnd w:id="47"/>
    </w:p>
    <w:p w14:paraId="1F8F2484" w14:textId="3725FCB5" w:rsidR="005D206E" w:rsidRDefault="005D206E" w:rsidP="005D206E">
      <w:pPr>
        <w:ind w:left="0"/>
      </w:pPr>
      <w:r>
        <w:t>The</w:t>
      </w:r>
      <w:r w:rsidRPr="0019066D">
        <w:t xml:space="preserve"> approach to the workstreams</w:t>
      </w:r>
      <w:r>
        <w:t xml:space="preserve"> in this document</w:t>
      </w:r>
      <w:r w:rsidRPr="0019066D">
        <w:t xml:space="preserve"> was driven by</w:t>
      </w:r>
      <w:r>
        <w:t xml:space="preserve"> an</w:t>
      </w:r>
      <w:r w:rsidRPr="0019066D">
        <w:t xml:space="preserve"> intent to </w:t>
      </w:r>
      <w:r>
        <w:t xml:space="preserve">better understand work in the </w:t>
      </w:r>
      <w:r w:rsidRPr="0019066D">
        <w:t>ACTPS</w:t>
      </w:r>
      <w:r w:rsidR="00852DEF">
        <w:t xml:space="preserve">, </w:t>
      </w:r>
      <w:r>
        <w:t>how this is rewarded</w:t>
      </w:r>
      <w:r w:rsidR="004C0451">
        <w:t>,</w:t>
      </w:r>
      <w:r w:rsidRPr="0019066D">
        <w:t xml:space="preserve"> </w:t>
      </w:r>
      <w:r>
        <w:t>and reflect on how things might be</w:t>
      </w:r>
      <w:r w:rsidR="001E265B">
        <w:t xml:space="preserve"> improved. </w:t>
      </w:r>
    </w:p>
    <w:p w14:paraId="5178AA7A" w14:textId="4BF9D848" w:rsidR="005D206E" w:rsidRDefault="005D206E" w:rsidP="005D206E">
      <w:pPr>
        <w:ind w:left="0"/>
      </w:pPr>
      <w:r>
        <w:t xml:space="preserve">In the course of doing this, a robust </w:t>
      </w:r>
      <w:r w:rsidR="004C0451">
        <w:t xml:space="preserve">work value framework and </w:t>
      </w:r>
      <w:r w:rsidR="004F377B">
        <w:t>assessment</w:t>
      </w:r>
      <w:r>
        <w:t xml:space="preserve"> method has been developed that is specific to the needs of the ACT</w:t>
      </w:r>
      <w:r w:rsidR="00D12399">
        <w:t>PS</w:t>
      </w:r>
      <w:r>
        <w:t xml:space="preserve"> whil</w:t>
      </w:r>
      <w:r w:rsidR="00FB032D">
        <w:t>st</w:t>
      </w:r>
      <w:r>
        <w:t xml:space="preserve"> remaining consistent with current good practice in work value assessment methods. A </w:t>
      </w:r>
      <w:r w:rsidR="002706B8">
        <w:t>work value assessment</w:t>
      </w:r>
      <w:r>
        <w:t xml:space="preserve"> tool has been developed that has been used in a wide range of assessment setting</w:t>
      </w:r>
      <w:r w:rsidR="00DD063A">
        <w:t>s</w:t>
      </w:r>
      <w:r>
        <w:t xml:space="preserve"> to produce, in most cases, a good fit between </w:t>
      </w:r>
      <w:r w:rsidR="008E564F">
        <w:t>work value</w:t>
      </w:r>
      <w:r>
        <w:t xml:space="preserve"> and classification levels, though it is more effective for classifications that are occupationally based.</w:t>
      </w:r>
    </w:p>
    <w:p w14:paraId="1D30F1F3" w14:textId="0E2D2697" w:rsidR="005D206E" w:rsidRDefault="005D206E" w:rsidP="005D206E">
      <w:pPr>
        <w:ind w:left="0"/>
      </w:pPr>
      <w:r>
        <w:t xml:space="preserve">As part of the </w:t>
      </w:r>
      <w:r w:rsidR="002559B6">
        <w:t>Comparative Work Value assessment</w:t>
      </w:r>
      <w:r>
        <w:t>, all positions assessed were mapped into the ANZSCO framework – this provided another lens on the classifications and the internal segments in the catch</w:t>
      </w:r>
      <w:r w:rsidR="003A132F">
        <w:t>-</w:t>
      </w:r>
      <w:r>
        <w:t xml:space="preserve">all classifications such as GSO. The ANZSCO mapping was also fundamental to being able to compare remuneration levels in the ACTPS with the broader ACT and Australian labour market. The ACTPS classification system is reasonably aligned with the ANZSCO structure, so mapping </w:t>
      </w:r>
      <w:r w:rsidR="006972CB">
        <w:t>of the entire</w:t>
      </w:r>
      <w:r>
        <w:t xml:space="preserve"> system to ANZSCO would be feasible and provide alignment with the external </w:t>
      </w:r>
      <w:r w:rsidR="00FE4661">
        <w:t xml:space="preserve">labour </w:t>
      </w:r>
      <w:r>
        <w:t>environment. Moreover, this would not necessarily mean that existing job titles</w:t>
      </w:r>
      <w:r w:rsidR="00A12747">
        <w:t xml:space="preserve"> or position descriptions</w:t>
      </w:r>
      <w:r>
        <w:t xml:space="preserve"> would need to change, they would just be organised differently. The </w:t>
      </w:r>
      <w:r w:rsidR="00095313">
        <w:t>outcomes of the work value assessment</w:t>
      </w:r>
      <w:r w:rsidR="00DE282A">
        <w:t xml:space="preserve"> analysis</w:t>
      </w:r>
      <w:r>
        <w:t xml:space="preserve"> were also used as the basis for developing a set of </w:t>
      </w:r>
      <w:r w:rsidR="00245A57">
        <w:t>W</w:t>
      </w:r>
      <w:r>
        <w:t xml:space="preserve">ork </w:t>
      </w:r>
      <w:r w:rsidR="00245A57">
        <w:t>L</w:t>
      </w:r>
      <w:r>
        <w:t xml:space="preserve">evel </w:t>
      </w:r>
      <w:r w:rsidR="00245A57">
        <w:t>S</w:t>
      </w:r>
      <w:r>
        <w:t>tandards for the classifications considered in this analysis.</w:t>
      </w:r>
    </w:p>
    <w:p w14:paraId="79BEB2C4" w14:textId="655C3A18" w:rsidR="005D206E" w:rsidRDefault="005D206E" w:rsidP="005D206E">
      <w:pPr>
        <w:ind w:left="0"/>
      </w:pPr>
      <w:r>
        <w:lastRenderedPageBreak/>
        <w:t>In analysing the effects of shared salary spines on career pathways in the ACTPS it was found that some classifications reflect occupational groups while others</w:t>
      </w:r>
      <w:r w:rsidR="00357E91">
        <w:t xml:space="preserve"> are organisationally based or catch-all grouping</w:t>
      </w:r>
      <w:r w:rsidR="00E95F36">
        <w:t>s</w:t>
      </w:r>
      <w:r w:rsidR="0080795B">
        <w:t>. H</w:t>
      </w:r>
      <w:r>
        <w:t xml:space="preserve">aving a classification system that was based solely on occupation groupings would provide a degree of clarity in the system that has important implications for managing the workforce including recruitment, internal mobility, workforce planning at an ACTPS level, and learning and development. Being supported by a robust </w:t>
      </w:r>
      <w:r w:rsidR="00145322">
        <w:t>Work Value framework</w:t>
      </w:r>
      <w:r>
        <w:t xml:space="preserve"> would allow the identification of true </w:t>
      </w:r>
      <w:r w:rsidR="00FF6108">
        <w:t>‘</w:t>
      </w:r>
      <w:r>
        <w:t>outlier</w:t>
      </w:r>
      <w:r w:rsidR="00FF6108">
        <w:t>’</w:t>
      </w:r>
      <w:r>
        <w:t xml:space="preserve"> </w:t>
      </w:r>
      <w:r w:rsidR="00FF6108">
        <w:t>roles</w:t>
      </w:r>
      <w:r>
        <w:t xml:space="preserve"> in terms of work value and remuneration and more effective application of specialist workforce interventions such as</w:t>
      </w:r>
      <w:r w:rsidR="009E35FD">
        <w:t xml:space="preserve"> </w:t>
      </w:r>
      <w:r w:rsidR="003B473D">
        <w:t xml:space="preserve">ARIns as well as </w:t>
      </w:r>
      <w:r w:rsidR="009E35FD">
        <w:t>the allocation of staffing resources to meet priority needs</w:t>
      </w:r>
      <w:r>
        <w:t>. Observations were also made about the effect of shared salary spines on other important workforce elements including mobility, tenure, the use of higher duties and broadbanding for capability building, and promotion and progression rates.</w:t>
      </w:r>
    </w:p>
    <w:p w14:paraId="23DD11F3" w14:textId="29322B40" w:rsidR="005D206E" w:rsidRDefault="005D206E" w:rsidP="005D206E">
      <w:pPr>
        <w:ind w:left="0"/>
      </w:pPr>
      <w:r>
        <w:t>The effect of a percentage-based pay increase system on pay disparity across the ACTPS was also considered and it was found that this did increase disparity in pay between the lowest and highest paid employees in each classification. However, modelling showed that a combination of either a fixed</w:t>
      </w:r>
      <w:r w:rsidR="00643D2D">
        <w:t>-</w:t>
      </w:r>
      <w:r>
        <w:t>dollar increase or a percentage increase</w:t>
      </w:r>
      <w:r w:rsidR="00AE0C07">
        <w:t xml:space="preserve"> </w:t>
      </w:r>
      <w:r>
        <w:t>that had been used prior to the percentage-based pay increases</w:t>
      </w:r>
      <w:r w:rsidR="00AE0C07">
        <w:t>,</w:t>
      </w:r>
      <w:r>
        <w:t xml:space="preserve"> reduced pay disparity with little impact on the overall salary </w:t>
      </w:r>
      <w:r w:rsidR="00D8467E">
        <w:t>costs</w:t>
      </w:r>
      <w:r>
        <w:t>.</w:t>
      </w:r>
    </w:p>
    <w:p w14:paraId="73065DC8" w14:textId="2EA3FF0B" w:rsidR="005D206E" w:rsidRDefault="00F3464F" w:rsidP="005D206E">
      <w:pPr>
        <w:ind w:left="0"/>
      </w:pPr>
      <w:r>
        <w:t>A</w:t>
      </w:r>
      <w:r w:rsidR="005D206E">
        <w:t>ctions that logically follow on from this work include:</w:t>
      </w:r>
    </w:p>
    <w:p w14:paraId="5648BEEF" w14:textId="6A5FD7EE" w:rsidR="005D206E" w:rsidRDefault="005D206E" w:rsidP="00AE4492">
      <w:pPr>
        <w:pStyle w:val="ListParagraph"/>
        <w:numPr>
          <w:ilvl w:val="0"/>
          <w:numId w:val="83"/>
        </w:numPr>
      </w:pPr>
      <w:r>
        <w:t xml:space="preserve">The </w:t>
      </w:r>
      <w:r w:rsidR="00F3464F">
        <w:t>Work Value framework and assessment</w:t>
      </w:r>
      <w:r>
        <w:t xml:space="preserve"> model developed should be used to conduct </w:t>
      </w:r>
      <w:r w:rsidR="00F3464F">
        <w:t>a similar work value assessment exercise</w:t>
      </w:r>
      <w:r>
        <w:t xml:space="preserve"> for the rest of the ACTPS classifications to build a contemporary database of work value.</w:t>
      </w:r>
      <w:r w:rsidR="00F3464F">
        <w:t xml:space="preserve"> </w:t>
      </w:r>
    </w:p>
    <w:p w14:paraId="3FD1CBA3" w14:textId="040C9F12" w:rsidR="005D206E" w:rsidRDefault="005D206E" w:rsidP="00AE4492">
      <w:pPr>
        <w:pStyle w:val="ListParagraph"/>
        <w:numPr>
          <w:ilvl w:val="0"/>
          <w:numId w:val="83"/>
        </w:numPr>
      </w:pPr>
      <w:r>
        <w:t>A review</w:t>
      </w:r>
      <w:r w:rsidR="00A73AC4">
        <w:t xml:space="preserve"> of</w:t>
      </w:r>
      <w:r>
        <w:t xml:space="preserve"> the </w:t>
      </w:r>
      <w:r w:rsidR="00A73AC4">
        <w:t xml:space="preserve">overall </w:t>
      </w:r>
      <w:r>
        <w:t>classification system</w:t>
      </w:r>
      <w:r w:rsidR="00BB0986">
        <w:t xml:space="preserve"> </w:t>
      </w:r>
      <w:r w:rsidR="00FC08BD">
        <w:t>should</w:t>
      </w:r>
      <w:r>
        <w:t xml:space="preserve"> occur to ensure that it is occupationally based. This could then be mapped to ANZSCO for consistency with the broader labour market.</w:t>
      </w:r>
    </w:p>
    <w:p w14:paraId="6E7E0CDF" w14:textId="5991C0F7" w:rsidR="005D206E" w:rsidRDefault="00CC7FD4" w:rsidP="00AE4492">
      <w:pPr>
        <w:pStyle w:val="ListParagraph"/>
        <w:numPr>
          <w:ilvl w:val="0"/>
          <w:numId w:val="83"/>
        </w:numPr>
      </w:pPr>
      <w:r>
        <w:t>If broadbanding is</w:t>
      </w:r>
      <w:r w:rsidR="005D206E">
        <w:t xml:space="preserve"> purely </w:t>
      </w:r>
      <w:r w:rsidR="006C2BBE">
        <w:t>used as a</w:t>
      </w:r>
      <w:r w:rsidR="005D206E">
        <w:t xml:space="preserve"> mechanism for capability building</w:t>
      </w:r>
      <w:r w:rsidR="004E3E11">
        <w:t xml:space="preserve"> or upskilling the workforce then it is not achieving this objective and </w:t>
      </w:r>
      <w:r w:rsidR="00596001">
        <w:t>consideration should be given to either collapsing broadbanded positions into a single classification level</w:t>
      </w:r>
      <w:r w:rsidR="00292480">
        <w:t xml:space="preserve"> to simplify the remuneration system</w:t>
      </w:r>
      <w:r w:rsidR="005D206E">
        <w:t>.</w:t>
      </w:r>
    </w:p>
    <w:p w14:paraId="74C0ACFC" w14:textId="1C3E027C" w:rsidR="005D206E" w:rsidRDefault="005D206E" w:rsidP="00AE4492">
      <w:pPr>
        <w:pStyle w:val="ListParagraph"/>
        <w:numPr>
          <w:ilvl w:val="0"/>
          <w:numId w:val="83"/>
        </w:numPr>
      </w:pPr>
      <w:r>
        <w:t>Future annual salary increases should be based on a combined model including a fixed</w:t>
      </w:r>
      <w:r w:rsidR="00046174">
        <w:t>-dollar</w:t>
      </w:r>
      <w:r>
        <w:t xml:space="preserve"> increase and percentage-based increase.</w:t>
      </w:r>
    </w:p>
    <w:p w14:paraId="1EB947FE" w14:textId="60F552AC" w:rsidR="005D206E" w:rsidRDefault="005D206E" w:rsidP="005D206E">
      <w:pPr>
        <w:ind w:left="0"/>
      </w:pPr>
      <w:r>
        <w:t xml:space="preserve">Other future actions </w:t>
      </w:r>
      <w:r w:rsidR="0010327D">
        <w:t>that should be considered include</w:t>
      </w:r>
      <w:r>
        <w:t>:</w:t>
      </w:r>
    </w:p>
    <w:p w14:paraId="7CDA244C" w14:textId="2BA83A63" w:rsidR="007E4377" w:rsidRDefault="005D206E" w:rsidP="00AE4492">
      <w:pPr>
        <w:pStyle w:val="ListParagraph"/>
        <w:numPr>
          <w:ilvl w:val="0"/>
          <w:numId w:val="84"/>
        </w:numPr>
      </w:pPr>
      <w:r>
        <w:t>Standardising and updating all Position Descriptions</w:t>
      </w:r>
      <w:r w:rsidR="009852CA">
        <w:t xml:space="preserve">, </w:t>
      </w:r>
      <w:r w:rsidR="007E4377">
        <w:t>aligning to relevant</w:t>
      </w:r>
      <w:r w:rsidR="009852CA">
        <w:t xml:space="preserve"> </w:t>
      </w:r>
      <w:r w:rsidR="008451F5">
        <w:t>work value terminology</w:t>
      </w:r>
      <w:r>
        <w:t xml:space="preserve"> and </w:t>
      </w:r>
      <w:r w:rsidR="004F366C">
        <w:t xml:space="preserve">work level standards. </w:t>
      </w:r>
    </w:p>
    <w:p w14:paraId="72A07550" w14:textId="35693139" w:rsidR="005D206E" w:rsidRDefault="005D206E" w:rsidP="00B80E47">
      <w:pPr>
        <w:pStyle w:val="ListParagraph"/>
        <w:numPr>
          <w:ilvl w:val="0"/>
          <w:numId w:val="84"/>
        </w:numPr>
      </w:pPr>
      <w:r>
        <w:t>Reviewing existing HR data and incorporating greater descriptive information including position title and</w:t>
      </w:r>
      <w:r w:rsidR="00E0696A">
        <w:t xml:space="preserve"> occupational</w:t>
      </w:r>
      <w:r w:rsidR="007B621F">
        <w:t xml:space="preserve"> mapping (using an occupational </w:t>
      </w:r>
      <w:r w:rsidR="009F0CCE">
        <w:t xml:space="preserve">categorisation model such as ANZSCO). </w:t>
      </w:r>
      <w:r w:rsidR="00B80E47">
        <w:t>As well as i</w:t>
      </w:r>
      <w:r>
        <w:t xml:space="preserve">ncorporating all sources of remuneration </w:t>
      </w:r>
      <w:r w:rsidR="00871934">
        <w:t>such as</w:t>
      </w:r>
      <w:r>
        <w:t xml:space="preserve"> overtime, and role specific benefits</w:t>
      </w:r>
      <w:r w:rsidR="00871934">
        <w:t>.</w:t>
      </w:r>
    </w:p>
    <w:p w14:paraId="10C170B5" w14:textId="102C8533" w:rsidR="005D206E" w:rsidRDefault="005D206E" w:rsidP="00AE4492">
      <w:pPr>
        <w:pStyle w:val="ListParagraph"/>
        <w:numPr>
          <w:ilvl w:val="0"/>
          <w:numId w:val="84"/>
        </w:numPr>
      </w:pPr>
      <w:r>
        <w:t>Ensuring that position data is up to date, including removing positions no longer required</w:t>
      </w:r>
      <w:r w:rsidR="002016E6">
        <w:t xml:space="preserve"> and using a single position number for the same position. </w:t>
      </w:r>
    </w:p>
    <w:p w14:paraId="4341B502" w14:textId="77777777" w:rsidR="00A26BAB" w:rsidRPr="00A26BAB" w:rsidRDefault="00A26BAB" w:rsidP="00403D67">
      <w:pPr>
        <w:ind w:left="0"/>
        <w:rPr>
          <w:lang w:val="en-US"/>
        </w:rPr>
      </w:pPr>
    </w:p>
    <w:p w14:paraId="4628E728" w14:textId="77777777" w:rsidR="00FE42EA" w:rsidRPr="00FE42EA" w:rsidRDefault="00FE42EA" w:rsidP="00F221EA">
      <w:pPr>
        <w:ind w:left="360"/>
      </w:pPr>
    </w:p>
    <w:p w14:paraId="6C780012" w14:textId="34D3265C" w:rsidR="00843E54" w:rsidRDefault="00843E54" w:rsidP="00843E54">
      <w:pPr>
        <w:rPr>
          <w:lang w:val="en-US"/>
        </w:rPr>
      </w:pPr>
    </w:p>
    <w:p w14:paraId="4A0D5615" w14:textId="7B9F408E" w:rsidR="00843E54" w:rsidRDefault="00843E54">
      <w:pPr>
        <w:rPr>
          <w:lang w:val="en-US"/>
        </w:rPr>
      </w:pPr>
      <w:r>
        <w:rPr>
          <w:lang w:val="en-US"/>
        </w:rPr>
        <w:br w:type="page"/>
      </w:r>
    </w:p>
    <w:p w14:paraId="58A4E48B" w14:textId="58826E15" w:rsidR="00843E54" w:rsidRDefault="00343BF6" w:rsidP="008C45DB">
      <w:pPr>
        <w:pStyle w:val="Heading1"/>
      </w:pPr>
      <w:bookmarkStart w:id="48" w:name="_Toc73107900"/>
      <w:r>
        <w:lastRenderedPageBreak/>
        <w:t>A</w:t>
      </w:r>
      <w:r w:rsidR="008C45DB">
        <w:t>ttachments</w:t>
      </w:r>
      <w:bookmarkEnd w:id="48"/>
    </w:p>
    <w:p w14:paraId="7B35AFB9" w14:textId="77777777" w:rsidR="001E7B77" w:rsidRDefault="00D15F67" w:rsidP="00E43299">
      <w:pPr>
        <w:ind w:left="0"/>
        <w:rPr>
          <w:lang w:val="en-US"/>
        </w:rPr>
      </w:pPr>
      <w:r>
        <w:rPr>
          <w:lang w:val="en-US"/>
        </w:rPr>
        <w:t>This report includes the Attachments</w:t>
      </w:r>
      <w:r w:rsidR="001E7B77">
        <w:rPr>
          <w:lang w:val="en-US"/>
        </w:rPr>
        <w:t xml:space="preserve"> specified in </w:t>
      </w:r>
      <w:r w:rsidR="001E7B77">
        <w:rPr>
          <w:i/>
          <w:iCs/>
          <w:lang w:val="en-US"/>
        </w:rPr>
        <w:t>Table 9.1</w:t>
      </w:r>
      <w:r w:rsidR="001E7B77">
        <w:rPr>
          <w:lang w:val="en-US"/>
        </w:rPr>
        <w:t xml:space="preserve"> below.</w:t>
      </w:r>
    </w:p>
    <w:p w14:paraId="2CF0DC75" w14:textId="20192F18" w:rsidR="00E43299" w:rsidRDefault="001E7B77" w:rsidP="00E43299">
      <w:pPr>
        <w:ind w:left="0"/>
        <w:rPr>
          <w:lang w:val="en-US"/>
        </w:rPr>
      </w:pPr>
      <w:r>
        <w:rPr>
          <w:i/>
          <w:iCs/>
          <w:lang w:val="en-US"/>
        </w:rPr>
        <w:t xml:space="preserve">Table 9.1: Summary of Attachments. </w:t>
      </w:r>
      <w:r w:rsidR="00D15F67">
        <w:rPr>
          <w:lang w:val="en-US"/>
        </w:rPr>
        <w:t xml:space="preserve"> </w:t>
      </w:r>
    </w:p>
    <w:tbl>
      <w:tblPr>
        <w:tblStyle w:val="GridTable1Light-Accent4"/>
        <w:tblW w:w="0" w:type="auto"/>
        <w:tblLook w:val="04A0" w:firstRow="1" w:lastRow="0" w:firstColumn="1" w:lastColumn="0" w:noHBand="0" w:noVBand="1"/>
      </w:tblPr>
      <w:tblGrid>
        <w:gridCol w:w="562"/>
        <w:gridCol w:w="8454"/>
      </w:tblGrid>
      <w:tr w:rsidR="00466E2F" w:rsidRPr="00E03C37" w14:paraId="32CE62BE" w14:textId="77777777" w:rsidTr="00466E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E76CE5F" w14:textId="32AEE299" w:rsidR="00466E2F" w:rsidRPr="00466E2F" w:rsidRDefault="00466E2F" w:rsidP="00466E2F">
            <w:pPr>
              <w:ind w:left="0"/>
              <w:rPr>
                <w:lang w:val="en-US"/>
              </w:rPr>
            </w:pPr>
            <w:r w:rsidRPr="00466E2F">
              <w:rPr>
                <w:lang w:val="en-US"/>
              </w:rPr>
              <w:t>#</w:t>
            </w:r>
          </w:p>
        </w:tc>
        <w:tc>
          <w:tcPr>
            <w:tcW w:w="8454" w:type="dxa"/>
          </w:tcPr>
          <w:p w14:paraId="2ED815F0" w14:textId="21C9C775" w:rsidR="00466E2F" w:rsidRPr="00466E2F" w:rsidRDefault="00466E2F" w:rsidP="00466E2F">
            <w:pPr>
              <w:ind w:left="0"/>
              <w:cnfStyle w:val="100000000000" w:firstRow="1" w:lastRow="0" w:firstColumn="0" w:lastColumn="0" w:oddVBand="0" w:evenVBand="0" w:oddHBand="0" w:evenHBand="0" w:firstRowFirstColumn="0" w:firstRowLastColumn="0" w:lastRowFirstColumn="0" w:lastRowLastColumn="0"/>
              <w:rPr>
                <w:lang w:val="en-US"/>
              </w:rPr>
            </w:pPr>
            <w:r w:rsidRPr="00466E2F">
              <w:rPr>
                <w:lang w:val="en-US"/>
              </w:rPr>
              <w:t>Title</w:t>
            </w:r>
          </w:p>
        </w:tc>
      </w:tr>
      <w:tr w:rsidR="00466E2F" w:rsidRPr="00E03C37" w14:paraId="7251A252"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29C55851" w14:textId="09E7C129" w:rsidR="00466E2F" w:rsidRPr="00644F3D" w:rsidRDefault="00466E2F" w:rsidP="007B323F">
            <w:pPr>
              <w:pStyle w:val="ListParagraph"/>
              <w:numPr>
                <w:ilvl w:val="0"/>
                <w:numId w:val="51"/>
              </w:numPr>
              <w:rPr>
                <w:b w:val="0"/>
                <w:bCs w:val="0"/>
                <w:lang w:val="en-US"/>
              </w:rPr>
            </w:pPr>
          </w:p>
        </w:tc>
        <w:tc>
          <w:tcPr>
            <w:tcW w:w="8454" w:type="dxa"/>
          </w:tcPr>
          <w:p w14:paraId="574AF97A" w14:textId="40161235"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Summary of Requirements</w:t>
            </w:r>
          </w:p>
        </w:tc>
      </w:tr>
      <w:tr w:rsidR="00466E2F" w:rsidRPr="00E03C37" w14:paraId="181022DA"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2BAF9C29" w14:textId="77777777" w:rsidR="00466E2F" w:rsidRPr="00644F3D" w:rsidRDefault="00466E2F" w:rsidP="007B323F">
            <w:pPr>
              <w:pStyle w:val="ListParagraph"/>
              <w:numPr>
                <w:ilvl w:val="0"/>
                <w:numId w:val="51"/>
              </w:numPr>
              <w:rPr>
                <w:b w:val="0"/>
                <w:bCs w:val="0"/>
                <w:lang w:val="en-US"/>
              </w:rPr>
            </w:pPr>
          </w:p>
        </w:tc>
        <w:tc>
          <w:tcPr>
            <w:tcW w:w="8454" w:type="dxa"/>
          </w:tcPr>
          <w:p w14:paraId="40CD1E4C" w14:textId="221C1DCA"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Work Value Assessment Model and Tool</w:t>
            </w:r>
          </w:p>
        </w:tc>
      </w:tr>
      <w:tr w:rsidR="00466E2F" w:rsidRPr="00E03C37" w14:paraId="6445FA0A"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47E421D3" w14:textId="77777777" w:rsidR="00466E2F" w:rsidRPr="00644F3D" w:rsidRDefault="00466E2F" w:rsidP="007B323F">
            <w:pPr>
              <w:pStyle w:val="ListParagraph"/>
              <w:numPr>
                <w:ilvl w:val="0"/>
                <w:numId w:val="51"/>
              </w:numPr>
              <w:rPr>
                <w:b w:val="0"/>
                <w:bCs w:val="0"/>
                <w:lang w:val="en-US"/>
              </w:rPr>
            </w:pPr>
          </w:p>
        </w:tc>
        <w:tc>
          <w:tcPr>
            <w:tcW w:w="8454" w:type="dxa"/>
          </w:tcPr>
          <w:p w14:paraId="3E15C57C" w14:textId="2C049C12"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General Service Officers – Comparative Work Value Summary Report</w:t>
            </w:r>
          </w:p>
        </w:tc>
      </w:tr>
      <w:tr w:rsidR="00466E2F" w:rsidRPr="00E03C37" w14:paraId="7E9DC9A1"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2DD822D3" w14:textId="77777777" w:rsidR="00466E2F" w:rsidRPr="00644F3D" w:rsidRDefault="00466E2F" w:rsidP="007B323F">
            <w:pPr>
              <w:pStyle w:val="ListParagraph"/>
              <w:numPr>
                <w:ilvl w:val="0"/>
                <w:numId w:val="51"/>
              </w:numPr>
              <w:rPr>
                <w:b w:val="0"/>
                <w:bCs w:val="0"/>
                <w:lang w:val="en-US"/>
              </w:rPr>
            </w:pPr>
          </w:p>
        </w:tc>
        <w:tc>
          <w:tcPr>
            <w:tcW w:w="8454" w:type="dxa"/>
          </w:tcPr>
          <w:p w14:paraId="6B964339" w14:textId="2CE6D077"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Rangers – Comparative Work Value Summary Report</w:t>
            </w:r>
          </w:p>
        </w:tc>
      </w:tr>
      <w:tr w:rsidR="00466E2F" w:rsidRPr="00E03C37" w14:paraId="584FCD2F"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67A2E05B" w14:textId="77777777" w:rsidR="00466E2F" w:rsidRPr="00644F3D" w:rsidRDefault="00466E2F" w:rsidP="007B323F">
            <w:pPr>
              <w:pStyle w:val="ListParagraph"/>
              <w:numPr>
                <w:ilvl w:val="0"/>
                <w:numId w:val="51"/>
              </w:numPr>
              <w:rPr>
                <w:b w:val="0"/>
                <w:bCs w:val="0"/>
                <w:lang w:val="en-US"/>
              </w:rPr>
            </w:pPr>
          </w:p>
        </w:tc>
        <w:tc>
          <w:tcPr>
            <w:tcW w:w="8454" w:type="dxa"/>
          </w:tcPr>
          <w:p w14:paraId="064D234C" w14:textId="25206A83"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Information Technology Officers – Comparative Work Value Summary Report</w:t>
            </w:r>
          </w:p>
        </w:tc>
      </w:tr>
      <w:tr w:rsidR="00466E2F" w:rsidRPr="00E03C37" w14:paraId="1CC0A376"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7958EC33" w14:textId="77777777" w:rsidR="00466E2F" w:rsidRPr="00644F3D" w:rsidRDefault="00466E2F" w:rsidP="007B323F">
            <w:pPr>
              <w:pStyle w:val="ListParagraph"/>
              <w:numPr>
                <w:ilvl w:val="0"/>
                <w:numId w:val="51"/>
              </w:numPr>
              <w:rPr>
                <w:b w:val="0"/>
                <w:bCs w:val="0"/>
                <w:lang w:val="en-US"/>
              </w:rPr>
            </w:pPr>
          </w:p>
        </w:tc>
        <w:tc>
          <w:tcPr>
            <w:tcW w:w="8454" w:type="dxa"/>
          </w:tcPr>
          <w:p w14:paraId="087F7538" w14:textId="3C5A9027"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Technical Officers – Comparative Work Value Summary Report</w:t>
            </w:r>
          </w:p>
        </w:tc>
      </w:tr>
      <w:tr w:rsidR="00466E2F" w:rsidRPr="00E03C37" w14:paraId="639C503B"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587F59D8" w14:textId="77777777" w:rsidR="00466E2F" w:rsidRPr="00644F3D" w:rsidRDefault="00466E2F" w:rsidP="007B323F">
            <w:pPr>
              <w:pStyle w:val="ListParagraph"/>
              <w:numPr>
                <w:ilvl w:val="0"/>
                <w:numId w:val="51"/>
              </w:numPr>
              <w:rPr>
                <w:b w:val="0"/>
                <w:bCs w:val="0"/>
                <w:lang w:val="en-US"/>
              </w:rPr>
            </w:pPr>
          </w:p>
        </w:tc>
        <w:tc>
          <w:tcPr>
            <w:tcW w:w="8454" w:type="dxa"/>
          </w:tcPr>
          <w:p w14:paraId="254BAF99" w14:textId="3E658A81"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Legal Officers – Comparative Work Value Summary Report</w:t>
            </w:r>
          </w:p>
        </w:tc>
      </w:tr>
      <w:tr w:rsidR="00466E2F" w:rsidRPr="00E03C37" w14:paraId="7785068A"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07686EEC" w14:textId="77777777" w:rsidR="00466E2F" w:rsidRPr="00644F3D" w:rsidRDefault="00466E2F" w:rsidP="007B323F">
            <w:pPr>
              <w:pStyle w:val="ListParagraph"/>
              <w:numPr>
                <w:ilvl w:val="0"/>
                <w:numId w:val="51"/>
              </w:numPr>
              <w:rPr>
                <w:b w:val="0"/>
                <w:bCs w:val="0"/>
                <w:lang w:val="en-US"/>
              </w:rPr>
            </w:pPr>
          </w:p>
        </w:tc>
        <w:tc>
          <w:tcPr>
            <w:tcW w:w="8454" w:type="dxa"/>
          </w:tcPr>
          <w:p w14:paraId="7EBEC47E" w14:textId="4CE1A449"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Prosecutors – Comparative Work Value Summary Report</w:t>
            </w:r>
          </w:p>
        </w:tc>
      </w:tr>
      <w:tr w:rsidR="00466E2F" w:rsidRPr="00E03C37" w14:paraId="796C0AA1"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7CDA485A" w14:textId="77777777" w:rsidR="00466E2F" w:rsidRPr="00644F3D" w:rsidRDefault="00466E2F" w:rsidP="007B323F">
            <w:pPr>
              <w:pStyle w:val="ListParagraph"/>
              <w:numPr>
                <w:ilvl w:val="0"/>
                <w:numId w:val="51"/>
              </w:numPr>
              <w:rPr>
                <w:b w:val="0"/>
                <w:bCs w:val="0"/>
                <w:lang w:val="en-US"/>
              </w:rPr>
            </w:pPr>
          </w:p>
        </w:tc>
        <w:tc>
          <w:tcPr>
            <w:tcW w:w="8454" w:type="dxa"/>
          </w:tcPr>
          <w:p w14:paraId="4558C435" w14:textId="73A43035"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CIT Student Counsellors – Comparative Work Value Summary Report</w:t>
            </w:r>
          </w:p>
        </w:tc>
      </w:tr>
      <w:tr w:rsidR="00466E2F" w:rsidRPr="00E03C37" w14:paraId="083841E2"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0EC0877F" w14:textId="77777777" w:rsidR="00466E2F" w:rsidRPr="00644F3D" w:rsidRDefault="00466E2F" w:rsidP="007B323F">
            <w:pPr>
              <w:pStyle w:val="ListParagraph"/>
              <w:numPr>
                <w:ilvl w:val="0"/>
                <w:numId w:val="51"/>
              </w:numPr>
              <w:rPr>
                <w:b w:val="0"/>
                <w:bCs w:val="0"/>
                <w:lang w:val="en-US"/>
              </w:rPr>
            </w:pPr>
          </w:p>
        </w:tc>
        <w:tc>
          <w:tcPr>
            <w:tcW w:w="8454" w:type="dxa"/>
          </w:tcPr>
          <w:p w14:paraId="40E0B97A" w14:textId="612976D4"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 xml:space="preserve">Summary of Documentation Reviewed in the Desktop Analysis </w:t>
            </w:r>
          </w:p>
        </w:tc>
      </w:tr>
      <w:tr w:rsidR="00466E2F" w:rsidRPr="00E03C37" w14:paraId="60E3C81D"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5BCDD0E3" w14:textId="77777777" w:rsidR="00466E2F" w:rsidRPr="00644F3D" w:rsidRDefault="00466E2F" w:rsidP="007B323F">
            <w:pPr>
              <w:pStyle w:val="ListParagraph"/>
              <w:numPr>
                <w:ilvl w:val="0"/>
                <w:numId w:val="51"/>
              </w:numPr>
              <w:rPr>
                <w:b w:val="0"/>
                <w:bCs w:val="0"/>
                <w:lang w:val="en-US"/>
              </w:rPr>
            </w:pPr>
          </w:p>
        </w:tc>
        <w:tc>
          <w:tcPr>
            <w:tcW w:w="8454" w:type="dxa"/>
          </w:tcPr>
          <w:p w14:paraId="7144364B" w14:textId="025040AD"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 xml:space="preserve">Summary of Positions included in the Comparative Work Value Analysis </w:t>
            </w:r>
          </w:p>
        </w:tc>
      </w:tr>
      <w:tr w:rsidR="00466E2F" w:rsidRPr="00E03C37" w14:paraId="7898E93E"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4D8D9CE2" w14:textId="77777777" w:rsidR="00466E2F" w:rsidRPr="00644F3D" w:rsidRDefault="00466E2F" w:rsidP="007B323F">
            <w:pPr>
              <w:pStyle w:val="ListParagraph"/>
              <w:numPr>
                <w:ilvl w:val="0"/>
                <w:numId w:val="51"/>
              </w:numPr>
              <w:rPr>
                <w:b w:val="0"/>
                <w:bCs w:val="0"/>
                <w:lang w:val="en-US"/>
              </w:rPr>
            </w:pPr>
          </w:p>
        </w:tc>
        <w:tc>
          <w:tcPr>
            <w:tcW w:w="8454" w:type="dxa"/>
          </w:tcPr>
          <w:p w14:paraId="1D80FDE5" w14:textId="1CE663C1"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 xml:space="preserve">ACTPS Guide to Work level Standards </w:t>
            </w:r>
          </w:p>
        </w:tc>
      </w:tr>
      <w:tr w:rsidR="00466E2F" w:rsidRPr="00E03C37" w14:paraId="2CB8FFAA"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5BA9ABF8" w14:textId="77777777" w:rsidR="00466E2F" w:rsidRPr="00644F3D" w:rsidRDefault="00466E2F" w:rsidP="007B323F">
            <w:pPr>
              <w:pStyle w:val="ListParagraph"/>
              <w:numPr>
                <w:ilvl w:val="0"/>
                <w:numId w:val="51"/>
              </w:numPr>
              <w:rPr>
                <w:b w:val="0"/>
                <w:bCs w:val="0"/>
                <w:lang w:val="en-US"/>
              </w:rPr>
            </w:pPr>
          </w:p>
        </w:tc>
        <w:tc>
          <w:tcPr>
            <w:tcW w:w="8454" w:type="dxa"/>
          </w:tcPr>
          <w:p w14:paraId="1D38F26D" w14:textId="3F167595"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Legal Officer – Work Level Standards</w:t>
            </w:r>
          </w:p>
        </w:tc>
      </w:tr>
      <w:tr w:rsidR="00466E2F" w:rsidRPr="00E03C37" w14:paraId="16E2EB6D"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4D204868" w14:textId="77777777" w:rsidR="00466E2F" w:rsidRPr="00644F3D" w:rsidRDefault="00466E2F" w:rsidP="007B323F">
            <w:pPr>
              <w:pStyle w:val="ListParagraph"/>
              <w:numPr>
                <w:ilvl w:val="0"/>
                <w:numId w:val="51"/>
              </w:numPr>
              <w:rPr>
                <w:b w:val="0"/>
                <w:bCs w:val="0"/>
                <w:lang w:val="en-US"/>
              </w:rPr>
            </w:pPr>
          </w:p>
        </w:tc>
        <w:tc>
          <w:tcPr>
            <w:tcW w:w="8454" w:type="dxa"/>
          </w:tcPr>
          <w:p w14:paraId="5034DBD9" w14:textId="03AADE56"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Prosecutor – Work Level Standards</w:t>
            </w:r>
          </w:p>
        </w:tc>
      </w:tr>
      <w:tr w:rsidR="00466E2F" w:rsidRPr="00E03C37" w14:paraId="1A8CBC34"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4D17267B" w14:textId="77777777" w:rsidR="00466E2F" w:rsidRPr="00644F3D" w:rsidRDefault="00466E2F" w:rsidP="007B323F">
            <w:pPr>
              <w:pStyle w:val="ListParagraph"/>
              <w:numPr>
                <w:ilvl w:val="0"/>
                <w:numId w:val="51"/>
              </w:numPr>
              <w:rPr>
                <w:b w:val="0"/>
                <w:bCs w:val="0"/>
                <w:lang w:val="en-US"/>
              </w:rPr>
            </w:pPr>
          </w:p>
        </w:tc>
        <w:tc>
          <w:tcPr>
            <w:tcW w:w="8454" w:type="dxa"/>
          </w:tcPr>
          <w:p w14:paraId="1A6E750A" w14:textId="35670AD4"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Technical Officer – Work Level Standards</w:t>
            </w:r>
          </w:p>
        </w:tc>
      </w:tr>
      <w:tr w:rsidR="00466E2F" w:rsidRPr="00E03C37" w14:paraId="01DF4F0E"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5F203C9A" w14:textId="77777777" w:rsidR="00466E2F" w:rsidRPr="00644F3D" w:rsidRDefault="00466E2F" w:rsidP="007B323F">
            <w:pPr>
              <w:pStyle w:val="ListParagraph"/>
              <w:numPr>
                <w:ilvl w:val="0"/>
                <w:numId w:val="51"/>
              </w:numPr>
              <w:rPr>
                <w:b w:val="0"/>
                <w:bCs w:val="0"/>
                <w:lang w:val="en-US"/>
              </w:rPr>
            </w:pPr>
          </w:p>
        </w:tc>
        <w:tc>
          <w:tcPr>
            <w:tcW w:w="8454" w:type="dxa"/>
          </w:tcPr>
          <w:p w14:paraId="241CD9E1" w14:textId="31DF5081"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Theatre Technician – Work Level Standards</w:t>
            </w:r>
          </w:p>
        </w:tc>
      </w:tr>
      <w:tr w:rsidR="00466E2F" w:rsidRPr="00E03C37" w14:paraId="67057969"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19CD3D31" w14:textId="77777777" w:rsidR="00466E2F" w:rsidRPr="00644F3D" w:rsidRDefault="00466E2F" w:rsidP="007B323F">
            <w:pPr>
              <w:pStyle w:val="ListParagraph"/>
              <w:numPr>
                <w:ilvl w:val="0"/>
                <w:numId w:val="51"/>
              </w:numPr>
              <w:rPr>
                <w:b w:val="0"/>
                <w:bCs w:val="0"/>
                <w:lang w:val="en-US"/>
              </w:rPr>
            </w:pPr>
          </w:p>
        </w:tc>
        <w:tc>
          <w:tcPr>
            <w:tcW w:w="8454" w:type="dxa"/>
          </w:tcPr>
          <w:p w14:paraId="6EE8760B" w14:textId="24CE4F84"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Information Technology Officer – Work Level Standards</w:t>
            </w:r>
          </w:p>
        </w:tc>
      </w:tr>
      <w:tr w:rsidR="00466E2F" w:rsidRPr="00E03C37" w14:paraId="68A6E7F5"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2D10F3F0" w14:textId="77777777" w:rsidR="00466E2F" w:rsidRPr="00644F3D" w:rsidRDefault="00466E2F" w:rsidP="007B323F">
            <w:pPr>
              <w:pStyle w:val="ListParagraph"/>
              <w:numPr>
                <w:ilvl w:val="0"/>
                <w:numId w:val="51"/>
              </w:numPr>
              <w:rPr>
                <w:b w:val="0"/>
                <w:bCs w:val="0"/>
                <w:lang w:val="en-US"/>
              </w:rPr>
            </w:pPr>
          </w:p>
        </w:tc>
        <w:tc>
          <w:tcPr>
            <w:tcW w:w="8454" w:type="dxa"/>
          </w:tcPr>
          <w:p w14:paraId="580F93D3" w14:textId="19D8CBD9"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Park Ranger – Work Level Standards</w:t>
            </w:r>
          </w:p>
        </w:tc>
      </w:tr>
      <w:tr w:rsidR="00466E2F" w:rsidRPr="00E03C37" w14:paraId="15F0CA74"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0DC923AB" w14:textId="77777777" w:rsidR="00466E2F" w:rsidRPr="00644F3D" w:rsidRDefault="00466E2F" w:rsidP="007B323F">
            <w:pPr>
              <w:pStyle w:val="ListParagraph"/>
              <w:numPr>
                <w:ilvl w:val="0"/>
                <w:numId w:val="51"/>
              </w:numPr>
              <w:rPr>
                <w:b w:val="0"/>
                <w:bCs w:val="0"/>
                <w:lang w:val="en-US"/>
              </w:rPr>
            </w:pPr>
          </w:p>
        </w:tc>
        <w:tc>
          <w:tcPr>
            <w:tcW w:w="8454" w:type="dxa"/>
          </w:tcPr>
          <w:p w14:paraId="661D87D4" w14:textId="6E6AAF04"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Capital Linen Service – Work Level Standards</w:t>
            </w:r>
          </w:p>
        </w:tc>
      </w:tr>
      <w:tr w:rsidR="00466E2F" w:rsidRPr="00E03C37" w14:paraId="203B8744"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63767784" w14:textId="77777777" w:rsidR="00466E2F" w:rsidRPr="00644F3D" w:rsidRDefault="00466E2F" w:rsidP="007B323F">
            <w:pPr>
              <w:pStyle w:val="ListParagraph"/>
              <w:numPr>
                <w:ilvl w:val="0"/>
                <w:numId w:val="51"/>
              </w:numPr>
              <w:rPr>
                <w:b w:val="0"/>
                <w:bCs w:val="0"/>
                <w:lang w:val="en-US"/>
              </w:rPr>
            </w:pPr>
          </w:p>
        </w:tc>
        <w:tc>
          <w:tcPr>
            <w:tcW w:w="8454" w:type="dxa"/>
          </w:tcPr>
          <w:p w14:paraId="51936FF9" w14:textId="56F72C97"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Building Service Officer – Work Level Standards</w:t>
            </w:r>
          </w:p>
        </w:tc>
      </w:tr>
      <w:tr w:rsidR="00466E2F" w:rsidRPr="00E03C37" w14:paraId="52540D01" w14:textId="77777777" w:rsidTr="00466E2F">
        <w:tc>
          <w:tcPr>
            <w:cnfStyle w:val="001000000000" w:firstRow="0" w:lastRow="0" w:firstColumn="1" w:lastColumn="0" w:oddVBand="0" w:evenVBand="0" w:oddHBand="0" w:evenHBand="0" w:firstRowFirstColumn="0" w:firstRowLastColumn="0" w:lastRowFirstColumn="0" w:lastRowLastColumn="0"/>
            <w:tcW w:w="562" w:type="dxa"/>
          </w:tcPr>
          <w:p w14:paraId="25F61514" w14:textId="77777777" w:rsidR="00466E2F" w:rsidRPr="00644F3D" w:rsidRDefault="00466E2F" w:rsidP="007B323F">
            <w:pPr>
              <w:pStyle w:val="ListParagraph"/>
              <w:numPr>
                <w:ilvl w:val="0"/>
                <w:numId w:val="51"/>
              </w:numPr>
              <w:rPr>
                <w:b w:val="0"/>
                <w:bCs w:val="0"/>
                <w:lang w:val="en-US"/>
              </w:rPr>
            </w:pPr>
          </w:p>
        </w:tc>
        <w:tc>
          <w:tcPr>
            <w:tcW w:w="8454" w:type="dxa"/>
          </w:tcPr>
          <w:p w14:paraId="26C0ED15" w14:textId="0CDDD3ED" w:rsidR="00466E2F" w:rsidRPr="00466E2F" w:rsidRDefault="00466E2F" w:rsidP="00466E2F">
            <w:pPr>
              <w:ind w:left="0"/>
              <w:cnfStyle w:val="000000000000" w:firstRow="0" w:lastRow="0" w:firstColumn="0" w:lastColumn="0" w:oddVBand="0" w:evenVBand="0" w:oddHBand="0" w:evenHBand="0" w:firstRowFirstColumn="0" w:firstRowLastColumn="0" w:lastRowFirstColumn="0" w:lastRowLastColumn="0"/>
              <w:rPr>
                <w:lang w:val="en-US"/>
              </w:rPr>
            </w:pPr>
            <w:r w:rsidRPr="00466E2F">
              <w:rPr>
                <w:lang w:val="en-US"/>
              </w:rPr>
              <w:t xml:space="preserve">Horticulture </w:t>
            </w:r>
            <w:r w:rsidR="00C354C4">
              <w:rPr>
                <w:lang w:val="en-US"/>
              </w:rPr>
              <w:t>Workers</w:t>
            </w:r>
            <w:r w:rsidR="00A53C06">
              <w:rPr>
                <w:lang w:val="en-US"/>
              </w:rPr>
              <w:t xml:space="preserve"> (</w:t>
            </w:r>
            <w:r w:rsidR="00E455D3">
              <w:rPr>
                <w:lang w:val="en-US"/>
              </w:rPr>
              <w:t>T</w:t>
            </w:r>
            <w:r w:rsidR="00A53C06">
              <w:rPr>
                <w:lang w:val="en-US"/>
              </w:rPr>
              <w:t xml:space="preserve">est </w:t>
            </w:r>
            <w:r w:rsidR="00E455D3">
              <w:rPr>
                <w:lang w:val="en-US"/>
              </w:rPr>
              <w:t>G</w:t>
            </w:r>
            <w:r w:rsidR="00A53C06">
              <w:rPr>
                <w:lang w:val="en-US"/>
              </w:rPr>
              <w:t>roup)</w:t>
            </w:r>
            <w:r w:rsidR="00C354C4" w:rsidRPr="00466E2F">
              <w:rPr>
                <w:lang w:val="en-US"/>
              </w:rPr>
              <w:t xml:space="preserve"> </w:t>
            </w:r>
            <w:r w:rsidRPr="00466E2F">
              <w:rPr>
                <w:lang w:val="en-US"/>
              </w:rPr>
              <w:t>– Work Level Standards</w:t>
            </w:r>
          </w:p>
        </w:tc>
      </w:tr>
    </w:tbl>
    <w:p w14:paraId="74391457" w14:textId="77777777" w:rsidR="00D0268C" w:rsidRDefault="00D0268C" w:rsidP="00BA1461">
      <w:pPr>
        <w:pStyle w:val="ListParagraph"/>
        <w:numPr>
          <w:ilvl w:val="0"/>
          <w:numId w:val="0"/>
        </w:numPr>
        <w:ind w:left="720"/>
        <w:rPr>
          <w:lang w:val="en-US"/>
        </w:rPr>
      </w:pPr>
    </w:p>
    <w:p w14:paraId="1779E09E" w14:textId="65D1583B" w:rsidR="00E43299" w:rsidRPr="008C45DB" w:rsidRDefault="00E43299" w:rsidP="00E43299">
      <w:pPr>
        <w:ind w:left="0"/>
        <w:rPr>
          <w:lang w:val="en-US"/>
        </w:rPr>
      </w:pPr>
    </w:p>
    <w:sectPr w:rsidR="00E43299" w:rsidRPr="008C45DB" w:rsidSect="00490CF2">
      <w:pgSz w:w="11906" w:h="16838"/>
      <w:pgMar w:top="1440" w:right="1440" w:bottom="1440" w:left="1440" w:header="708" w:footer="7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F4F042" w14:textId="77777777" w:rsidR="008524A5" w:rsidRDefault="008524A5" w:rsidP="00E427EE">
      <w:pPr>
        <w:spacing w:after="0" w:line="240" w:lineRule="auto"/>
      </w:pPr>
      <w:r>
        <w:separator/>
      </w:r>
    </w:p>
  </w:endnote>
  <w:endnote w:type="continuationSeparator" w:id="0">
    <w:p w14:paraId="03811FA2" w14:textId="77777777" w:rsidR="008524A5" w:rsidRDefault="008524A5" w:rsidP="00E427EE">
      <w:pPr>
        <w:spacing w:after="0" w:line="240" w:lineRule="auto"/>
      </w:pPr>
      <w:r>
        <w:continuationSeparator/>
      </w:r>
    </w:p>
  </w:endnote>
  <w:endnote w:type="continuationNotice" w:id="1">
    <w:p w14:paraId="298115D8" w14:textId="77777777" w:rsidR="008524A5" w:rsidRDefault="008524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c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8733D" w14:textId="77777777" w:rsidR="008524A5" w:rsidRDefault="008524A5">
    <w:pPr>
      <w:pStyle w:val="Footer"/>
    </w:pPr>
    <w:r>
      <w:rPr>
        <w:noProof/>
      </w:rPr>
      <mc:AlternateContent>
        <mc:Choice Requires="wps">
          <w:drawing>
            <wp:anchor distT="0" distB="0" distL="114300" distR="114300" simplePos="0" relativeHeight="251658241" behindDoc="0" locked="0" layoutInCell="1" allowOverlap="1" wp14:anchorId="4661230F" wp14:editId="34F695EF">
              <wp:simplePos x="0" y="0"/>
              <wp:positionH relativeFrom="column">
                <wp:posOffset>-10160</wp:posOffset>
              </wp:positionH>
              <wp:positionV relativeFrom="paragraph">
                <wp:posOffset>182880</wp:posOffset>
              </wp:positionV>
              <wp:extent cx="576072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760720" cy="0"/>
                      </a:xfrm>
                      <a:prstGeom prst="line">
                        <a:avLst/>
                      </a:prstGeom>
                      <a:ln>
                        <a:solidFill>
                          <a:srgbClr val="472D8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dh="http://schemas.microsoft.com/office/word/2020/wordml/sdtdatahash">
          <w:pict>
            <v:line w14:anchorId="1A64D38A" id="Straight Connector 17"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8pt,14.4pt" to="452.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" strokecolor="#472d8e" strokeweight=".5pt">
              <v:stroke joinstyle="miter"/>
            </v:line>
          </w:pict>
        </mc:Fallback>
      </mc:AlternateContent>
    </w:r>
  </w:p>
  <w:p w14:paraId="7CF9B7CF" w14:textId="77777777" w:rsidR="008524A5" w:rsidRDefault="008524A5">
    <w:pPr>
      <w:pStyle w:val="Footer"/>
    </w:pPr>
  </w:p>
  <w:p w14:paraId="130D7970" w14:textId="34286995" w:rsidR="008524A5" w:rsidRPr="00C029AC" w:rsidRDefault="008524A5">
    <w:pPr>
      <w:pStyle w:val="Footer"/>
      <w:rPr>
        <w:i/>
        <w:iCs/>
      </w:rPr>
    </w:pPr>
    <w:r>
      <w:rPr>
        <w:noProof/>
      </w:rPr>
      <w:drawing>
        <wp:anchor distT="0" distB="0" distL="114300" distR="114300" simplePos="0" relativeHeight="251658240" behindDoc="0" locked="0" layoutInCell="1" allowOverlap="1" wp14:anchorId="2D273AD0" wp14:editId="7F0F6B3C">
          <wp:simplePos x="0" y="0"/>
          <wp:positionH relativeFrom="margin">
            <wp:posOffset>4867275</wp:posOffset>
          </wp:positionH>
          <wp:positionV relativeFrom="paragraph">
            <wp:posOffset>4295</wp:posOffset>
          </wp:positionV>
          <wp:extent cx="864788" cy="440382"/>
          <wp:effectExtent l="0" t="0" r="0" b="0"/>
          <wp:wrapNone/>
          <wp:docPr id="26" name="Picture 26" descr="Government of the Australian Capital Territory - Wikipedia">
            <a:extLst xmlns:a="http://schemas.openxmlformats.org/drawingml/2006/main">
              <a:ext uri="{FF2B5EF4-FFF2-40B4-BE49-F238E27FC236}">
                <a16:creationId xmlns:a16="http://schemas.microsoft.com/office/drawing/2014/main" id="{DA14FCE8-B7E1-4A78-A33E-AF534EA389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overnment of the Australian Capital Territory - Wikipedia">
                    <a:extLst>
                      <a:ext uri="{FF2B5EF4-FFF2-40B4-BE49-F238E27FC236}">
                        <a16:creationId xmlns:a16="http://schemas.microsoft.com/office/drawing/2014/main" id="{DA14FCE8-B7E1-4A78-A33E-AF534EA38988}"/>
                      </a:ext>
                    </a:extLst>
                  </pic:cNvPr>
                  <pic:cNvPicPr>
                    <a:picLocks noChangeAspect="1" noChangeArrowheads="1"/>
                  </pic:cNvPicPr>
                </pic:nvPicPr>
                <pic:blipFill>
                  <a:blip r:embed="rId1" cstate="print">
                    <a:alphaModFix/>
                    <a:extLst>
                      <a:ext uri="{28A0092B-C50C-407E-A947-70E740481C1C}">
                        <a14:useLocalDpi xmlns:a14="http://schemas.microsoft.com/office/drawing/2010/main" val="0"/>
                      </a:ext>
                    </a:extLst>
                  </a:blip>
                  <a:srcRect/>
                  <a:stretch>
                    <a:fillRect/>
                  </a:stretch>
                </pic:blipFill>
                <pic:spPr bwMode="auto">
                  <a:xfrm>
                    <a:off x="0" y="0"/>
                    <a:ext cx="864788" cy="440382"/>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rPr>
        <w:noProof/>
      </w:rPr>
      <w:t>1</w:t>
    </w:r>
    <w:r>
      <w:rPr>
        <w:noProof/>
      </w:rPr>
      <w:fldChar w:fldCharType="end"/>
    </w:r>
    <w:r>
      <w:rPr>
        <w:noProof/>
      </w:rPr>
      <w:br/>
    </w:r>
    <w:r w:rsidRPr="00C029AC">
      <w:rPr>
        <w:i/>
        <w:iCs/>
        <w:noProof/>
      </w:rPr>
      <w:t xml:space="preserve">ACTPS Classification Review Report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3D863" w14:textId="16F5D0D3" w:rsidR="008524A5" w:rsidRPr="00AB7210" w:rsidRDefault="008524A5" w:rsidP="00AB7210">
    <w:pPr>
      <w:pStyle w:val="Footer"/>
      <w:rPr>
        <w:i/>
        <w:iCs/>
      </w:rPr>
    </w:pPr>
    <w:r>
      <w:rPr>
        <w:noProof/>
      </w:rPr>
      <w:drawing>
        <wp:anchor distT="0" distB="0" distL="114300" distR="114300" simplePos="0" relativeHeight="251658242" behindDoc="0" locked="0" layoutInCell="1" allowOverlap="1" wp14:anchorId="396E4F6D" wp14:editId="57E9CD61">
          <wp:simplePos x="0" y="0"/>
          <wp:positionH relativeFrom="margin">
            <wp:posOffset>4867275</wp:posOffset>
          </wp:positionH>
          <wp:positionV relativeFrom="paragraph">
            <wp:posOffset>4295</wp:posOffset>
          </wp:positionV>
          <wp:extent cx="864788" cy="440382"/>
          <wp:effectExtent l="0" t="0" r="0" b="0"/>
          <wp:wrapNone/>
          <wp:docPr id="15" name="Picture 15" descr="Government of the Australian Capital Territory - Wikipedia">
            <a:extLst xmlns:a="http://schemas.openxmlformats.org/drawingml/2006/main">
              <a:ext uri="{FF2B5EF4-FFF2-40B4-BE49-F238E27FC236}">
                <a16:creationId xmlns:a16="http://schemas.microsoft.com/office/drawing/2014/main" id="{DA14FCE8-B7E1-4A78-A33E-AF534EA389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overnment of the Australian Capital Territory - Wikipedia">
                    <a:extLst>
                      <a:ext uri="{FF2B5EF4-FFF2-40B4-BE49-F238E27FC236}">
                        <a16:creationId xmlns:a16="http://schemas.microsoft.com/office/drawing/2014/main" id="{DA14FCE8-B7E1-4A78-A33E-AF534EA38988}"/>
                      </a:ext>
                    </a:extLst>
                  </pic:cNvPr>
                  <pic:cNvPicPr>
                    <a:picLocks noChangeAspect="1" noChangeArrowheads="1"/>
                  </pic:cNvPicPr>
                </pic:nvPicPr>
                <pic:blipFill>
                  <a:blip r:embed="rId1" cstate="print">
                    <a:alphaModFix/>
                    <a:extLst>
                      <a:ext uri="{28A0092B-C50C-407E-A947-70E740481C1C}">
                        <a14:useLocalDpi xmlns:a14="http://schemas.microsoft.com/office/drawing/2010/main" val="0"/>
                      </a:ext>
                    </a:extLst>
                  </a:blip>
                  <a:srcRect/>
                  <a:stretch>
                    <a:fillRect/>
                  </a:stretch>
                </pic:blipFill>
                <pic:spPr bwMode="auto">
                  <a:xfrm>
                    <a:off x="0" y="0"/>
                    <a:ext cx="864788" cy="440382"/>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t>54</w:t>
    </w:r>
    <w:r>
      <w:rPr>
        <w:noProof/>
      </w:rPr>
      <w:fldChar w:fldCharType="end"/>
    </w:r>
    <w:r>
      <w:rPr>
        <w:noProof/>
      </w:rPr>
      <w:br/>
    </w:r>
    <w:r w:rsidRPr="00C029AC">
      <w:rPr>
        <w:i/>
        <w:iCs/>
        <w:noProof/>
      </w:rPr>
      <w:t xml:space="preserve">ACTPS Classification Review Report  </w:t>
    </w:r>
    <w:r>
      <w:rPr>
        <w:i/>
        <w:iCs/>
        <w:noProof/>
      </w:rPr>
      <w:t>- DRAFT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DF6E1" w14:textId="3953AB45" w:rsidR="008524A5" w:rsidRPr="0065504D" w:rsidRDefault="008524A5" w:rsidP="0065504D">
    <w:pPr>
      <w:pStyle w:val="Footer"/>
      <w:rPr>
        <w:i/>
        <w:iCs/>
      </w:rPr>
    </w:pPr>
    <w:r>
      <w:rPr>
        <w:noProof/>
      </w:rPr>
      <w:drawing>
        <wp:anchor distT="0" distB="0" distL="114300" distR="114300" simplePos="0" relativeHeight="251658243" behindDoc="0" locked="0" layoutInCell="1" allowOverlap="1" wp14:anchorId="00CB8135" wp14:editId="1A286FAD">
          <wp:simplePos x="0" y="0"/>
          <wp:positionH relativeFrom="margin">
            <wp:posOffset>4867275</wp:posOffset>
          </wp:positionH>
          <wp:positionV relativeFrom="paragraph">
            <wp:posOffset>4295</wp:posOffset>
          </wp:positionV>
          <wp:extent cx="864788" cy="440382"/>
          <wp:effectExtent l="0" t="0" r="0" b="0"/>
          <wp:wrapNone/>
          <wp:docPr id="59" name="Picture 59" descr="Government of the Australian Capital Territory - Wikipedia">
            <a:extLst xmlns:a="http://schemas.openxmlformats.org/drawingml/2006/main">
              <a:ext uri="{FF2B5EF4-FFF2-40B4-BE49-F238E27FC236}">
                <a16:creationId xmlns:a16="http://schemas.microsoft.com/office/drawing/2014/main" id="{DA14FCE8-B7E1-4A78-A33E-AF534EA389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overnment of the Australian Capital Territory - Wikipedia">
                    <a:extLst>
                      <a:ext uri="{FF2B5EF4-FFF2-40B4-BE49-F238E27FC236}">
                        <a16:creationId xmlns:a16="http://schemas.microsoft.com/office/drawing/2014/main" id="{DA14FCE8-B7E1-4A78-A33E-AF534EA38988}"/>
                      </a:ext>
                    </a:extLst>
                  </pic:cNvPr>
                  <pic:cNvPicPr>
                    <a:picLocks noChangeAspect="1" noChangeArrowheads="1"/>
                  </pic:cNvPicPr>
                </pic:nvPicPr>
                <pic:blipFill>
                  <a:blip r:embed="rId1" cstate="print">
                    <a:alphaModFix/>
                    <a:extLst>
                      <a:ext uri="{28A0092B-C50C-407E-A947-70E740481C1C}">
                        <a14:useLocalDpi xmlns:a14="http://schemas.microsoft.com/office/drawing/2010/main" val="0"/>
                      </a:ext>
                    </a:extLst>
                  </a:blip>
                  <a:srcRect/>
                  <a:stretch>
                    <a:fillRect/>
                  </a:stretch>
                </pic:blipFill>
                <pic:spPr bwMode="auto">
                  <a:xfrm>
                    <a:off x="0" y="0"/>
                    <a:ext cx="864788" cy="440382"/>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t>54</w:t>
    </w:r>
    <w:r>
      <w:rPr>
        <w:noProof/>
      </w:rPr>
      <w:fldChar w:fldCharType="end"/>
    </w:r>
    <w:r>
      <w:rPr>
        <w:noProof/>
      </w:rPr>
      <w:br/>
    </w:r>
    <w:r w:rsidRPr="00C029AC">
      <w:rPr>
        <w:i/>
        <w:iCs/>
        <w:noProof/>
      </w:rPr>
      <w:t xml:space="preserve">ACTPS Classification Review Report  </w:t>
    </w:r>
    <w:r>
      <w:rPr>
        <w:i/>
        <w:iCs/>
        <w:noProof/>
      </w:rPr>
      <w:t>- DRAFT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664CA6" w14:textId="77777777" w:rsidR="008524A5" w:rsidRDefault="008524A5" w:rsidP="00E427EE">
      <w:pPr>
        <w:spacing w:after="0" w:line="240" w:lineRule="auto"/>
      </w:pPr>
      <w:r>
        <w:separator/>
      </w:r>
    </w:p>
  </w:footnote>
  <w:footnote w:type="continuationSeparator" w:id="0">
    <w:p w14:paraId="0FD951BB" w14:textId="77777777" w:rsidR="008524A5" w:rsidRDefault="008524A5" w:rsidP="00E427EE">
      <w:pPr>
        <w:spacing w:after="0" w:line="240" w:lineRule="auto"/>
      </w:pPr>
      <w:r>
        <w:continuationSeparator/>
      </w:r>
    </w:p>
  </w:footnote>
  <w:footnote w:type="continuationNotice" w:id="1">
    <w:p w14:paraId="5843BF5D" w14:textId="77777777" w:rsidR="008524A5" w:rsidRDefault="008524A5">
      <w:pPr>
        <w:spacing w:after="0" w:line="240" w:lineRule="auto"/>
      </w:pPr>
    </w:p>
  </w:footnote>
  <w:footnote w:id="2">
    <w:p w14:paraId="3DFA93AD" w14:textId="353C3E0B" w:rsidR="008524A5" w:rsidRDefault="008524A5" w:rsidP="00EA4584">
      <w:pPr>
        <w:pStyle w:val="FootnoteText"/>
      </w:pPr>
      <w:r>
        <w:rPr>
          <w:rStyle w:val="FootnoteReference"/>
        </w:rPr>
        <w:footnoteRef/>
      </w:r>
      <w:r>
        <w:t xml:space="preserve"> </w:t>
      </w:r>
      <w:r w:rsidRPr="00431253">
        <w:rPr>
          <w:rStyle w:val="FootnoteChar"/>
        </w:rPr>
        <w:t xml:space="preserve">ACTPS Enterprise Agreements: </w:t>
      </w:r>
      <w:hyperlink r:id="rId1" w:history="1">
        <w:r w:rsidRPr="00B469A2">
          <w:rPr>
            <w:rStyle w:val="FootnoteChar"/>
            <w:color w:val="683490" w:themeColor="accent2"/>
            <w:u w:val="single"/>
          </w:rPr>
          <w:t>https://www.cmtedd.act.gov.au/employment-framework/for-employees/agreements</w:t>
        </w:r>
      </w:hyperlink>
      <w:r>
        <w:rPr>
          <w:rStyle w:val="FootnoteChar"/>
        </w:rPr>
        <w:t xml:space="preserve"> </w:t>
      </w:r>
      <w:r>
        <w:rPr>
          <w:color w:val="512F8D" w:themeColor="accent1"/>
          <w:lang w:val="en-US"/>
        </w:rPr>
        <w:t xml:space="preserve"> </w:t>
      </w:r>
    </w:p>
  </w:footnote>
  <w:footnote w:id="3">
    <w:p w14:paraId="290607AC" w14:textId="59E33CEC" w:rsidR="008524A5" w:rsidRDefault="008524A5">
      <w:pPr>
        <w:pStyle w:val="FootnoteText"/>
      </w:pPr>
      <w:r>
        <w:rPr>
          <w:rStyle w:val="FootnoteReference"/>
        </w:rPr>
        <w:footnoteRef/>
      </w:r>
      <w:r>
        <w:t xml:space="preserve"> </w:t>
      </w:r>
      <w:r>
        <w:rPr>
          <w:rStyle w:val="FootnoteChar"/>
        </w:rPr>
        <w:t>For example</w:t>
      </w:r>
      <w:r w:rsidRPr="00431253">
        <w:rPr>
          <w:rStyle w:val="FootnoteChar"/>
        </w:rPr>
        <w:t xml:space="preserve">: </w:t>
      </w:r>
      <w:hyperlink r:id="rId2" w:history="1">
        <w:r w:rsidRPr="009E4317">
          <w:rPr>
            <w:rStyle w:val="FootnoteChar"/>
            <w:color w:val="632E62" w:themeColor="text2"/>
            <w:u w:val="single"/>
          </w:rPr>
          <w:t>APS Role Evaluation Framework</w:t>
        </w:r>
      </w:hyperlink>
      <w:r w:rsidRPr="00431253">
        <w:rPr>
          <w:rStyle w:val="FootnoteChar"/>
        </w:rPr>
        <w:t xml:space="preserve">, </w:t>
      </w:r>
      <w:hyperlink r:id="rId3" w:history="1">
        <w:r w:rsidRPr="009E4317">
          <w:rPr>
            <w:rStyle w:val="FootnoteChar"/>
            <w:color w:val="632E62" w:themeColor="text2"/>
            <w:u w:val="single"/>
          </w:rPr>
          <w:t>Northern Territory Government Job Evaluation System</w:t>
        </w:r>
      </w:hyperlink>
      <w:r w:rsidRPr="00431253">
        <w:rPr>
          <w:rStyle w:val="FootnoteChar"/>
        </w:rPr>
        <w:t xml:space="preserve"> (based on the Mercer Job Evaluation model), </w:t>
      </w:r>
      <w:hyperlink r:id="rId4" w:history="1">
        <w:r w:rsidRPr="009E4317">
          <w:rPr>
            <w:rStyle w:val="FootnoteChar"/>
            <w:color w:val="632E62" w:themeColor="text2"/>
            <w:u w:val="single"/>
          </w:rPr>
          <w:t>Hay Job Evaluation method</w:t>
        </w:r>
      </w:hyperlink>
      <w:r w:rsidRPr="00431253">
        <w:rPr>
          <w:rStyle w:val="FootnoteChar"/>
        </w:rPr>
        <w:t>.</w:t>
      </w:r>
      <w:r>
        <w:t xml:space="preserve">  </w:t>
      </w:r>
      <w:r w:rsidRPr="00501866">
        <w:rPr>
          <w:color w:val="512F8D" w:themeColor="accent1"/>
        </w:rPr>
        <w:t xml:space="preserve"> </w:t>
      </w:r>
    </w:p>
  </w:footnote>
  <w:footnote w:id="4">
    <w:p w14:paraId="3BFADC69" w14:textId="15CA8DDC" w:rsidR="008524A5" w:rsidRPr="00CB6F81" w:rsidRDefault="008524A5">
      <w:pPr>
        <w:pStyle w:val="FootnoteText"/>
        <w:rPr>
          <w:lang w:val="en-US"/>
        </w:rPr>
      </w:pPr>
      <w:r>
        <w:rPr>
          <w:rStyle w:val="FootnoteReference"/>
        </w:rPr>
        <w:footnoteRef/>
      </w:r>
      <w:r>
        <w:t xml:space="preserve"> </w:t>
      </w:r>
      <w:r>
        <w:rPr>
          <w:lang w:val="en-US"/>
        </w:rPr>
        <w:t xml:space="preserve">50% of Hospitals has been used in order to exclude private hospitals from this analysis. This industry level also excludes Psychiatric Hospitals. </w:t>
      </w:r>
    </w:p>
  </w:footnote>
  <w:footnote w:id="5">
    <w:p w14:paraId="5E2ABA73" w14:textId="1306CB33" w:rsidR="008524A5" w:rsidRPr="00BC578E" w:rsidRDefault="008524A5">
      <w:pPr>
        <w:pStyle w:val="FootnoteText"/>
        <w:rPr>
          <w:lang w:val="en-US"/>
        </w:rPr>
      </w:pPr>
      <w:r>
        <w:rPr>
          <w:rStyle w:val="FootnoteReference"/>
        </w:rPr>
        <w:footnoteRef/>
      </w:r>
      <w:r>
        <w:t xml:space="preserve"> </w:t>
      </w:r>
      <w:r>
        <w:rPr>
          <w:lang w:val="en-US"/>
        </w:rPr>
        <w:t xml:space="preserve">Existing HR data between 2011-2020 showed that the average length of service for employees within the Legal 1 classification is 1.67 years. </w:t>
      </w:r>
    </w:p>
  </w:footnote>
  <w:footnote w:id="6">
    <w:p w14:paraId="5DC7224E" w14:textId="77777777" w:rsidR="008524A5" w:rsidRPr="00D94E37" w:rsidRDefault="008524A5" w:rsidP="000222E3">
      <w:pPr>
        <w:pStyle w:val="FootnoteText"/>
      </w:pPr>
      <w:r>
        <w:rPr>
          <w:rStyle w:val="FootnoteReference"/>
        </w:rPr>
        <w:footnoteRef/>
      </w:r>
      <w:r>
        <w:t xml:space="preserve"> </w:t>
      </w:r>
      <w:r w:rsidRPr="00D94E37">
        <w:t xml:space="preserve">Department of Education, Skills and Employment: </w:t>
      </w:r>
      <w:hyperlink r:id="rId5" w:history="1">
        <w:r w:rsidRPr="00EC43E6">
          <w:rPr>
            <w:rStyle w:val="Hyperlink"/>
            <w:color w:val="632E62" w:themeColor="text2"/>
          </w:rPr>
          <w:t>https://lmip.gov.au/default.aspx?LMIP/GainInsights/IndustryInformation#:~:text=In%20total%2C%20there%20are%20approximately,are%20around%20%241%2C100%20per%20week</w:t>
        </w:r>
      </w:hyperlink>
      <w:r w:rsidRPr="00EC43E6">
        <w:rPr>
          <w:color w:val="632E62" w:themeColor="text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6D09D" w14:textId="361F4AF1" w:rsidR="008524A5" w:rsidRDefault="008524A5">
    <w:pPr>
      <w:pStyle w:val="Header"/>
    </w:pPr>
    <w:r>
      <w:rPr>
        <w:noProof/>
      </w:rPr>
      <w:drawing>
        <wp:anchor distT="0" distB="0" distL="114300" distR="114300" simplePos="0" relativeHeight="251658245" behindDoc="0" locked="0" layoutInCell="1" allowOverlap="1" wp14:anchorId="698ACC0D" wp14:editId="1442D323">
          <wp:simplePos x="0" y="0"/>
          <wp:positionH relativeFrom="page">
            <wp:align>right</wp:align>
          </wp:positionH>
          <wp:positionV relativeFrom="paragraph">
            <wp:posOffset>-5603081</wp:posOffset>
          </wp:positionV>
          <wp:extent cx="383540" cy="10688637"/>
          <wp:effectExtent l="0" t="8890" r="7620" b="7620"/>
          <wp:wrapNone/>
          <wp:docPr id="25" name="Picture 25">
            <a:extLst xmlns:a="http://schemas.openxmlformats.org/drawingml/2006/main">
              <a:ext uri="{FF2B5EF4-FFF2-40B4-BE49-F238E27FC236}">
                <a16:creationId xmlns:a16="http://schemas.microsoft.com/office/drawing/2014/main" id="{1E4DEDC1-BAB8-4495-BB9E-DE235D503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1E4DEDC1-BAB8-4495-BB9E-DE235D503350}"/>
                      </a:ext>
                    </a:extLst>
                  </pic:cNvPr>
                  <pic:cNvPicPr>
                    <a:picLocks noChangeAspect="1"/>
                  </pic:cNvPicPr>
                </pic:nvPicPr>
                <pic:blipFill rotWithShape="1">
                  <a:blip r:embed="rId1"/>
                  <a:srcRect l="5931" t="4504" r="91216" b="2458"/>
                  <a:stretch/>
                </pic:blipFill>
                <pic:spPr bwMode="auto">
                  <a:xfrm rot="5400000">
                    <a:off x="0" y="0"/>
                    <a:ext cx="383540" cy="10688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B3D25" w14:textId="01C6FE9E" w:rsidR="008524A5" w:rsidRDefault="008524A5" w:rsidP="0065504D">
    <w:pPr>
      <w:pStyle w:val="Header"/>
    </w:pPr>
    <w:r>
      <w:rPr>
        <w:noProof/>
      </w:rPr>
      <w:drawing>
        <wp:anchor distT="0" distB="0" distL="114300" distR="114300" simplePos="0" relativeHeight="251658244" behindDoc="0" locked="0" layoutInCell="1" allowOverlap="1" wp14:anchorId="13793CED" wp14:editId="0254D9CF">
          <wp:simplePos x="0" y="0"/>
          <wp:positionH relativeFrom="page">
            <wp:align>right</wp:align>
          </wp:positionH>
          <wp:positionV relativeFrom="paragraph">
            <wp:posOffset>-5603081</wp:posOffset>
          </wp:positionV>
          <wp:extent cx="383540" cy="10688637"/>
          <wp:effectExtent l="0" t="8890" r="7620" b="7620"/>
          <wp:wrapNone/>
          <wp:docPr id="58" name="Picture 58">
            <a:extLst xmlns:a="http://schemas.openxmlformats.org/drawingml/2006/main">
              <a:ext uri="{FF2B5EF4-FFF2-40B4-BE49-F238E27FC236}">
                <a16:creationId xmlns:a16="http://schemas.microsoft.com/office/drawing/2014/main" id="{1E4DEDC1-BAB8-4495-BB9E-DE235D503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1E4DEDC1-BAB8-4495-BB9E-DE235D503350}"/>
                      </a:ext>
                    </a:extLst>
                  </pic:cNvPr>
                  <pic:cNvPicPr>
                    <a:picLocks noChangeAspect="1"/>
                  </pic:cNvPicPr>
                </pic:nvPicPr>
                <pic:blipFill rotWithShape="1">
                  <a:blip r:embed="rId1"/>
                  <a:srcRect l="5931" t="4504" r="91216" b="2458"/>
                  <a:stretch/>
                </pic:blipFill>
                <pic:spPr bwMode="auto">
                  <a:xfrm rot="5400000">
                    <a:off x="0" y="0"/>
                    <a:ext cx="383540" cy="10688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7049E"/>
    <w:multiLevelType w:val="hybridMultilevel"/>
    <w:tmpl w:val="8A1238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704E7A"/>
    <w:multiLevelType w:val="hybridMultilevel"/>
    <w:tmpl w:val="D8F01778"/>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34407CE"/>
    <w:multiLevelType w:val="hybridMultilevel"/>
    <w:tmpl w:val="4498CC18"/>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6411DD9"/>
    <w:multiLevelType w:val="hybridMultilevel"/>
    <w:tmpl w:val="1AFC74FC"/>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86957A2"/>
    <w:multiLevelType w:val="hybridMultilevel"/>
    <w:tmpl w:val="58066430"/>
    <w:lvl w:ilvl="0" w:tplc="1088709A">
      <w:start w:val="1"/>
      <w:numFmt w:val="bullet"/>
      <w:lvlText w:val=""/>
      <w:lvlJc w:val="left"/>
      <w:pPr>
        <w:ind w:left="720" w:hanging="360"/>
      </w:pPr>
      <w:rPr>
        <w:rFonts w:ascii="Symbol" w:hAnsi="Symbol" w:hint="default"/>
        <w:color w:val="68349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AE38B4"/>
    <w:multiLevelType w:val="hybridMultilevel"/>
    <w:tmpl w:val="07FA8102"/>
    <w:lvl w:ilvl="0" w:tplc="0C090001">
      <w:start w:val="1"/>
      <w:numFmt w:val="bullet"/>
      <w:lvlText w:val=""/>
      <w:lvlJc w:val="left"/>
      <w:pPr>
        <w:ind w:left="720" w:hanging="360"/>
      </w:pPr>
      <w:rPr>
        <w:rFonts w:ascii="Symbol" w:hAnsi="Symbol" w:hint="default"/>
      </w:rPr>
    </w:lvl>
    <w:lvl w:ilvl="1" w:tplc="1088709A">
      <w:start w:val="1"/>
      <w:numFmt w:val="bullet"/>
      <w:lvlText w:val=""/>
      <w:lvlJc w:val="left"/>
      <w:pPr>
        <w:ind w:left="1440" w:hanging="360"/>
      </w:pPr>
      <w:rPr>
        <w:rFonts w:ascii="Symbol" w:hAnsi="Symbol" w:hint="default"/>
        <w:color w:val="683490" w:themeColor="accent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7D51EA"/>
    <w:multiLevelType w:val="hybridMultilevel"/>
    <w:tmpl w:val="65A4C696"/>
    <w:lvl w:ilvl="0" w:tplc="1088709A">
      <w:start w:val="1"/>
      <w:numFmt w:val="bullet"/>
      <w:lvlText w:val=""/>
      <w:lvlJc w:val="left"/>
      <w:pPr>
        <w:ind w:left="1800" w:hanging="360"/>
      </w:pPr>
      <w:rPr>
        <w:rFonts w:ascii="Symbol" w:hAnsi="Symbol" w:hint="default"/>
        <w:color w:val="683490" w:themeColor="accent2"/>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0E43557D"/>
    <w:multiLevelType w:val="hybridMultilevel"/>
    <w:tmpl w:val="BE72D3DC"/>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0EFF04A8"/>
    <w:multiLevelType w:val="hybridMultilevel"/>
    <w:tmpl w:val="B52869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12C72C2"/>
    <w:multiLevelType w:val="hybridMultilevel"/>
    <w:tmpl w:val="A1666CEE"/>
    <w:lvl w:ilvl="0" w:tplc="1088709A">
      <w:start w:val="1"/>
      <w:numFmt w:val="bullet"/>
      <w:lvlText w:val=""/>
      <w:lvlJc w:val="left"/>
      <w:pPr>
        <w:ind w:left="1800" w:hanging="360"/>
      </w:pPr>
      <w:rPr>
        <w:rFonts w:ascii="Symbol" w:hAnsi="Symbol" w:hint="default"/>
        <w:color w:val="683490" w:themeColor="accent2"/>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12254582"/>
    <w:multiLevelType w:val="hybridMultilevel"/>
    <w:tmpl w:val="8E082B82"/>
    <w:lvl w:ilvl="0" w:tplc="1088709A">
      <w:start w:val="1"/>
      <w:numFmt w:val="bullet"/>
      <w:lvlText w:val=""/>
      <w:lvlJc w:val="left"/>
      <w:pPr>
        <w:ind w:left="720" w:hanging="360"/>
      </w:pPr>
      <w:rPr>
        <w:rFonts w:ascii="Symbol" w:hAnsi="Symbol" w:hint="default"/>
        <w:color w:val="68349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E6275A"/>
    <w:multiLevelType w:val="hybridMultilevel"/>
    <w:tmpl w:val="00F29B9A"/>
    <w:lvl w:ilvl="0" w:tplc="1088709A">
      <w:start w:val="1"/>
      <w:numFmt w:val="bullet"/>
      <w:lvlText w:val=""/>
      <w:lvlJc w:val="left"/>
      <w:pPr>
        <w:ind w:left="1484" w:hanging="360"/>
      </w:pPr>
      <w:rPr>
        <w:rFonts w:ascii="Symbol" w:hAnsi="Symbol" w:hint="default"/>
        <w:color w:val="683490" w:themeColor="accent2"/>
      </w:rPr>
    </w:lvl>
    <w:lvl w:ilvl="1" w:tplc="0C090003" w:tentative="1">
      <w:start w:val="1"/>
      <w:numFmt w:val="bullet"/>
      <w:lvlText w:val="o"/>
      <w:lvlJc w:val="left"/>
      <w:pPr>
        <w:ind w:left="2204" w:hanging="360"/>
      </w:pPr>
      <w:rPr>
        <w:rFonts w:ascii="Courier New" w:hAnsi="Courier New" w:cs="Courier New" w:hint="default"/>
      </w:rPr>
    </w:lvl>
    <w:lvl w:ilvl="2" w:tplc="0C090005" w:tentative="1">
      <w:start w:val="1"/>
      <w:numFmt w:val="bullet"/>
      <w:lvlText w:val=""/>
      <w:lvlJc w:val="left"/>
      <w:pPr>
        <w:ind w:left="2924" w:hanging="360"/>
      </w:pPr>
      <w:rPr>
        <w:rFonts w:ascii="Wingdings" w:hAnsi="Wingdings" w:hint="default"/>
      </w:rPr>
    </w:lvl>
    <w:lvl w:ilvl="3" w:tplc="0C090001" w:tentative="1">
      <w:start w:val="1"/>
      <w:numFmt w:val="bullet"/>
      <w:lvlText w:val=""/>
      <w:lvlJc w:val="left"/>
      <w:pPr>
        <w:ind w:left="3644" w:hanging="360"/>
      </w:pPr>
      <w:rPr>
        <w:rFonts w:ascii="Symbol" w:hAnsi="Symbol" w:hint="default"/>
      </w:rPr>
    </w:lvl>
    <w:lvl w:ilvl="4" w:tplc="0C090003" w:tentative="1">
      <w:start w:val="1"/>
      <w:numFmt w:val="bullet"/>
      <w:lvlText w:val="o"/>
      <w:lvlJc w:val="left"/>
      <w:pPr>
        <w:ind w:left="4364" w:hanging="360"/>
      </w:pPr>
      <w:rPr>
        <w:rFonts w:ascii="Courier New" w:hAnsi="Courier New" w:cs="Courier New" w:hint="default"/>
      </w:rPr>
    </w:lvl>
    <w:lvl w:ilvl="5" w:tplc="0C090005" w:tentative="1">
      <w:start w:val="1"/>
      <w:numFmt w:val="bullet"/>
      <w:lvlText w:val=""/>
      <w:lvlJc w:val="left"/>
      <w:pPr>
        <w:ind w:left="5084" w:hanging="360"/>
      </w:pPr>
      <w:rPr>
        <w:rFonts w:ascii="Wingdings" w:hAnsi="Wingdings" w:hint="default"/>
      </w:rPr>
    </w:lvl>
    <w:lvl w:ilvl="6" w:tplc="0C090001" w:tentative="1">
      <w:start w:val="1"/>
      <w:numFmt w:val="bullet"/>
      <w:lvlText w:val=""/>
      <w:lvlJc w:val="left"/>
      <w:pPr>
        <w:ind w:left="5804" w:hanging="360"/>
      </w:pPr>
      <w:rPr>
        <w:rFonts w:ascii="Symbol" w:hAnsi="Symbol" w:hint="default"/>
      </w:rPr>
    </w:lvl>
    <w:lvl w:ilvl="7" w:tplc="0C090003" w:tentative="1">
      <w:start w:val="1"/>
      <w:numFmt w:val="bullet"/>
      <w:lvlText w:val="o"/>
      <w:lvlJc w:val="left"/>
      <w:pPr>
        <w:ind w:left="6524" w:hanging="360"/>
      </w:pPr>
      <w:rPr>
        <w:rFonts w:ascii="Courier New" w:hAnsi="Courier New" w:cs="Courier New" w:hint="default"/>
      </w:rPr>
    </w:lvl>
    <w:lvl w:ilvl="8" w:tplc="0C090005" w:tentative="1">
      <w:start w:val="1"/>
      <w:numFmt w:val="bullet"/>
      <w:lvlText w:val=""/>
      <w:lvlJc w:val="left"/>
      <w:pPr>
        <w:ind w:left="7244" w:hanging="360"/>
      </w:pPr>
      <w:rPr>
        <w:rFonts w:ascii="Wingdings" w:hAnsi="Wingdings" w:hint="default"/>
      </w:rPr>
    </w:lvl>
  </w:abstractNum>
  <w:abstractNum w:abstractNumId="12" w15:restartNumberingAfterBreak="0">
    <w:nsid w:val="12FF6F80"/>
    <w:multiLevelType w:val="hybridMultilevel"/>
    <w:tmpl w:val="11401AAA"/>
    <w:styleLink w:val="Style1"/>
    <w:lvl w:ilvl="0" w:tplc="8D602A48">
      <w:start w:val="1"/>
      <w:numFmt w:val="decimal"/>
      <w:lvlText w:val="%1."/>
      <w:lvlJc w:val="left"/>
      <w:pPr>
        <w:ind w:left="720" w:hanging="360"/>
      </w:pPr>
      <w:rPr>
        <w:rFonts w:ascii="Symbol" w:hAnsi="Symbol" w:hint="default"/>
        <w:sz w:val="22"/>
      </w:rPr>
    </w:lvl>
    <w:lvl w:ilvl="1" w:tplc="5426A826">
      <w:start w:val="1"/>
      <w:numFmt w:val="decimal"/>
      <w:lvlText w:val="%2."/>
      <w:lvlJc w:val="left"/>
      <w:pPr>
        <w:ind w:left="1494" w:hanging="360"/>
      </w:pPr>
      <w:rPr>
        <w:rFonts w:ascii="Symbol" w:hAnsi="Symbol"/>
        <w:sz w:val="22"/>
      </w:rPr>
    </w:lvl>
    <w:lvl w:ilvl="2" w:tplc="31607866">
      <w:start w:val="1"/>
      <w:numFmt w:val="bullet"/>
      <w:lvlText w:val="●"/>
      <w:lvlJc w:val="left"/>
      <w:pPr>
        <w:ind w:left="1881" w:hanging="180"/>
      </w:pPr>
      <w:rPr>
        <w:rFonts w:ascii="Symbol" w:hAnsi="Symbol" w:cs="Symbol" w:hint="default"/>
        <w:sz w:val="22"/>
      </w:rPr>
    </w:lvl>
    <w:lvl w:ilvl="3" w:tplc="75B8771A">
      <w:start w:val="1"/>
      <w:numFmt w:val="bullet"/>
      <w:lvlText w:val=""/>
      <w:lvlJc w:val="left"/>
      <w:pPr>
        <w:ind w:left="2880" w:hanging="360"/>
      </w:pPr>
      <w:rPr>
        <w:rFonts w:ascii="+mn-cs" w:hAnsi="+mn-cs" w:hint="default"/>
        <w:sz w:val="22"/>
      </w:rPr>
    </w:lvl>
    <w:lvl w:ilvl="4" w:tplc="91FA9538">
      <w:start w:val="1"/>
      <w:numFmt w:val="bullet"/>
      <w:lvlText w:val="●"/>
      <w:lvlJc w:val="left"/>
      <w:pPr>
        <w:ind w:left="3600" w:hanging="360"/>
      </w:pPr>
      <w:rPr>
        <w:rFonts w:ascii="Symbol" w:hAnsi="Symbol" w:cs="Symbol" w:hint="default"/>
        <w:sz w:val="22"/>
      </w:rPr>
    </w:lvl>
    <w:lvl w:ilvl="5" w:tplc="08BE9C76">
      <w:start w:val="1"/>
      <w:numFmt w:val="bullet"/>
      <w:lvlText w:val="▪"/>
      <w:lvlJc w:val="left"/>
      <w:pPr>
        <w:ind w:left="4320" w:hanging="180"/>
      </w:pPr>
      <w:rPr>
        <w:rFonts w:ascii="Wingdings" w:hAnsi="Wingdings" w:hint="default"/>
        <w:sz w:val="22"/>
      </w:rPr>
    </w:lvl>
    <w:lvl w:ilvl="6" w:tplc="C08AEC2E">
      <w:start w:val="1"/>
      <w:numFmt w:val="decimal"/>
      <w:lvlText w:val="%7."/>
      <w:lvlJc w:val="left"/>
      <w:pPr>
        <w:ind w:left="5040" w:hanging="360"/>
      </w:pPr>
    </w:lvl>
    <w:lvl w:ilvl="7" w:tplc="394ED19E">
      <w:start w:val="1"/>
      <w:numFmt w:val="lowerLetter"/>
      <w:lvlText w:val="%8."/>
      <w:lvlJc w:val="left"/>
      <w:pPr>
        <w:ind w:left="5760" w:hanging="360"/>
      </w:pPr>
    </w:lvl>
    <w:lvl w:ilvl="8" w:tplc="3BA47FA6">
      <w:start w:val="1"/>
      <w:numFmt w:val="lowerRoman"/>
      <w:lvlText w:val="%9."/>
      <w:lvlJc w:val="right"/>
      <w:pPr>
        <w:ind w:left="6480" w:hanging="180"/>
      </w:pPr>
    </w:lvl>
  </w:abstractNum>
  <w:abstractNum w:abstractNumId="13" w15:restartNumberingAfterBreak="0">
    <w:nsid w:val="16212E7A"/>
    <w:multiLevelType w:val="hybridMultilevel"/>
    <w:tmpl w:val="7632B70A"/>
    <w:lvl w:ilvl="0" w:tplc="0C09000F">
      <w:start w:val="1"/>
      <w:numFmt w:val="decimal"/>
      <w:lvlText w:val="%1."/>
      <w:lvlJc w:val="left"/>
      <w:pPr>
        <w:ind w:left="360" w:hanging="360"/>
      </w:pPr>
    </w:lvl>
    <w:lvl w:ilvl="1" w:tplc="1088709A">
      <w:start w:val="1"/>
      <w:numFmt w:val="bullet"/>
      <w:lvlText w:val=""/>
      <w:lvlJc w:val="left"/>
      <w:pPr>
        <w:ind w:left="1080" w:hanging="360"/>
      </w:pPr>
      <w:rPr>
        <w:rFonts w:ascii="Symbol" w:hAnsi="Symbol" w:hint="default"/>
        <w:color w:val="683490" w:themeColor="accent2"/>
      </w:rPr>
    </w:lvl>
    <w:lvl w:ilvl="2" w:tplc="1088709A">
      <w:start w:val="1"/>
      <w:numFmt w:val="bullet"/>
      <w:lvlText w:val=""/>
      <w:lvlJc w:val="left"/>
      <w:pPr>
        <w:ind w:left="1800" w:hanging="180"/>
      </w:pPr>
      <w:rPr>
        <w:rFonts w:ascii="Symbol" w:hAnsi="Symbol" w:hint="default"/>
        <w:color w:val="683490" w:themeColor="accent2"/>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8066643"/>
    <w:multiLevelType w:val="hybridMultilevel"/>
    <w:tmpl w:val="F4F86E9C"/>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8D96A80"/>
    <w:multiLevelType w:val="hybridMultilevel"/>
    <w:tmpl w:val="20A2472C"/>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AE91F8D"/>
    <w:multiLevelType w:val="hybridMultilevel"/>
    <w:tmpl w:val="ECF06FF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DEE797E"/>
    <w:multiLevelType w:val="hybridMultilevel"/>
    <w:tmpl w:val="945277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EAB4777"/>
    <w:multiLevelType w:val="hybridMultilevel"/>
    <w:tmpl w:val="A1F47618"/>
    <w:lvl w:ilvl="0" w:tplc="07C0D5AC">
      <w:start w:val="1"/>
      <w:numFmt w:val="bullet"/>
      <w:pStyle w:val="APSCBullet-Level2"/>
      <w:lvlText w:val=""/>
      <w:lvlJc w:val="left"/>
      <w:pPr>
        <w:ind w:left="720" w:hanging="360"/>
      </w:pPr>
      <w:rPr>
        <w:rFonts w:ascii="+mn-cs" w:hAnsi="+mn-cs" w:hint="default"/>
      </w:rPr>
    </w:lvl>
    <w:lvl w:ilvl="1" w:tplc="0C090003" w:tentative="1">
      <w:start w:val="1"/>
      <w:numFmt w:val="bullet"/>
      <w:lvlText w:val="o"/>
      <w:lvlJc w:val="left"/>
      <w:pPr>
        <w:ind w:left="1440" w:hanging="360"/>
      </w:pPr>
      <w:rPr>
        <w:rFonts w:ascii="Segoe UI" w:hAnsi="Segoe UI" w:cs="Segoe UI" w:hint="default"/>
      </w:rPr>
    </w:lvl>
    <w:lvl w:ilvl="2" w:tplc="0C090005" w:tentative="1">
      <w:start w:val="1"/>
      <w:numFmt w:val="bullet"/>
      <w:lvlText w:val=""/>
      <w:lvlJc w:val="left"/>
      <w:pPr>
        <w:ind w:left="2160" w:hanging="360"/>
      </w:pPr>
      <w:rPr>
        <w:rFonts w:ascii="Calibri" w:hAnsi="Calibri" w:hint="default"/>
      </w:rPr>
    </w:lvl>
    <w:lvl w:ilvl="3" w:tplc="0C090001" w:tentative="1">
      <w:start w:val="1"/>
      <w:numFmt w:val="bullet"/>
      <w:lvlText w:val=""/>
      <w:lvlJc w:val="left"/>
      <w:pPr>
        <w:ind w:left="2880" w:hanging="360"/>
      </w:pPr>
      <w:rPr>
        <w:rFonts w:ascii="+mn-cs" w:hAnsi="+mn-cs" w:hint="default"/>
      </w:rPr>
    </w:lvl>
    <w:lvl w:ilvl="4" w:tplc="0C090003" w:tentative="1">
      <w:start w:val="1"/>
      <w:numFmt w:val="bullet"/>
      <w:lvlText w:val="o"/>
      <w:lvlJc w:val="left"/>
      <w:pPr>
        <w:ind w:left="3600" w:hanging="360"/>
      </w:pPr>
      <w:rPr>
        <w:rFonts w:ascii="Segoe UI" w:hAnsi="Segoe UI" w:cs="Segoe UI" w:hint="default"/>
      </w:rPr>
    </w:lvl>
    <w:lvl w:ilvl="5" w:tplc="0C090005" w:tentative="1">
      <w:start w:val="1"/>
      <w:numFmt w:val="bullet"/>
      <w:lvlText w:val=""/>
      <w:lvlJc w:val="left"/>
      <w:pPr>
        <w:ind w:left="4320" w:hanging="360"/>
      </w:pPr>
      <w:rPr>
        <w:rFonts w:ascii="Calibri" w:hAnsi="Calibri" w:hint="default"/>
      </w:rPr>
    </w:lvl>
    <w:lvl w:ilvl="6" w:tplc="0C090001" w:tentative="1">
      <w:start w:val="1"/>
      <w:numFmt w:val="bullet"/>
      <w:lvlText w:val=""/>
      <w:lvlJc w:val="left"/>
      <w:pPr>
        <w:ind w:left="5040" w:hanging="360"/>
      </w:pPr>
      <w:rPr>
        <w:rFonts w:ascii="+mn-cs" w:hAnsi="+mn-cs" w:hint="default"/>
      </w:rPr>
    </w:lvl>
    <w:lvl w:ilvl="7" w:tplc="0C090003" w:tentative="1">
      <w:start w:val="1"/>
      <w:numFmt w:val="bullet"/>
      <w:lvlText w:val="o"/>
      <w:lvlJc w:val="left"/>
      <w:pPr>
        <w:ind w:left="5760" w:hanging="360"/>
      </w:pPr>
      <w:rPr>
        <w:rFonts w:ascii="Segoe UI" w:hAnsi="Segoe UI" w:cs="Segoe UI" w:hint="default"/>
      </w:rPr>
    </w:lvl>
    <w:lvl w:ilvl="8" w:tplc="0C090005" w:tentative="1">
      <w:start w:val="1"/>
      <w:numFmt w:val="bullet"/>
      <w:lvlText w:val=""/>
      <w:lvlJc w:val="left"/>
      <w:pPr>
        <w:ind w:left="6480" w:hanging="360"/>
      </w:pPr>
      <w:rPr>
        <w:rFonts w:ascii="Calibri" w:hAnsi="Calibri" w:hint="default"/>
      </w:rPr>
    </w:lvl>
  </w:abstractNum>
  <w:abstractNum w:abstractNumId="19" w15:restartNumberingAfterBreak="0">
    <w:nsid w:val="1F5D68F3"/>
    <w:multiLevelType w:val="hybridMultilevel"/>
    <w:tmpl w:val="0F5A5D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20C14D2D"/>
    <w:multiLevelType w:val="hybridMultilevel"/>
    <w:tmpl w:val="0F64BCCA"/>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25224C25"/>
    <w:multiLevelType w:val="hybridMultilevel"/>
    <w:tmpl w:val="DD721C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5A146A2"/>
    <w:multiLevelType w:val="hybridMultilevel"/>
    <w:tmpl w:val="E97011B2"/>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26856CBD"/>
    <w:multiLevelType w:val="hybridMultilevel"/>
    <w:tmpl w:val="AA58A3BC"/>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27DD0F95"/>
    <w:multiLevelType w:val="hybridMultilevel"/>
    <w:tmpl w:val="F11ED5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7FD5BDF"/>
    <w:multiLevelType w:val="hybridMultilevel"/>
    <w:tmpl w:val="84B0ECC8"/>
    <w:lvl w:ilvl="0" w:tplc="F5D6A9BA">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8404E6F"/>
    <w:multiLevelType w:val="hybridMultilevel"/>
    <w:tmpl w:val="9DF8A446"/>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29112533"/>
    <w:multiLevelType w:val="hybridMultilevel"/>
    <w:tmpl w:val="BBB0D1FC"/>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29933A44"/>
    <w:multiLevelType w:val="hybridMultilevel"/>
    <w:tmpl w:val="F5823D42"/>
    <w:lvl w:ilvl="0" w:tplc="1088709A">
      <w:start w:val="1"/>
      <w:numFmt w:val="bullet"/>
      <w:lvlText w:val=""/>
      <w:lvlJc w:val="left"/>
      <w:pPr>
        <w:ind w:left="1440" w:hanging="360"/>
      </w:pPr>
      <w:rPr>
        <w:rFonts w:ascii="Symbol" w:hAnsi="Symbol" w:hint="default"/>
        <w:color w:val="683490" w:themeColor="accent2"/>
      </w:rPr>
    </w:lvl>
    <w:lvl w:ilvl="1" w:tplc="1088709A">
      <w:start w:val="1"/>
      <w:numFmt w:val="bullet"/>
      <w:lvlText w:val=""/>
      <w:lvlJc w:val="left"/>
      <w:pPr>
        <w:ind w:left="2160" w:hanging="360"/>
      </w:pPr>
      <w:rPr>
        <w:rFonts w:ascii="Symbol" w:hAnsi="Symbol" w:hint="default"/>
        <w:color w:val="683490" w:themeColor="accent2"/>
      </w:rPr>
    </w:lvl>
    <w:lvl w:ilvl="2" w:tplc="1088709A">
      <w:start w:val="1"/>
      <w:numFmt w:val="bullet"/>
      <w:lvlText w:val=""/>
      <w:lvlJc w:val="left"/>
      <w:pPr>
        <w:ind w:left="2880" w:hanging="360"/>
      </w:pPr>
      <w:rPr>
        <w:rFonts w:ascii="Symbol" w:hAnsi="Symbol" w:hint="default"/>
        <w:color w:val="683490" w:themeColor="accent2"/>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2A7F0D84"/>
    <w:multiLevelType w:val="hybridMultilevel"/>
    <w:tmpl w:val="825437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2ABF2C7C"/>
    <w:multiLevelType w:val="hybridMultilevel"/>
    <w:tmpl w:val="91F4D916"/>
    <w:lvl w:ilvl="0" w:tplc="1088709A">
      <w:start w:val="1"/>
      <w:numFmt w:val="bullet"/>
      <w:lvlText w:val=""/>
      <w:lvlJc w:val="left"/>
      <w:pPr>
        <w:ind w:left="720" w:hanging="360"/>
      </w:pPr>
      <w:rPr>
        <w:rFonts w:ascii="Symbol" w:hAnsi="Symbol" w:hint="default"/>
        <w:color w:val="68349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AFA0094"/>
    <w:multiLevelType w:val="hybridMultilevel"/>
    <w:tmpl w:val="A3625BC6"/>
    <w:lvl w:ilvl="0" w:tplc="1088709A">
      <w:start w:val="1"/>
      <w:numFmt w:val="bullet"/>
      <w:lvlText w:val=""/>
      <w:lvlJc w:val="left"/>
      <w:pPr>
        <w:ind w:left="1440" w:hanging="360"/>
      </w:pPr>
      <w:rPr>
        <w:rFonts w:ascii="Symbol" w:hAnsi="Symbol" w:hint="default"/>
        <w:color w:val="683490" w:themeColor="accent2"/>
      </w:rPr>
    </w:lvl>
    <w:lvl w:ilvl="1" w:tplc="1D50E2E4">
      <w:start w:val="6215"/>
      <w:numFmt w:val="bullet"/>
      <w:lvlText w:val="-"/>
      <w:lvlJc w:val="left"/>
      <w:pPr>
        <w:ind w:left="2160" w:hanging="360"/>
      </w:pPr>
      <w:rPr>
        <w:rFonts w:ascii="Calibri" w:eastAsiaTheme="minorEastAsia" w:hAnsi="Calibri" w:cs="Calibri"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2E565FE5"/>
    <w:multiLevelType w:val="hybridMultilevel"/>
    <w:tmpl w:val="4ED82610"/>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2E662993"/>
    <w:multiLevelType w:val="hybridMultilevel"/>
    <w:tmpl w:val="433CA738"/>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2F3E2486"/>
    <w:multiLevelType w:val="hybridMultilevel"/>
    <w:tmpl w:val="7522F4B6"/>
    <w:lvl w:ilvl="0" w:tplc="791CA76A">
      <w:start w:val="1"/>
      <w:numFmt w:val="decimal"/>
      <w:lvlText w:val="%1."/>
      <w:lvlJc w:val="left"/>
      <w:pPr>
        <w:ind w:left="1080" w:hanging="360"/>
      </w:pPr>
      <w:rPr>
        <w:rFonts w:hint="default"/>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2F7E2E6A"/>
    <w:multiLevelType w:val="hybridMultilevel"/>
    <w:tmpl w:val="00C6F37C"/>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2FB33184"/>
    <w:multiLevelType w:val="hybridMultilevel"/>
    <w:tmpl w:val="855A67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089308C"/>
    <w:multiLevelType w:val="hybridMultilevel"/>
    <w:tmpl w:val="4AFC27CA"/>
    <w:lvl w:ilvl="0" w:tplc="F5D6A9BA">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13D1CD0"/>
    <w:multiLevelType w:val="hybridMultilevel"/>
    <w:tmpl w:val="015EBC66"/>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33FB74B7"/>
    <w:multiLevelType w:val="hybridMultilevel"/>
    <w:tmpl w:val="245C3C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47C2E77"/>
    <w:multiLevelType w:val="hybridMultilevel"/>
    <w:tmpl w:val="76040A86"/>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352A541D"/>
    <w:multiLevelType w:val="hybridMultilevel"/>
    <w:tmpl w:val="2B18C218"/>
    <w:lvl w:ilvl="0" w:tplc="1088709A">
      <w:start w:val="1"/>
      <w:numFmt w:val="bullet"/>
      <w:lvlText w:val=""/>
      <w:lvlJc w:val="left"/>
      <w:pPr>
        <w:ind w:left="720" w:hanging="360"/>
      </w:pPr>
      <w:rPr>
        <w:rFonts w:ascii="Symbol" w:hAnsi="Symbol" w:hint="default"/>
        <w:color w:val="68349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55D7432"/>
    <w:multiLevelType w:val="hybridMultilevel"/>
    <w:tmpl w:val="F9A011A2"/>
    <w:lvl w:ilvl="0" w:tplc="0C090001">
      <w:start w:val="1"/>
      <w:numFmt w:val="bullet"/>
      <w:lvlText w:val=""/>
      <w:lvlJc w:val="left"/>
      <w:pPr>
        <w:ind w:left="685" w:hanging="360"/>
      </w:pPr>
      <w:rPr>
        <w:rFonts w:ascii="Symbol" w:hAnsi="Symbol" w:hint="default"/>
      </w:rPr>
    </w:lvl>
    <w:lvl w:ilvl="1" w:tplc="0C090003" w:tentative="1">
      <w:start w:val="1"/>
      <w:numFmt w:val="bullet"/>
      <w:lvlText w:val="o"/>
      <w:lvlJc w:val="left"/>
      <w:pPr>
        <w:ind w:left="1405" w:hanging="360"/>
      </w:pPr>
      <w:rPr>
        <w:rFonts w:ascii="Courier New" w:hAnsi="Courier New" w:cs="Courier New" w:hint="default"/>
      </w:rPr>
    </w:lvl>
    <w:lvl w:ilvl="2" w:tplc="0C090005" w:tentative="1">
      <w:start w:val="1"/>
      <w:numFmt w:val="bullet"/>
      <w:lvlText w:val=""/>
      <w:lvlJc w:val="left"/>
      <w:pPr>
        <w:ind w:left="2125" w:hanging="360"/>
      </w:pPr>
      <w:rPr>
        <w:rFonts w:ascii="Wingdings" w:hAnsi="Wingdings" w:hint="default"/>
      </w:rPr>
    </w:lvl>
    <w:lvl w:ilvl="3" w:tplc="0C090001" w:tentative="1">
      <w:start w:val="1"/>
      <w:numFmt w:val="bullet"/>
      <w:lvlText w:val=""/>
      <w:lvlJc w:val="left"/>
      <w:pPr>
        <w:ind w:left="2845" w:hanging="360"/>
      </w:pPr>
      <w:rPr>
        <w:rFonts w:ascii="Symbol" w:hAnsi="Symbol" w:hint="default"/>
      </w:rPr>
    </w:lvl>
    <w:lvl w:ilvl="4" w:tplc="0C090003" w:tentative="1">
      <w:start w:val="1"/>
      <w:numFmt w:val="bullet"/>
      <w:lvlText w:val="o"/>
      <w:lvlJc w:val="left"/>
      <w:pPr>
        <w:ind w:left="3565" w:hanging="360"/>
      </w:pPr>
      <w:rPr>
        <w:rFonts w:ascii="Courier New" w:hAnsi="Courier New" w:cs="Courier New" w:hint="default"/>
      </w:rPr>
    </w:lvl>
    <w:lvl w:ilvl="5" w:tplc="0C090005" w:tentative="1">
      <w:start w:val="1"/>
      <w:numFmt w:val="bullet"/>
      <w:lvlText w:val=""/>
      <w:lvlJc w:val="left"/>
      <w:pPr>
        <w:ind w:left="4285" w:hanging="360"/>
      </w:pPr>
      <w:rPr>
        <w:rFonts w:ascii="Wingdings" w:hAnsi="Wingdings" w:hint="default"/>
      </w:rPr>
    </w:lvl>
    <w:lvl w:ilvl="6" w:tplc="0C090001" w:tentative="1">
      <w:start w:val="1"/>
      <w:numFmt w:val="bullet"/>
      <w:lvlText w:val=""/>
      <w:lvlJc w:val="left"/>
      <w:pPr>
        <w:ind w:left="5005" w:hanging="360"/>
      </w:pPr>
      <w:rPr>
        <w:rFonts w:ascii="Symbol" w:hAnsi="Symbol" w:hint="default"/>
      </w:rPr>
    </w:lvl>
    <w:lvl w:ilvl="7" w:tplc="0C090003" w:tentative="1">
      <w:start w:val="1"/>
      <w:numFmt w:val="bullet"/>
      <w:lvlText w:val="o"/>
      <w:lvlJc w:val="left"/>
      <w:pPr>
        <w:ind w:left="5725" w:hanging="360"/>
      </w:pPr>
      <w:rPr>
        <w:rFonts w:ascii="Courier New" w:hAnsi="Courier New" w:cs="Courier New" w:hint="default"/>
      </w:rPr>
    </w:lvl>
    <w:lvl w:ilvl="8" w:tplc="0C090005" w:tentative="1">
      <w:start w:val="1"/>
      <w:numFmt w:val="bullet"/>
      <w:lvlText w:val=""/>
      <w:lvlJc w:val="left"/>
      <w:pPr>
        <w:ind w:left="6445" w:hanging="360"/>
      </w:pPr>
      <w:rPr>
        <w:rFonts w:ascii="Wingdings" w:hAnsi="Wingdings" w:hint="default"/>
      </w:rPr>
    </w:lvl>
  </w:abstractNum>
  <w:abstractNum w:abstractNumId="43" w15:restartNumberingAfterBreak="0">
    <w:nsid w:val="383D44A0"/>
    <w:multiLevelType w:val="hybridMultilevel"/>
    <w:tmpl w:val="F880D450"/>
    <w:lvl w:ilvl="0" w:tplc="1088709A">
      <w:start w:val="1"/>
      <w:numFmt w:val="bullet"/>
      <w:lvlText w:val=""/>
      <w:lvlJc w:val="left"/>
      <w:pPr>
        <w:ind w:left="360" w:hanging="360"/>
      </w:pPr>
      <w:rPr>
        <w:rFonts w:ascii="Symbol" w:hAnsi="Symbol" w:hint="default"/>
        <w:color w:val="683490"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C9E4AF5"/>
    <w:multiLevelType w:val="hybridMultilevel"/>
    <w:tmpl w:val="9C48E198"/>
    <w:lvl w:ilvl="0" w:tplc="1088709A">
      <w:start w:val="1"/>
      <w:numFmt w:val="bullet"/>
      <w:lvlText w:val=""/>
      <w:lvlJc w:val="left"/>
      <w:pPr>
        <w:ind w:left="1485" w:hanging="360"/>
      </w:pPr>
      <w:rPr>
        <w:rFonts w:ascii="Symbol" w:hAnsi="Symbol" w:hint="default"/>
        <w:color w:val="683490" w:themeColor="accent2"/>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45" w15:restartNumberingAfterBreak="0">
    <w:nsid w:val="3D65182F"/>
    <w:multiLevelType w:val="hybridMultilevel"/>
    <w:tmpl w:val="D14E43F0"/>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3E660644"/>
    <w:multiLevelType w:val="hybridMultilevel"/>
    <w:tmpl w:val="1A76801C"/>
    <w:lvl w:ilvl="0" w:tplc="08090001">
      <w:start w:val="1"/>
      <w:numFmt w:val="bullet"/>
      <w:lvlText w:val=""/>
      <w:lvlJc w:val="left"/>
      <w:pPr>
        <w:ind w:left="1440" w:hanging="360"/>
      </w:pPr>
      <w:rPr>
        <w:rFonts w:ascii="Symbol" w:hAnsi="Symbol" w:hint="default"/>
      </w:rPr>
    </w:lvl>
    <w:lvl w:ilvl="1" w:tplc="DAD6F86C">
      <w:start w:val="1"/>
      <w:numFmt w:val="bullet"/>
      <w:pStyle w:val="Bullet1"/>
      <w:lvlText w:val="»"/>
      <w:lvlJc w:val="left"/>
      <w:pPr>
        <w:ind w:left="2160" w:hanging="360"/>
      </w:pPr>
      <w:rPr>
        <w:rFonts w:ascii="Calibri" w:hAnsi="Calibri" w:hint="default"/>
        <w:color w:val="512F8D" w:themeColor="accen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404E3900"/>
    <w:multiLevelType w:val="hybridMultilevel"/>
    <w:tmpl w:val="F6E08292"/>
    <w:lvl w:ilvl="0" w:tplc="0C090019">
      <w:start w:val="1"/>
      <w:numFmt w:val="lowerLetter"/>
      <w:lvlText w:val="%1."/>
      <w:lvlJc w:val="left"/>
      <w:pPr>
        <w:ind w:left="1440" w:hanging="360"/>
      </w:pPr>
      <w:rPr>
        <w:rFonts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41564745"/>
    <w:multiLevelType w:val="hybridMultilevel"/>
    <w:tmpl w:val="DAACB9AC"/>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42EE66C9"/>
    <w:multiLevelType w:val="hybridMultilevel"/>
    <w:tmpl w:val="327C1E50"/>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15:restartNumberingAfterBreak="0">
    <w:nsid w:val="45D675E9"/>
    <w:multiLevelType w:val="hybridMultilevel"/>
    <w:tmpl w:val="5A6A02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8051A91"/>
    <w:multiLevelType w:val="hybridMultilevel"/>
    <w:tmpl w:val="E354A28A"/>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490921B2"/>
    <w:multiLevelType w:val="hybridMultilevel"/>
    <w:tmpl w:val="D66A2C68"/>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3" w15:restartNumberingAfterBreak="0">
    <w:nsid w:val="49574C3B"/>
    <w:multiLevelType w:val="hybridMultilevel"/>
    <w:tmpl w:val="4C98D362"/>
    <w:lvl w:ilvl="0" w:tplc="1088709A">
      <w:start w:val="1"/>
      <w:numFmt w:val="bullet"/>
      <w:lvlText w:val=""/>
      <w:lvlJc w:val="left"/>
      <w:pPr>
        <w:ind w:left="360" w:hanging="360"/>
      </w:pPr>
      <w:rPr>
        <w:rFonts w:ascii="Symbol" w:hAnsi="Symbol" w:hint="default"/>
        <w:color w:val="683490"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A8C1673"/>
    <w:multiLevelType w:val="hybridMultilevel"/>
    <w:tmpl w:val="EA5ED0B6"/>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4C1B6E94"/>
    <w:multiLevelType w:val="hybridMultilevel"/>
    <w:tmpl w:val="F4F2B330"/>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6" w15:restartNumberingAfterBreak="0">
    <w:nsid w:val="4E223F48"/>
    <w:multiLevelType w:val="hybridMultilevel"/>
    <w:tmpl w:val="F4CA7BA6"/>
    <w:lvl w:ilvl="0" w:tplc="1088709A">
      <w:start w:val="1"/>
      <w:numFmt w:val="bullet"/>
      <w:lvlText w:val=""/>
      <w:lvlJc w:val="left"/>
      <w:pPr>
        <w:ind w:left="720" w:hanging="360"/>
      </w:pPr>
      <w:rPr>
        <w:rFonts w:ascii="Symbol" w:hAnsi="Symbol" w:hint="default"/>
        <w:color w:val="68349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F786765"/>
    <w:multiLevelType w:val="hybridMultilevel"/>
    <w:tmpl w:val="A820552C"/>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8" w15:restartNumberingAfterBreak="0">
    <w:nsid w:val="51974A0E"/>
    <w:multiLevelType w:val="hybridMultilevel"/>
    <w:tmpl w:val="A2FACBAC"/>
    <w:lvl w:ilvl="0" w:tplc="1088709A">
      <w:start w:val="1"/>
      <w:numFmt w:val="bullet"/>
      <w:lvlText w:val=""/>
      <w:lvlJc w:val="left"/>
      <w:pPr>
        <w:ind w:left="720" w:hanging="360"/>
      </w:pPr>
      <w:rPr>
        <w:rFonts w:ascii="Symbol" w:hAnsi="Symbol" w:hint="default"/>
        <w:color w:val="68349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1FB3F5D"/>
    <w:multiLevelType w:val="multilevel"/>
    <w:tmpl w:val="F3E896FC"/>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15:restartNumberingAfterBreak="0">
    <w:nsid w:val="53203C07"/>
    <w:multiLevelType w:val="hybridMultilevel"/>
    <w:tmpl w:val="23AE374A"/>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1" w15:restartNumberingAfterBreak="0">
    <w:nsid w:val="550F5B5A"/>
    <w:multiLevelType w:val="hybridMultilevel"/>
    <w:tmpl w:val="84EAAC48"/>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55E15011"/>
    <w:multiLevelType w:val="hybridMultilevel"/>
    <w:tmpl w:val="AE8242C0"/>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3" w15:restartNumberingAfterBreak="0">
    <w:nsid w:val="583366A6"/>
    <w:multiLevelType w:val="hybridMultilevel"/>
    <w:tmpl w:val="805A64E0"/>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4" w15:restartNumberingAfterBreak="0">
    <w:nsid w:val="587C6100"/>
    <w:multiLevelType w:val="hybridMultilevel"/>
    <w:tmpl w:val="EEC6E8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90151ED"/>
    <w:multiLevelType w:val="hybridMultilevel"/>
    <w:tmpl w:val="8A24FD18"/>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6" w15:restartNumberingAfterBreak="0">
    <w:nsid w:val="5BCA1BD7"/>
    <w:multiLevelType w:val="hybridMultilevel"/>
    <w:tmpl w:val="916C4CE8"/>
    <w:lvl w:ilvl="0" w:tplc="1088709A">
      <w:start w:val="1"/>
      <w:numFmt w:val="bullet"/>
      <w:lvlText w:val=""/>
      <w:lvlJc w:val="left"/>
      <w:pPr>
        <w:ind w:left="720" w:hanging="360"/>
      </w:pPr>
      <w:rPr>
        <w:rFonts w:ascii="Symbol" w:hAnsi="Symbol" w:hint="default"/>
        <w:color w:val="68349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C8F225E"/>
    <w:multiLevelType w:val="hybridMultilevel"/>
    <w:tmpl w:val="90DCC032"/>
    <w:lvl w:ilvl="0" w:tplc="1088709A">
      <w:start w:val="1"/>
      <w:numFmt w:val="bullet"/>
      <w:lvlText w:val=""/>
      <w:lvlJc w:val="left"/>
      <w:pPr>
        <w:ind w:left="1440" w:hanging="360"/>
      </w:pPr>
      <w:rPr>
        <w:rFonts w:ascii="Symbol" w:hAnsi="Symbol" w:hint="default"/>
        <w:color w:val="683490" w:themeColor="accent2"/>
      </w:rPr>
    </w:lvl>
    <w:lvl w:ilvl="1" w:tplc="C0041426">
      <w:numFmt w:val="bullet"/>
      <w:lvlText w:val="•"/>
      <w:lvlJc w:val="left"/>
      <w:pPr>
        <w:ind w:left="2160" w:hanging="360"/>
      </w:pPr>
      <w:rPr>
        <w:rFonts w:ascii="Calibri" w:eastAsiaTheme="minorEastAsia" w:hAnsi="Calibri" w:cs="Calibri"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8" w15:restartNumberingAfterBreak="0">
    <w:nsid w:val="5CFC0045"/>
    <w:multiLevelType w:val="hybridMultilevel"/>
    <w:tmpl w:val="00FAB008"/>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9" w15:restartNumberingAfterBreak="0">
    <w:nsid w:val="5DE3230C"/>
    <w:multiLevelType w:val="hybridMultilevel"/>
    <w:tmpl w:val="7A488560"/>
    <w:lvl w:ilvl="0" w:tplc="1088709A">
      <w:start w:val="1"/>
      <w:numFmt w:val="bullet"/>
      <w:lvlText w:val=""/>
      <w:lvlJc w:val="left"/>
      <w:pPr>
        <w:ind w:left="720" w:hanging="360"/>
      </w:pPr>
      <w:rPr>
        <w:rFonts w:ascii="Symbol" w:hAnsi="Symbol" w:hint="default"/>
        <w:color w:val="68349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F197C0D"/>
    <w:multiLevelType w:val="hybridMultilevel"/>
    <w:tmpl w:val="95569356"/>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1" w15:restartNumberingAfterBreak="0">
    <w:nsid w:val="5F4A7589"/>
    <w:multiLevelType w:val="hybridMultilevel"/>
    <w:tmpl w:val="CFDCB0A6"/>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2" w15:restartNumberingAfterBreak="0">
    <w:nsid w:val="5FF90DD0"/>
    <w:multiLevelType w:val="hybridMultilevel"/>
    <w:tmpl w:val="1CB820E6"/>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3" w15:restartNumberingAfterBreak="0">
    <w:nsid w:val="6312796D"/>
    <w:multiLevelType w:val="hybridMultilevel"/>
    <w:tmpl w:val="2C44B8A2"/>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4" w15:restartNumberingAfterBreak="0">
    <w:nsid w:val="63835AF4"/>
    <w:multiLevelType w:val="hybridMultilevel"/>
    <w:tmpl w:val="0456B7E8"/>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5" w15:restartNumberingAfterBreak="0">
    <w:nsid w:val="63B56197"/>
    <w:multiLevelType w:val="hybridMultilevel"/>
    <w:tmpl w:val="6FDE3196"/>
    <w:lvl w:ilvl="0" w:tplc="1088709A">
      <w:start w:val="1"/>
      <w:numFmt w:val="bullet"/>
      <w:lvlText w:val=""/>
      <w:lvlJc w:val="left"/>
      <w:pPr>
        <w:ind w:left="1800" w:hanging="360"/>
      </w:pPr>
      <w:rPr>
        <w:rFonts w:ascii="Symbol" w:hAnsi="Symbol" w:hint="default"/>
        <w:color w:val="683490" w:themeColor="accent2"/>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6" w15:restartNumberingAfterBreak="0">
    <w:nsid w:val="6B090259"/>
    <w:multiLevelType w:val="hybridMultilevel"/>
    <w:tmpl w:val="A038F062"/>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7" w15:restartNumberingAfterBreak="0">
    <w:nsid w:val="6F0D15CE"/>
    <w:multiLevelType w:val="hybridMultilevel"/>
    <w:tmpl w:val="604E2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0D44D3F"/>
    <w:multiLevelType w:val="hybridMultilevel"/>
    <w:tmpl w:val="B518D636"/>
    <w:lvl w:ilvl="0" w:tplc="81F628DC">
      <w:start w:val="1"/>
      <w:numFmt w:val="bullet"/>
      <w:pStyle w:val="ListParagraph"/>
      <w:lvlText w:val=""/>
      <w:lvlJc w:val="left"/>
      <w:pPr>
        <w:ind w:left="822" w:hanging="360"/>
      </w:pPr>
      <w:rPr>
        <w:rFonts w:ascii="Symbol" w:hAnsi="Symbol" w:hint="default"/>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79" w15:restartNumberingAfterBreak="0">
    <w:nsid w:val="71D600CB"/>
    <w:multiLevelType w:val="hybridMultilevel"/>
    <w:tmpl w:val="113EEE12"/>
    <w:lvl w:ilvl="0" w:tplc="1088709A">
      <w:start w:val="1"/>
      <w:numFmt w:val="bullet"/>
      <w:lvlText w:val=""/>
      <w:lvlJc w:val="left"/>
      <w:pPr>
        <w:ind w:left="360" w:hanging="360"/>
      </w:pPr>
      <w:rPr>
        <w:rFonts w:ascii="Symbol" w:hAnsi="Symbol" w:hint="default"/>
        <w:color w:val="683490"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72D77014"/>
    <w:multiLevelType w:val="hybridMultilevel"/>
    <w:tmpl w:val="0DD27F52"/>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1" w15:restartNumberingAfterBreak="0">
    <w:nsid w:val="7319487D"/>
    <w:multiLevelType w:val="hybridMultilevel"/>
    <w:tmpl w:val="40BAAEB0"/>
    <w:lvl w:ilvl="0" w:tplc="026AD472">
      <w:start w:val="1"/>
      <w:numFmt w:val="decimal"/>
      <w:lvlText w:val="%1."/>
      <w:lvlJc w:val="left"/>
      <w:pPr>
        <w:tabs>
          <w:tab w:val="num" w:pos="720"/>
        </w:tabs>
        <w:ind w:left="720" w:hanging="360"/>
      </w:pPr>
      <w:rPr>
        <w:b w:val="0"/>
        <w:bCs w:val="0"/>
      </w:rPr>
    </w:lvl>
    <w:lvl w:ilvl="1" w:tplc="04A6CBEA" w:tentative="1">
      <w:start w:val="1"/>
      <w:numFmt w:val="decimal"/>
      <w:lvlText w:val="%2."/>
      <w:lvlJc w:val="left"/>
      <w:pPr>
        <w:tabs>
          <w:tab w:val="num" w:pos="1440"/>
        </w:tabs>
        <w:ind w:left="1440" w:hanging="360"/>
      </w:pPr>
    </w:lvl>
    <w:lvl w:ilvl="2" w:tplc="551A3554" w:tentative="1">
      <w:start w:val="1"/>
      <w:numFmt w:val="decimal"/>
      <w:lvlText w:val="%3."/>
      <w:lvlJc w:val="left"/>
      <w:pPr>
        <w:tabs>
          <w:tab w:val="num" w:pos="2160"/>
        </w:tabs>
        <w:ind w:left="2160" w:hanging="360"/>
      </w:pPr>
    </w:lvl>
    <w:lvl w:ilvl="3" w:tplc="2B48F85C" w:tentative="1">
      <w:start w:val="1"/>
      <w:numFmt w:val="decimal"/>
      <w:lvlText w:val="%4."/>
      <w:lvlJc w:val="left"/>
      <w:pPr>
        <w:tabs>
          <w:tab w:val="num" w:pos="2880"/>
        </w:tabs>
        <w:ind w:left="2880" w:hanging="360"/>
      </w:pPr>
    </w:lvl>
    <w:lvl w:ilvl="4" w:tplc="8154E39E" w:tentative="1">
      <w:start w:val="1"/>
      <w:numFmt w:val="decimal"/>
      <w:lvlText w:val="%5."/>
      <w:lvlJc w:val="left"/>
      <w:pPr>
        <w:tabs>
          <w:tab w:val="num" w:pos="3600"/>
        </w:tabs>
        <w:ind w:left="3600" w:hanging="360"/>
      </w:pPr>
    </w:lvl>
    <w:lvl w:ilvl="5" w:tplc="BC9EAB80" w:tentative="1">
      <w:start w:val="1"/>
      <w:numFmt w:val="decimal"/>
      <w:lvlText w:val="%6."/>
      <w:lvlJc w:val="left"/>
      <w:pPr>
        <w:tabs>
          <w:tab w:val="num" w:pos="4320"/>
        </w:tabs>
        <w:ind w:left="4320" w:hanging="360"/>
      </w:pPr>
    </w:lvl>
    <w:lvl w:ilvl="6" w:tplc="B74A110C" w:tentative="1">
      <w:start w:val="1"/>
      <w:numFmt w:val="decimal"/>
      <w:lvlText w:val="%7."/>
      <w:lvlJc w:val="left"/>
      <w:pPr>
        <w:tabs>
          <w:tab w:val="num" w:pos="5040"/>
        </w:tabs>
        <w:ind w:left="5040" w:hanging="360"/>
      </w:pPr>
    </w:lvl>
    <w:lvl w:ilvl="7" w:tplc="75360AFC" w:tentative="1">
      <w:start w:val="1"/>
      <w:numFmt w:val="decimal"/>
      <w:lvlText w:val="%8."/>
      <w:lvlJc w:val="left"/>
      <w:pPr>
        <w:tabs>
          <w:tab w:val="num" w:pos="5760"/>
        </w:tabs>
        <w:ind w:left="5760" w:hanging="360"/>
      </w:pPr>
    </w:lvl>
    <w:lvl w:ilvl="8" w:tplc="BDDAFE8E" w:tentative="1">
      <w:start w:val="1"/>
      <w:numFmt w:val="decimal"/>
      <w:lvlText w:val="%9."/>
      <w:lvlJc w:val="left"/>
      <w:pPr>
        <w:tabs>
          <w:tab w:val="num" w:pos="6480"/>
        </w:tabs>
        <w:ind w:left="6480" w:hanging="360"/>
      </w:pPr>
    </w:lvl>
  </w:abstractNum>
  <w:abstractNum w:abstractNumId="82" w15:restartNumberingAfterBreak="0">
    <w:nsid w:val="749D7DF0"/>
    <w:multiLevelType w:val="hybridMultilevel"/>
    <w:tmpl w:val="804EC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70D0153"/>
    <w:multiLevelType w:val="hybridMultilevel"/>
    <w:tmpl w:val="06321594"/>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4" w15:restartNumberingAfterBreak="0">
    <w:nsid w:val="782575C2"/>
    <w:multiLevelType w:val="hybridMultilevel"/>
    <w:tmpl w:val="C67E4D12"/>
    <w:lvl w:ilvl="0" w:tplc="1088709A">
      <w:start w:val="1"/>
      <w:numFmt w:val="bullet"/>
      <w:lvlText w:val=""/>
      <w:lvlJc w:val="left"/>
      <w:pPr>
        <w:ind w:left="1440" w:hanging="360"/>
      </w:pPr>
      <w:rPr>
        <w:rFonts w:ascii="Symbol" w:hAnsi="Symbol" w:hint="default"/>
        <w:color w:val="683490" w:themeColor="accent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5" w15:restartNumberingAfterBreak="0">
    <w:nsid w:val="7B720CA2"/>
    <w:multiLevelType w:val="hybridMultilevel"/>
    <w:tmpl w:val="BA782518"/>
    <w:lvl w:ilvl="0" w:tplc="1088709A">
      <w:start w:val="1"/>
      <w:numFmt w:val="bullet"/>
      <w:lvlText w:val=""/>
      <w:lvlJc w:val="left"/>
      <w:pPr>
        <w:ind w:left="1440" w:hanging="360"/>
      </w:pPr>
      <w:rPr>
        <w:rFonts w:ascii="Symbol" w:hAnsi="Symbol" w:hint="default"/>
        <w:color w:val="683490"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6" w15:restartNumberingAfterBreak="0">
    <w:nsid w:val="7C6E51DA"/>
    <w:multiLevelType w:val="hybridMultilevel"/>
    <w:tmpl w:val="ADA63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7E8B7A33"/>
    <w:multiLevelType w:val="hybridMultilevel"/>
    <w:tmpl w:val="A6940B24"/>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8" w15:restartNumberingAfterBreak="0">
    <w:nsid w:val="7EBF2BFD"/>
    <w:multiLevelType w:val="hybridMultilevel"/>
    <w:tmpl w:val="959AB7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2"/>
  </w:num>
  <w:num w:numId="2">
    <w:abstractNumId w:val="18"/>
  </w:num>
  <w:num w:numId="3">
    <w:abstractNumId w:val="59"/>
  </w:num>
  <w:num w:numId="4">
    <w:abstractNumId w:val="78"/>
  </w:num>
  <w:num w:numId="5">
    <w:abstractNumId w:val="69"/>
  </w:num>
  <w:num w:numId="6">
    <w:abstractNumId w:val="41"/>
  </w:num>
  <w:num w:numId="7">
    <w:abstractNumId w:val="20"/>
  </w:num>
  <w:num w:numId="8">
    <w:abstractNumId w:val="24"/>
  </w:num>
  <w:num w:numId="9">
    <w:abstractNumId w:val="0"/>
  </w:num>
  <w:num w:numId="10">
    <w:abstractNumId w:val="8"/>
  </w:num>
  <w:num w:numId="11">
    <w:abstractNumId w:val="64"/>
  </w:num>
  <w:num w:numId="12">
    <w:abstractNumId w:val="21"/>
  </w:num>
  <w:num w:numId="13">
    <w:abstractNumId w:val="86"/>
  </w:num>
  <w:num w:numId="14">
    <w:abstractNumId w:val="17"/>
  </w:num>
  <w:num w:numId="15">
    <w:abstractNumId w:val="39"/>
  </w:num>
  <w:num w:numId="16">
    <w:abstractNumId w:val="42"/>
  </w:num>
  <w:num w:numId="17">
    <w:abstractNumId w:val="36"/>
  </w:num>
  <w:num w:numId="18">
    <w:abstractNumId w:val="50"/>
  </w:num>
  <w:num w:numId="19">
    <w:abstractNumId w:val="55"/>
  </w:num>
  <w:num w:numId="20">
    <w:abstractNumId w:val="13"/>
  </w:num>
  <w:num w:numId="21">
    <w:abstractNumId w:val="80"/>
  </w:num>
  <w:num w:numId="22">
    <w:abstractNumId w:val="62"/>
  </w:num>
  <w:num w:numId="23">
    <w:abstractNumId w:val="72"/>
  </w:num>
  <w:num w:numId="24">
    <w:abstractNumId w:val="75"/>
  </w:num>
  <w:num w:numId="25">
    <w:abstractNumId w:val="70"/>
  </w:num>
  <w:num w:numId="26">
    <w:abstractNumId w:val="28"/>
  </w:num>
  <w:num w:numId="27">
    <w:abstractNumId w:val="38"/>
  </w:num>
  <w:num w:numId="28">
    <w:abstractNumId w:val="7"/>
  </w:num>
  <w:num w:numId="29">
    <w:abstractNumId w:val="26"/>
  </w:num>
  <w:num w:numId="30">
    <w:abstractNumId w:val="47"/>
  </w:num>
  <w:num w:numId="31">
    <w:abstractNumId w:val="3"/>
  </w:num>
  <w:num w:numId="32">
    <w:abstractNumId w:val="15"/>
  </w:num>
  <w:num w:numId="33">
    <w:abstractNumId w:val="54"/>
  </w:num>
  <w:num w:numId="34">
    <w:abstractNumId w:val="67"/>
  </w:num>
  <w:num w:numId="35">
    <w:abstractNumId w:val="9"/>
  </w:num>
  <w:num w:numId="36">
    <w:abstractNumId w:val="34"/>
  </w:num>
  <w:num w:numId="37">
    <w:abstractNumId w:val="49"/>
  </w:num>
  <w:num w:numId="38">
    <w:abstractNumId w:val="23"/>
  </w:num>
  <w:num w:numId="39">
    <w:abstractNumId w:val="35"/>
  </w:num>
  <w:num w:numId="40">
    <w:abstractNumId w:val="81"/>
  </w:num>
  <w:num w:numId="41">
    <w:abstractNumId w:val="58"/>
  </w:num>
  <w:num w:numId="42">
    <w:abstractNumId w:val="4"/>
  </w:num>
  <w:num w:numId="43">
    <w:abstractNumId w:val="33"/>
  </w:num>
  <w:num w:numId="44">
    <w:abstractNumId w:val="76"/>
  </w:num>
  <w:num w:numId="45">
    <w:abstractNumId w:val="6"/>
  </w:num>
  <w:num w:numId="46">
    <w:abstractNumId w:val="43"/>
  </w:num>
  <w:num w:numId="47">
    <w:abstractNumId w:val="79"/>
  </w:num>
  <w:num w:numId="48">
    <w:abstractNumId w:val="53"/>
  </w:num>
  <w:num w:numId="49">
    <w:abstractNumId w:val="60"/>
  </w:num>
  <w:num w:numId="50">
    <w:abstractNumId w:val="5"/>
  </w:num>
  <w:num w:numId="51">
    <w:abstractNumId w:val="16"/>
  </w:num>
  <w:num w:numId="52">
    <w:abstractNumId w:val="74"/>
  </w:num>
  <w:num w:numId="53">
    <w:abstractNumId w:val="1"/>
  </w:num>
  <w:num w:numId="54">
    <w:abstractNumId w:val="57"/>
  </w:num>
  <w:num w:numId="55">
    <w:abstractNumId w:val="44"/>
  </w:num>
  <w:num w:numId="56">
    <w:abstractNumId w:val="2"/>
  </w:num>
  <w:num w:numId="57">
    <w:abstractNumId w:val="65"/>
  </w:num>
  <w:num w:numId="58">
    <w:abstractNumId w:val="27"/>
  </w:num>
  <w:num w:numId="59">
    <w:abstractNumId w:val="61"/>
  </w:num>
  <w:num w:numId="60">
    <w:abstractNumId w:val="46"/>
  </w:num>
  <w:num w:numId="61">
    <w:abstractNumId w:val="11"/>
  </w:num>
  <w:num w:numId="62">
    <w:abstractNumId w:val="73"/>
  </w:num>
  <w:num w:numId="63">
    <w:abstractNumId w:val="87"/>
  </w:num>
  <w:num w:numId="64">
    <w:abstractNumId w:val="71"/>
  </w:num>
  <w:num w:numId="65">
    <w:abstractNumId w:val="25"/>
  </w:num>
  <w:num w:numId="66">
    <w:abstractNumId w:val="37"/>
  </w:num>
  <w:num w:numId="67">
    <w:abstractNumId w:val="22"/>
  </w:num>
  <w:num w:numId="68">
    <w:abstractNumId w:val="83"/>
  </w:num>
  <w:num w:numId="69">
    <w:abstractNumId w:val="48"/>
  </w:num>
  <w:num w:numId="70">
    <w:abstractNumId w:val="45"/>
  </w:num>
  <w:num w:numId="71">
    <w:abstractNumId w:val="84"/>
  </w:num>
  <w:num w:numId="72">
    <w:abstractNumId w:val="40"/>
  </w:num>
  <w:num w:numId="73">
    <w:abstractNumId w:val="52"/>
  </w:num>
  <w:num w:numId="74">
    <w:abstractNumId w:val="68"/>
  </w:num>
  <w:num w:numId="75">
    <w:abstractNumId w:val="85"/>
  </w:num>
  <w:num w:numId="76">
    <w:abstractNumId w:val="63"/>
  </w:num>
  <w:num w:numId="77">
    <w:abstractNumId w:val="32"/>
  </w:num>
  <w:num w:numId="78">
    <w:abstractNumId w:val="31"/>
  </w:num>
  <w:num w:numId="79">
    <w:abstractNumId w:val="30"/>
  </w:num>
  <w:num w:numId="80">
    <w:abstractNumId w:val="10"/>
  </w:num>
  <w:num w:numId="81">
    <w:abstractNumId w:val="77"/>
  </w:num>
  <w:num w:numId="82">
    <w:abstractNumId w:val="82"/>
  </w:num>
  <w:num w:numId="83">
    <w:abstractNumId w:val="56"/>
  </w:num>
  <w:num w:numId="84">
    <w:abstractNumId w:val="66"/>
  </w:num>
  <w:num w:numId="85">
    <w:abstractNumId w:val="88"/>
  </w:num>
  <w:num w:numId="86">
    <w:abstractNumId w:val="14"/>
  </w:num>
  <w:num w:numId="87">
    <w:abstractNumId w:val="29"/>
  </w:num>
  <w:num w:numId="88">
    <w:abstractNumId w:val="19"/>
  </w:num>
  <w:num w:numId="89">
    <w:abstractNumId w:val="5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192"/>
    <w:rsid w:val="0000013A"/>
    <w:rsid w:val="00000373"/>
    <w:rsid w:val="000003EE"/>
    <w:rsid w:val="0000097E"/>
    <w:rsid w:val="00000E2C"/>
    <w:rsid w:val="0000109B"/>
    <w:rsid w:val="00001305"/>
    <w:rsid w:val="00001729"/>
    <w:rsid w:val="000019E1"/>
    <w:rsid w:val="00001E2B"/>
    <w:rsid w:val="0000275C"/>
    <w:rsid w:val="000027FB"/>
    <w:rsid w:val="0000282E"/>
    <w:rsid w:val="00002E1E"/>
    <w:rsid w:val="00002ED7"/>
    <w:rsid w:val="00003323"/>
    <w:rsid w:val="00003516"/>
    <w:rsid w:val="00004026"/>
    <w:rsid w:val="00004BFF"/>
    <w:rsid w:val="00004C1B"/>
    <w:rsid w:val="00004FCF"/>
    <w:rsid w:val="00005A8F"/>
    <w:rsid w:val="00005C1A"/>
    <w:rsid w:val="00006103"/>
    <w:rsid w:val="00006241"/>
    <w:rsid w:val="000065E3"/>
    <w:rsid w:val="00007015"/>
    <w:rsid w:val="00007DBE"/>
    <w:rsid w:val="00007E6E"/>
    <w:rsid w:val="00010382"/>
    <w:rsid w:val="000103D4"/>
    <w:rsid w:val="00010C37"/>
    <w:rsid w:val="00010EA5"/>
    <w:rsid w:val="00010FD0"/>
    <w:rsid w:val="0001117F"/>
    <w:rsid w:val="000111B7"/>
    <w:rsid w:val="00011200"/>
    <w:rsid w:val="00011316"/>
    <w:rsid w:val="00011331"/>
    <w:rsid w:val="00011759"/>
    <w:rsid w:val="00011B10"/>
    <w:rsid w:val="00011B5A"/>
    <w:rsid w:val="00011D0B"/>
    <w:rsid w:val="00012094"/>
    <w:rsid w:val="000121FB"/>
    <w:rsid w:val="000123E0"/>
    <w:rsid w:val="0001243F"/>
    <w:rsid w:val="00012AC7"/>
    <w:rsid w:val="00012CFE"/>
    <w:rsid w:val="00012F68"/>
    <w:rsid w:val="000130A4"/>
    <w:rsid w:val="000131E3"/>
    <w:rsid w:val="0001349C"/>
    <w:rsid w:val="000138D1"/>
    <w:rsid w:val="0001399A"/>
    <w:rsid w:val="00013F19"/>
    <w:rsid w:val="00014155"/>
    <w:rsid w:val="000146B9"/>
    <w:rsid w:val="00014718"/>
    <w:rsid w:val="00014CC7"/>
    <w:rsid w:val="00014DA7"/>
    <w:rsid w:val="00014E41"/>
    <w:rsid w:val="000150D0"/>
    <w:rsid w:val="000150FA"/>
    <w:rsid w:val="00015850"/>
    <w:rsid w:val="00015C64"/>
    <w:rsid w:val="00015F40"/>
    <w:rsid w:val="00015F53"/>
    <w:rsid w:val="0001657E"/>
    <w:rsid w:val="00016CFE"/>
    <w:rsid w:val="00016D02"/>
    <w:rsid w:val="0001764E"/>
    <w:rsid w:val="00017842"/>
    <w:rsid w:val="0002002D"/>
    <w:rsid w:val="000203EF"/>
    <w:rsid w:val="000206BC"/>
    <w:rsid w:val="00020928"/>
    <w:rsid w:val="00020F0F"/>
    <w:rsid w:val="00020F92"/>
    <w:rsid w:val="00021108"/>
    <w:rsid w:val="00021617"/>
    <w:rsid w:val="0002186E"/>
    <w:rsid w:val="00021BA8"/>
    <w:rsid w:val="00022259"/>
    <w:rsid w:val="000222E3"/>
    <w:rsid w:val="000228FE"/>
    <w:rsid w:val="00022923"/>
    <w:rsid w:val="00022A04"/>
    <w:rsid w:val="00022E7A"/>
    <w:rsid w:val="000236C0"/>
    <w:rsid w:val="000237E1"/>
    <w:rsid w:val="000238E0"/>
    <w:rsid w:val="00023FA7"/>
    <w:rsid w:val="00023FCF"/>
    <w:rsid w:val="00024741"/>
    <w:rsid w:val="00024D3B"/>
    <w:rsid w:val="00025185"/>
    <w:rsid w:val="000256B8"/>
    <w:rsid w:val="00025860"/>
    <w:rsid w:val="000258C8"/>
    <w:rsid w:val="00025F5C"/>
    <w:rsid w:val="0002625C"/>
    <w:rsid w:val="00026334"/>
    <w:rsid w:val="00026480"/>
    <w:rsid w:val="000264D5"/>
    <w:rsid w:val="000268D6"/>
    <w:rsid w:val="00026B86"/>
    <w:rsid w:val="00026C63"/>
    <w:rsid w:val="00026D68"/>
    <w:rsid w:val="000272C1"/>
    <w:rsid w:val="0002762A"/>
    <w:rsid w:val="00027AC7"/>
    <w:rsid w:val="00027F03"/>
    <w:rsid w:val="000301F5"/>
    <w:rsid w:val="00030385"/>
    <w:rsid w:val="000305D4"/>
    <w:rsid w:val="000306C4"/>
    <w:rsid w:val="00030708"/>
    <w:rsid w:val="0003093E"/>
    <w:rsid w:val="00030A9B"/>
    <w:rsid w:val="00030AB3"/>
    <w:rsid w:val="00031652"/>
    <w:rsid w:val="00031926"/>
    <w:rsid w:val="0003197D"/>
    <w:rsid w:val="00031C03"/>
    <w:rsid w:val="00031E49"/>
    <w:rsid w:val="000320BF"/>
    <w:rsid w:val="00032794"/>
    <w:rsid w:val="00032DC1"/>
    <w:rsid w:val="00033222"/>
    <w:rsid w:val="0003357C"/>
    <w:rsid w:val="00033A43"/>
    <w:rsid w:val="00033AE6"/>
    <w:rsid w:val="00033C48"/>
    <w:rsid w:val="00033DEF"/>
    <w:rsid w:val="00034519"/>
    <w:rsid w:val="000345D9"/>
    <w:rsid w:val="000346C8"/>
    <w:rsid w:val="00034D1D"/>
    <w:rsid w:val="00034DE0"/>
    <w:rsid w:val="0003504A"/>
    <w:rsid w:val="00035AB2"/>
    <w:rsid w:val="00035B3D"/>
    <w:rsid w:val="000362A6"/>
    <w:rsid w:val="00036662"/>
    <w:rsid w:val="0003666D"/>
    <w:rsid w:val="000367C5"/>
    <w:rsid w:val="00036BBC"/>
    <w:rsid w:val="000373ED"/>
    <w:rsid w:val="0003765E"/>
    <w:rsid w:val="00037D9E"/>
    <w:rsid w:val="00037F5F"/>
    <w:rsid w:val="000401A2"/>
    <w:rsid w:val="00040277"/>
    <w:rsid w:val="0004065C"/>
    <w:rsid w:val="000408ED"/>
    <w:rsid w:val="00040ACB"/>
    <w:rsid w:val="00040B25"/>
    <w:rsid w:val="00040B32"/>
    <w:rsid w:val="00040C55"/>
    <w:rsid w:val="00040F2F"/>
    <w:rsid w:val="000417C3"/>
    <w:rsid w:val="00041DBC"/>
    <w:rsid w:val="000423BB"/>
    <w:rsid w:val="0004275D"/>
    <w:rsid w:val="00043369"/>
    <w:rsid w:val="000438E6"/>
    <w:rsid w:val="00043D25"/>
    <w:rsid w:val="00043FB1"/>
    <w:rsid w:val="00044185"/>
    <w:rsid w:val="00044233"/>
    <w:rsid w:val="0004431A"/>
    <w:rsid w:val="00044609"/>
    <w:rsid w:val="0004473A"/>
    <w:rsid w:val="000448BD"/>
    <w:rsid w:val="0004498F"/>
    <w:rsid w:val="00044AFD"/>
    <w:rsid w:val="00044B42"/>
    <w:rsid w:val="00044BBC"/>
    <w:rsid w:val="00045A2F"/>
    <w:rsid w:val="00045AD4"/>
    <w:rsid w:val="00045E58"/>
    <w:rsid w:val="00045F1F"/>
    <w:rsid w:val="00045FF7"/>
    <w:rsid w:val="00046174"/>
    <w:rsid w:val="000464BD"/>
    <w:rsid w:val="00046786"/>
    <w:rsid w:val="00046A51"/>
    <w:rsid w:val="00046B43"/>
    <w:rsid w:val="00046B69"/>
    <w:rsid w:val="00047174"/>
    <w:rsid w:val="000471F0"/>
    <w:rsid w:val="00047365"/>
    <w:rsid w:val="00047393"/>
    <w:rsid w:val="000473C2"/>
    <w:rsid w:val="00047EE1"/>
    <w:rsid w:val="00050346"/>
    <w:rsid w:val="000506F1"/>
    <w:rsid w:val="00050ACE"/>
    <w:rsid w:val="00050E54"/>
    <w:rsid w:val="00051A5C"/>
    <w:rsid w:val="00051BAC"/>
    <w:rsid w:val="00051E39"/>
    <w:rsid w:val="00052402"/>
    <w:rsid w:val="00052591"/>
    <w:rsid w:val="000525CF"/>
    <w:rsid w:val="00052C46"/>
    <w:rsid w:val="00052E48"/>
    <w:rsid w:val="00052F54"/>
    <w:rsid w:val="00052F69"/>
    <w:rsid w:val="000538E2"/>
    <w:rsid w:val="00053A9C"/>
    <w:rsid w:val="00053E85"/>
    <w:rsid w:val="0005471E"/>
    <w:rsid w:val="0005498A"/>
    <w:rsid w:val="00054B51"/>
    <w:rsid w:val="00054D7B"/>
    <w:rsid w:val="00054EE1"/>
    <w:rsid w:val="0005547D"/>
    <w:rsid w:val="00055538"/>
    <w:rsid w:val="00055554"/>
    <w:rsid w:val="00055555"/>
    <w:rsid w:val="00055867"/>
    <w:rsid w:val="00055CA5"/>
    <w:rsid w:val="00055F3E"/>
    <w:rsid w:val="00056166"/>
    <w:rsid w:val="000563BC"/>
    <w:rsid w:val="00056B29"/>
    <w:rsid w:val="00056E9A"/>
    <w:rsid w:val="00056FE4"/>
    <w:rsid w:val="00057178"/>
    <w:rsid w:val="00057486"/>
    <w:rsid w:val="0005771F"/>
    <w:rsid w:val="00057B93"/>
    <w:rsid w:val="00057CC6"/>
    <w:rsid w:val="0006004C"/>
    <w:rsid w:val="00060359"/>
    <w:rsid w:val="000604A0"/>
    <w:rsid w:val="00060771"/>
    <w:rsid w:val="000614DF"/>
    <w:rsid w:val="0006171E"/>
    <w:rsid w:val="0006180F"/>
    <w:rsid w:val="00061B7D"/>
    <w:rsid w:val="00062741"/>
    <w:rsid w:val="0006295E"/>
    <w:rsid w:val="000633F3"/>
    <w:rsid w:val="000634A6"/>
    <w:rsid w:val="00063EF2"/>
    <w:rsid w:val="00063FEA"/>
    <w:rsid w:val="00064713"/>
    <w:rsid w:val="00064FC3"/>
    <w:rsid w:val="00065AD8"/>
    <w:rsid w:val="00065E26"/>
    <w:rsid w:val="00066098"/>
    <w:rsid w:val="000668AA"/>
    <w:rsid w:val="0006690B"/>
    <w:rsid w:val="000679F9"/>
    <w:rsid w:val="00067FB7"/>
    <w:rsid w:val="00070379"/>
    <w:rsid w:val="00070B09"/>
    <w:rsid w:val="00071452"/>
    <w:rsid w:val="0007185D"/>
    <w:rsid w:val="00071B42"/>
    <w:rsid w:val="00071B45"/>
    <w:rsid w:val="00071CAF"/>
    <w:rsid w:val="00072334"/>
    <w:rsid w:val="00072798"/>
    <w:rsid w:val="0007295B"/>
    <w:rsid w:val="00072ABE"/>
    <w:rsid w:val="00072F92"/>
    <w:rsid w:val="00073EA9"/>
    <w:rsid w:val="00074289"/>
    <w:rsid w:val="000748ED"/>
    <w:rsid w:val="00074941"/>
    <w:rsid w:val="00074D7B"/>
    <w:rsid w:val="00074D89"/>
    <w:rsid w:val="0007551B"/>
    <w:rsid w:val="000757F3"/>
    <w:rsid w:val="00075EB0"/>
    <w:rsid w:val="0007623A"/>
    <w:rsid w:val="00076261"/>
    <w:rsid w:val="0007639F"/>
    <w:rsid w:val="00076583"/>
    <w:rsid w:val="00076588"/>
    <w:rsid w:val="00077261"/>
    <w:rsid w:val="00077F33"/>
    <w:rsid w:val="00080045"/>
    <w:rsid w:val="000803E1"/>
    <w:rsid w:val="00080970"/>
    <w:rsid w:val="00081158"/>
    <w:rsid w:val="00081723"/>
    <w:rsid w:val="00082038"/>
    <w:rsid w:val="000820A9"/>
    <w:rsid w:val="000821CF"/>
    <w:rsid w:val="0008238C"/>
    <w:rsid w:val="000824E6"/>
    <w:rsid w:val="00082BBD"/>
    <w:rsid w:val="00082D28"/>
    <w:rsid w:val="000833D9"/>
    <w:rsid w:val="0008352A"/>
    <w:rsid w:val="00083C0A"/>
    <w:rsid w:val="00083DF7"/>
    <w:rsid w:val="00083F76"/>
    <w:rsid w:val="000844D4"/>
    <w:rsid w:val="00084A3F"/>
    <w:rsid w:val="00084A51"/>
    <w:rsid w:val="00084CE7"/>
    <w:rsid w:val="000852D3"/>
    <w:rsid w:val="000858AF"/>
    <w:rsid w:val="00085A9C"/>
    <w:rsid w:val="00085C01"/>
    <w:rsid w:val="00085C6D"/>
    <w:rsid w:val="00085DF4"/>
    <w:rsid w:val="00085F6E"/>
    <w:rsid w:val="000866A3"/>
    <w:rsid w:val="000868FA"/>
    <w:rsid w:val="00086C17"/>
    <w:rsid w:val="00086F9D"/>
    <w:rsid w:val="00087952"/>
    <w:rsid w:val="00087D34"/>
    <w:rsid w:val="000901CF"/>
    <w:rsid w:val="000906CD"/>
    <w:rsid w:val="00090BD7"/>
    <w:rsid w:val="00090E63"/>
    <w:rsid w:val="0009108D"/>
    <w:rsid w:val="000910C8"/>
    <w:rsid w:val="00091143"/>
    <w:rsid w:val="000911E2"/>
    <w:rsid w:val="000915F8"/>
    <w:rsid w:val="00091811"/>
    <w:rsid w:val="000920CE"/>
    <w:rsid w:val="00092481"/>
    <w:rsid w:val="00092A30"/>
    <w:rsid w:val="0009376C"/>
    <w:rsid w:val="000938AE"/>
    <w:rsid w:val="00093E2F"/>
    <w:rsid w:val="00093E47"/>
    <w:rsid w:val="000940A8"/>
    <w:rsid w:val="00094355"/>
    <w:rsid w:val="0009485A"/>
    <w:rsid w:val="0009487A"/>
    <w:rsid w:val="00094A0A"/>
    <w:rsid w:val="00094AC8"/>
    <w:rsid w:val="00094C3B"/>
    <w:rsid w:val="00094E26"/>
    <w:rsid w:val="00095313"/>
    <w:rsid w:val="00095604"/>
    <w:rsid w:val="00095ADF"/>
    <w:rsid w:val="00095BA3"/>
    <w:rsid w:val="00095ED3"/>
    <w:rsid w:val="000965BD"/>
    <w:rsid w:val="00096952"/>
    <w:rsid w:val="00096A16"/>
    <w:rsid w:val="00096A85"/>
    <w:rsid w:val="00096D63"/>
    <w:rsid w:val="00096D6F"/>
    <w:rsid w:val="000971BA"/>
    <w:rsid w:val="00097262"/>
    <w:rsid w:val="00097AB4"/>
    <w:rsid w:val="00097AC1"/>
    <w:rsid w:val="00097C9B"/>
    <w:rsid w:val="000A0063"/>
    <w:rsid w:val="000A00A0"/>
    <w:rsid w:val="000A01D5"/>
    <w:rsid w:val="000A0380"/>
    <w:rsid w:val="000A05FD"/>
    <w:rsid w:val="000A0A55"/>
    <w:rsid w:val="000A0E4C"/>
    <w:rsid w:val="000A1507"/>
    <w:rsid w:val="000A1B25"/>
    <w:rsid w:val="000A1BDF"/>
    <w:rsid w:val="000A1EA2"/>
    <w:rsid w:val="000A1F8B"/>
    <w:rsid w:val="000A2031"/>
    <w:rsid w:val="000A2682"/>
    <w:rsid w:val="000A2A74"/>
    <w:rsid w:val="000A2B2F"/>
    <w:rsid w:val="000A2CFD"/>
    <w:rsid w:val="000A3502"/>
    <w:rsid w:val="000A35E6"/>
    <w:rsid w:val="000A3754"/>
    <w:rsid w:val="000A3887"/>
    <w:rsid w:val="000A3900"/>
    <w:rsid w:val="000A3966"/>
    <w:rsid w:val="000A3FBE"/>
    <w:rsid w:val="000A40D0"/>
    <w:rsid w:val="000A41A8"/>
    <w:rsid w:val="000A430B"/>
    <w:rsid w:val="000A4354"/>
    <w:rsid w:val="000A4706"/>
    <w:rsid w:val="000A4DF1"/>
    <w:rsid w:val="000A5181"/>
    <w:rsid w:val="000A57B8"/>
    <w:rsid w:val="000A5859"/>
    <w:rsid w:val="000A5A97"/>
    <w:rsid w:val="000A5B42"/>
    <w:rsid w:val="000A5CEB"/>
    <w:rsid w:val="000A5D55"/>
    <w:rsid w:val="000A5F6E"/>
    <w:rsid w:val="000A60FD"/>
    <w:rsid w:val="000A6107"/>
    <w:rsid w:val="000A761A"/>
    <w:rsid w:val="000A7779"/>
    <w:rsid w:val="000B046C"/>
    <w:rsid w:val="000B0C37"/>
    <w:rsid w:val="000B0D28"/>
    <w:rsid w:val="000B1301"/>
    <w:rsid w:val="000B14F3"/>
    <w:rsid w:val="000B1541"/>
    <w:rsid w:val="000B17D2"/>
    <w:rsid w:val="000B1A70"/>
    <w:rsid w:val="000B1F75"/>
    <w:rsid w:val="000B2AAF"/>
    <w:rsid w:val="000B3263"/>
    <w:rsid w:val="000B3508"/>
    <w:rsid w:val="000B404D"/>
    <w:rsid w:val="000B49EA"/>
    <w:rsid w:val="000B4BC5"/>
    <w:rsid w:val="000B502B"/>
    <w:rsid w:val="000B5166"/>
    <w:rsid w:val="000B53BB"/>
    <w:rsid w:val="000B5520"/>
    <w:rsid w:val="000B55DC"/>
    <w:rsid w:val="000B58C8"/>
    <w:rsid w:val="000B5C25"/>
    <w:rsid w:val="000B5EC6"/>
    <w:rsid w:val="000B65DE"/>
    <w:rsid w:val="000B667C"/>
    <w:rsid w:val="000B68D8"/>
    <w:rsid w:val="000B6DE4"/>
    <w:rsid w:val="000B6FA8"/>
    <w:rsid w:val="000B70D4"/>
    <w:rsid w:val="000B712B"/>
    <w:rsid w:val="000B720F"/>
    <w:rsid w:val="000B7572"/>
    <w:rsid w:val="000B76CD"/>
    <w:rsid w:val="000B7F4E"/>
    <w:rsid w:val="000B7F5C"/>
    <w:rsid w:val="000C0BDF"/>
    <w:rsid w:val="000C0E02"/>
    <w:rsid w:val="000C0F51"/>
    <w:rsid w:val="000C1635"/>
    <w:rsid w:val="000C27BC"/>
    <w:rsid w:val="000C27BD"/>
    <w:rsid w:val="000C2826"/>
    <w:rsid w:val="000C2A46"/>
    <w:rsid w:val="000C2AEB"/>
    <w:rsid w:val="000C3327"/>
    <w:rsid w:val="000C33FC"/>
    <w:rsid w:val="000C3D6A"/>
    <w:rsid w:val="000C4041"/>
    <w:rsid w:val="000C44E0"/>
    <w:rsid w:val="000C45A3"/>
    <w:rsid w:val="000C45A4"/>
    <w:rsid w:val="000C4819"/>
    <w:rsid w:val="000C4A06"/>
    <w:rsid w:val="000C52D4"/>
    <w:rsid w:val="000C5576"/>
    <w:rsid w:val="000C5F42"/>
    <w:rsid w:val="000C60F0"/>
    <w:rsid w:val="000C60F1"/>
    <w:rsid w:val="000C68F7"/>
    <w:rsid w:val="000C6ACF"/>
    <w:rsid w:val="000C6BEF"/>
    <w:rsid w:val="000C7FA0"/>
    <w:rsid w:val="000D00B8"/>
    <w:rsid w:val="000D00BD"/>
    <w:rsid w:val="000D087E"/>
    <w:rsid w:val="000D0C5C"/>
    <w:rsid w:val="000D0E16"/>
    <w:rsid w:val="000D1200"/>
    <w:rsid w:val="000D13A8"/>
    <w:rsid w:val="000D1DDB"/>
    <w:rsid w:val="000D1E8F"/>
    <w:rsid w:val="000D2473"/>
    <w:rsid w:val="000D2507"/>
    <w:rsid w:val="000D2812"/>
    <w:rsid w:val="000D2CD8"/>
    <w:rsid w:val="000D2EAE"/>
    <w:rsid w:val="000D2FC0"/>
    <w:rsid w:val="000D303F"/>
    <w:rsid w:val="000D36A6"/>
    <w:rsid w:val="000D3780"/>
    <w:rsid w:val="000D3A62"/>
    <w:rsid w:val="000D3F3A"/>
    <w:rsid w:val="000D3FCC"/>
    <w:rsid w:val="000D4A41"/>
    <w:rsid w:val="000D4CDE"/>
    <w:rsid w:val="000D545B"/>
    <w:rsid w:val="000D553E"/>
    <w:rsid w:val="000D5721"/>
    <w:rsid w:val="000D5E20"/>
    <w:rsid w:val="000D5ECE"/>
    <w:rsid w:val="000D66E3"/>
    <w:rsid w:val="000D66F2"/>
    <w:rsid w:val="000D671A"/>
    <w:rsid w:val="000D680B"/>
    <w:rsid w:val="000D6D13"/>
    <w:rsid w:val="000D6D78"/>
    <w:rsid w:val="000D7539"/>
    <w:rsid w:val="000D7540"/>
    <w:rsid w:val="000D79BC"/>
    <w:rsid w:val="000E012B"/>
    <w:rsid w:val="000E0245"/>
    <w:rsid w:val="000E033D"/>
    <w:rsid w:val="000E07AE"/>
    <w:rsid w:val="000E0AAC"/>
    <w:rsid w:val="000E0DEE"/>
    <w:rsid w:val="000E138D"/>
    <w:rsid w:val="000E139C"/>
    <w:rsid w:val="000E13D6"/>
    <w:rsid w:val="000E14F2"/>
    <w:rsid w:val="000E156D"/>
    <w:rsid w:val="000E1663"/>
    <w:rsid w:val="000E1761"/>
    <w:rsid w:val="000E20DE"/>
    <w:rsid w:val="000E224A"/>
    <w:rsid w:val="000E233C"/>
    <w:rsid w:val="000E24BC"/>
    <w:rsid w:val="000E26FB"/>
    <w:rsid w:val="000E27AF"/>
    <w:rsid w:val="000E2A8B"/>
    <w:rsid w:val="000E2B52"/>
    <w:rsid w:val="000E31B0"/>
    <w:rsid w:val="000E39F3"/>
    <w:rsid w:val="000E3C11"/>
    <w:rsid w:val="000E4653"/>
    <w:rsid w:val="000E49B0"/>
    <w:rsid w:val="000E4CC7"/>
    <w:rsid w:val="000E50D1"/>
    <w:rsid w:val="000E5560"/>
    <w:rsid w:val="000E588F"/>
    <w:rsid w:val="000E5DAA"/>
    <w:rsid w:val="000E603F"/>
    <w:rsid w:val="000E6149"/>
    <w:rsid w:val="000E68B8"/>
    <w:rsid w:val="000E6AED"/>
    <w:rsid w:val="000E71D2"/>
    <w:rsid w:val="000E7741"/>
    <w:rsid w:val="000E78BF"/>
    <w:rsid w:val="000E7D6F"/>
    <w:rsid w:val="000F0053"/>
    <w:rsid w:val="000F017A"/>
    <w:rsid w:val="000F0800"/>
    <w:rsid w:val="000F09A3"/>
    <w:rsid w:val="000F0D73"/>
    <w:rsid w:val="000F1EAF"/>
    <w:rsid w:val="000F2059"/>
    <w:rsid w:val="000F21AC"/>
    <w:rsid w:val="000F245E"/>
    <w:rsid w:val="000F262A"/>
    <w:rsid w:val="000F2724"/>
    <w:rsid w:val="000F2AE4"/>
    <w:rsid w:val="000F2E33"/>
    <w:rsid w:val="000F2EBA"/>
    <w:rsid w:val="000F2F56"/>
    <w:rsid w:val="000F32AC"/>
    <w:rsid w:val="000F3304"/>
    <w:rsid w:val="000F3464"/>
    <w:rsid w:val="000F349F"/>
    <w:rsid w:val="000F350B"/>
    <w:rsid w:val="000F3D4E"/>
    <w:rsid w:val="000F402C"/>
    <w:rsid w:val="000F483E"/>
    <w:rsid w:val="000F4923"/>
    <w:rsid w:val="000F49CE"/>
    <w:rsid w:val="000F4B40"/>
    <w:rsid w:val="000F4C04"/>
    <w:rsid w:val="000F4DE9"/>
    <w:rsid w:val="000F5482"/>
    <w:rsid w:val="000F5549"/>
    <w:rsid w:val="000F5776"/>
    <w:rsid w:val="000F5952"/>
    <w:rsid w:val="000F5BA5"/>
    <w:rsid w:val="000F5CDE"/>
    <w:rsid w:val="000F5CFC"/>
    <w:rsid w:val="000F5ED4"/>
    <w:rsid w:val="000F60E2"/>
    <w:rsid w:val="000F6431"/>
    <w:rsid w:val="000F6514"/>
    <w:rsid w:val="000F6546"/>
    <w:rsid w:val="000F6642"/>
    <w:rsid w:val="000F68F3"/>
    <w:rsid w:val="000F6FC9"/>
    <w:rsid w:val="000F78DC"/>
    <w:rsid w:val="000F794F"/>
    <w:rsid w:val="000F7CF0"/>
    <w:rsid w:val="000F7F5B"/>
    <w:rsid w:val="001001F5"/>
    <w:rsid w:val="001001FF"/>
    <w:rsid w:val="00100508"/>
    <w:rsid w:val="001006CB"/>
    <w:rsid w:val="00100B39"/>
    <w:rsid w:val="00100EA3"/>
    <w:rsid w:val="00100FEF"/>
    <w:rsid w:val="001015CC"/>
    <w:rsid w:val="001019DF"/>
    <w:rsid w:val="00101C90"/>
    <w:rsid w:val="00101FAE"/>
    <w:rsid w:val="0010327D"/>
    <w:rsid w:val="001037D0"/>
    <w:rsid w:val="00103CE7"/>
    <w:rsid w:val="00103D8F"/>
    <w:rsid w:val="00103E13"/>
    <w:rsid w:val="001043D4"/>
    <w:rsid w:val="00104BE6"/>
    <w:rsid w:val="0010514A"/>
    <w:rsid w:val="001052A9"/>
    <w:rsid w:val="00105733"/>
    <w:rsid w:val="00105B4F"/>
    <w:rsid w:val="00105D5C"/>
    <w:rsid w:val="00106435"/>
    <w:rsid w:val="00106645"/>
    <w:rsid w:val="00106B35"/>
    <w:rsid w:val="00106BA7"/>
    <w:rsid w:val="00106E91"/>
    <w:rsid w:val="001072DF"/>
    <w:rsid w:val="001072F9"/>
    <w:rsid w:val="00110059"/>
    <w:rsid w:val="00110313"/>
    <w:rsid w:val="0011043B"/>
    <w:rsid w:val="00110991"/>
    <w:rsid w:val="00110D7C"/>
    <w:rsid w:val="0011109D"/>
    <w:rsid w:val="001119C6"/>
    <w:rsid w:val="00111A30"/>
    <w:rsid w:val="00111FDD"/>
    <w:rsid w:val="0011248F"/>
    <w:rsid w:val="001127F8"/>
    <w:rsid w:val="0011289C"/>
    <w:rsid w:val="0011289E"/>
    <w:rsid w:val="00112CBC"/>
    <w:rsid w:val="00112E68"/>
    <w:rsid w:val="00112F02"/>
    <w:rsid w:val="0011364C"/>
    <w:rsid w:val="001146EA"/>
    <w:rsid w:val="00116256"/>
    <w:rsid w:val="001169E7"/>
    <w:rsid w:val="00116E93"/>
    <w:rsid w:val="00117372"/>
    <w:rsid w:val="001173E1"/>
    <w:rsid w:val="00117512"/>
    <w:rsid w:val="0011758D"/>
    <w:rsid w:val="001177A6"/>
    <w:rsid w:val="0011782A"/>
    <w:rsid w:val="0011793A"/>
    <w:rsid w:val="00117FE7"/>
    <w:rsid w:val="0012077E"/>
    <w:rsid w:val="00120CFE"/>
    <w:rsid w:val="0012101B"/>
    <w:rsid w:val="0012111E"/>
    <w:rsid w:val="0012131D"/>
    <w:rsid w:val="0012194D"/>
    <w:rsid w:val="00122040"/>
    <w:rsid w:val="00122191"/>
    <w:rsid w:val="0012239F"/>
    <w:rsid w:val="0012304D"/>
    <w:rsid w:val="00123059"/>
    <w:rsid w:val="00123109"/>
    <w:rsid w:val="001234B2"/>
    <w:rsid w:val="001234E3"/>
    <w:rsid w:val="00123BFA"/>
    <w:rsid w:val="00123D92"/>
    <w:rsid w:val="00124699"/>
    <w:rsid w:val="00124A6B"/>
    <w:rsid w:val="00124E94"/>
    <w:rsid w:val="001251AB"/>
    <w:rsid w:val="0012549F"/>
    <w:rsid w:val="0012558B"/>
    <w:rsid w:val="0012578C"/>
    <w:rsid w:val="00125FC9"/>
    <w:rsid w:val="001261DC"/>
    <w:rsid w:val="001265BE"/>
    <w:rsid w:val="001266D2"/>
    <w:rsid w:val="001269D0"/>
    <w:rsid w:val="00126C81"/>
    <w:rsid w:val="00127B3C"/>
    <w:rsid w:val="00127F7B"/>
    <w:rsid w:val="0013075B"/>
    <w:rsid w:val="00130860"/>
    <w:rsid w:val="00130A1C"/>
    <w:rsid w:val="00130C0A"/>
    <w:rsid w:val="00130C43"/>
    <w:rsid w:val="00131038"/>
    <w:rsid w:val="00131BF5"/>
    <w:rsid w:val="001321CE"/>
    <w:rsid w:val="00132713"/>
    <w:rsid w:val="0013395B"/>
    <w:rsid w:val="00133F15"/>
    <w:rsid w:val="001341BA"/>
    <w:rsid w:val="00134314"/>
    <w:rsid w:val="00134E68"/>
    <w:rsid w:val="00135030"/>
    <w:rsid w:val="00135530"/>
    <w:rsid w:val="001355A1"/>
    <w:rsid w:val="0013568A"/>
    <w:rsid w:val="0013580A"/>
    <w:rsid w:val="00135AAD"/>
    <w:rsid w:val="00135FD7"/>
    <w:rsid w:val="00136171"/>
    <w:rsid w:val="00136519"/>
    <w:rsid w:val="001366CE"/>
    <w:rsid w:val="00136DC3"/>
    <w:rsid w:val="00136E2A"/>
    <w:rsid w:val="0013709D"/>
    <w:rsid w:val="001376D8"/>
    <w:rsid w:val="001378F4"/>
    <w:rsid w:val="00137938"/>
    <w:rsid w:val="00137E4B"/>
    <w:rsid w:val="00140553"/>
    <w:rsid w:val="00140671"/>
    <w:rsid w:val="00140747"/>
    <w:rsid w:val="00140C1D"/>
    <w:rsid w:val="00140D06"/>
    <w:rsid w:val="001412E8"/>
    <w:rsid w:val="0014185F"/>
    <w:rsid w:val="00141B54"/>
    <w:rsid w:val="00141BA4"/>
    <w:rsid w:val="00141DE2"/>
    <w:rsid w:val="00141ECE"/>
    <w:rsid w:val="00142486"/>
    <w:rsid w:val="00142511"/>
    <w:rsid w:val="0014283C"/>
    <w:rsid w:val="00143503"/>
    <w:rsid w:val="001435FF"/>
    <w:rsid w:val="00143AA5"/>
    <w:rsid w:val="00143CE3"/>
    <w:rsid w:val="00143D63"/>
    <w:rsid w:val="00144170"/>
    <w:rsid w:val="001441B0"/>
    <w:rsid w:val="001449CA"/>
    <w:rsid w:val="00144A18"/>
    <w:rsid w:val="00145322"/>
    <w:rsid w:val="0014555D"/>
    <w:rsid w:val="00145A74"/>
    <w:rsid w:val="00145CE8"/>
    <w:rsid w:val="00145F85"/>
    <w:rsid w:val="00145FD1"/>
    <w:rsid w:val="00146246"/>
    <w:rsid w:val="001462E0"/>
    <w:rsid w:val="001462E8"/>
    <w:rsid w:val="001466D7"/>
    <w:rsid w:val="0014670B"/>
    <w:rsid w:val="0014673E"/>
    <w:rsid w:val="00146747"/>
    <w:rsid w:val="001469D0"/>
    <w:rsid w:val="00146C0A"/>
    <w:rsid w:val="00146C73"/>
    <w:rsid w:val="0014751B"/>
    <w:rsid w:val="0014771C"/>
    <w:rsid w:val="00147A70"/>
    <w:rsid w:val="00147DBA"/>
    <w:rsid w:val="00147DF2"/>
    <w:rsid w:val="00147FC7"/>
    <w:rsid w:val="0015070F"/>
    <w:rsid w:val="00150F93"/>
    <w:rsid w:val="0015132B"/>
    <w:rsid w:val="0015144D"/>
    <w:rsid w:val="00151511"/>
    <w:rsid w:val="001515CC"/>
    <w:rsid w:val="00151BB6"/>
    <w:rsid w:val="00151CDF"/>
    <w:rsid w:val="00151DC6"/>
    <w:rsid w:val="001522CD"/>
    <w:rsid w:val="001522D6"/>
    <w:rsid w:val="00152E51"/>
    <w:rsid w:val="00152E6A"/>
    <w:rsid w:val="00153102"/>
    <w:rsid w:val="00153278"/>
    <w:rsid w:val="0015339E"/>
    <w:rsid w:val="001535EB"/>
    <w:rsid w:val="001539CF"/>
    <w:rsid w:val="001541AC"/>
    <w:rsid w:val="00154B91"/>
    <w:rsid w:val="0015524A"/>
    <w:rsid w:val="001553D2"/>
    <w:rsid w:val="001554F5"/>
    <w:rsid w:val="0015580A"/>
    <w:rsid w:val="0015585E"/>
    <w:rsid w:val="001558CA"/>
    <w:rsid w:val="00155B60"/>
    <w:rsid w:val="00155BEF"/>
    <w:rsid w:val="00155FEA"/>
    <w:rsid w:val="001565D5"/>
    <w:rsid w:val="001567C7"/>
    <w:rsid w:val="001568A5"/>
    <w:rsid w:val="00156E11"/>
    <w:rsid w:val="00156FB6"/>
    <w:rsid w:val="0015790D"/>
    <w:rsid w:val="00157A39"/>
    <w:rsid w:val="0016002C"/>
    <w:rsid w:val="00160123"/>
    <w:rsid w:val="00160193"/>
    <w:rsid w:val="001607FF"/>
    <w:rsid w:val="0016083A"/>
    <w:rsid w:val="00160992"/>
    <w:rsid w:val="00160AE5"/>
    <w:rsid w:val="001610A2"/>
    <w:rsid w:val="001611DD"/>
    <w:rsid w:val="00161351"/>
    <w:rsid w:val="00161359"/>
    <w:rsid w:val="00161599"/>
    <w:rsid w:val="001617A0"/>
    <w:rsid w:val="00161AAF"/>
    <w:rsid w:val="00161D68"/>
    <w:rsid w:val="001624E6"/>
    <w:rsid w:val="00162987"/>
    <w:rsid w:val="00163204"/>
    <w:rsid w:val="0016343A"/>
    <w:rsid w:val="001634DD"/>
    <w:rsid w:val="0016377F"/>
    <w:rsid w:val="00163833"/>
    <w:rsid w:val="0016398C"/>
    <w:rsid w:val="00163FDC"/>
    <w:rsid w:val="001641C0"/>
    <w:rsid w:val="0016431D"/>
    <w:rsid w:val="00164515"/>
    <w:rsid w:val="00164877"/>
    <w:rsid w:val="0016495B"/>
    <w:rsid w:val="00164B9B"/>
    <w:rsid w:val="00165072"/>
    <w:rsid w:val="00165616"/>
    <w:rsid w:val="00165C5A"/>
    <w:rsid w:val="00166051"/>
    <w:rsid w:val="00166148"/>
    <w:rsid w:val="0016645C"/>
    <w:rsid w:val="001664D0"/>
    <w:rsid w:val="00166A05"/>
    <w:rsid w:val="00166C5F"/>
    <w:rsid w:val="00166C7D"/>
    <w:rsid w:val="00166ED2"/>
    <w:rsid w:val="0016759A"/>
    <w:rsid w:val="0016774E"/>
    <w:rsid w:val="00167C12"/>
    <w:rsid w:val="00170867"/>
    <w:rsid w:val="00170FF9"/>
    <w:rsid w:val="00171095"/>
    <w:rsid w:val="00171742"/>
    <w:rsid w:val="0017175A"/>
    <w:rsid w:val="0017179F"/>
    <w:rsid w:val="00171869"/>
    <w:rsid w:val="00171974"/>
    <w:rsid w:val="001721AC"/>
    <w:rsid w:val="00172A6A"/>
    <w:rsid w:val="00172C68"/>
    <w:rsid w:val="00172CDB"/>
    <w:rsid w:val="00173546"/>
    <w:rsid w:val="001738FA"/>
    <w:rsid w:val="00173BA4"/>
    <w:rsid w:val="00173D8E"/>
    <w:rsid w:val="00173EA8"/>
    <w:rsid w:val="00174531"/>
    <w:rsid w:val="001747D4"/>
    <w:rsid w:val="00174CA4"/>
    <w:rsid w:val="00174E42"/>
    <w:rsid w:val="00175050"/>
    <w:rsid w:val="00175185"/>
    <w:rsid w:val="0017519E"/>
    <w:rsid w:val="00175369"/>
    <w:rsid w:val="00175630"/>
    <w:rsid w:val="00175665"/>
    <w:rsid w:val="00175CAB"/>
    <w:rsid w:val="001762FB"/>
    <w:rsid w:val="001764D2"/>
    <w:rsid w:val="0017694A"/>
    <w:rsid w:val="001773BE"/>
    <w:rsid w:val="0017771E"/>
    <w:rsid w:val="001778EC"/>
    <w:rsid w:val="00177BB3"/>
    <w:rsid w:val="001809BF"/>
    <w:rsid w:val="00180AC7"/>
    <w:rsid w:val="00181089"/>
    <w:rsid w:val="00181465"/>
    <w:rsid w:val="001814DD"/>
    <w:rsid w:val="001818D3"/>
    <w:rsid w:val="00181A56"/>
    <w:rsid w:val="00181C9E"/>
    <w:rsid w:val="00181EB8"/>
    <w:rsid w:val="001822D5"/>
    <w:rsid w:val="00182526"/>
    <w:rsid w:val="00182660"/>
    <w:rsid w:val="00182808"/>
    <w:rsid w:val="001829BA"/>
    <w:rsid w:val="00183974"/>
    <w:rsid w:val="0018398D"/>
    <w:rsid w:val="00183BC0"/>
    <w:rsid w:val="00184144"/>
    <w:rsid w:val="0018430E"/>
    <w:rsid w:val="0018448C"/>
    <w:rsid w:val="001849E0"/>
    <w:rsid w:val="00184A1F"/>
    <w:rsid w:val="00185570"/>
    <w:rsid w:val="0018584D"/>
    <w:rsid w:val="00185ABF"/>
    <w:rsid w:val="00185F97"/>
    <w:rsid w:val="00186527"/>
    <w:rsid w:val="001870C4"/>
    <w:rsid w:val="001871CE"/>
    <w:rsid w:val="001873C7"/>
    <w:rsid w:val="0018748A"/>
    <w:rsid w:val="001879C5"/>
    <w:rsid w:val="00187C32"/>
    <w:rsid w:val="00187EA1"/>
    <w:rsid w:val="0019082E"/>
    <w:rsid w:val="00190A6A"/>
    <w:rsid w:val="00190B73"/>
    <w:rsid w:val="00190E33"/>
    <w:rsid w:val="0019108F"/>
    <w:rsid w:val="00191389"/>
    <w:rsid w:val="00191753"/>
    <w:rsid w:val="00191B55"/>
    <w:rsid w:val="00191D3F"/>
    <w:rsid w:val="00191EE0"/>
    <w:rsid w:val="0019268F"/>
    <w:rsid w:val="00192F0C"/>
    <w:rsid w:val="0019325A"/>
    <w:rsid w:val="00193899"/>
    <w:rsid w:val="001938E6"/>
    <w:rsid w:val="00193C39"/>
    <w:rsid w:val="001941E2"/>
    <w:rsid w:val="001944CA"/>
    <w:rsid w:val="00194619"/>
    <w:rsid w:val="00194640"/>
    <w:rsid w:val="0019477F"/>
    <w:rsid w:val="001949D5"/>
    <w:rsid w:val="00194F92"/>
    <w:rsid w:val="00195178"/>
    <w:rsid w:val="0019536D"/>
    <w:rsid w:val="00195498"/>
    <w:rsid w:val="0019563E"/>
    <w:rsid w:val="00195927"/>
    <w:rsid w:val="00195E45"/>
    <w:rsid w:val="00196130"/>
    <w:rsid w:val="001963C3"/>
    <w:rsid w:val="00196A30"/>
    <w:rsid w:val="00196A70"/>
    <w:rsid w:val="00196BD5"/>
    <w:rsid w:val="00197140"/>
    <w:rsid w:val="001977BD"/>
    <w:rsid w:val="00197821"/>
    <w:rsid w:val="00197B8D"/>
    <w:rsid w:val="001A002F"/>
    <w:rsid w:val="001A0220"/>
    <w:rsid w:val="001A0296"/>
    <w:rsid w:val="001A145E"/>
    <w:rsid w:val="001A2551"/>
    <w:rsid w:val="001A2943"/>
    <w:rsid w:val="001A2B7F"/>
    <w:rsid w:val="001A2F4E"/>
    <w:rsid w:val="001A30AC"/>
    <w:rsid w:val="001A45D8"/>
    <w:rsid w:val="001A4629"/>
    <w:rsid w:val="001A4CB2"/>
    <w:rsid w:val="001A4EBA"/>
    <w:rsid w:val="001A4FC4"/>
    <w:rsid w:val="001A5853"/>
    <w:rsid w:val="001A5AEE"/>
    <w:rsid w:val="001A5C5D"/>
    <w:rsid w:val="001A5C85"/>
    <w:rsid w:val="001A5FCE"/>
    <w:rsid w:val="001A6841"/>
    <w:rsid w:val="001A6A73"/>
    <w:rsid w:val="001A6D89"/>
    <w:rsid w:val="001A6EF1"/>
    <w:rsid w:val="001A7190"/>
    <w:rsid w:val="001A7454"/>
    <w:rsid w:val="001A75EA"/>
    <w:rsid w:val="001A7C33"/>
    <w:rsid w:val="001B006C"/>
    <w:rsid w:val="001B03F4"/>
    <w:rsid w:val="001B108D"/>
    <w:rsid w:val="001B129E"/>
    <w:rsid w:val="001B137D"/>
    <w:rsid w:val="001B1507"/>
    <w:rsid w:val="001B18FD"/>
    <w:rsid w:val="001B20A8"/>
    <w:rsid w:val="001B21AD"/>
    <w:rsid w:val="001B23C7"/>
    <w:rsid w:val="001B28CA"/>
    <w:rsid w:val="001B2DD0"/>
    <w:rsid w:val="001B2E00"/>
    <w:rsid w:val="001B2F93"/>
    <w:rsid w:val="001B31D3"/>
    <w:rsid w:val="001B377E"/>
    <w:rsid w:val="001B3B30"/>
    <w:rsid w:val="001B3ED2"/>
    <w:rsid w:val="001B412E"/>
    <w:rsid w:val="001B43B0"/>
    <w:rsid w:val="001B4402"/>
    <w:rsid w:val="001B44FC"/>
    <w:rsid w:val="001B4F6A"/>
    <w:rsid w:val="001B50C8"/>
    <w:rsid w:val="001B530A"/>
    <w:rsid w:val="001B5346"/>
    <w:rsid w:val="001B56CC"/>
    <w:rsid w:val="001B57E1"/>
    <w:rsid w:val="001B5B30"/>
    <w:rsid w:val="001B5F2A"/>
    <w:rsid w:val="001B61D5"/>
    <w:rsid w:val="001B6383"/>
    <w:rsid w:val="001B640B"/>
    <w:rsid w:val="001B64CE"/>
    <w:rsid w:val="001B6647"/>
    <w:rsid w:val="001B68FE"/>
    <w:rsid w:val="001B6DD4"/>
    <w:rsid w:val="001B7233"/>
    <w:rsid w:val="001B7D40"/>
    <w:rsid w:val="001B7DDE"/>
    <w:rsid w:val="001B7E78"/>
    <w:rsid w:val="001C01A9"/>
    <w:rsid w:val="001C0341"/>
    <w:rsid w:val="001C082D"/>
    <w:rsid w:val="001C1105"/>
    <w:rsid w:val="001C1139"/>
    <w:rsid w:val="001C11C5"/>
    <w:rsid w:val="001C1B66"/>
    <w:rsid w:val="001C206E"/>
    <w:rsid w:val="001C2237"/>
    <w:rsid w:val="001C254B"/>
    <w:rsid w:val="001C255E"/>
    <w:rsid w:val="001C2609"/>
    <w:rsid w:val="001C3050"/>
    <w:rsid w:val="001C316D"/>
    <w:rsid w:val="001C37F5"/>
    <w:rsid w:val="001C3C2D"/>
    <w:rsid w:val="001C3D22"/>
    <w:rsid w:val="001C41D3"/>
    <w:rsid w:val="001C4320"/>
    <w:rsid w:val="001C4A29"/>
    <w:rsid w:val="001C4CE4"/>
    <w:rsid w:val="001C4EE2"/>
    <w:rsid w:val="001C4F30"/>
    <w:rsid w:val="001C510F"/>
    <w:rsid w:val="001C58CE"/>
    <w:rsid w:val="001C6094"/>
    <w:rsid w:val="001C6C4C"/>
    <w:rsid w:val="001C6C64"/>
    <w:rsid w:val="001C6C8A"/>
    <w:rsid w:val="001C6CDA"/>
    <w:rsid w:val="001C7BB0"/>
    <w:rsid w:val="001C7DA5"/>
    <w:rsid w:val="001D0012"/>
    <w:rsid w:val="001D087A"/>
    <w:rsid w:val="001D0B57"/>
    <w:rsid w:val="001D0CC9"/>
    <w:rsid w:val="001D1463"/>
    <w:rsid w:val="001D1970"/>
    <w:rsid w:val="001D19DC"/>
    <w:rsid w:val="001D1BA8"/>
    <w:rsid w:val="001D1CCA"/>
    <w:rsid w:val="001D2AAA"/>
    <w:rsid w:val="001D3145"/>
    <w:rsid w:val="001D34D9"/>
    <w:rsid w:val="001D3F55"/>
    <w:rsid w:val="001D4BED"/>
    <w:rsid w:val="001D5214"/>
    <w:rsid w:val="001D5FD7"/>
    <w:rsid w:val="001D62FA"/>
    <w:rsid w:val="001D6A32"/>
    <w:rsid w:val="001D6BE9"/>
    <w:rsid w:val="001D6DB2"/>
    <w:rsid w:val="001D7204"/>
    <w:rsid w:val="001D750B"/>
    <w:rsid w:val="001D784B"/>
    <w:rsid w:val="001D7C84"/>
    <w:rsid w:val="001D7FD2"/>
    <w:rsid w:val="001E045F"/>
    <w:rsid w:val="001E0472"/>
    <w:rsid w:val="001E0F40"/>
    <w:rsid w:val="001E0FFD"/>
    <w:rsid w:val="001E1212"/>
    <w:rsid w:val="001E131F"/>
    <w:rsid w:val="001E13EC"/>
    <w:rsid w:val="001E17CF"/>
    <w:rsid w:val="001E216C"/>
    <w:rsid w:val="001E21F4"/>
    <w:rsid w:val="001E2227"/>
    <w:rsid w:val="001E256E"/>
    <w:rsid w:val="001E265B"/>
    <w:rsid w:val="001E276A"/>
    <w:rsid w:val="001E290E"/>
    <w:rsid w:val="001E2CFB"/>
    <w:rsid w:val="001E2D20"/>
    <w:rsid w:val="001E2E94"/>
    <w:rsid w:val="001E3150"/>
    <w:rsid w:val="001E35D6"/>
    <w:rsid w:val="001E3838"/>
    <w:rsid w:val="001E399A"/>
    <w:rsid w:val="001E40D9"/>
    <w:rsid w:val="001E4156"/>
    <w:rsid w:val="001E4433"/>
    <w:rsid w:val="001E4A29"/>
    <w:rsid w:val="001E4FF2"/>
    <w:rsid w:val="001E525E"/>
    <w:rsid w:val="001E5677"/>
    <w:rsid w:val="001E57D7"/>
    <w:rsid w:val="001E5F2D"/>
    <w:rsid w:val="001E651D"/>
    <w:rsid w:val="001E6979"/>
    <w:rsid w:val="001E69A1"/>
    <w:rsid w:val="001E6B14"/>
    <w:rsid w:val="001E74BA"/>
    <w:rsid w:val="001E79F2"/>
    <w:rsid w:val="001E7B77"/>
    <w:rsid w:val="001F0040"/>
    <w:rsid w:val="001F02AE"/>
    <w:rsid w:val="001F0357"/>
    <w:rsid w:val="001F0362"/>
    <w:rsid w:val="001F036E"/>
    <w:rsid w:val="001F03E8"/>
    <w:rsid w:val="001F0BAA"/>
    <w:rsid w:val="001F0F67"/>
    <w:rsid w:val="001F1007"/>
    <w:rsid w:val="001F1D3C"/>
    <w:rsid w:val="001F2006"/>
    <w:rsid w:val="001F26D6"/>
    <w:rsid w:val="001F2877"/>
    <w:rsid w:val="001F29B3"/>
    <w:rsid w:val="001F2EBC"/>
    <w:rsid w:val="001F3992"/>
    <w:rsid w:val="001F3B87"/>
    <w:rsid w:val="001F3E69"/>
    <w:rsid w:val="001F4086"/>
    <w:rsid w:val="001F40E5"/>
    <w:rsid w:val="001F416D"/>
    <w:rsid w:val="001F475D"/>
    <w:rsid w:val="001F4882"/>
    <w:rsid w:val="001F488E"/>
    <w:rsid w:val="001F5633"/>
    <w:rsid w:val="001F5A45"/>
    <w:rsid w:val="001F5E2B"/>
    <w:rsid w:val="001F6086"/>
    <w:rsid w:val="001F66C9"/>
    <w:rsid w:val="001F7182"/>
    <w:rsid w:val="001F7250"/>
    <w:rsid w:val="001F734F"/>
    <w:rsid w:val="001F7375"/>
    <w:rsid w:val="001F740A"/>
    <w:rsid w:val="001F7412"/>
    <w:rsid w:val="001F7616"/>
    <w:rsid w:val="001F7AA5"/>
    <w:rsid w:val="001F7AC6"/>
    <w:rsid w:val="001F7E47"/>
    <w:rsid w:val="00200175"/>
    <w:rsid w:val="00200258"/>
    <w:rsid w:val="002006F2"/>
    <w:rsid w:val="0020075D"/>
    <w:rsid w:val="00200A0F"/>
    <w:rsid w:val="00200A74"/>
    <w:rsid w:val="00200B07"/>
    <w:rsid w:val="00201240"/>
    <w:rsid w:val="002016E6"/>
    <w:rsid w:val="00201B48"/>
    <w:rsid w:val="00201C14"/>
    <w:rsid w:val="00201EA4"/>
    <w:rsid w:val="002023B5"/>
    <w:rsid w:val="00202588"/>
    <w:rsid w:val="00202BC9"/>
    <w:rsid w:val="00203675"/>
    <w:rsid w:val="002036D9"/>
    <w:rsid w:val="00203712"/>
    <w:rsid w:val="00203BCC"/>
    <w:rsid w:val="00203C08"/>
    <w:rsid w:val="00203FCE"/>
    <w:rsid w:val="0020444B"/>
    <w:rsid w:val="00204A45"/>
    <w:rsid w:val="00204E60"/>
    <w:rsid w:val="00204E78"/>
    <w:rsid w:val="00204FAF"/>
    <w:rsid w:val="0020521C"/>
    <w:rsid w:val="0020565B"/>
    <w:rsid w:val="002056CB"/>
    <w:rsid w:val="00205825"/>
    <w:rsid w:val="00205FAD"/>
    <w:rsid w:val="00206177"/>
    <w:rsid w:val="00206327"/>
    <w:rsid w:val="002063A4"/>
    <w:rsid w:val="002063EF"/>
    <w:rsid w:val="002065F4"/>
    <w:rsid w:val="00206EFF"/>
    <w:rsid w:val="00206FAF"/>
    <w:rsid w:val="00207323"/>
    <w:rsid w:val="0020755C"/>
    <w:rsid w:val="00210127"/>
    <w:rsid w:val="002105D2"/>
    <w:rsid w:val="002107B6"/>
    <w:rsid w:val="00210D24"/>
    <w:rsid w:val="00210EDD"/>
    <w:rsid w:val="002112B2"/>
    <w:rsid w:val="002112E6"/>
    <w:rsid w:val="00211555"/>
    <w:rsid w:val="0021173B"/>
    <w:rsid w:val="00211968"/>
    <w:rsid w:val="0021199D"/>
    <w:rsid w:val="00211C56"/>
    <w:rsid w:val="002120CF"/>
    <w:rsid w:val="002123D6"/>
    <w:rsid w:val="00212461"/>
    <w:rsid w:val="00212570"/>
    <w:rsid w:val="00212AD7"/>
    <w:rsid w:val="00212B26"/>
    <w:rsid w:val="00212EC8"/>
    <w:rsid w:val="00212F34"/>
    <w:rsid w:val="0021331C"/>
    <w:rsid w:val="00213565"/>
    <w:rsid w:val="00213A0F"/>
    <w:rsid w:val="002140ED"/>
    <w:rsid w:val="002141B4"/>
    <w:rsid w:val="00214502"/>
    <w:rsid w:val="0021467D"/>
    <w:rsid w:val="0021479E"/>
    <w:rsid w:val="002147EA"/>
    <w:rsid w:val="00214826"/>
    <w:rsid w:val="00214B59"/>
    <w:rsid w:val="00214EF0"/>
    <w:rsid w:val="00215134"/>
    <w:rsid w:val="00215AC7"/>
    <w:rsid w:val="002166AE"/>
    <w:rsid w:val="00216816"/>
    <w:rsid w:val="00216CE1"/>
    <w:rsid w:val="00216CE5"/>
    <w:rsid w:val="00216ED1"/>
    <w:rsid w:val="0021724F"/>
    <w:rsid w:val="0021725D"/>
    <w:rsid w:val="00217632"/>
    <w:rsid w:val="00217902"/>
    <w:rsid w:val="002179C6"/>
    <w:rsid w:val="00217B43"/>
    <w:rsid w:val="00217E77"/>
    <w:rsid w:val="00217FD9"/>
    <w:rsid w:val="002214BA"/>
    <w:rsid w:val="002215DE"/>
    <w:rsid w:val="00221D60"/>
    <w:rsid w:val="00222457"/>
    <w:rsid w:val="002226DD"/>
    <w:rsid w:val="0022273A"/>
    <w:rsid w:val="00222E69"/>
    <w:rsid w:val="00222EA7"/>
    <w:rsid w:val="0022331C"/>
    <w:rsid w:val="0022337E"/>
    <w:rsid w:val="002234D7"/>
    <w:rsid w:val="002235FC"/>
    <w:rsid w:val="00224652"/>
    <w:rsid w:val="00224722"/>
    <w:rsid w:val="002247A6"/>
    <w:rsid w:val="00224B41"/>
    <w:rsid w:val="00224C67"/>
    <w:rsid w:val="002259E4"/>
    <w:rsid w:val="00226280"/>
    <w:rsid w:val="00226A26"/>
    <w:rsid w:val="00226C9D"/>
    <w:rsid w:val="002270D1"/>
    <w:rsid w:val="002272C3"/>
    <w:rsid w:val="00227917"/>
    <w:rsid w:val="00227C31"/>
    <w:rsid w:val="00227F75"/>
    <w:rsid w:val="002300E1"/>
    <w:rsid w:val="002303F4"/>
    <w:rsid w:val="00230A05"/>
    <w:rsid w:val="00230E08"/>
    <w:rsid w:val="00230FDD"/>
    <w:rsid w:val="0023109C"/>
    <w:rsid w:val="0023133A"/>
    <w:rsid w:val="00231459"/>
    <w:rsid w:val="002314F4"/>
    <w:rsid w:val="0023157B"/>
    <w:rsid w:val="002318C9"/>
    <w:rsid w:val="00231E74"/>
    <w:rsid w:val="00232062"/>
    <w:rsid w:val="00232229"/>
    <w:rsid w:val="00232472"/>
    <w:rsid w:val="002326C9"/>
    <w:rsid w:val="002330F4"/>
    <w:rsid w:val="00233211"/>
    <w:rsid w:val="00233675"/>
    <w:rsid w:val="00233770"/>
    <w:rsid w:val="0023379E"/>
    <w:rsid w:val="002339B1"/>
    <w:rsid w:val="002341C2"/>
    <w:rsid w:val="00234610"/>
    <w:rsid w:val="0023465B"/>
    <w:rsid w:val="00234D8C"/>
    <w:rsid w:val="0023510F"/>
    <w:rsid w:val="00235347"/>
    <w:rsid w:val="00235628"/>
    <w:rsid w:val="00235B7A"/>
    <w:rsid w:val="00235E21"/>
    <w:rsid w:val="00236185"/>
    <w:rsid w:val="00236D22"/>
    <w:rsid w:val="002373DA"/>
    <w:rsid w:val="0023750A"/>
    <w:rsid w:val="0023761D"/>
    <w:rsid w:val="0024033B"/>
    <w:rsid w:val="00240423"/>
    <w:rsid w:val="00240A23"/>
    <w:rsid w:val="00240A67"/>
    <w:rsid w:val="00240B8E"/>
    <w:rsid w:val="00240BD1"/>
    <w:rsid w:val="00240D45"/>
    <w:rsid w:val="00241315"/>
    <w:rsid w:val="002418F3"/>
    <w:rsid w:val="00241ACE"/>
    <w:rsid w:val="002420AB"/>
    <w:rsid w:val="002429D7"/>
    <w:rsid w:val="00242EEF"/>
    <w:rsid w:val="00243AC2"/>
    <w:rsid w:val="00243AFD"/>
    <w:rsid w:val="00244225"/>
    <w:rsid w:val="002442A6"/>
    <w:rsid w:val="0024431B"/>
    <w:rsid w:val="002447CC"/>
    <w:rsid w:val="00245021"/>
    <w:rsid w:val="00245689"/>
    <w:rsid w:val="002456AA"/>
    <w:rsid w:val="002458DA"/>
    <w:rsid w:val="00245A57"/>
    <w:rsid w:val="00245C59"/>
    <w:rsid w:val="002462A8"/>
    <w:rsid w:val="00246491"/>
    <w:rsid w:val="00246576"/>
    <w:rsid w:val="00246C71"/>
    <w:rsid w:val="00246F74"/>
    <w:rsid w:val="0024716A"/>
    <w:rsid w:val="00247414"/>
    <w:rsid w:val="00247422"/>
    <w:rsid w:val="00247547"/>
    <w:rsid w:val="002476BA"/>
    <w:rsid w:val="00247C90"/>
    <w:rsid w:val="00247C9D"/>
    <w:rsid w:val="00247EDB"/>
    <w:rsid w:val="00250022"/>
    <w:rsid w:val="0025040F"/>
    <w:rsid w:val="00250AD7"/>
    <w:rsid w:val="00250F16"/>
    <w:rsid w:val="0025106D"/>
    <w:rsid w:val="00251091"/>
    <w:rsid w:val="0025135C"/>
    <w:rsid w:val="002518BD"/>
    <w:rsid w:val="00251CC7"/>
    <w:rsid w:val="00251CE5"/>
    <w:rsid w:val="00252D56"/>
    <w:rsid w:val="002531E6"/>
    <w:rsid w:val="002537D5"/>
    <w:rsid w:val="002542C2"/>
    <w:rsid w:val="002544CC"/>
    <w:rsid w:val="002547BF"/>
    <w:rsid w:val="00254BD6"/>
    <w:rsid w:val="00254C69"/>
    <w:rsid w:val="00254EDD"/>
    <w:rsid w:val="00254EF0"/>
    <w:rsid w:val="00254F28"/>
    <w:rsid w:val="00255242"/>
    <w:rsid w:val="0025529E"/>
    <w:rsid w:val="0025566C"/>
    <w:rsid w:val="0025587D"/>
    <w:rsid w:val="00255954"/>
    <w:rsid w:val="002559B6"/>
    <w:rsid w:val="00256028"/>
    <w:rsid w:val="00256074"/>
    <w:rsid w:val="0025653E"/>
    <w:rsid w:val="00256556"/>
    <w:rsid w:val="002565B1"/>
    <w:rsid w:val="00256E1A"/>
    <w:rsid w:val="0025778E"/>
    <w:rsid w:val="002577F5"/>
    <w:rsid w:val="00257965"/>
    <w:rsid w:val="00257E62"/>
    <w:rsid w:val="002601EA"/>
    <w:rsid w:val="00260393"/>
    <w:rsid w:val="002607F4"/>
    <w:rsid w:val="0026087B"/>
    <w:rsid w:val="00260BF2"/>
    <w:rsid w:val="00261580"/>
    <w:rsid w:val="00261D18"/>
    <w:rsid w:val="002623D7"/>
    <w:rsid w:val="0026255B"/>
    <w:rsid w:val="002625C0"/>
    <w:rsid w:val="00263250"/>
    <w:rsid w:val="002632C5"/>
    <w:rsid w:val="002637AF"/>
    <w:rsid w:val="00263A76"/>
    <w:rsid w:val="00263DDE"/>
    <w:rsid w:val="0026410F"/>
    <w:rsid w:val="00264165"/>
    <w:rsid w:val="00264405"/>
    <w:rsid w:val="0026497C"/>
    <w:rsid w:val="00264993"/>
    <w:rsid w:val="00264A6C"/>
    <w:rsid w:val="00264B47"/>
    <w:rsid w:val="00264B4F"/>
    <w:rsid w:val="00264DA4"/>
    <w:rsid w:val="0026575C"/>
    <w:rsid w:val="00265E05"/>
    <w:rsid w:val="00266150"/>
    <w:rsid w:val="00266278"/>
    <w:rsid w:val="0026632C"/>
    <w:rsid w:val="00266A02"/>
    <w:rsid w:val="00266FB9"/>
    <w:rsid w:val="00267283"/>
    <w:rsid w:val="00267ADC"/>
    <w:rsid w:val="00267BB1"/>
    <w:rsid w:val="00267CA8"/>
    <w:rsid w:val="00267CCE"/>
    <w:rsid w:val="00267E24"/>
    <w:rsid w:val="002706B8"/>
    <w:rsid w:val="00270CCD"/>
    <w:rsid w:val="00270D0C"/>
    <w:rsid w:val="00270F1F"/>
    <w:rsid w:val="00270F24"/>
    <w:rsid w:val="0027101A"/>
    <w:rsid w:val="00271291"/>
    <w:rsid w:val="002715AD"/>
    <w:rsid w:val="002716BD"/>
    <w:rsid w:val="0027190D"/>
    <w:rsid w:val="00271BE9"/>
    <w:rsid w:val="00272629"/>
    <w:rsid w:val="0027266B"/>
    <w:rsid w:val="00272BB2"/>
    <w:rsid w:val="00272EC7"/>
    <w:rsid w:val="002730B4"/>
    <w:rsid w:val="0027349E"/>
    <w:rsid w:val="00273D06"/>
    <w:rsid w:val="00273F41"/>
    <w:rsid w:val="00273F66"/>
    <w:rsid w:val="002746E3"/>
    <w:rsid w:val="00274C85"/>
    <w:rsid w:val="00274D7A"/>
    <w:rsid w:val="00275136"/>
    <w:rsid w:val="00275521"/>
    <w:rsid w:val="002759B3"/>
    <w:rsid w:val="002759E8"/>
    <w:rsid w:val="00275E63"/>
    <w:rsid w:val="0027637C"/>
    <w:rsid w:val="0027638E"/>
    <w:rsid w:val="0027647B"/>
    <w:rsid w:val="00276697"/>
    <w:rsid w:val="00276771"/>
    <w:rsid w:val="00276903"/>
    <w:rsid w:val="0027699C"/>
    <w:rsid w:val="00277570"/>
    <w:rsid w:val="00277580"/>
    <w:rsid w:val="00277C72"/>
    <w:rsid w:val="00277DF5"/>
    <w:rsid w:val="00277E85"/>
    <w:rsid w:val="00280C69"/>
    <w:rsid w:val="00280D4C"/>
    <w:rsid w:val="00280F44"/>
    <w:rsid w:val="0028131B"/>
    <w:rsid w:val="00281A3F"/>
    <w:rsid w:val="00281CC3"/>
    <w:rsid w:val="00281E35"/>
    <w:rsid w:val="00282233"/>
    <w:rsid w:val="0028256C"/>
    <w:rsid w:val="0028262E"/>
    <w:rsid w:val="002826A7"/>
    <w:rsid w:val="00282767"/>
    <w:rsid w:val="002827A5"/>
    <w:rsid w:val="00282940"/>
    <w:rsid w:val="00282AEC"/>
    <w:rsid w:val="00282BE3"/>
    <w:rsid w:val="002830C5"/>
    <w:rsid w:val="00283516"/>
    <w:rsid w:val="00283B7B"/>
    <w:rsid w:val="00283F73"/>
    <w:rsid w:val="002840CD"/>
    <w:rsid w:val="002840FF"/>
    <w:rsid w:val="002845DB"/>
    <w:rsid w:val="0028530E"/>
    <w:rsid w:val="002857F0"/>
    <w:rsid w:val="00286434"/>
    <w:rsid w:val="00286635"/>
    <w:rsid w:val="002867EA"/>
    <w:rsid w:val="002874C4"/>
    <w:rsid w:val="0029039F"/>
    <w:rsid w:val="0029048D"/>
    <w:rsid w:val="00291314"/>
    <w:rsid w:val="00291564"/>
    <w:rsid w:val="002915E3"/>
    <w:rsid w:val="00291656"/>
    <w:rsid w:val="00291683"/>
    <w:rsid w:val="0029173D"/>
    <w:rsid w:val="00291777"/>
    <w:rsid w:val="00291EF9"/>
    <w:rsid w:val="002921B6"/>
    <w:rsid w:val="00292480"/>
    <w:rsid w:val="002924A8"/>
    <w:rsid w:val="00292508"/>
    <w:rsid w:val="00292EBA"/>
    <w:rsid w:val="00293028"/>
    <w:rsid w:val="002933D7"/>
    <w:rsid w:val="0029400F"/>
    <w:rsid w:val="002941CE"/>
    <w:rsid w:val="00294405"/>
    <w:rsid w:val="0029468A"/>
    <w:rsid w:val="00294893"/>
    <w:rsid w:val="00294A7E"/>
    <w:rsid w:val="002956F8"/>
    <w:rsid w:val="00295A3D"/>
    <w:rsid w:val="00296341"/>
    <w:rsid w:val="0029658B"/>
    <w:rsid w:val="00296CD0"/>
    <w:rsid w:val="00296F6F"/>
    <w:rsid w:val="00297111"/>
    <w:rsid w:val="0029724C"/>
    <w:rsid w:val="0029742A"/>
    <w:rsid w:val="002974F8"/>
    <w:rsid w:val="0029774A"/>
    <w:rsid w:val="0029786A"/>
    <w:rsid w:val="00297A15"/>
    <w:rsid w:val="00297B1D"/>
    <w:rsid w:val="00297C08"/>
    <w:rsid w:val="00297E22"/>
    <w:rsid w:val="002A0505"/>
    <w:rsid w:val="002A1102"/>
    <w:rsid w:val="002A1686"/>
    <w:rsid w:val="002A186A"/>
    <w:rsid w:val="002A197A"/>
    <w:rsid w:val="002A1BD4"/>
    <w:rsid w:val="002A1E60"/>
    <w:rsid w:val="002A21C5"/>
    <w:rsid w:val="002A2A8B"/>
    <w:rsid w:val="002A3917"/>
    <w:rsid w:val="002A395A"/>
    <w:rsid w:val="002A3AC0"/>
    <w:rsid w:val="002A3CE7"/>
    <w:rsid w:val="002A3D8C"/>
    <w:rsid w:val="002A45C5"/>
    <w:rsid w:val="002A4AEC"/>
    <w:rsid w:val="002A4CE6"/>
    <w:rsid w:val="002A4D05"/>
    <w:rsid w:val="002A4D75"/>
    <w:rsid w:val="002A4FE7"/>
    <w:rsid w:val="002A52DF"/>
    <w:rsid w:val="002A5CA0"/>
    <w:rsid w:val="002A5EE0"/>
    <w:rsid w:val="002A63EE"/>
    <w:rsid w:val="002A64D5"/>
    <w:rsid w:val="002A6A98"/>
    <w:rsid w:val="002A6BA4"/>
    <w:rsid w:val="002A6D59"/>
    <w:rsid w:val="002A6E4A"/>
    <w:rsid w:val="002A6E96"/>
    <w:rsid w:val="002A76E8"/>
    <w:rsid w:val="002A77E6"/>
    <w:rsid w:val="002A7BD6"/>
    <w:rsid w:val="002A7E1B"/>
    <w:rsid w:val="002A7F2A"/>
    <w:rsid w:val="002B01EB"/>
    <w:rsid w:val="002B07D7"/>
    <w:rsid w:val="002B0A15"/>
    <w:rsid w:val="002B0BB0"/>
    <w:rsid w:val="002B0FFD"/>
    <w:rsid w:val="002B1236"/>
    <w:rsid w:val="002B139E"/>
    <w:rsid w:val="002B14AD"/>
    <w:rsid w:val="002B1ED9"/>
    <w:rsid w:val="002B240B"/>
    <w:rsid w:val="002B24C2"/>
    <w:rsid w:val="002B24ED"/>
    <w:rsid w:val="002B35CA"/>
    <w:rsid w:val="002B3A40"/>
    <w:rsid w:val="002B52FD"/>
    <w:rsid w:val="002B581C"/>
    <w:rsid w:val="002B5CC8"/>
    <w:rsid w:val="002B5E4C"/>
    <w:rsid w:val="002B6030"/>
    <w:rsid w:val="002B6112"/>
    <w:rsid w:val="002B622A"/>
    <w:rsid w:val="002B6F01"/>
    <w:rsid w:val="002B728B"/>
    <w:rsid w:val="002B75DA"/>
    <w:rsid w:val="002B7851"/>
    <w:rsid w:val="002B7C2A"/>
    <w:rsid w:val="002B7E73"/>
    <w:rsid w:val="002C0692"/>
    <w:rsid w:val="002C06D6"/>
    <w:rsid w:val="002C0778"/>
    <w:rsid w:val="002C096F"/>
    <w:rsid w:val="002C0CED"/>
    <w:rsid w:val="002C0E3B"/>
    <w:rsid w:val="002C0ED4"/>
    <w:rsid w:val="002C15B4"/>
    <w:rsid w:val="002C1D59"/>
    <w:rsid w:val="002C259C"/>
    <w:rsid w:val="002C273E"/>
    <w:rsid w:val="002C2C80"/>
    <w:rsid w:val="002C2F9E"/>
    <w:rsid w:val="002C3E99"/>
    <w:rsid w:val="002C4303"/>
    <w:rsid w:val="002C49D4"/>
    <w:rsid w:val="002C4CC6"/>
    <w:rsid w:val="002C4CEA"/>
    <w:rsid w:val="002C5406"/>
    <w:rsid w:val="002C549B"/>
    <w:rsid w:val="002C5C0E"/>
    <w:rsid w:val="002C619B"/>
    <w:rsid w:val="002C64D5"/>
    <w:rsid w:val="002C6557"/>
    <w:rsid w:val="002C674C"/>
    <w:rsid w:val="002C6897"/>
    <w:rsid w:val="002C724B"/>
    <w:rsid w:val="002C75C4"/>
    <w:rsid w:val="002C75FD"/>
    <w:rsid w:val="002C760D"/>
    <w:rsid w:val="002C7C54"/>
    <w:rsid w:val="002D03E7"/>
    <w:rsid w:val="002D11D4"/>
    <w:rsid w:val="002D11F2"/>
    <w:rsid w:val="002D14D3"/>
    <w:rsid w:val="002D17AF"/>
    <w:rsid w:val="002D1943"/>
    <w:rsid w:val="002D1B06"/>
    <w:rsid w:val="002D1D09"/>
    <w:rsid w:val="002D1E48"/>
    <w:rsid w:val="002D252E"/>
    <w:rsid w:val="002D25DE"/>
    <w:rsid w:val="002D2610"/>
    <w:rsid w:val="002D2EAE"/>
    <w:rsid w:val="002D2FA1"/>
    <w:rsid w:val="002D31AD"/>
    <w:rsid w:val="002D3707"/>
    <w:rsid w:val="002D3714"/>
    <w:rsid w:val="002D385A"/>
    <w:rsid w:val="002D4134"/>
    <w:rsid w:val="002D430F"/>
    <w:rsid w:val="002D433C"/>
    <w:rsid w:val="002D462E"/>
    <w:rsid w:val="002D49CB"/>
    <w:rsid w:val="002D4B9A"/>
    <w:rsid w:val="002D4CE4"/>
    <w:rsid w:val="002D4EF0"/>
    <w:rsid w:val="002D51FE"/>
    <w:rsid w:val="002D5A93"/>
    <w:rsid w:val="002D5C64"/>
    <w:rsid w:val="002D6035"/>
    <w:rsid w:val="002D61AA"/>
    <w:rsid w:val="002D61DE"/>
    <w:rsid w:val="002D64FA"/>
    <w:rsid w:val="002D689D"/>
    <w:rsid w:val="002D6C24"/>
    <w:rsid w:val="002D6CA3"/>
    <w:rsid w:val="002D7279"/>
    <w:rsid w:val="002D77AC"/>
    <w:rsid w:val="002D796C"/>
    <w:rsid w:val="002D79D8"/>
    <w:rsid w:val="002D79FF"/>
    <w:rsid w:val="002D7A1A"/>
    <w:rsid w:val="002D7A6A"/>
    <w:rsid w:val="002D7C8B"/>
    <w:rsid w:val="002E1632"/>
    <w:rsid w:val="002E28A6"/>
    <w:rsid w:val="002E337F"/>
    <w:rsid w:val="002E348F"/>
    <w:rsid w:val="002E3C48"/>
    <w:rsid w:val="002E3C5B"/>
    <w:rsid w:val="002E3D6C"/>
    <w:rsid w:val="002E3FAE"/>
    <w:rsid w:val="002E403C"/>
    <w:rsid w:val="002E42A3"/>
    <w:rsid w:val="002E42BA"/>
    <w:rsid w:val="002E45C7"/>
    <w:rsid w:val="002E5142"/>
    <w:rsid w:val="002E5474"/>
    <w:rsid w:val="002E5489"/>
    <w:rsid w:val="002E54B9"/>
    <w:rsid w:val="002E5599"/>
    <w:rsid w:val="002E5B5A"/>
    <w:rsid w:val="002E69BA"/>
    <w:rsid w:val="002E6A7D"/>
    <w:rsid w:val="002E6F35"/>
    <w:rsid w:val="002E7651"/>
    <w:rsid w:val="002E774E"/>
    <w:rsid w:val="002E7A0B"/>
    <w:rsid w:val="002E7B09"/>
    <w:rsid w:val="002E7F0A"/>
    <w:rsid w:val="002F0653"/>
    <w:rsid w:val="002F08DF"/>
    <w:rsid w:val="002F0A86"/>
    <w:rsid w:val="002F1040"/>
    <w:rsid w:val="002F16AF"/>
    <w:rsid w:val="002F16B3"/>
    <w:rsid w:val="002F1BCD"/>
    <w:rsid w:val="002F1C21"/>
    <w:rsid w:val="002F1CDD"/>
    <w:rsid w:val="002F1DB2"/>
    <w:rsid w:val="002F1F3F"/>
    <w:rsid w:val="002F212B"/>
    <w:rsid w:val="002F21F1"/>
    <w:rsid w:val="002F2209"/>
    <w:rsid w:val="002F2415"/>
    <w:rsid w:val="002F2E9D"/>
    <w:rsid w:val="002F33BF"/>
    <w:rsid w:val="002F38E6"/>
    <w:rsid w:val="002F39A3"/>
    <w:rsid w:val="002F4404"/>
    <w:rsid w:val="002F5461"/>
    <w:rsid w:val="002F5C66"/>
    <w:rsid w:val="002F5C99"/>
    <w:rsid w:val="002F5D12"/>
    <w:rsid w:val="002F5DBF"/>
    <w:rsid w:val="002F6014"/>
    <w:rsid w:val="002F64DB"/>
    <w:rsid w:val="002F6612"/>
    <w:rsid w:val="002F6864"/>
    <w:rsid w:val="002F6EEF"/>
    <w:rsid w:val="002F7122"/>
    <w:rsid w:val="002F71D7"/>
    <w:rsid w:val="002F7320"/>
    <w:rsid w:val="002F789E"/>
    <w:rsid w:val="002F7F46"/>
    <w:rsid w:val="00300272"/>
    <w:rsid w:val="00300CA1"/>
    <w:rsid w:val="003013C9"/>
    <w:rsid w:val="00301805"/>
    <w:rsid w:val="00301C20"/>
    <w:rsid w:val="00301D2C"/>
    <w:rsid w:val="00301E45"/>
    <w:rsid w:val="003022D1"/>
    <w:rsid w:val="00303178"/>
    <w:rsid w:val="0030342C"/>
    <w:rsid w:val="00303495"/>
    <w:rsid w:val="003037E6"/>
    <w:rsid w:val="0030397D"/>
    <w:rsid w:val="00304462"/>
    <w:rsid w:val="003046B8"/>
    <w:rsid w:val="0030493E"/>
    <w:rsid w:val="00304A39"/>
    <w:rsid w:val="00304A55"/>
    <w:rsid w:val="00304D1C"/>
    <w:rsid w:val="0030562B"/>
    <w:rsid w:val="00305843"/>
    <w:rsid w:val="0030590D"/>
    <w:rsid w:val="00305D1C"/>
    <w:rsid w:val="00305D4C"/>
    <w:rsid w:val="00306438"/>
    <w:rsid w:val="00306845"/>
    <w:rsid w:val="00306AF9"/>
    <w:rsid w:val="003071F1"/>
    <w:rsid w:val="00307349"/>
    <w:rsid w:val="0030769E"/>
    <w:rsid w:val="00307942"/>
    <w:rsid w:val="00307BE2"/>
    <w:rsid w:val="00307F79"/>
    <w:rsid w:val="003101B2"/>
    <w:rsid w:val="00310565"/>
    <w:rsid w:val="0031114E"/>
    <w:rsid w:val="00311A4C"/>
    <w:rsid w:val="00311A8B"/>
    <w:rsid w:val="003120AD"/>
    <w:rsid w:val="003122C5"/>
    <w:rsid w:val="003122DD"/>
    <w:rsid w:val="00312336"/>
    <w:rsid w:val="003126C0"/>
    <w:rsid w:val="003127D2"/>
    <w:rsid w:val="00312D02"/>
    <w:rsid w:val="00312E9D"/>
    <w:rsid w:val="00313079"/>
    <w:rsid w:val="0031308C"/>
    <w:rsid w:val="003130BB"/>
    <w:rsid w:val="003139EB"/>
    <w:rsid w:val="00313A7D"/>
    <w:rsid w:val="00313C9E"/>
    <w:rsid w:val="00313D07"/>
    <w:rsid w:val="00314803"/>
    <w:rsid w:val="00314A65"/>
    <w:rsid w:val="00314CE4"/>
    <w:rsid w:val="00314E8F"/>
    <w:rsid w:val="00314FAF"/>
    <w:rsid w:val="003153FC"/>
    <w:rsid w:val="003154AE"/>
    <w:rsid w:val="003157C3"/>
    <w:rsid w:val="00315AA7"/>
    <w:rsid w:val="00315F83"/>
    <w:rsid w:val="003162EC"/>
    <w:rsid w:val="0031646A"/>
    <w:rsid w:val="003164A1"/>
    <w:rsid w:val="003167DC"/>
    <w:rsid w:val="003169BC"/>
    <w:rsid w:val="00316A9E"/>
    <w:rsid w:val="00316D56"/>
    <w:rsid w:val="00317171"/>
    <w:rsid w:val="00317F79"/>
    <w:rsid w:val="00317FB3"/>
    <w:rsid w:val="003200A8"/>
    <w:rsid w:val="00320223"/>
    <w:rsid w:val="003205D2"/>
    <w:rsid w:val="00320712"/>
    <w:rsid w:val="00320878"/>
    <w:rsid w:val="00320B7B"/>
    <w:rsid w:val="00320B7C"/>
    <w:rsid w:val="00320C36"/>
    <w:rsid w:val="00320F36"/>
    <w:rsid w:val="0032144E"/>
    <w:rsid w:val="0032157A"/>
    <w:rsid w:val="00321E08"/>
    <w:rsid w:val="00321F8F"/>
    <w:rsid w:val="0032251D"/>
    <w:rsid w:val="00322633"/>
    <w:rsid w:val="00322AC7"/>
    <w:rsid w:val="00322ECA"/>
    <w:rsid w:val="003234D4"/>
    <w:rsid w:val="003239E9"/>
    <w:rsid w:val="00323AE0"/>
    <w:rsid w:val="00323EB8"/>
    <w:rsid w:val="00324037"/>
    <w:rsid w:val="003240A8"/>
    <w:rsid w:val="0032511F"/>
    <w:rsid w:val="003251C0"/>
    <w:rsid w:val="00325371"/>
    <w:rsid w:val="00325579"/>
    <w:rsid w:val="0032567C"/>
    <w:rsid w:val="00325840"/>
    <w:rsid w:val="003261DD"/>
    <w:rsid w:val="003265A1"/>
    <w:rsid w:val="003265AB"/>
    <w:rsid w:val="003265D5"/>
    <w:rsid w:val="00326631"/>
    <w:rsid w:val="003267B9"/>
    <w:rsid w:val="00326B90"/>
    <w:rsid w:val="00327144"/>
    <w:rsid w:val="003273C1"/>
    <w:rsid w:val="0032760F"/>
    <w:rsid w:val="003279D0"/>
    <w:rsid w:val="00327B02"/>
    <w:rsid w:val="00327B05"/>
    <w:rsid w:val="0033019B"/>
    <w:rsid w:val="00330675"/>
    <w:rsid w:val="003306CF"/>
    <w:rsid w:val="0033108D"/>
    <w:rsid w:val="0033132C"/>
    <w:rsid w:val="00331347"/>
    <w:rsid w:val="00331422"/>
    <w:rsid w:val="00331515"/>
    <w:rsid w:val="00331983"/>
    <w:rsid w:val="00331C26"/>
    <w:rsid w:val="00331C63"/>
    <w:rsid w:val="003322E9"/>
    <w:rsid w:val="003324D4"/>
    <w:rsid w:val="0033263A"/>
    <w:rsid w:val="00332DAC"/>
    <w:rsid w:val="00332E47"/>
    <w:rsid w:val="00332F17"/>
    <w:rsid w:val="00333012"/>
    <w:rsid w:val="00333245"/>
    <w:rsid w:val="003332FB"/>
    <w:rsid w:val="0033330D"/>
    <w:rsid w:val="003335CB"/>
    <w:rsid w:val="003342D6"/>
    <w:rsid w:val="003348CC"/>
    <w:rsid w:val="00334960"/>
    <w:rsid w:val="00334B7B"/>
    <w:rsid w:val="00335C70"/>
    <w:rsid w:val="003364F0"/>
    <w:rsid w:val="0033660C"/>
    <w:rsid w:val="003368B5"/>
    <w:rsid w:val="00337382"/>
    <w:rsid w:val="003373C2"/>
    <w:rsid w:val="0033759B"/>
    <w:rsid w:val="00337836"/>
    <w:rsid w:val="003378D4"/>
    <w:rsid w:val="00337C38"/>
    <w:rsid w:val="00337CFF"/>
    <w:rsid w:val="0034011D"/>
    <w:rsid w:val="003402A2"/>
    <w:rsid w:val="0034075F"/>
    <w:rsid w:val="00340ACC"/>
    <w:rsid w:val="003419D6"/>
    <w:rsid w:val="003421B4"/>
    <w:rsid w:val="00342381"/>
    <w:rsid w:val="003426C8"/>
    <w:rsid w:val="0034293F"/>
    <w:rsid w:val="00342961"/>
    <w:rsid w:val="00342D09"/>
    <w:rsid w:val="00343120"/>
    <w:rsid w:val="003434BB"/>
    <w:rsid w:val="003435A4"/>
    <w:rsid w:val="00343818"/>
    <w:rsid w:val="00343BF6"/>
    <w:rsid w:val="003442AA"/>
    <w:rsid w:val="003445BF"/>
    <w:rsid w:val="00344606"/>
    <w:rsid w:val="00344EE3"/>
    <w:rsid w:val="003450A1"/>
    <w:rsid w:val="00345414"/>
    <w:rsid w:val="00345767"/>
    <w:rsid w:val="00345B0E"/>
    <w:rsid w:val="00345CE6"/>
    <w:rsid w:val="0034699F"/>
    <w:rsid w:val="00346CE7"/>
    <w:rsid w:val="00346D14"/>
    <w:rsid w:val="00346FB9"/>
    <w:rsid w:val="00347797"/>
    <w:rsid w:val="00347D76"/>
    <w:rsid w:val="00347F6B"/>
    <w:rsid w:val="00350017"/>
    <w:rsid w:val="003501C1"/>
    <w:rsid w:val="003502F1"/>
    <w:rsid w:val="00350502"/>
    <w:rsid w:val="00350A0B"/>
    <w:rsid w:val="00351332"/>
    <w:rsid w:val="00351934"/>
    <w:rsid w:val="00351C9C"/>
    <w:rsid w:val="00351E48"/>
    <w:rsid w:val="00351E79"/>
    <w:rsid w:val="00352092"/>
    <w:rsid w:val="00352490"/>
    <w:rsid w:val="0035289B"/>
    <w:rsid w:val="0035305A"/>
    <w:rsid w:val="00353740"/>
    <w:rsid w:val="003537C2"/>
    <w:rsid w:val="00353AEB"/>
    <w:rsid w:val="003541ED"/>
    <w:rsid w:val="00354389"/>
    <w:rsid w:val="0035462B"/>
    <w:rsid w:val="003548AA"/>
    <w:rsid w:val="00354A48"/>
    <w:rsid w:val="00354B6D"/>
    <w:rsid w:val="00354D0D"/>
    <w:rsid w:val="00354FB7"/>
    <w:rsid w:val="003554A2"/>
    <w:rsid w:val="0035597D"/>
    <w:rsid w:val="00355F8D"/>
    <w:rsid w:val="00355FBD"/>
    <w:rsid w:val="00356B73"/>
    <w:rsid w:val="0035711B"/>
    <w:rsid w:val="0035780E"/>
    <w:rsid w:val="00357930"/>
    <w:rsid w:val="00357E91"/>
    <w:rsid w:val="00361282"/>
    <w:rsid w:val="00361328"/>
    <w:rsid w:val="00361440"/>
    <w:rsid w:val="003615E9"/>
    <w:rsid w:val="0036184E"/>
    <w:rsid w:val="00361F6E"/>
    <w:rsid w:val="00362010"/>
    <w:rsid w:val="0036202D"/>
    <w:rsid w:val="00362312"/>
    <w:rsid w:val="00362995"/>
    <w:rsid w:val="00362CD9"/>
    <w:rsid w:val="00362F2C"/>
    <w:rsid w:val="00363549"/>
    <w:rsid w:val="0036370F"/>
    <w:rsid w:val="003638B4"/>
    <w:rsid w:val="00363E70"/>
    <w:rsid w:val="00363F35"/>
    <w:rsid w:val="0036411B"/>
    <w:rsid w:val="00364283"/>
    <w:rsid w:val="003645F5"/>
    <w:rsid w:val="003647B3"/>
    <w:rsid w:val="00364CC9"/>
    <w:rsid w:val="00365586"/>
    <w:rsid w:val="003659DF"/>
    <w:rsid w:val="00365AB5"/>
    <w:rsid w:val="00365AC3"/>
    <w:rsid w:val="003661C5"/>
    <w:rsid w:val="003662F8"/>
    <w:rsid w:val="003664D1"/>
    <w:rsid w:val="00366943"/>
    <w:rsid w:val="0036731D"/>
    <w:rsid w:val="00367620"/>
    <w:rsid w:val="003679C6"/>
    <w:rsid w:val="00367DB7"/>
    <w:rsid w:val="00367EF9"/>
    <w:rsid w:val="00370064"/>
    <w:rsid w:val="00370365"/>
    <w:rsid w:val="003705C7"/>
    <w:rsid w:val="00370632"/>
    <w:rsid w:val="0037065F"/>
    <w:rsid w:val="00370668"/>
    <w:rsid w:val="00370902"/>
    <w:rsid w:val="003709D0"/>
    <w:rsid w:val="00370D14"/>
    <w:rsid w:val="00370D30"/>
    <w:rsid w:val="00371044"/>
    <w:rsid w:val="00371432"/>
    <w:rsid w:val="003715AA"/>
    <w:rsid w:val="0037198A"/>
    <w:rsid w:val="00371B81"/>
    <w:rsid w:val="0037202C"/>
    <w:rsid w:val="00372224"/>
    <w:rsid w:val="0037241C"/>
    <w:rsid w:val="00372834"/>
    <w:rsid w:val="0037283C"/>
    <w:rsid w:val="00372A20"/>
    <w:rsid w:val="00372C8A"/>
    <w:rsid w:val="00373021"/>
    <w:rsid w:val="00373106"/>
    <w:rsid w:val="003732AD"/>
    <w:rsid w:val="0037357C"/>
    <w:rsid w:val="003735AB"/>
    <w:rsid w:val="0037369F"/>
    <w:rsid w:val="00373A59"/>
    <w:rsid w:val="00373F85"/>
    <w:rsid w:val="00374544"/>
    <w:rsid w:val="003745F5"/>
    <w:rsid w:val="00374BE4"/>
    <w:rsid w:val="00374C41"/>
    <w:rsid w:val="00374DED"/>
    <w:rsid w:val="00374EC8"/>
    <w:rsid w:val="0037512C"/>
    <w:rsid w:val="003758B7"/>
    <w:rsid w:val="00375C09"/>
    <w:rsid w:val="00375ED3"/>
    <w:rsid w:val="00376019"/>
    <w:rsid w:val="0037617D"/>
    <w:rsid w:val="0037648F"/>
    <w:rsid w:val="00376D59"/>
    <w:rsid w:val="0037718B"/>
    <w:rsid w:val="00377285"/>
    <w:rsid w:val="003774A9"/>
    <w:rsid w:val="00377712"/>
    <w:rsid w:val="0037774E"/>
    <w:rsid w:val="00377831"/>
    <w:rsid w:val="00380ABE"/>
    <w:rsid w:val="00381947"/>
    <w:rsid w:val="003819E9"/>
    <w:rsid w:val="00381CBA"/>
    <w:rsid w:val="003822F1"/>
    <w:rsid w:val="003824E5"/>
    <w:rsid w:val="00382509"/>
    <w:rsid w:val="00383182"/>
    <w:rsid w:val="00383679"/>
    <w:rsid w:val="0038367C"/>
    <w:rsid w:val="003838DE"/>
    <w:rsid w:val="0038397F"/>
    <w:rsid w:val="0038399E"/>
    <w:rsid w:val="00383CA6"/>
    <w:rsid w:val="00383F4F"/>
    <w:rsid w:val="0038400B"/>
    <w:rsid w:val="00384138"/>
    <w:rsid w:val="00384143"/>
    <w:rsid w:val="0038480F"/>
    <w:rsid w:val="00384963"/>
    <w:rsid w:val="00384CF4"/>
    <w:rsid w:val="003856F4"/>
    <w:rsid w:val="00385F4B"/>
    <w:rsid w:val="00385FF4"/>
    <w:rsid w:val="00386033"/>
    <w:rsid w:val="00386F47"/>
    <w:rsid w:val="00387A4D"/>
    <w:rsid w:val="0039018F"/>
    <w:rsid w:val="00390213"/>
    <w:rsid w:val="003902DD"/>
    <w:rsid w:val="003902EE"/>
    <w:rsid w:val="00390565"/>
    <w:rsid w:val="00390691"/>
    <w:rsid w:val="0039074F"/>
    <w:rsid w:val="00390B29"/>
    <w:rsid w:val="00391285"/>
    <w:rsid w:val="003914D8"/>
    <w:rsid w:val="003918C0"/>
    <w:rsid w:val="00391E42"/>
    <w:rsid w:val="0039214B"/>
    <w:rsid w:val="00392186"/>
    <w:rsid w:val="00392840"/>
    <w:rsid w:val="00392943"/>
    <w:rsid w:val="00392FCA"/>
    <w:rsid w:val="003933EA"/>
    <w:rsid w:val="0039363B"/>
    <w:rsid w:val="0039391C"/>
    <w:rsid w:val="00393E76"/>
    <w:rsid w:val="00393F24"/>
    <w:rsid w:val="00393F3A"/>
    <w:rsid w:val="0039415B"/>
    <w:rsid w:val="003947ED"/>
    <w:rsid w:val="00394AC4"/>
    <w:rsid w:val="00395178"/>
    <w:rsid w:val="0039587A"/>
    <w:rsid w:val="0039591C"/>
    <w:rsid w:val="00395ADB"/>
    <w:rsid w:val="00395DD7"/>
    <w:rsid w:val="00395DEE"/>
    <w:rsid w:val="00395F61"/>
    <w:rsid w:val="00395FBE"/>
    <w:rsid w:val="0039608A"/>
    <w:rsid w:val="0039687D"/>
    <w:rsid w:val="003968F9"/>
    <w:rsid w:val="00396903"/>
    <w:rsid w:val="00396C58"/>
    <w:rsid w:val="00396F2A"/>
    <w:rsid w:val="00397241"/>
    <w:rsid w:val="00397BE5"/>
    <w:rsid w:val="003A0504"/>
    <w:rsid w:val="003A100D"/>
    <w:rsid w:val="003A11A4"/>
    <w:rsid w:val="003A132F"/>
    <w:rsid w:val="003A14FC"/>
    <w:rsid w:val="003A18E7"/>
    <w:rsid w:val="003A1E14"/>
    <w:rsid w:val="003A1E15"/>
    <w:rsid w:val="003A20C0"/>
    <w:rsid w:val="003A22C8"/>
    <w:rsid w:val="003A2586"/>
    <w:rsid w:val="003A267E"/>
    <w:rsid w:val="003A28E4"/>
    <w:rsid w:val="003A2C54"/>
    <w:rsid w:val="003A2FD8"/>
    <w:rsid w:val="003A3582"/>
    <w:rsid w:val="003A37A4"/>
    <w:rsid w:val="003A3945"/>
    <w:rsid w:val="003A3B75"/>
    <w:rsid w:val="003A40DC"/>
    <w:rsid w:val="003A41A4"/>
    <w:rsid w:val="003A47F2"/>
    <w:rsid w:val="003A4A04"/>
    <w:rsid w:val="003A4B23"/>
    <w:rsid w:val="003A4F36"/>
    <w:rsid w:val="003A5056"/>
    <w:rsid w:val="003A5117"/>
    <w:rsid w:val="003A551C"/>
    <w:rsid w:val="003A556B"/>
    <w:rsid w:val="003A56EA"/>
    <w:rsid w:val="003A585D"/>
    <w:rsid w:val="003A593F"/>
    <w:rsid w:val="003A608B"/>
    <w:rsid w:val="003A66FE"/>
    <w:rsid w:val="003A680C"/>
    <w:rsid w:val="003A6899"/>
    <w:rsid w:val="003A68C9"/>
    <w:rsid w:val="003A6BE6"/>
    <w:rsid w:val="003A7017"/>
    <w:rsid w:val="003A716A"/>
    <w:rsid w:val="003A72AE"/>
    <w:rsid w:val="003A7326"/>
    <w:rsid w:val="003A7A58"/>
    <w:rsid w:val="003A7D27"/>
    <w:rsid w:val="003A7ED5"/>
    <w:rsid w:val="003B00FD"/>
    <w:rsid w:val="003B02F6"/>
    <w:rsid w:val="003B0B7A"/>
    <w:rsid w:val="003B0CE9"/>
    <w:rsid w:val="003B0F7D"/>
    <w:rsid w:val="003B11EF"/>
    <w:rsid w:val="003B138B"/>
    <w:rsid w:val="003B1837"/>
    <w:rsid w:val="003B18E8"/>
    <w:rsid w:val="003B1D5A"/>
    <w:rsid w:val="003B2352"/>
    <w:rsid w:val="003B2B04"/>
    <w:rsid w:val="003B3694"/>
    <w:rsid w:val="003B38CD"/>
    <w:rsid w:val="003B394F"/>
    <w:rsid w:val="003B3B27"/>
    <w:rsid w:val="003B4118"/>
    <w:rsid w:val="003B44C6"/>
    <w:rsid w:val="003B473D"/>
    <w:rsid w:val="003B501E"/>
    <w:rsid w:val="003B502F"/>
    <w:rsid w:val="003B50E7"/>
    <w:rsid w:val="003B5159"/>
    <w:rsid w:val="003B528E"/>
    <w:rsid w:val="003B54E3"/>
    <w:rsid w:val="003B5582"/>
    <w:rsid w:val="003B5C64"/>
    <w:rsid w:val="003B5E81"/>
    <w:rsid w:val="003B5F1D"/>
    <w:rsid w:val="003B5FA0"/>
    <w:rsid w:val="003B60DA"/>
    <w:rsid w:val="003B64BD"/>
    <w:rsid w:val="003B64C1"/>
    <w:rsid w:val="003B678E"/>
    <w:rsid w:val="003B6BDD"/>
    <w:rsid w:val="003B6D28"/>
    <w:rsid w:val="003B710B"/>
    <w:rsid w:val="003B711B"/>
    <w:rsid w:val="003B7626"/>
    <w:rsid w:val="003B7D8A"/>
    <w:rsid w:val="003C0391"/>
    <w:rsid w:val="003C04AA"/>
    <w:rsid w:val="003C0563"/>
    <w:rsid w:val="003C083C"/>
    <w:rsid w:val="003C0874"/>
    <w:rsid w:val="003C0B41"/>
    <w:rsid w:val="003C0B9F"/>
    <w:rsid w:val="003C0C33"/>
    <w:rsid w:val="003C1004"/>
    <w:rsid w:val="003C17AF"/>
    <w:rsid w:val="003C228E"/>
    <w:rsid w:val="003C3397"/>
    <w:rsid w:val="003C367E"/>
    <w:rsid w:val="003C38CB"/>
    <w:rsid w:val="003C39A9"/>
    <w:rsid w:val="003C3C3C"/>
    <w:rsid w:val="003C3E82"/>
    <w:rsid w:val="003C3FBE"/>
    <w:rsid w:val="003C44FE"/>
    <w:rsid w:val="003C485B"/>
    <w:rsid w:val="003C4ACB"/>
    <w:rsid w:val="003C4DA2"/>
    <w:rsid w:val="003C5042"/>
    <w:rsid w:val="003C54B7"/>
    <w:rsid w:val="003C5728"/>
    <w:rsid w:val="003C5EF0"/>
    <w:rsid w:val="003C617B"/>
    <w:rsid w:val="003C64DE"/>
    <w:rsid w:val="003C69AD"/>
    <w:rsid w:val="003C6B10"/>
    <w:rsid w:val="003C707E"/>
    <w:rsid w:val="003C7460"/>
    <w:rsid w:val="003C7490"/>
    <w:rsid w:val="003C79D4"/>
    <w:rsid w:val="003C7CDA"/>
    <w:rsid w:val="003D0212"/>
    <w:rsid w:val="003D0560"/>
    <w:rsid w:val="003D0B6B"/>
    <w:rsid w:val="003D0C0B"/>
    <w:rsid w:val="003D1139"/>
    <w:rsid w:val="003D14C0"/>
    <w:rsid w:val="003D1554"/>
    <w:rsid w:val="003D16AD"/>
    <w:rsid w:val="003D1A4E"/>
    <w:rsid w:val="003D1C2C"/>
    <w:rsid w:val="003D23A1"/>
    <w:rsid w:val="003D2789"/>
    <w:rsid w:val="003D28E9"/>
    <w:rsid w:val="003D2A79"/>
    <w:rsid w:val="003D2B3E"/>
    <w:rsid w:val="003D2ED6"/>
    <w:rsid w:val="003D2F29"/>
    <w:rsid w:val="003D2FE2"/>
    <w:rsid w:val="003D3062"/>
    <w:rsid w:val="003D3223"/>
    <w:rsid w:val="003D3507"/>
    <w:rsid w:val="003D3535"/>
    <w:rsid w:val="003D365F"/>
    <w:rsid w:val="003D3CBC"/>
    <w:rsid w:val="003D3E5E"/>
    <w:rsid w:val="003D3E63"/>
    <w:rsid w:val="003D3F79"/>
    <w:rsid w:val="003D4561"/>
    <w:rsid w:val="003D4673"/>
    <w:rsid w:val="003D4E6B"/>
    <w:rsid w:val="003D5252"/>
    <w:rsid w:val="003D5338"/>
    <w:rsid w:val="003D5CF7"/>
    <w:rsid w:val="003D667B"/>
    <w:rsid w:val="003D7184"/>
    <w:rsid w:val="003D73AB"/>
    <w:rsid w:val="003D73FD"/>
    <w:rsid w:val="003D7536"/>
    <w:rsid w:val="003D7FB3"/>
    <w:rsid w:val="003E0153"/>
    <w:rsid w:val="003E0374"/>
    <w:rsid w:val="003E06D7"/>
    <w:rsid w:val="003E0ACD"/>
    <w:rsid w:val="003E14C3"/>
    <w:rsid w:val="003E1774"/>
    <w:rsid w:val="003E181E"/>
    <w:rsid w:val="003E1B59"/>
    <w:rsid w:val="003E1DA5"/>
    <w:rsid w:val="003E1E9A"/>
    <w:rsid w:val="003E24E0"/>
    <w:rsid w:val="003E27F1"/>
    <w:rsid w:val="003E29A6"/>
    <w:rsid w:val="003E2A76"/>
    <w:rsid w:val="003E2AAF"/>
    <w:rsid w:val="003E3446"/>
    <w:rsid w:val="003E3930"/>
    <w:rsid w:val="003E3967"/>
    <w:rsid w:val="003E3FEE"/>
    <w:rsid w:val="003E4005"/>
    <w:rsid w:val="003E40DC"/>
    <w:rsid w:val="003E4A24"/>
    <w:rsid w:val="003E5719"/>
    <w:rsid w:val="003E5899"/>
    <w:rsid w:val="003E58F4"/>
    <w:rsid w:val="003E59EE"/>
    <w:rsid w:val="003E5A53"/>
    <w:rsid w:val="003E5B43"/>
    <w:rsid w:val="003E62D5"/>
    <w:rsid w:val="003E67BD"/>
    <w:rsid w:val="003E6E61"/>
    <w:rsid w:val="003E6FC0"/>
    <w:rsid w:val="003E73FC"/>
    <w:rsid w:val="003E784F"/>
    <w:rsid w:val="003F01BA"/>
    <w:rsid w:val="003F02BA"/>
    <w:rsid w:val="003F04F2"/>
    <w:rsid w:val="003F0509"/>
    <w:rsid w:val="003F0C75"/>
    <w:rsid w:val="003F12CB"/>
    <w:rsid w:val="003F12D9"/>
    <w:rsid w:val="003F1543"/>
    <w:rsid w:val="003F1775"/>
    <w:rsid w:val="003F19E9"/>
    <w:rsid w:val="003F1A7B"/>
    <w:rsid w:val="003F1E19"/>
    <w:rsid w:val="003F2A28"/>
    <w:rsid w:val="003F3BA8"/>
    <w:rsid w:val="003F3D59"/>
    <w:rsid w:val="003F459C"/>
    <w:rsid w:val="003F46A8"/>
    <w:rsid w:val="003F4A68"/>
    <w:rsid w:val="003F4F2F"/>
    <w:rsid w:val="003F5034"/>
    <w:rsid w:val="003F5708"/>
    <w:rsid w:val="003F58AD"/>
    <w:rsid w:val="003F6425"/>
    <w:rsid w:val="003F7C06"/>
    <w:rsid w:val="0040011B"/>
    <w:rsid w:val="00400359"/>
    <w:rsid w:val="00400829"/>
    <w:rsid w:val="004010FE"/>
    <w:rsid w:val="00401278"/>
    <w:rsid w:val="00401427"/>
    <w:rsid w:val="0040155E"/>
    <w:rsid w:val="00401687"/>
    <w:rsid w:val="004017BB"/>
    <w:rsid w:val="00401C04"/>
    <w:rsid w:val="00401DA8"/>
    <w:rsid w:val="0040217D"/>
    <w:rsid w:val="00402483"/>
    <w:rsid w:val="00402615"/>
    <w:rsid w:val="004028C1"/>
    <w:rsid w:val="00402966"/>
    <w:rsid w:val="00402C39"/>
    <w:rsid w:val="00402FB2"/>
    <w:rsid w:val="0040304A"/>
    <w:rsid w:val="00403614"/>
    <w:rsid w:val="004037B7"/>
    <w:rsid w:val="0040385A"/>
    <w:rsid w:val="00403AE1"/>
    <w:rsid w:val="00403C21"/>
    <w:rsid w:val="00403C5A"/>
    <w:rsid w:val="00403D67"/>
    <w:rsid w:val="004044A6"/>
    <w:rsid w:val="00404798"/>
    <w:rsid w:val="00404E6B"/>
    <w:rsid w:val="00405258"/>
    <w:rsid w:val="00405491"/>
    <w:rsid w:val="004055B7"/>
    <w:rsid w:val="004056B7"/>
    <w:rsid w:val="00406203"/>
    <w:rsid w:val="00406744"/>
    <w:rsid w:val="00406831"/>
    <w:rsid w:val="00406ACB"/>
    <w:rsid w:val="00406D32"/>
    <w:rsid w:val="0040706B"/>
    <w:rsid w:val="00407231"/>
    <w:rsid w:val="00407410"/>
    <w:rsid w:val="004075C2"/>
    <w:rsid w:val="004076CF"/>
    <w:rsid w:val="004079EA"/>
    <w:rsid w:val="00407F75"/>
    <w:rsid w:val="004100E3"/>
    <w:rsid w:val="004103D9"/>
    <w:rsid w:val="004107F1"/>
    <w:rsid w:val="0041088E"/>
    <w:rsid w:val="00410A28"/>
    <w:rsid w:val="00410E51"/>
    <w:rsid w:val="0041148A"/>
    <w:rsid w:val="00411655"/>
    <w:rsid w:val="004121F8"/>
    <w:rsid w:val="004124E4"/>
    <w:rsid w:val="00412A5E"/>
    <w:rsid w:val="004136EE"/>
    <w:rsid w:val="00413ADF"/>
    <w:rsid w:val="00413CC7"/>
    <w:rsid w:val="00413D37"/>
    <w:rsid w:val="00413DA1"/>
    <w:rsid w:val="00413DEB"/>
    <w:rsid w:val="0041421F"/>
    <w:rsid w:val="0041458D"/>
    <w:rsid w:val="00414744"/>
    <w:rsid w:val="00415176"/>
    <w:rsid w:val="004155A0"/>
    <w:rsid w:val="00416AFB"/>
    <w:rsid w:val="00417202"/>
    <w:rsid w:val="00417908"/>
    <w:rsid w:val="00417C9D"/>
    <w:rsid w:val="0042000E"/>
    <w:rsid w:val="00420610"/>
    <w:rsid w:val="004206B8"/>
    <w:rsid w:val="00420A7B"/>
    <w:rsid w:val="00420B7A"/>
    <w:rsid w:val="004213E8"/>
    <w:rsid w:val="00421517"/>
    <w:rsid w:val="00421576"/>
    <w:rsid w:val="00421705"/>
    <w:rsid w:val="004217A8"/>
    <w:rsid w:val="00421CED"/>
    <w:rsid w:val="00421F31"/>
    <w:rsid w:val="00421FFA"/>
    <w:rsid w:val="0042263A"/>
    <w:rsid w:val="00422A9D"/>
    <w:rsid w:val="00422B80"/>
    <w:rsid w:val="00422CFD"/>
    <w:rsid w:val="0042313D"/>
    <w:rsid w:val="00423608"/>
    <w:rsid w:val="00423D0C"/>
    <w:rsid w:val="0042433C"/>
    <w:rsid w:val="00424508"/>
    <w:rsid w:val="004245F8"/>
    <w:rsid w:val="00424FA2"/>
    <w:rsid w:val="00425CF2"/>
    <w:rsid w:val="00425D5D"/>
    <w:rsid w:val="00426424"/>
    <w:rsid w:val="00426736"/>
    <w:rsid w:val="00426A79"/>
    <w:rsid w:val="00426E57"/>
    <w:rsid w:val="00426F37"/>
    <w:rsid w:val="00427676"/>
    <w:rsid w:val="00427B6A"/>
    <w:rsid w:val="00427DEE"/>
    <w:rsid w:val="0043005B"/>
    <w:rsid w:val="004305A9"/>
    <w:rsid w:val="00430CD6"/>
    <w:rsid w:val="00430E46"/>
    <w:rsid w:val="00431177"/>
    <w:rsid w:val="00431253"/>
    <w:rsid w:val="00431428"/>
    <w:rsid w:val="0043144A"/>
    <w:rsid w:val="00431761"/>
    <w:rsid w:val="00431E08"/>
    <w:rsid w:val="00431F93"/>
    <w:rsid w:val="00431FF2"/>
    <w:rsid w:val="004322D8"/>
    <w:rsid w:val="00432388"/>
    <w:rsid w:val="00432459"/>
    <w:rsid w:val="004326A1"/>
    <w:rsid w:val="0043274A"/>
    <w:rsid w:val="00432D00"/>
    <w:rsid w:val="00432DAB"/>
    <w:rsid w:val="00432FE8"/>
    <w:rsid w:val="00433028"/>
    <w:rsid w:val="004334D1"/>
    <w:rsid w:val="004339B8"/>
    <w:rsid w:val="00433BEF"/>
    <w:rsid w:val="00434057"/>
    <w:rsid w:val="004340EA"/>
    <w:rsid w:val="00434177"/>
    <w:rsid w:val="004341D4"/>
    <w:rsid w:val="00434241"/>
    <w:rsid w:val="00434434"/>
    <w:rsid w:val="00434450"/>
    <w:rsid w:val="004346DD"/>
    <w:rsid w:val="00434C05"/>
    <w:rsid w:val="00434C58"/>
    <w:rsid w:val="00434C9E"/>
    <w:rsid w:val="0043502A"/>
    <w:rsid w:val="0043503E"/>
    <w:rsid w:val="0043518F"/>
    <w:rsid w:val="004356B2"/>
    <w:rsid w:val="00435959"/>
    <w:rsid w:val="00435B40"/>
    <w:rsid w:val="00436117"/>
    <w:rsid w:val="004361E5"/>
    <w:rsid w:val="0043644E"/>
    <w:rsid w:val="00436751"/>
    <w:rsid w:val="004368DD"/>
    <w:rsid w:val="00436A9B"/>
    <w:rsid w:val="004376D8"/>
    <w:rsid w:val="00437DA8"/>
    <w:rsid w:val="00437EE5"/>
    <w:rsid w:val="00440058"/>
    <w:rsid w:val="0044036A"/>
    <w:rsid w:val="0044071E"/>
    <w:rsid w:val="00440881"/>
    <w:rsid w:val="00441378"/>
    <w:rsid w:val="004415AD"/>
    <w:rsid w:val="0044160C"/>
    <w:rsid w:val="004417D0"/>
    <w:rsid w:val="00441A1B"/>
    <w:rsid w:val="00441C89"/>
    <w:rsid w:val="00441F7A"/>
    <w:rsid w:val="00442C54"/>
    <w:rsid w:val="0044379B"/>
    <w:rsid w:val="00443B0A"/>
    <w:rsid w:val="00443B17"/>
    <w:rsid w:val="00443F0D"/>
    <w:rsid w:val="004440BA"/>
    <w:rsid w:val="00444402"/>
    <w:rsid w:val="004445DE"/>
    <w:rsid w:val="0044486B"/>
    <w:rsid w:val="0044505C"/>
    <w:rsid w:val="004450AC"/>
    <w:rsid w:val="004455E3"/>
    <w:rsid w:val="00445979"/>
    <w:rsid w:val="0044615A"/>
    <w:rsid w:val="004461C3"/>
    <w:rsid w:val="00446347"/>
    <w:rsid w:val="00446917"/>
    <w:rsid w:val="00446C00"/>
    <w:rsid w:val="004475CE"/>
    <w:rsid w:val="004478F9"/>
    <w:rsid w:val="00447CB4"/>
    <w:rsid w:val="00447E36"/>
    <w:rsid w:val="00450163"/>
    <w:rsid w:val="004504BD"/>
    <w:rsid w:val="00450D60"/>
    <w:rsid w:val="00450F51"/>
    <w:rsid w:val="00451095"/>
    <w:rsid w:val="0045115C"/>
    <w:rsid w:val="004511C8"/>
    <w:rsid w:val="0045152F"/>
    <w:rsid w:val="00451671"/>
    <w:rsid w:val="004516AD"/>
    <w:rsid w:val="00452187"/>
    <w:rsid w:val="0045304B"/>
    <w:rsid w:val="0045322B"/>
    <w:rsid w:val="00453328"/>
    <w:rsid w:val="0045348D"/>
    <w:rsid w:val="0045376A"/>
    <w:rsid w:val="00453B8F"/>
    <w:rsid w:val="004543C0"/>
    <w:rsid w:val="004545C8"/>
    <w:rsid w:val="00455765"/>
    <w:rsid w:val="00455C78"/>
    <w:rsid w:val="00455E59"/>
    <w:rsid w:val="00455F2C"/>
    <w:rsid w:val="0045620B"/>
    <w:rsid w:val="004567B9"/>
    <w:rsid w:val="00456859"/>
    <w:rsid w:val="00456907"/>
    <w:rsid w:val="00457027"/>
    <w:rsid w:val="00457B49"/>
    <w:rsid w:val="004602FD"/>
    <w:rsid w:val="00460877"/>
    <w:rsid w:val="004608F8"/>
    <w:rsid w:val="00460BED"/>
    <w:rsid w:val="00460CFC"/>
    <w:rsid w:val="004611F5"/>
    <w:rsid w:val="00461377"/>
    <w:rsid w:val="00461639"/>
    <w:rsid w:val="00462453"/>
    <w:rsid w:val="00462558"/>
    <w:rsid w:val="004629CC"/>
    <w:rsid w:val="00462F14"/>
    <w:rsid w:val="00463109"/>
    <w:rsid w:val="0046327C"/>
    <w:rsid w:val="00463846"/>
    <w:rsid w:val="00463A66"/>
    <w:rsid w:val="00463F0D"/>
    <w:rsid w:val="00463FBC"/>
    <w:rsid w:val="0046476C"/>
    <w:rsid w:val="00464AE4"/>
    <w:rsid w:val="0046516F"/>
    <w:rsid w:val="004654FB"/>
    <w:rsid w:val="00465584"/>
    <w:rsid w:val="00465B2E"/>
    <w:rsid w:val="00465E0B"/>
    <w:rsid w:val="004661BC"/>
    <w:rsid w:val="00466623"/>
    <w:rsid w:val="00466834"/>
    <w:rsid w:val="00466E2F"/>
    <w:rsid w:val="00466F3B"/>
    <w:rsid w:val="00466F9B"/>
    <w:rsid w:val="00467345"/>
    <w:rsid w:val="004674AA"/>
    <w:rsid w:val="00467713"/>
    <w:rsid w:val="0046777A"/>
    <w:rsid w:val="00470239"/>
    <w:rsid w:val="004706A6"/>
    <w:rsid w:val="004707F2"/>
    <w:rsid w:val="00470A1F"/>
    <w:rsid w:val="00470E94"/>
    <w:rsid w:val="004712E0"/>
    <w:rsid w:val="00471505"/>
    <w:rsid w:val="00471C18"/>
    <w:rsid w:val="00471E57"/>
    <w:rsid w:val="0047289D"/>
    <w:rsid w:val="00472E4E"/>
    <w:rsid w:val="0047312C"/>
    <w:rsid w:val="00473A69"/>
    <w:rsid w:val="004747B5"/>
    <w:rsid w:val="00474B5B"/>
    <w:rsid w:val="00474EE7"/>
    <w:rsid w:val="004750FC"/>
    <w:rsid w:val="004754D1"/>
    <w:rsid w:val="0047556A"/>
    <w:rsid w:val="004757A8"/>
    <w:rsid w:val="00475F5C"/>
    <w:rsid w:val="004763A9"/>
    <w:rsid w:val="0047646D"/>
    <w:rsid w:val="004765B6"/>
    <w:rsid w:val="00476A3F"/>
    <w:rsid w:val="00476FC4"/>
    <w:rsid w:val="00477305"/>
    <w:rsid w:val="00477A76"/>
    <w:rsid w:val="00477BE4"/>
    <w:rsid w:val="00477CF5"/>
    <w:rsid w:val="00477EBE"/>
    <w:rsid w:val="00477EEC"/>
    <w:rsid w:val="00480170"/>
    <w:rsid w:val="00480369"/>
    <w:rsid w:val="004804B1"/>
    <w:rsid w:val="004808B5"/>
    <w:rsid w:val="00481049"/>
    <w:rsid w:val="00481452"/>
    <w:rsid w:val="004819DD"/>
    <w:rsid w:val="004829E1"/>
    <w:rsid w:val="00482C64"/>
    <w:rsid w:val="00482CE2"/>
    <w:rsid w:val="004830CC"/>
    <w:rsid w:val="004834A4"/>
    <w:rsid w:val="004836F0"/>
    <w:rsid w:val="004840A5"/>
    <w:rsid w:val="00484673"/>
    <w:rsid w:val="00484764"/>
    <w:rsid w:val="00484A3F"/>
    <w:rsid w:val="00484CA2"/>
    <w:rsid w:val="004851A5"/>
    <w:rsid w:val="004852E6"/>
    <w:rsid w:val="00485683"/>
    <w:rsid w:val="00485883"/>
    <w:rsid w:val="00485DB0"/>
    <w:rsid w:val="004864C4"/>
    <w:rsid w:val="00486999"/>
    <w:rsid w:val="00486A76"/>
    <w:rsid w:val="00486C94"/>
    <w:rsid w:val="00486D5C"/>
    <w:rsid w:val="00486F47"/>
    <w:rsid w:val="00487101"/>
    <w:rsid w:val="004875C7"/>
    <w:rsid w:val="00487794"/>
    <w:rsid w:val="00487BD9"/>
    <w:rsid w:val="00487CA6"/>
    <w:rsid w:val="00487F5A"/>
    <w:rsid w:val="004900EF"/>
    <w:rsid w:val="0049029E"/>
    <w:rsid w:val="0049055A"/>
    <w:rsid w:val="00490CF2"/>
    <w:rsid w:val="004914A6"/>
    <w:rsid w:val="0049184D"/>
    <w:rsid w:val="00491BDA"/>
    <w:rsid w:val="00491C07"/>
    <w:rsid w:val="00491D16"/>
    <w:rsid w:val="00491F33"/>
    <w:rsid w:val="004924ED"/>
    <w:rsid w:val="0049263E"/>
    <w:rsid w:val="00492B52"/>
    <w:rsid w:val="00492E5D"/>
    <w:rsid w:val="004931A8"/>
    <w:rsid w:val="0049396B"/>
    <w:rsid w:val="004941B8"/>
    <w:rsid w:val="00494268"/>
    <w:rsid w:val="00494296"/>
    <w:rsid w:val="0049477B"/>
    <w:rsid w:val="00494BDF"/>
    <w:rsid w:val="00494F68"/>
    <w:rsid w:val="00495064"/>
    <w:rsid w:val="004952B2"/>
    <w:rsid w:val="00495467"/>
    <w:rsid w:val="004954F2"/>
    <w:rsid w:val="0049567F"/>
    <w:rsid w:val="0049584B"/>
    <w:rsid w:val="00495967"/>
    <w:rsid w:val="00495AAA"/>
    <w:rsid w:val="00495B11"/>
    <w:rsid w:val="00495FBB"/>
    <w:rsid w:val="00496242"/>
    <w:rsid w:val="004967BA"/>
    <w:rsid w:val="00496B6D"/>
    <w:rsid w:val="0049706C"/>
    <w:rsid w:val="004975D7"/>
    <w:rsid w:val="0049787D"/>
    <w:rsid w:val="00497E61"/>
    <w:rsid w:val="004A0178"/>
    <w:rsid w:val="004A04A3"/>
    <w:rsid w:val="004A06BC"/>
    <w:rsid w:val="004A0871"/>
    <w:rsid w:val="004A0E3E"/>
    <w:rsid w:val="004A0F23"/>
    <w:rsid w:val="004A1199"/>
    <w:rsid w:val="004A1770"/>
    <w:rsid w:val="004A1E96"/>
    <w:rsid w:val="004A2161"/>
    <w:rsid w:val="004A21CA"/>
    <w:rsid w:val="004A21FC"/>
    <w:rsid w:val="004A26A6"/>
    <w:rsid w:val="004A2F32"/>
    <w:rsid w:val="004A307F"/>
    <w:rsid w:val="004A30B4"/>
    <w:rsid w:val="004A3228"/>
    <w:rsid w:val="004A326D"/>
    <w:rsid w:val="004A389C"/>
    <w:rsid w:val="004A3A5A"/>
    <w:rsid w:val="004A496B"/>
    <w:rsid w:val="004A4A9D"/>
    <w:rsid w:val="004A4C9C"/>
    <w:rsid w:val="004A4E8A"/>
    <w:rsid w:val="004A502B"/>
    <w:rsid w:val="004A53DD"/>
    <w:rsid w:val="004A561F"/>
    <w:rsid w:val="004A5691"/>
    <w:rsid w:val="004A59F9"/>
    <w:rsid w:val="004A5B6A"/>
    <w:rsid w:val="004A60B0"/>
    <w:rsid w:val="004A668D"/>
    <w:rsid w:val="004A7081"/>
    <w:rsid w:val="004A7087"/>
    <w:rsid w:val="004A77F8"/>
    <w:rsid w:val="004A783C"/>
    <w:rsid w:val="004A7AAD"/>
    <w:rsid w:val="004A7AB8"/>
    <w:rsid w:val="004A7F20"/>
    <w:rsid w:val="004B0310"/>
    <w:rsid w:val="004B0DA0"/>
    <w:rsid w:val="004B0E77"/>
    <w:rsid w:val="004B0F5E"/>
    <w:rsid w:val="004B12FE"/>
    <w:rsid w:val="004B1560"/>
    <w:rsid w:val="004B1658"/>
    <w:rsid w:val="004B18F2"/>
    <w:rsid w:val="004B1968"/>
    <w:rsid w:val="004B1A3C"/>
    <w:rsid w:val="004B1A82"/>
    <w:rsid w:val="004B1A97"/>
    <w:rsid w:val="004B21B1"/>
    <w:rsid w:val="004B23AE"/>
    <w:rsid w:val="004B2A9B"/>
    <w:rsid w:val="004B2B4B"/>
    <w:rsid w:val="004B30CD"/>
    <w:rsid w:val="004B3160"/>
    <w:rsid w:val="004B319F"/>
    <w:rsid w:val="004B31CA"/>
    <w:rsid w:val="004B35D2"/>
    <w:rsid w:val="004B39BD"/>
    <w:rsid w:val="004B4573"/>
    <w:rsid w:val="004B46C6"/>
    <w:rsid w:val="004B580E"/>
    <w:rsid w:val="004B583A"/>
    <w:rsid w:val="004B5B13"/>
    <w:rsid w:val="004B6171"/>
    <w:rsid w:val="004B6704"/>
    <w:rsid w:val="004B68BF"/>
    <w:rsid w:val="004B6A48"/>
    <w:rsid w:val="004B6AC6"/>
    <w:rsid w:val="004B6B1B"/>
    <w:rsid w:val="004B6B43"/>
    <w:rsid w:val="004B732B"/>
    <w:rsid w:val="004B738B"/>
    <w:rsid w:val="004C0451"/>
    <w:rsid w:val="004C0731"/>
    <w:rsid w:val="004C07D8"/>
    <w:rsid w:val="004C0BCC"/>
    <w:rsid w:val="004C0D50"/>
    <w:rsid w:val="004C1103"/>
    <w:rsid w:val="004C15EA"/>
    <w:rsid w:val="004C1760"/>
    <w:rsid w:val="004C18D1"/>
    <w:rsid w:val="004C19FD"/>
    <w:rsid w:val="004C1C1A"/>
    <w:rsid w:val="004C1DB0"/>
    <w:rsid w:val="004C2053"/>
    <w:rsid w:val="004C2708"/>
    <w:rsid w:val="004C2971"/>
    <w:rsid w:val="004C3E56"/>
    <w:rsid w:val="004C41A7"/>
    <w:rsid w:val="004C41E6"/>
    <w:rsid w:val="004C424F"/>
    <w:rsid w:val="004C45ED"/>
    <w:rsid w:val="004C460D"/>
    <w:rsid w:val="004C4B67"/>
    <w:rsid w:val="004C4C21"/>
    <w:rsid w:val="004C4D53"/>
    <w:rsid w:val="004C4E30"/>
    <w:rsid w:val="004C4FB3"/>
    <w:rsid w:val="004C525C"/>
    <w:rsid w:val="004C555D"/>
    <w:rsid w:val="004C5D0E"/>
    <w:rsid w:val="004C5EA9"/>
    <w:rsid w:val="004C5F01"/>
    <w:rsid w:val="004C6670"/>
    <w:rsid w:val="004C6AB8"/>
    <w:rsid w:val="004C6D43"/>
    <w:rsid w:val="004C6EF5"/>
    <w:rsid w:val="004C7CB7"/>
    <w:rsid w:val="004D0128"/>
    <w:rsid w:val="004D03D2"/>
    <w:rsid w:val="004D0582"/>
    <w:rsid w:val="004D0948"/>
    <w:rsid w:val="004D0EF9"/>
    <w:rsid w:val="004D11E6"/>
    <w:rsid w:val="004D195C"/>
    <w:rsid w:val="004D1D88"/>
    <w:rsid w:val="004D1ECF"/>
    <w:rsid w:val="004D1EEB"/>
    <w:rsid w:val="004D20B8"/>
    <w:rsid w:val="004D211E"/>
    <w:rsid w:val="004D221F"/>
    <w:rsid w:val="004D27AC"/>
    <w:rsid w:val="004D29E5"/>
    <w:rsid w:val="004D30FC"/>
    <w:rsid w:val="004D3557"/>
    <w:rsid w:val="004D3B5B"/>
    <w:rsid w:val="004D3E6D"/>
    <w:rsid w:val="004D3EEB"/>
    <w:rsid w:val="004D3F3F"/>
    <w:rsid w:val="004D407E"/>
    <w:rsid w:val="004D4167"/>
    <w:rsid w:val="004D4174"/>
    <w:rsid w:val="004D45BE"/>
    <w:rsid w:val="004D46F4"/>
    <w:rsid w:val="004D512B"/>
    <w:rsid w:val="004D51CC"/>
    <w:rsid w:val="004D528B"/>
    <w:rsid w:val="004D5AE7"/>
    <w:rsid w:val="004D5CA0"/>
    <w:rsid w:val="004D5EBB"/>
    <w:rsid w:val="004D6324"/>
    <w:rsid w:val="004D632E"/>
    <w:rsid w:val="004D7810"/>
    <w:rsid w:val="004D7A31"/>
    <w:rsid w:val="004E016C"/>
    <w:rsid w:val="004E04DA"/>
    <w:rsid w:val="004E078D"/>
    <w:rsid w:val="004E097B"/>
    <w:rsid w:val="004E192F"/>
    <w:rsid w:val="004E1E46"/>
    <w:rsid w:val="004E23B4"/>
    <w:rsid w:val="004E2AAC"/>
    <w:rsid w:val="004E2FB9"/>
    <w:rsid w:val="004E3730"/>
    <w:rsid w:val="004E3864"/>
    <w:rsid w:val="004E3921"/>
    <w:rsid w:val="004E3C4F"/>
    <w:rsid w:val="004E3E11"/>
    <w:rsid w:val="004E4411"/>
    <w:rsid w:val="004E4890"/>
    <w:rsid w:val="004E4A7F"/>
    <w:rsid w:val="004E4E9E"/>
    <w:rsid w:val="004E537C"/>
    <w:rsid w:val="004E5824"/>
    <w:rsid w:val="004E5AB8"/>
    <w:rsid w:val="004E5BE5"/>
    <w:rsid w:val="004E5D3F"/>
    <w:rsid w:val="004E67CE"/>
    <w:rsid w:val="004E68D4"/>
    <w:rsid w:val="004E6AA9"/>
    <w:rsid w:val="004E6D05"/>
    <w:rsid w:val="004E7FFA"/>
    <w:rsid w:val="004F0019"/>
    <w:rsid w:val="004F0127"/>
    <w:rsid w:val="004F03A2"/>
    <w:rsid w:val="004F06C2"/>
    <w:rsid w:val="004F0DF1"/>
    <w:rsid w:val="004F13FF"/>
    <w:rsid w:val="004F1AC4"/>
    <w:rsid w:val="004F1C95"/>
    <w:rsid w:val="004F2184"/>
    <w:rsid w:val="004F2DB4"/>
    <w:rsid w:val="004F31D1"/>
    <w:rsid w:val="004F3459"/>
    <w:rsid w:val="004F366C"/>
    <w:rsid w:val="004F377B"/>
    <w:rsid w:val="004F3AFF"/>
    <w:rsid w:val="004F3BC4"/>
    <w:rsid w:val="004F3D6F"/>
    <w:rsid w:val="004F3F25"/>
    <w:rsid w:val="004F44DC"/>
    <w:rsid w:val="004F49D8"/>
    <w:rsid w:val="004F49D9"/>
    <w:rsid w:val="004F4B4B"/>
    <w:rsid w:val="004F4C61"/>
    <w:rsid w:val="004F4CAB"/>
    <w:rsid w:val="004F4EAA"/>
    <w:rsid w:val="004F5A59"/>
    <w:rsid w:val="004F5DA5"/>
    <w:rsid w:val="004F60E0"/>
    <w:rsid w:val="004F68F7"/>
    <w:rsid w:val="004F6ACB"/>
    <w:rsid w:val="004F6BBE"/>
    <w:rsid w:val="004F6CB9"/>
    <w:rsid w:val="004F6E28"/>
    <w:rsid w:val="004F7299"/>
    <w:rsid w:val="004F7726"/>
    <w:rsid w:val="004F772F"/>
    <w:rsid w:val="004F7DBE"/>
    <w:rsid w:val="004F7E37"/>
    <w:rsid w:val="004F7EEE"/>
    <w:rsid w:val="0050020B"/>
    <w:rsid w:val="0050021B"/>
    <w:rsid w:val="00500239"/>
    <w:rsid w:val="005006D6"/>
    <w:rsid w:val="005007D8"/>
    <w:rsid w:val="00500983"/>
    <w:rsid w:val="00501217"/>
    <w:rsid w:val="00501361"/>
    <w:rsid w:val="00501866"/>
    <w:rsid w:val="0050202E"/>
    <w:rsid w:val="00502BF8"/>
    <w:rsid w:val="00502C88"/>
    <w:rsid w:val="00502D97"/>
    <w:rsid w:val="00502FF8"/>
    <w:rsid w:val="00503035"/>
    <w:rsid w:val="0050314A"/>
    <w:rsid w:val="00503AC7"/>
    <w:rsid w:val="00503CBE"/>
    <w:rsid w:val="00503E29"/>
    <w:rsid w:val="00504570"/>
    <w:rsid w:val="0050486B"/>
    <w:rsid w:val="00504876"/>
    <w:rsid w:val="005048B8"/>
    <w:rsid w:val="00504A86"/>
    <w:rsid w:val="00504B87"/>
    <w:rsid w:val="005052A0"/>
    <w:rsid w:val="00505897"/>
    <w:rsid w:val="005059A4"/>
    <w:rsid w:val="00505CB8"/>
    <w:rsid w:val="005061CE"/>
    <w:rsid w:val="005062AC"/>
    <w:rsid w:val="005063D9"/>
    <w:rsid w:val="00506D50"/>
    <w:rsid w:val="00506D82"/>
    <w:rsid w:val="005071C1"/>
    <w:rsid w:val="005078B0"/>
    <w:rsid w:val="00507985"/>
    <w:rsid w:val="00507A11"/>
    <w:rsid w:val="0051071E"/>
    <w:rsid w:val="00510A5F"/>
    <w:rsid w:val="00510AE4"/>
    <w:rsid w:val="00510D12"/>
    <w:rsid w:val="005111B4"/>
    <w:rsid w:val="005114E4"/>
    <w:rsid w:val="005115B3"/>
    <w:rsid w:val="005118C3"/>
    <w:rsid w:val="00511AA1"/>
    <w:rsid w:val="00511AE0"/>
    <w:rsid w:val="00511EDE"/>
    <w:rsid w:val="00512177"/>
    <w:rsid w:val="0051218F"/>
    <w:rsid w:val="005123DA"/>
    <w:rsid w:val="00512C08"/>
    <w:rsid w:val="00513531"/>
    <w:rsid w:val="00513660"/>
    <w:rsid w:val="005136F7"/>
    <w:rsid w:val="00513A7E"/>
    <w:rsid w:val="005148C5"/>
    <w:rsid w:val="00515431"/>
    <w:rsid w:val="0051558C"/>
    <w:rsid w:val="005156D5"/>
    <w:rsid w:val="00515A7A"/>
    <w:rsid w:val="00515FEA"/>
    <w:rsid w:val="005162E1"/>
    <w:rsid w:val="005167D8"/>
    <w:rsid w:val="005168B5"/>
    <w:rsid w:val="005169F0"/>
    <w:rsid w:val="00516B45"/>
    <w:rsid w:val="00516BEE"/>
    <w:rsid w:val="00517017"/>
    <w:rsid w:val="005170C1"/>
    <w:rsid w:val="005176B7"/>
    <w:rsid w:val="00517733"/>
    <w:rsid w:val="00517BE4"/>
    <w:rsid w:val="00517C9D"/>
    <w:rsid w:val="00517D9E"/>
    <w:rsid w:val="00520435"/>
    <w:rsid w:val="00520836"/>
    <w:rsid w:val="00520A9B"/>
    <w:rsid w:val="005211EF"/>
    <w:rsid w:val="005213A4"/>
    <w:rsid w:val="00521596"/>
    <w:rsid w:val="00521685"/>
    <w:rsid w:val="00521AE1"/>
    <w:rsid w:val="00521B38"/>
    <w:rsid w:val="00521F45"/>
    <w:rsid w:val="005220AA"/>
    <w:rsid w:val="00522703"/>
    <w:rsid w:val="00522A4E"/>
    <w:rsid w:val="00522EB7"/>
    <w:rsid w:val="0052352E"/>
    <w:rsid w:val="00523947"/>
    <w:rsid w:val="00523AC6"/>
    <w:rsid w:val="00523F6E"/>
    <w:rsid w:val="005242BF"/>
    <w:rsid w:val="0052430B"/>
    <w:rsid w:val="00524438"/>
    <w:rsid w:val="00524621"/>
    <w:rsid w:val="00524A14"/>
    <w:rsid w:val="00524B10"/>
    <w:rsid w:val="00524DB2"/>
    <w:rsid w:val="00524EEA"/>
    <w:rsid w:val="0052512B"/>
    <w:rsid w:val="005258BD"/>
    <w:rsid w:val="00525C10"/>
    <w:rsid w:val="0052608A"/>
    <w:rsid w:val="00526353"/>
    <w:rsid w:val="00526B51"/>
    <w:rsid w:val="00526CB0"/>
    <w:rsid w:val="005277CC"/>
    <w:rsid w:val="00527DED"/>
    <w:rsid w:val="005300CA"/>
    <w:rsid w:val="00530815"/>
    <w:rsid w:val="00530B0F"/>
    <w:rsid w:val="00530E83"/>
    <w:rsid w:val="00531CEC"/>
    <w:rsid w:val="00531DFF"/>
    <w:rsid w:val="0053202C"/>
    <w:rsid w:val="00532167"/>
    <w:rsid w:val="005321A5"/>
    <w:rsid w:val="0053227F"/>
    <w:rsid w:val="0053239E"/>
    <w:rsid w:val="005323A8"/>
    <w:rsid w:val="005336AA"/>
    <w:rsid w:val="005344AA"/>
    <w:rsid w:val="00534605"/>
    <w:rsid w:val="0053481C"/>
    <w:rsid w:val="00534B90"/>
    <w:rsid w:val="00534B9D"/>
    <w:rsid w:val="00534BEB"/>
    <w:rsid w:val="00534E78"/>
    <w:rsid w:val="00535897"/>
    <w:rsid w:val="005359A8"/>
    <w:rsid w:val="00535A58"/>
    <w:rsid w:val="00536FE4"/>
    <w:rsid w:val="005370E9"/>
    <w:rsid w:val="00537773"/>
    <w:rsid w:val="005377E4"/>
    <w:rsid w:val="005378F6"/>
    <w:rsid w:val="00537CA8"/>
    <w:rsid w:val="00537D06"/>
    <w:rsid w:val="005400BD"/>
    <w:rsid w:val="005402AC"/>
    <w:rsid w:val="00540377"/>
    <w:rsid w:val="0054069D"/>
    <w:rsid w:val="00540D99"/>
    <w:rsid w:val="00540DD7"/>
    <w:rsid w:val="005414B4"/>
    <w:rsid w:val="0054163B"/>
    <w:rsid w:val="00542B9F"/>
    <w:rsid w:val="00542CBF"/>
    <w:rsid w:val="00542DAD"/>
    <w:rsid w:val="005437C3"/>
    <w:rsid w:val="0054380E"/>
    <w:rsid w:val="00543B12"/>
    <w:rsid w:val="00543B69"/>
    <w:rsid w:val="00543BC9"/>
    <w:rsid w:val="0054414E"/>
    <w:rsid w:val="00544348"/>
    <w:rsid w:val="0054439C"/>
    <w:rsid w:val="005447E0"/>
    <w:rsid w:val="00544C2B"/>
    <w:rsid w:val="00544F63"/>
    <w:rsid w:val="0054556A"/>
    <w:rsid w:val="00545A18"/>
    <w:rsid w:val="00545A6E"/>
    <w:rsid w:val="00545D46"/>
    <w:rsid w:val="00545F0B"/>
    <w:rsid w:val="005460CF"/>
    <w:rsid w:val="0054667D"/>
    <w:rsid w:val="00546CC6"/>
    <w:rsid w:val="00547881"/>
    <w:rsid w:val="00547A2E"/>
    <w:rsid w:val="0055008A"/>
    <w:rsid w:val="005500DD"/>
    <w:rsid w:val="00550184"/>
    <w:rsid w:val="00550298"/>
    <w:rsid w:val="00550503"/>
    <w:rsid w:val="00550647"/>
    <w:rsid w:val="005506E0"/>
    <w:rsid w:val="0055108D"/>
    <w:rsid w:val="005510A6"/>
    <w:rsid w:val="005510C8"/>
    <w:rsid w:val="005518AC"/>
    <w:rsid w:val="005519DB"/>
    <w:rsid w:val="00551A21"/>
    <w:rsid w:val="00551C61"/>
    <w:rsid w:val="0055230E"/>
    <w:rsid w:val="00552523"/>
    <w:rsid w:val="005526EF"/>
    <w:rsid w:val="005527CC"/>
    <w:rsid w:val="00552EAA"/>
    <w:rsid w:val="005533CC"/>
    <w:rsid w:val="00553D5B"/>
    <w:rsid w:val="00553D7E"/>
    <w:rsid w:val="00554455"/>
    <w:rsid w:val="00554605"/>
    <w:rsid w:val="00554DE9"/>
    <w:rsid w:val="00555223"/>
    <w:rsid w:val="0055558A"/>
    <w:rsid w:val="005557AE"/>
    <w:rsid w:val="005557E5"/>
    <w:rsid w:val="00555B4E"/>
    <w:rsid w:val="00555CCF"/>
    <w:rsid w:val="00555D5D"/>
    <w:rsid w:val="00556395"/>
    <w:rsid w:val="0055643A"/>
    <w:rsid w:val="005564AA"/>
    <w:rsid w:val="0055666D"/>
    <w:rsid w:val="00556803"/>
    <w:rsid w:val="005569C1"/>
    <w:rsid w:val="005570E6"/>
    <w:rsid w:val="005578FB"/>
    <w:rsid w:val="0055795A"/>
    <w:rsid w:val="00557B01"/>
    <w:rsid w:val="00557B1D"/>
    <w:rsid w:val="00557D25"/>
    <w:rsid w:val="00557DF4"/>
    <w:rsid w:val="00557ECA"/>
    <w:rsid w:val="00557F98"/>
    <w:rsid w:val="00560FE6"/>
    <w:rsid w:val="005610EE"/>
    <w:rsid w:val="00561EDB"/>
    <w:rsid w:val="005624E7"/>
    <w:rsid w:val="0056287B"/>
    <w:rsid w:val="00562CD1"/>
    <w:rsid w:val="00562E4A"/>
    <w:rsid w:val="00562FD6"/>
    <w:rsid w:val="00563315"/>
    <w:rsid w:val="00563611"/>
    <w:rsid w:val="00563832"/>
    <w:rsid w:val="00563870"/>
    <w:rsid w:val="0056388E"/>
    <w:rsid w:val="005638C5"/>
    <w:rsid w:val="00563CD0"/>
    <w:rsid w:val="00563FC3"/>
    <w:rsid w:val="0056400F"/>
    <w:rsid w:val="00564880"/>
    <w:rsid w:val="00564C79"/>
    <w:rsid w:val="0056526C"/>
    <w:rsid w:val="00565A53"/>
    <w:rsid w:val="00565BA3"/>
    <w:rsid w:val="00565D48"/>
    <w:rsid w:val="00566393"/>
    <w:rsid w:val="0056698D"/>
    <w:rsid w:val="00566AD2"/>
    <w:rsid w:val="00566B31"/>
    <w:rsid w:val="00566BF9"/>
    <w:rsid w:val="005679E0"/>
    <w:rsid w:val="00567FF3"/>
    <w:rsid w:val="0057015C"/>
    <w:rsid w:val="005702AE"/>
    <w:rsid w:val="00570556"/>
    <w:rsid w:val="00570BC7"/>
    <w:rsid w:val="00570C6B"/>
    <w:rsid w:val="00570D3A"/>
    <w:rsid w:val="00570D94"/>
    <w:rsid w:val="00570F1D"/>
    <w:rsid w:val="005713A9"/>
    <w:rsid w:val="0057149F"/>
    <w:rsid w:val="005714CB"/>
    <w:rsid w:val="005718A0"/>
    <w:rsid w:val="00571CE9"/>
    <w:rsid w:val="00571E3A"/>
    <w:rsid w:val="00571EFC"/>
    <w:rsid w:val="005724B3"/>
    <w:rsid w:val="005727F7"/>
    <w:rsid w:val="00572897"/>
    <w:rsid w:val="005728F9"/>
    <w:rsid w:val="005729A3"/>
    <w:rsid w:val="00572B6D"/>
    <w:rsid w:val="00572C9B"/>
    <w:rsid w:val="0057316D"/>
    <w:rsid w:val="0057340F"/>
    <w:rsid w:val="00573EDC"/>
    <w:rsid w:val="005746DE"/>
    <w:rsid w:val="005749F4"/>
    <w:rsid w:val="00574BB1"/>
    <w:rsid w:val="00574E30"/>
    <w:rsid w:val="005756CF"/>
    <w:rsid w:val="00575B36"/>
    <w:rsid w:val="00575E47"/>
    <w:rsid w:val="005761B8"/>
    <w:rsid w:val="0057654A"/>
    <w:rsid w:val="005765BA"/>
    <w:rsid w:val="005766DD"/>
    <w:rsid w:val="00576723"/>
    <w:rsid w:val="00576AB8"/>
    <w:rsid w:val="00576D85"/>
    <w:rsid w:val="005770FA"/>
    <w:rsid w:val="0057752F"/>
    <w:rsid w:val="00577789"/>
    <w:rsid w:val="00577961"/>
    <w:rsid w:val="00577F52"/>
    <w:rsid w:val="00580317"/>
    <w:rsid w:val="00580538"/>
    <w:rsid w:val="00580923"/>
    <w:rsid w:val="00580C4A"/>
    <w:rsid w:val="00581501"/>
    <w:rsid w:val="005817F4"/>
    <w:rsid w:val="00581BF9"/>
    <w:rsid w:val="00581CEF"/>
    <w:rsid w:val="00581DEC"/>
    <w:rsid w:val="00581FC1"/>
    <w:rsid w:val="00582383"/>
    <w:rsid w:val="005823D9"/>
    <w:rsid w:val="00582D6B"/>
    <w:rsid w:val="005831AE"/>
    <w:rsid w:val="005833CA"/>
    <w:rsid w:val="00583688"/>
    <w:rsid w:val="00583702"/>
    <w:rsid w:val="00583902"/>
    <w:rsid w:val="00583A58"/>
    <w:rsid w:val="00583CCF"/>
    <w:rsid w:val="00584096"/>
    <w:rsid w:val="00584376"/>
    <w:rsid w:val="00584383"/>
    <w:rsid w:val="0058454E"/>
    <w:rsid w:val="005845DA"/>
    <w:rsid w:val="005846B2"/>
    <w:rsid w:val="0058499D"/>
    <w:rsid w:val="005849D4"/>
    <w:rsid w:val="00584A9C"/>
    <w:rsid w:val="00584B9A"/>
    <w:rsid w:val="00585402"/>
    <w:rsid w:val="00585502"/>
    <w:rsid w:val="005855AE"/>
    <w:rsid w:val="005855FB"/>
    <w:rsid w:val="00585BA6"/>
    <w:rsid w:val="00586F54"/>
    <w:rsid w:val="005874DA"/>
    <w:rsid w:val="005875EE"/>
    <w:rsid w:val="0058797F"/>
    <w:rsid w:val="00587E33"/>
    <w:rsid w:val="005900C9"/>
    <w:rsid w:val="00590441"/>
    <w:rsid w:val="005904F2"/>
    <w:rsid w:val="00590534"/>
    <w:rsid w:val="00590844"/>
    <w:rsid w:val="005908AE"/>
    <w:rsid w:val="00590AA4"/>
    <w:rsid w:val="00590B3D"/>
    <w:rsid w:val="00590EEF"/>
    <w:rsid w:val="005920FF"/>
    <w:rsid w:val="0059252C"/>
    <w:rsid w:val="0059274C"/>
    <w:rsid w:val="0059295B"/>
    <w:rsid w:val="0059301C"/>
    <w:rsid w:val="0059316D"/>
    <w:rsid w:val="0059324F"/>
    <w:rsid w:val="005934EE"/>
    <w:rsid w:val="00593973"/>
    <w:rsid w:val="00593E2D"/>
    <w:rsid w:val="00593EF1"/>
    <w:rsid w:val="005946F7"/>
    <w:rsid w:val="005947E8"/>
    <w:rsid w:val="00594A84"/>
    <w:rsid w:val="00594E75"/>
    <w:rsid w:val="00594F01"/>
    <w:rsid w:val="00594F49"/>
    <w:rsid w:val="00595279"/>
    <w:rsid w:val="005957EC"/>
    <w:rsid w:val="00595906"/>
    <w:rsid w:val="00595BF2"/>
    <w:rsid w:val="00595C84"/>
    <w:rsid w:val="00596001"/>
    <w:rsid w:val="00596165"/>
    <w:rsid w:val="00596695"/>
    <w:rsid w:val="00596AE1"/>
    <w:rsid w:val="00596BE5"/>
    <w:rsid w:val="0059713A"/>
    <w:rsid w:val="00597409"/>
    <w:rsid w:val="005978EA"/>
    <w:rsid w:val="00597C52"/>
    <w:rsid w:val="00597F36"/>
    <w:rsid w:val="005A0055"/>
    <w:rsid w:val="005A0343"/>
    <w:rsid w:val="005A127F"/>
    <w:rsid w:val="005A1360"/>
    <w:rsid w:val="005A146F"/>
    <w:rsid w:val="005A171E"/>
    <w:rsid w:val="005A175C"/>
    <w:rsid w:val="005A1AD3"/>
    <w:rsid w:val="005A1E60"/>
    <w:rsid w:val="005A21BE"/>
    <w:rsid w:val="005A2413"/>
    <w:rsid w:val="005A2578"/>
    <w:rsid w:val="005A26E4"/>
    <w:rsid w:val="005A2AB1"/>
    <w:rsid w:val="005A2AE6"/>
    <w:rsid w:val="005A2B92"/>
    <w:rsid w:val="005A2C21"/>
    <w:rsid w:val="005A2E6C"/>
    <w:rsid w:val="005A2FDB"/>
    <w:rsid w:val="005A3042"/>
    <w:rsid w:val="005A3ACF"/>
    <w:rsid w:val="005A3B5B"/>
    <w:rsid w:val="005A3C70"/>
    <w:rsid w:val="005A4042"/>
    <w:rsid w:val="005A4259"/>
    <w:rsid w:val="005A4715"/>
    <w:rsid w:val="005A4B02"/>
    <w:rsid w:val="005A5803"/>
    <w:rsid w:val="005A584C"/>
    <w:rsid w:val="005A5B95"/>
    <w:rsid w:val="005A5D17"/>
    <w:rsid w:val="005A61FC"/>
    <w:rsid w:val="005A6519"/>
    <w:rsid w:val="005A6B09"/>
    <w:rsid w:val="005A6C0A"/>
    <w:rsid w:val="005A6EF3"/>
    <w:rsid w:val="005A731F"/>
    <w:rsid w:val="005A79E2"/>
    <w:rsid w:val="005A7F89"/>
    <w:rsid w:val="005B0685"/>
    <w:rsid w:val="005B0ADB"/>
    <w:rsid w:val="005B1EFC"/>
    <w:rsid w:val="005B2089"/>
    <w:rsid w:val="005B234F"/>
    <w:rsid w:val="005B2568"/>
    <w:rsid w:val="005B30BD"/>
    <w:rsid w:val="005B3338"/>
    <w:rsid w:val="005B3546"/>
    <w:rsid w:val="005B3B6E"/>
    <w:rsid w:val="005B453B"/>
    <w:rsid w:val="005B45FE"/>
    <w:rsid w:val="005B4608"/>
    <w:rsid w:val="005B4ABC"/>
    <w:rsid w:val="005B4C7D"/>
    <w:rsid w:val="005B4CF4"/>
    <w:rsid w:val="005B506A"/>
    <w:rsid w:val="005B5B81"/>
    <w:rsid w:val="005B5F35"/>
    <w:rsid w:val="005B6199"/>
    <w:rsid w:val="005B6309"/>
    <w:rsid w:val="005B6898"/>
    <w:rsid w:val="005B719D"/>
    <w:rsid w:val="005B7563"/>
    <w:rsid w:val="005B7E61"/>
    <w:rsid w:val="005C01A6"/>
    <w:rsid w:val="005C0803"/>
    <w:rsid w:val="005C100C"/>
    <w:rsid w:val="005C1352"/>
    <w:rsid w:val="005C155D"/>
    <w:rsid w:val="005C1949"/>
    <w:rsid w:val="005C1BBF"/>
    <w:rsid w:val="005C1BE4"/>
    <w:rsid w:val="005C1E1C"/>
    <w:rsid w:val="005C2572"/>
    <w:rsid w:val="005C29E7"/>
    <w:rsid w:val="005C2BAD"/>
    <w:rsid w:val="005C31BC"/>
    <w:rsid w:val="005C3337"/>
    <w:rsid w:val="005C3439"/>
    <w:rsid w:val="005C3443"/>
    <w:rsid w:val="005C42C1"/>
    <w:rsid w:val="005C447F"/>
    <w:rsid w:val="005C49FB"/>
    <w:rsid w:val="005C4D9E"/>
    <w:rsid w:val="005C4E7A"/>
    <w:rsid w:val="005C544C"/>
    <w:rsid w:val="005C5563"/>
    <w:rsid w:val="005C5C33"/>
    <w:rsid w:val="005C5D89"/>
    <w:rsid w:val="005C5E02"/>
    <w:rsid w:val="005C60D9"/>
    <w:rsid w:val="005C650F"/>
    <w:rsid w:val="005C6A28"/>
    <w:rsid w:val="005C6DFE"/>
    <w:rsid w:val="005C73EA"/>
    <w:rsid w:val="005C7C2D"/>
    <w:rsid w:val="005C7C33"/>
    <w:rsid w:val="005C7DB3"/>
    <w:rsid w:val="005D034D"/>
    <w:rsid w:val="005D039A"/>
    <w:rsid w:val="005D06C7"/>
    <w:rsid w:val="005D0862"/>
    <w:rsid w:val="005D0D07"/>
    <w:rsid w:val="005D0E7C"/>
    <w:rsid w:val="005D0EB7"/>
    <w:rsid w:val="005D0F58"/>
    <w:rsid w:val="005D0F63"/>
    <w:rsid w:val="005D175C"/>
    <w:rsid w:val="005D1817"/>
    <w:rsid w:val="005D18EA"/>
    <w:rsid w:val="005D1953"/>
    <w:rsid w:val="005D196C"/>
    <w:rsid w:val="005D206E"/>
    <w:rsid w:val="005D2088"/>
    <w:rsid w:val="005D247D"/>
    <w:rsid w:val="005D25A2"/>
    <w:rsid w:val="005D2A4D"/>
    <w:rsid w:val="005D2EA1"/>
    <w:rsid w:val="005D302D"/>
    <w:rsid w:val="005D3122"/>
    <w:rsid w:val="005D33B0"/>
    <w:rsid w:val="005D3968"/>
    <w:rsid w:val="005D3CC8"/>
    <w:rsid w:val="005D3D94"/>
    <w:rsid w:val="005D3ED3"/>
    <w:rsid w:val="005D3FC9"/>
    <w:rsid w:val="005D4142"/>
    <w:rsid w:val="005D4422"/>
    <w:rsid w:val="005D4B79"/>
    <w:rsid w:val="005D50C5"/>
    <w:rsid w:val="005D5102"/>
    <w:rsid w:val="005D5539"/>
    <w:rsid w:val="005D5619"/>
    <w:rsid w:val="005D5CF8"/>
    <w:rsid w:val="005D5FC7"/>
    <w:rsid w:val="005D5FF0"/>
    <w:rsid w:val="005D6675"/>
    <w:rsid w:val="005D768D"/>
    <w:rsid w:val="005D7871"/>
    <w:rsid w:val="005D7916"/>
    <w:rsid w:val="005E0157"/>
    <w:rsid w:val="005E038E"/>
    <w:rsid w:val="005E03F3"/>
    <w:rsid w:val="005E065B"/>
    <w:rsid w:val="005E0728"/>
    <w:rsid w:val="005E0D19"/>
    <w:rsid w:val="005E1A36"/>
    <w:rsid w:val="005E20D3"/>
    <w:rsid w:val="005E21E2"/>
    <w:rsid w:val="005E28C8"/>
    <w:rsid w:val="005E2B43"/>
    <w:rsid w:val="005E2DD3"/>
    <w:rsid w:val="005E2E13"/>
    <w:rsid w:val="005E3202"/>
    <w:rsid w:val="005E3498"/>
    <w:rsid w:val="005E373E"/>
    <w:rsid w:val="005E378D"/>
    <w:rsid w:val="005E3F60"/>
    <w:rsid w:val="005E404C"/>
    <w:rsid w:val="005E43C7"/>
    <w:rsid w:val="005E48FF"/>
    <w:rsid w:val="005E4DA9"/>
    <w:rsid w:val="005E5366"/>
    <w:rsid w:val="005E5BEE"/>
    <w:rsid w:val="005E685F"/>
    <w:rsid w:val="005E6AA1"/>
    <w:rsid w:val="005E6D01"/>
    <w:rsid w:val="005E71CE"/>
    <w:rsid w:val="005E7295"/>
    <w:rsid w:val="005E7366"/>
    <w:rsid w:val="005E7562"/>
    <w:rsid w:val="005E77F7"/>
    <w:rsid w:val="005E7FAD"/>
    <w:rsid w:val="005F0278"/>
    <w:rsid w:val="005F03D7"/>
    <w:rsid w:val="005F0BE0"/>
    <w:rsid w:val="005F0CD7"/>
    <w:rsid w:val="005F11A6"/>
    <w:rsid w:val="005F1F26"/>
    <w:rsid w:val="005F270C"/>
    <w:rsid w:val="005F28C8"/>
    <w:rsid w:val="005F2902"/>
    <w:rsid w:val="005F2B17"/>
    <w:rsid w:val="005F2E1F"/>
    <w:rsid w:val="005F3F0C"/>
    <w:rsid w:val="005F4084"/>
    <w:rsid w:val="005F41A4"/>
    <w:rsid w:val="005F463A"/>
    <w:rsid w:val="005F4B74"/>
    <w:rsid w:val="005F4ECA"/>
    <w:rsid w:val="005F5015"/>
    <w:rsid w:val="005F53EB"/>
    <w:rsid w:val="005F59C8"/>
    <w:rsid w:val="005F5B0D"/>
    <w:rsid w:val="005F5DF1"/>
    <w:rsid w:val="005F66BA"/>
    <w:rsid w:val="005F67A0"/>
    <w:rsid w:val="005F699B"/>
    <w:rsid w:val="005F7162"/>
    <w:rsid w:val="005F71C3"/>
    <w:rsid w:val="005F733C"/>
    <w:rsid w:val="005F7430"/>
    <w:rsid w:val="005F7A9B"/>
    <w:rsid w:val="005F7C17"/>
    <w:rsid w:val="005F7E43"/>
    <w:rsid w:val="006003ED"/>
    <w:rsid w:val="006007C0"/>
    <w:rsid w:val="006009EF"/>
    <w:rsid w:val="00600A2E"/>
    <w:rsid w:val="00600D61"/>
    <w:rsid w:val="0060140E"/>
    <w:rsid w:val="00601435"/>
    <w:rsid w:val="00601734"/>
    <w:rsid w:val="00601910"/>
    <w:rsid w:val="00601C4D"/>
    <w:rsid w:val="00601FA6"/>
    <w:rsid w:val="00601FE0"/>
    <w:rsid w:val="0060242F"/>
    <w:rsid w:val="00602F02"/>
    <w:rsid w:val="00603066"/>
    <w:rsid w:val="00603072"/>
    <w:rsid w:val="00603AD9"/>
    <w:rsid w:val="006045C0"/>
    <w:rsid w:val="006048AB"/>
    <w:rsid w:val="006048BE"/>
    <w:rsid w:val="00604950"/>
    <w:rsid w:val="006049A0"/>
    <w:rsid w:val="00604D93"/>
    <w:rsid w:val="00604EA2"/>
    <w:rsid w:val="00605323"/>
    <w:rsid w:val="006057E2"/>
    <w:rsid w:val="00605984"/>
    <w:rsid w:val="0060599A"/>
    <w:rsid w:val="006059A2"/>
    <w:rsid w:val="006060F5"/>
    <w:rsid w:val="00606363"/>
    <w:rsid w:val="00606633"/>
    <w:rsid w:val="00606819"/>
    <w:rsid w:val="00606B72"/>
    <w:rsid w:val="00606E7F"/>
    <w:rsid w:val="00606F66"/>
    <w:rsid w:val="006070B2"/>
    <w:rsid w:val="006073BD"/>
    <w:rsid w:val="00607B64"/>
    <w:rsid w:val="00607EC0"/>
    <w:rsid w:val="00610ACD"/>
    <w:rsid w:val="00610D30"/>
    <w:rsid w:val="00610E34"/>
    <w:rsid w:val="006110D0"/>
    <w:rsid w:val="006113E8"/>
    <w:rsid w:val="00611504"/>
    <w:rsid w:val="0061163C"/>
    <w:rsid w:val="006117B0"/>
    <w:rsid w:val="00611C61"/>
    <w:rsid w:val="006123B6"/>
    <w:rsid w:val="006124B0"/>
    <w:rsid w:val="006124F8"/>
    <w:rsid w:val="006126B0"/>
    <w:rsid w:val="006126E0"/>
    <w:rsid w:val="006132CD"/>
    <w:rsid w:val="00613382"/>
    <w:rsid w:val="006137B7"/>
    <w:rsid w:val="00613995"/>
    <w:rsid w:val="00613C18"/>
    <w:rsid w:val="00613C4B"/>
    <w:rsid w:val="0061401E"/>
    <w:rsid w:val="006149AA"/>
    <w:rsid w:val="00615412"/>
    <w:rsid w:val="00615DE1"/>
    <w:rsid w:val="006160C4"/>
    <w:rsid w:val="0061622A"/>
    <w:rsid w:val="006164E7"/>
    <w:rsid w:val="0061653F"/>
    <w:rsid w:val="00616619"/>
    <w:rsid w:val="006167BA"/>
    <w:rsid w:val="006167CE"/>
    <w:rsid w:val="00616AAC"/>
    <w:rsid w:val="006178EF"/>
    <w:rsid w:val="0061797E"/>
    <w:rsid w:val="00617A5A"/>
    <w:rsid w:val="00617B9A"/>
    <w:rsid w:val="00620372"/>
    <w:rsid w:val="00620471"/>
    <w:rsid w:val="00620CC9"/>
    <w:rsid w:val="00620D59"/>
    <w:rsid w:val="00621342"/>
    <w:rsid w:val="0062158A"/>
    <w:rsid w:val="0062164E"/>
    <w:rsid w:val="00621E30"/>
    <w:rsid w:val="00622008"/>
    <w:rsid w:val="00622322"/>
    <w:rsid w:val="00622C97"/>
    <w:rsid w:val="00622CA5"/>
    <w:rsid w:val="00623298"/>
    <w:rsid w:val="0062333C"/>
    <w:rsid w:val="00623BC6"/>
    <w:rsid w:val="006242DB"/>
    <w:rsid w:val="006244E4"/>
    <w:rsid w:val="006247AE"/>
    <w:rsid w:val="00624ABE"/>
    <w:rsid w:val="0062506D"/>
    <w:rsid w:val="0062529B"/>
    <w:rsid w:val="00625464"/>
    <w:rsid w:val="006259A8"/>
    <w:rsid w:val="00625BFC"/>
    <w:rsid w:val="00625CB9"/>
    <w:rsid w:val="00625D28"/>
    <w:rsid w:val="00625E15"/>
    <w:rsid w:val="00626289"/>
    <w:rsid w:val="00626424"/>
    <w:rsid w:val="0062657F"/>
    <w:rsid w:val="006266B5"/>
    <w:rsid w:val="00626DB5"/>
    <w:rsid w:val="006274BD"/>
    <w:rsid w:val="006279F8"/>
    <w:rsid w:val="006302EC"/>
    <w:rsid w:val="00630581"/>
    <w:rsid w:val="00630A26"/>
    <w:rsid w:val="00630F74"/>
    <w:rsid w:val="006318FE"/>
    <w:rsid w:val="00631950"/>
    <w:rsid w:val="00631B8D"/>
    <w:rsid w:val="006320AF"/>
    <w:rsid w:val="0063214F"/>
    <w:rsid w:val="00632175"/>
    <w:rsid w:val="006322BF"/>
    <w:rsid w:val="006328BA"/>
    <w:rsid w:val="006328E4"/>
    <w:rsid w:val="00632DBE"/>
    <w:rsid w:val="006331FF"/>
    <w:rsid w:val="00633607"/>
    <w:rsid w:val="00633704"/>
    <w:rsid w:val="00633945"/>
    <w:rsid w:val="00633FC6"/>
    <w:rsid w:val="00634127"/>
    <w:rsid w:val="006348F6"/>
    <w:rsid w:val="006356EA"/>
    <w:rsid w:val="0063576D"/>
    <w:rsid w:val="00635824"/>
    <w:rsid w:val="00635B97"/>
    <w:rsid w:val="00635CD2"/>
    <w:rsid w:val="00635E07"/>
    <w:rsid w:val="0063629B"/>
    <w:rsid w:val="00636313"/>
    <w:rsid w:val="0063659B"/>
    <w:rsid w:val="006367D3"/>
    <w:rsid w:val="00636EFD"/>
    <w:rsid w:val="0063723D"/>
    <w:rsid w:val="00637664"/>
    <w:rsid w:val="006378B2"/>
    <w:rsid w:val="00637B2B"/>
    <w:rsid w:val="00641599"/>
    <w:rsid w:val="006415FB"/>
    <w:rsid w:val="00641DF2"/>
    <w:rsid w:val="0064200F"/>
    <w:rsid w:val="00642781"/>
    <w:rsid w:val="00642CEC"/>
    <w:rsid w:val="006430D2"/>
    <w:rsid w:val="006432D9"/>
    <w:rsid w:val="00643BB5"/>
    <w:rsid w:val="00643D2D"/>
    <w:rsid w:val="0064416A"/>
    <w:rsid w:val="0064441B"/>
    <w:rsid w:val="0064470A"/>
    <w:rsid w:val="00644867"/>
    <w:rsid w:val="00644EC4"/>
    <w:rsid w:val="00644F3D"/>
    <w:rsid w:val="006455AB"/>
    <w:rsid w:val="0064574F"/>
    <w:rsid w:val="00645ABA"/>
    <w:rsid w:val="00645AD7"/>
    <w:rsid w:val="00646034"/>
    <w:rsid w:val="00646936"/>
    <w:rsid w:val="00646D7D"/>
    <w:rsid w:val="00646EF3"/>
    <w:rsid w:val="00646F01"/>
    <w:rsid w:val="00646F2D"/>
    <w:rsid w:val="006470A6"/>
    <w:rsid w:val="00647657"/>
    <w:rsid w:val="0064780B"/>
    <w:rsid w:val="00647C5A"/>
    <w:rsid w:val="00647C6D"/>
    <w:rsid w:val="00647E08"/>
    <w:rsid w:val="00650187"/>
    <w:rsid w:val="006508A2"/>
    <w:rsid w:val="006509F1"/>
    <w:rsid w:val="00650ADD"/>
    <w:rsid w:val="006511B9"/>
    <w:rsid w:val="00651516"/>
    <w:rsid w:val="00651685"/>
    <w:rsid w:val="00651C0C"/>
    <w:rsid w:val="00651DF7"/>
    <w:rsid w:val="0065239F"/>
    <w:rsid w:val="0065266D"/>
    <w:rsid w:val="006529F7"/>
    <w:rsid w:val="00652B3B"/>
    <w:rsid w:val="00652CAF"/>
    <w:rsid w:val="00652D33"/>
    <w:rsid w:val="00652DC4"/>
    <w:rsid w:val="00652E5F"/>
    <w:rsid w:val="00653245"/>
    <w:rsid w:val="0065338C"/>
    <w:rsid w:val="00653A14"/>
    <w:rsid w:val="00654323"/>
    <w:rsid w:val="00654AC2"/>
    <w:rsid w:val="0065504D"/>
    <w:rsid w:val="006553BE"/>
    <w:rsid w:val="00655433"/>
    <w:rsid w:val="006556BC"/>
    <w:rsid w:val="00655B22"/>
    <w:rsid w:val="00655E84"/>
    <w:rsid w:val="00655F88"/>
    <w:rsid w:val="00655FC2"/>
    <w:rsid w:val="006566D1"/>
    <w:rsid w:val="0065688C"/>
    <w:rsid w:val="00660179"/>
    <w:rsid w:val="006602CF"/>
    <w:rsid w:val="00660ED7"/>
    <w:rsid w:val="006614D0"/>
    <w:rsid w:val="00661811"/>
    <w:rsid w:val="0066253F"/>
    <w:rsid w:val="00662B5A"/>
    <w:rsid w:val="00662EC0"/>
    <w:rsid w:val="00662FB6"/>
    <w:rsid w:val="006631B2"/>
    <w:rsid w:val="00663A41"/>
    <w:rsid w:val="00663E9B"/>
    <w:rsid w:val="00663EF8"/>
    <w:rsid w:val="00664CE7"/>
    <w:rsid w:val="00665B31"/>
    <w:rsid w:val="006668DB"/>
    <w:rsid w:val="00666971"/>
    <w:rsid w:val="00666B5C"/>
    <w:rsid w:val="00666EA9"/>
    <w:rsid w:val="0066702C"/>
    <w:rsid w:val="00667064"/>
    <w:rsid w:val="0066760D"/>
    <w:rsid w:val="006678AA"/>
    <w:rsid w:val="0067007C"/>
    <w:rsid w:val="00670326"/>
    <w:rsid w:val="00670352"/>
    <w:rsid w:val="006708EC"/>
    <w:rsid w:val="0067092D"/>
    <w:rsid w:val="00670ADB"/>
    <w:rsid w:val="00670C33"/>
    <w:rsid w:val="00670C46"/>
    <w:rsid w:val="00670C54"/>
    <w:rsid w:val="00671061"/>
    <w:rsid w:val="00671E21"/>
    <w:rsid w:val="00672891"/>
    <w:rsid w:val="00672C79"/>
    <w:rsid w:val="00672DCB"/>
    <w:rsid w:val="00672DEA"/>
    <w:rsid w:val="00672ED2"/>
    <w:rsid w:val="00673133"/>
    <w:rsid w:val="00673308"/>
    <w:rsid w:val="006736DA"/>
    <w:rsid w:val="00673E5C"/>
    <w:rsid w:val="006740BB"/>
    <w:rsid w:val="0067419B"/>
    <w:rsid w:val="00674453"/>
    <w:rsid w:val="006748EC"/>
    <w:rsid w:val="0067493A"/>
    <w:rsid w:val="00674BF7"/>
    <w:rsid w:val="006750FE"/>
    <w:rsid w:val="006761C5"/>
    <w:rsid w:val="00676696"/>
    <w:rsid w:val="006767CC"/>
    <w:rsid w:val="0067686D"/>
    <w:rsid w:val="00676E42"/>
    <w:rsid w:val="0067703C"/>
    <w:rsid w:val="0067715C"/>
    <w:rsid w:val="0068063B"/>
    <w:rsid w:val="00680C17"/>
    <w:rsid w:val="00681482"/>
    <w:rsid w:val="00681632"/>
    <w:rsid w:val="006817E3"/>
    <w:rsid w:val="00681CF7"/>
    <w:rsid w:val="00681E36"/>
    <w:rsid w:val="0068210D"/>
    <w:rsid w:val="0068251B"/>
    <w:rsid w:val="006825AA"/>
    <w:rsid w:val="0068284D"/>
    <w:rsid w:val="00682BB5"/>
    <w:rsid w:val="00683AF9"/>
    <w:rsid w:val="00684594"/>
    <w:rsid w:val="00684660"/>
    <w:rsid w:val="00684DA6"/>
    <w:rsid w:val="0068557C"/>
    <w:rsid w:val="0068561B"/>
    <w:rsid w:val="00685B58"/>
    <w:rsid w:val="00686007"/>
    <w:rsid w:val="00686029"/>
    <w:rsid w:val="006862AF"/>
    <w:rsid w:val="006862C7"/>
    <w:rsid w:val="0068645E"/>
    <w:rsid w:val="006865F1"/>
    <w:rsid w:val="00686D02"/>
    <w:rsid w:val="006877C7"/>
    <w:rsid w:val="006878F3"/>
    <w:rsid w:val="0068797F"/>
    <w:rsid w:val="00687AC3"/>
    <w:rsid w:val="00687CC5"/>
    <w:rsid w:val="00687E54"/>
    <w:rsid w:val="00690649"/>
    <w:rsid w:val="0069098B"/>
    <w:rsid w:val="006918FB"/>
    <w:rsid w:val="0069205D"/>
    <w:rsid w:val="006929C9"/>
    <w:rsid w:val="00692B61"/>
    <w:rsid w:val="00692DD0"/>
    <w:rsid w:val="00692EA1"/>
    <w:rsid w:val="00693061"/>
    <w:rsid w:val="00693212"/>
    <w:rsid w:val="006936E5"/>
    <w:rsid w:val="00693878"/>
    <w:rsid w:val="00693AA6"/>
    <w:rsid w:val="00693BAF"/>
    <w:rsid w:val="00693DEC"/>
    <w:rsid w:val="00694310"/>
    <w:rsid w:val="00694A9F"/>
    <w:rsid w:val="00694D80"/>
    <w:rsid w:val="00694DD0"/>
    <w:rsid w:val="00694F9A"/>
    <w:rsid w:val="0069532A"/>
    <w:rsid w:val="00695501"/>
    <w:rsid w:val="006958FF"/>
    <w:rsid w:val="006960BB"/>
    <w:rsid w:val="0069647E"/>
    <w:rsid w:val="0069691B"/>
    <w:rsid w:val="0069692C"/>
    <w:rsid w:val="00697010"/>
    <w:rsid w:val="00697268"/>
    <w:rsid w:val="006972CB"/>
    <w:rsid w:val="00697620"/>
    <w:rsid w:val="00697999"/>
    <w:rsid w:val="00697F2D"/>
    <w:rsid w:val="006A000B"/>
    <w:rsid w:val="006A0348"/>
    <w:rsid w:val="006A0455"/>
    <w:rsid w:val="006A1264"/>
    <w:rsid w:val="006A14A2"/>
    <w:rsid w:val="006A1757"/>
    <w:rsid w:val="006A18E9"/>
    <w:rsid w:val="006A191A"/>
    <w:rsid w:val="006A1956"/>
    <w:rsid w:val="006A1DE2"/>
    <w:rsid w:val="006A2284"/>
    <w:rsid w:val="006A2404"/>
    <w:rsid w:val="006A248E"/>
    <w:rsid w:val="006A28E4"/>
    <w:rsid w:val="006A2C98"/>
    <w:rsid w:val="006A380C"/>
    <w:rsid w:val="006A4112"/>
    <w:rsid w:val="006A41F0"/>
    <w:rsid w:val="006A451D"/>
    <w:rsid w:val="006A4724"/>
    <w:rsid w:val="006A47F6"/>
    <w:rsid w:val="006A481E"/>
    <w:rsid w:val="006A52D0"/>
    <w:rsid w:val="006A538B"/>
    <w:rsid w:val="006A53F6"/>
    <w:rsid w:val="006A5937"/>
    <w:rsid w:val="006A5F0F"/>
    <w:rsid w:val="006A6114"/>
    <w:rsid w:val="006A69F1"/>
    <w:rsid w:val="006A6BAA"/>
    <w:rsid w:val="006A6F31"/>
    <w:rsid w:val="006A7217"/>
    <w:rsid w:val="006A76E5"/>
    <w:rsid w:val="006A7734"/>
    <w:rsid w:val="006A77E0"/>
    <w:rsid w:val="006A7DBC"/>
    <w:rsid w:val="006B02A0"/>
    <w:rsid w:val="006B087E"/>
    <w:rsid w:val="006B0A7E"/>
    <w:rsid w:val="006B1059"/>
    <w:rsid w:val="006B11E2"/>
    <w:rsid w:val="006B14D6"/>
    <w:rsid w:val="006B18FD"/>
    <w:rsid w:val="006B1C1A"/>
    <w:rsid w:val="006B1C23"/>
    <w:rsid w:val="006B1D63"/>
    <w:rsid w:val="006B21AE"/>
    <w:rsid w:val="006B22DB"/>
    <w:rsid w:val="006B26C9"/>
    <w:rsid w:val="006B280C"/>
    <w:rsid w:val="006B2966"/>
    <w:rsid w:val="006B2A1A"/>
    <w:rsid w:val="006B2F04"/>
    <w:rsid w:val="006B3678"/>
    <w:rsid w:val="006B3955"/>
    <w:rsid w:val="006B3B23"/>
    <w:rsid w:val="006B3D07"/>
    <w:rsid w:val="006B3E95"/>
    <w:rsid w:val="006B3F1B"/>
    <w:rsid w:val="006B401F"/>
    <w:rsid w:val="006B41C6"/>
    <w:rsid w:val="006B4587"/>
    <w:rsid w:val="006B474F"/>
    <w:rsid w:val="006B4F85"/>
    <w:rsid w:val="006B4FB1"/>
    <w:rsid w:val="006B5481"/>
    <w:rsid w:val="006B56FE"/>
    <w:rsid w:val="006B5ADF"/>
    <w:rsid w:val="006B5AF4"/>
    <w:rsid w:val="006B5B85"/>
    <w:rsid w:val="006B62FC"/>
    <w:rsid w:val="006B6365"/>
    <w:rsid w:val="006B6597"/>
    <w:rsid w:val="006B678E"/>
    <w:rsid w:val="006B69B7"/>
    <w:rsid w:val="006B6C5F"/>
    <w:rsid w:val="006B7653"/>
    <w:rsid w:val="006B7A77"/>
    <w:rsid w:val="006B7BB6"/>
    <w:rsid w:val="006C04FE"/>
    <w:rsid w:val="006C0763"/>
    <w:rsid w:val="006C0832"/>
    <w:rsid w:val="006C0DA1"/>
    <w:rsid w:val="006C0EB1"/>
    <w:rsid w:val="006C0F51"/>
    <w:rsid w:val="006C13EC"/>
    <w:rsid w:val="006C1C0A"/>
    <w:rsid w:val="006C1C92"/>
    <w:rsid w:val="006C22A4"/>
    <w:rsid w:val="006C2777"/>
    <w:rsid w:val="006C2BBE"/>
    <w:rsid w:val="006C2E1C"/>
    <w:rsid w:val="006C31D4"/>
    <w:rsid w:val="006C3325"/>
    <w:rsid w:val="006C3609"/>
    <w:rsid w:val="006C37D2"/>
    <w:rsid w:val="006C3D0D"/>
    <w:rsid w:val="006C3DB3"/>
    <w:rsid w:val="006C40AC"/>
    <w:rsid w:val="006C4148"/>
    <w:rsid w:val="006C41F7"/>
    <w:rsid w:val="006C432B"/>
    <w:rsid w:val="006C4608"/>
    <w:rsid w:val="006C4763"/>
    <w:rsid w:val="006C48D4"/>
    <w:rsid w:val="006C4B27"/>
    <w:rsid w:val="006C4FA7"/>
    <w:rsid w:val="006C5550"/>
    <w:rsid w:val="006C55C4"/>
    <w:rsid w:val="006C596E"/>
    <w:rsid w:val="006C5BD1"/>
    <w:rsid w:val="006C5CD1"/>
    <w:rsid w:val="006C60D4"/>
    <w:rsid w:val="006C61CD"/>
    <w:rsid w:val="006C691A"/>
    <w:rsid w:val="006C6999"/>
    <w:rsid w:val="006C6F90"/>
    <w:rsid w:val="006C7076"/>
    <w:rsid w:val="006C70A4"/>
    <w:rsid w:val="006C71E1"/>
    <w:rsid w:val="006C741F"/>
    <w:rsid w:val="006C760A"/>
    <w:rsid w:val="006C7FE1"/>
    <w:rsid w:val="006D01A5"/>
    <w:rsid w:val="006D05A3"/>
    <w:rsid w:val="006D084E"/>
    <w:rsid w:val="006D0A7F"/>
    <w:rsid w:val="006D0C8C"/>
    <w:rsid w:val="006D10D0"/>
    <w:rsid w:val="006D10FB"/>
    <w:rsid w:val="006D16A4"/>
    <w:rsid w:val="006D1953"/>
    <w:rsid w:val="006D1B7B"/>
    <w:rsid w:val="006D2398"/>
    <w:rsid w:val="006D24DA"/>
    <w:rsid w:val="006D2AAD"/>
    <w:rsid w:val="006D2D9E"/>
    <w:rsid w:val="006D2E4A"/>
    <w:rsid w:val="006D36EF"/>
    <w:rsid w:val="006D3851"/>
    <w:rsid w:val="006D3890"/>
    <w:rsid w:val="006D38B8"/>
    <w:rsid w:val="006D3DD7"/>
    <w:rsid w:val="006D46F6"/>
    <w:rsid w:val="006D47B1"/>
    <w:rsid w:val="006D4D26"/>
    <w:rsid w:val="006D51BD"/>
    <w:rsid w:val="006D5DD4"/>
    <w:rsid w:val="006D5F9A"/>
    <w:rsid w:val="006D6434"/>
    <w:rsid w:val="006D6806"/>
    <w:rsid w:val="006D68DB"/>
    <w:rsid w:val="006D6B4C"/>
    <w:rsid w:val="006D6BB4"/>
    <w:rsid w:val="006D6CA4"/>
    <w:rsid w:val="006D6F83"/>
    <w:rsid w:val="006D7872"/>
    <w:rsid w:val="006D7972"/>
    <w:rsid w:val="006D7A31"/>
    <w:rsid w:val="006D7ADA"/>
    <w:rsid w:val="006D7C81"/>
    <w:rsid w:val="006D7E48"/>
    <w:rsid w:val="006E06E6"/>
    <w:rsid w:val="006E0833"/>
    <w:rsid w:val="006E0B27"/>
    <w:rsid w:val="006E0B9E"/>
    <w:rsid w:val="006E0EDC"/>
    <w:rsid w:val="006E115B"/>
    <w:rsid w:val="006E120F"/>
    <w:rsid w:val="006E14AF"/>
    <w:rsid w:val="006E1F1B"/>
    <w:rsid w:val="006E27A3"/>
    <w:rsid w:val="006E2972"/>
    <w:rsid w:val="006E327B"/>
    <w:rsid w:val="006E3373"/>
    <w:rsid w:val="006E3453"/>
    <w:rsid w:val="006E3798"/>
    <w:rsid w:val="006E3B58"/>
    <w:rsid w:val="006E413D"/>
    <w:rsid w:val="006E4176"/>
    <w:rsid w:val="006E41D5"/>
    <w:rsid w:val="006E44C4"/>
    <w:rsid w:val="006E483A"/>
    <w:rsid w:val="006E4857"/>
    <w:rsid w:val="006E4B46"/>
    <w:rsid w:val="006E4FF9"/>
    <w:rsid w:val="006E54DC"/>
    <w:rsid w:val="006E57E8"/>
    <w:rsid w:val="006E5868"/>
    <w:rsid w:val="006E5DB7"/>
    <w:rsid w:val="006E6275"/>
    <w:rsid w:val="006E66F0"/>
    <w:rsid w:val="006E67C2"/>
    <w:rsid w:val="006E68B9"/>
    <w:rsid w:val="006E6A2E"/>
    <w:rsid w:val="006E6F2C"/>
    <w:rsid w:val="006E70D1"/>
    <w:rsid w:val="006E73B8"/>
    <w:rsid w:val="006E753C"/>
    <w:rsid w:val="006E7A95"/>
    <w:rsid w:val="006E7EF6"/>
    <w:rsid w:val="006F055C"/>
    <w:rsid w:val="006F07B8"/>
    <w:rsid w:val="006F09CD"/>
    <w:rsid w:val="006F0B31"/>
    <w:rsid w:val="006F155D"/>
    <w:rsid w:val="006F1574"/>
    <w:rsid w:val="006F1609"/>
    <w:rsid w:val="006F17E9"/>
    <w:rsid w:val="006F1B00"/>
    <w:rsid w:val="006F2095"/>
    <w:rsid w:val="006F23C5"/>
    <w:rsid w:val="006F24B3"/>
    <w:rsid w:val="006F2B3A"/>
    <w:rsid w:val="006F2FC1"/>
    <w:rsid w:val="006F32C1"/>
    <w:rsid w:val="006F33E0"/>
    <w:rsid w:val="006F35A6"/>
    <w:rsid w:val="006F35FD"/>
    <w:rsid w:val="006F39B6"/>
    <w:rsid w:val="006F3E45"/>
    <w:rsid w:val="006F40E4"/>
    <w:rsid w:val="006F43B3"/>
    <w:rsid w:val="006F44E1"/>
    <w:rsid w:val="006F46CC"/>
    <w:rsid w:val="006F4866"/>
    <w:rsid w:val="006F4CC3"/>
    <w:rsid w:val="006F5083"/>
    <w:rsid w:val="006F50DA"/>
    <w:rsid w:val="006F550A"/>
    <w:rsid w:val="006F571F"/>
    <w:rsid w:val="006F5842"/>
    <w:rsid w:val="006F5DDD"/>
    <w:rsid w:val="006F5EAC"/>
    <w:rsid w:val="006F5F8F"/>
    <w:rsid w:val="006F5FF8"/>
    <w:rsid w:val="006F6107"/>
    <w:rsid w:val="006F6287"/>
    <w:rsid w:val="006F640C"/>
    <w:rsid w:val="006F6417"/>
    <w:rsid w:val="006F6523"/>
    <w:rsid w:val="006F6E08"/>
    <w:rsid w:val="006F6E9B"/>
    <w:rsid w:val="006F74F8"/>
    <w:rsid w:val="006F780C"/>
    <w:rsid w:val="006F7853"/>
    <w:rsid w:val="006F7B02"/>
    <w:rsid w:val="006F7D2B"/>
    <w:rsid w:val="007001D9"/>
    <w:rsid w:val="007005B5"/>
    <w:rsid w:val="0070085B"/>
    <w:rsid w:val="00700864"/>
    <w:rsid w:val="00700867"/>
    <w:rsid w:val="00700A95"/>
    <w:rsid w:val="00700C9C"/>
    <w:rsid w:val="00700F6D"/>
    <w:rsid w:val="00701025"/>
    <w:rsid w:val="007010DB"/>
    <w:rsid w:val="007018C7"/>
    <w:rsid w:val="0070251D"/>
    <w:rsid w:val="00702745"/>
    <w:rsid w:val="00702767"/>
    <w:rsid w:val="0070296C"/>
    <w:rsid w:val="007029CB"/>
    <w:rsid w:val="00702AAE"/>
    <w:rsid w:val="00702D68"/>
    <w:rsid w:val="00702DC8"/>
    <w:rsid w:val="00702F19"/>
    <w:rsid w:val="0070318D"/>
    <w:rsid w:val="0070319F"/>
    <w:rsid w:val="007033D7"/>
    <w:rsid w:val="00703E1C"/>
    <w:rsid w:val="00703F13"/>
    <w:rsid w:val="007049A3"/>
    <w:rsid w:val="00704C3B"/>
    <w:rsid w:val="007053E0"/>
    <w:rsid w:val="0070578C"/>
    <w:rsid w:val="00705B30"/>
    <w:rsid w:val="007064A9"/>
    <w:rsid w:val="0070666A"/>
    <w:rsid w:val="00706FEA"/>
    <w:rsid w:val="0070706C"/>
    <w:rsid w:val="00707A92"/>
    <w:rsid w:val="007100C9"/>
    <w:rsid w:val="007102E3"/>
    <w:rsid w:val="00710392"/>
    <w:rsid w:val="00710D2A"/>
    <w:rsid w:val="007110C4"/>
    <w:rsid w:val="00711268"/>
    <w:rsid w:val="00711486"/>
    <w:rsid w:val="00711AC2"/>
    <w:rsid w:val="00711EE6"/>
    <w:rsid w:val="007123A8"/>
    <w:rsid w:val="0071247F"/>
    <w:rsid w:val="00712B06"/>
    <w:rsid w:val="007135D1"/>
    <w:rsid w:val="007139EA"/>
    <w:rsid w:val="00713BCF"/>
    <w:rsid w:val="00713D38"/>
    <w:rsid w:val="00714502"/>
    <w:rsid w:val="00714D19"/>
    <w:rsid w:val="0071510D"/>
    <w:rsid w:val="00715174"/>
    <w:rsid w:val="00715217"/>
    <w:rsid w:val="007152D2"/>
    <w:rsid w:val="007153B7"/>
    <w:rsid w:val="00715767"/>
    <w:rsid w:val="00715D63"/>
    <w:rsid w:val="00715E71"/>
    <w:rsid w:val="007160DE"/>
    <w:rsid w:val="007165D3"/>
    <w:rsid w:val="00716C92"/>
    <w:rsid w:val="007171B0"/>
    <w:rsid w:val="0071726F"/>
    <w:rsid w:val="007174F6"/>
    <w:rsid w:val="00717C72"/>
    <w:rsid w:val="0072012E"/>
    <w:rsid w:val="007203BE"/>
    <w:rsid w:val="00720F10"/>
    <w:rsid w:val="0072110F"/>
    <w:rsid w:val="007211C2"/>
    <w:rsid w:val="007212C8"/>
    <w:rsid w:val="007212E0"/>
    <w:rsid w:val="00721318"/>
    <w:rsid w:val="007213C7"/>
    <w:rsid w:val="00721D3C"/>
    <w:rsid w:val="00721F6A"/>
    <w:rsid w:val="00722099"/>
    <w:rsid w:val="007223C1"/>
    <w:rsid w:val="00722565"/>
    <w:rsid w:val="007229F8"/>
    <w:rsid w:val="00722DEF"/>
    <w:rsid w:val="00722FAE"/>
    <w:rsid w:val="0072300F"/>
    <w:rsid w:val="007230A7"/>
    <w:rsid w:val="007230B3"/>
    <w:rsid w:val="007232CD"/>
    <w:rsid w:val="00723487"/>
    <w:rsid w:val="007243C9"/>
    <w:rsid w:val="007244A5"/>
    <w:rsid w:val="00724AD0"/>
    <w:rsid w:val="00724BE2"/>
    <w:rsid w:val="00725371"/>
    <w:rsid w:val="00725752"/>
    <w:rsid w:val="0072608A"/>
    <w:rsid w:val="00726147"/>
    <w:rsid w:val="00726347"/>
    <w:rsid w:val="00727042"/>
    <w:rsid w:val="00727243"/>
    <w:rsid w:val="007275EC"/>
    <w:rsid w:val="0072781C"/>
    <w:rsid w:val="00727834"/>
    <w:rsid w:val="00727DFA"/>
    <w:rsid w:val="00730588"/>
    <w:rsid w:val="0073086B"/>
    <w:rsid w:val="00730CBF"/>
    <w:rsid w:val="007310B6"/>
    <w:rsid w:val="007310CB"/>
    <w:rsid w:val="00731206"/>
    <w:rsid w:val="007313FD"/>
    <w:rsid w:val="007315C5"/>
    <w:rsid w:val="007315C7"/>
    <w:rsid w:val="00731735"/>
    <w:rsid w:val="007321BC"/>
    <w:rsid w:val="007325BB"/>
    <w:rsid w:val="007328F7"/>
    <w:rsid w:val="00732D4C"/>
    <w:rsid w:val="00732DEB"/>
    <w:rsid w:val="0073340A"/>
    <w:rsid w:val="007339DB"/>
    <w:rsid w:val="00733A2E"/>
    <w:rsid w:val="00733B0E"/>
    <w:rsid w:val="00733D35"/>
    <w:rsid w:val="00733D86"/>
    <w:rsid w:val="00733DAC"/>
    <w:rsid w:val="00733FF1"/>
    <w:rsid w:val="007342B1"/>
    <w:rsid w:val="00734844"/>
    <w:rsid w:val="00734EC9"/>
    <w:rsid w:val="00735897"/>
    <w:rsid w:val="00735A70"/>
    <w:rsid w:val="00735BAE"/>
    <w:rsid w:val="0073691B"/>
    <w:rsid w:val="00736B47"/>
    <w:rsid w:val="007373D1"/>
    <w:rsid w:val="0073769E"/>
    <w:rsid w:val="00737AA0"/>
    <w:rsid w:val="00737DC5"/>
    <w:rsid w:val="0074032E"/>
    <w:rsid w:val="00740343"/>
    <w:rsid w:val="007404A8"/>
    <w:rsid w:val="00740B5B"/>
    <w:rsid w:val="00740FF7"/>
    <w:rsid w:val="00741057"/>
    <w:rsid w:val="00741359"/>
    <w:rsid w:val="0074156C"/>
    <w:rsid w:val="00741992"/>
    <w:rsid w:val="00741A03"/>
    <w:rsid w:val="00741A63"/>
    <w:rsid w:val="00741ABC"/>
    <w:rsid w:val="00741BAC"/>
    <w:rsid w:val="007422BE"/>
    <w:rsid w:val="00742FC7"/>
    <w:rsid w:val="007431BE"/>
    <w:rsid w:val="007432D7"/>
    <w:rsid w:val="00743620"/>
    <w:rsid w:val="007436B4"/>
    <w:rsid w:val="00743741"/>
    <w:rsid w:val="007437A1"/>
    <w:rsid w:val="007442AA"/>
    <w:rsid w:val="00745289"/>
    <w:rsid w:val="0074529B"/>
    <w:rsid w:val="00745363"/>
    <w:rsid w:val="00745382"/>
    <w:rsid w:val="00745803"/>
    <w:rsid w:val="00745A50"/>
    <w:rsid w:val="00746453"/>
    <w:rsid w:val="007468E6"/>
    <w:rsid w:val="007471D4"/>
    <w:rsid w:val="0074736C"/>
    <w:rsid w:val="0074738D"/>
    <w:rsid w:val="007475B3"/>
    <w:rsid w:val="00747E34"/>
    <w:rsid w:val="007507C7"/>
    <w:rsid w:val="00750A60"/>
    <w:rsid w:val="00750D0F"/>
    <w:rsid w:val="007515DD"/>
    <w:rsid w:val="00751614"/>
    <w:rsid w:val="00751835"/>
    <w:rsid w:val="007519CE"/>
    <w:rsid w:val="00751F02"/>
    <w:rsid w:val="00752138"/>
    <w:rsid w:val="007521CA"/>
    <w:rsid w:val="00752538"/>
    <w:rsid w:val="0075290B"/>
    <w:rsid w:val="00752AC5"/>
    <w:rsid w:val="00753100"/>
    <w:rsid w:val="007531CF"/>
    <w:rsid w:val="00753369"/>
    <w:rsid w:val="007533B6"/>
    <w:rsid w:val="007536E7"/>
    <w:rsid w:val="00753BC7"/>
    <w:rsid w:val="00753D07"/>
    <w:rsid w:val="00753E97"/>
    <w:rsid w:val="007540DD"/>
    <w:rsid w:val="00754359"/>
    <w:rsid w:val="00754716"/>
    <w:rsid w:val="00754BFB"/>
    <w:rsid w:val="00754DA0"/>
    <w:rsid w:val="007556F0"/>
    <w:rsid w:val="0075570E"/>
    <w:rsid w:val="007558B8"/>
    <w:rsid w:val="00755D18"/>
    <w:rsid w:val="00755D3C"/>
    <w:rsid w:val="00755F8C"/>
    <w:rsid w:val="007563DC"/>
    <w:rsid w:val="0075665D"/>
    <w:rsid w:val="00756706"/>
    <w:rsid w:val="00756E9F"/>
    <w:rsid w:val="0075702B"/>
    <w:rsid w:val="00757155"/>
    <w:rsid w:val="00757161"/>
    <w:rsid w:val="0075796C"/>
    <w:rsid w:val="00757A48"/>
    <w:rsid w:val="007602ED"/>
    <w:rsid w:val="007606FE"/>
    <w:rsid w:val="00760BBD"/>
    <w:rsid w:val="00760CC3"/>
    <w:rsid w:val="00760FB5"/>
    <w:rsid w:val="00761086"/>
    <w:rsid w:val="007617AE"/>
    <w:rsid w:val="007618D1"/>
    <w:rsid w:val="007622C3"/>
    <w:rsid w:val="0076250E"/>
    <w:rsid w:val="00762628"/>
    <w:rsid w:val="00762EDA"/>
    <w:rsid w:val="007634EE"/>
    <w:rsid w:val="00763C3E"/>
    <w:rsid w:val="00764314"/>
    <w:rsid w:val="007649D0"/>
    <w:rsid w:val="00765DE4"/>
    <w:rsid w:val="0076614B"/>
    <w:rsid w:val="007661B2"/>
    <w:rsid w:val="00766267"/>
    <w:rsid w:val="00766970"/>
    <w:rsid w:val="00766C7F"/>
    <w:rsid w:val="00766CA0"/>
    <w:rsid w:val="00766F95"/>
    <w:rsid w:val="00767840"/>
    <w:rsid w:val="00767AD0"/>
    <w:rsid w:val="00767C69"/>
    <w:rsid w:val="00767D3D"/>
    <w:rsid w:val="00767DBE"/>
    <w:rsid w:val="00767F5E"/>
    <w:rsid w:val="00770051"/>
    <w:rsid w:val="00770306"/>
    <w:rsid w:val="00770382"/>
    <w:rsid w:val="007703DB"/>
    <w:rsid w:val="007708D3"/>
    <w:rsid w:val="00770BEC"/>
    <w:rsid w:val="00770CE0"/>
    <w:rsid w:val="007717A5"/>
    <w:rsid w:val="00771BAA"/>
    <w:rsid w:val="00771D68"/>
    <w:rsid w:val="007721B7"/>
    <w:rsid w:val="0077239E"/>
    <w:rsid w:val="00772ADC"/>
    <w:rsid w:val="00772E28"/>
    <w:rsid w:val="00772FA1"/>
    <w:rsid w:val="0077365D"/>
    <w:rsid w:val="007743F2"/>
    <w:rsid w:val="007747EE"/>
    <w:rsid w:val="00774E96"/>
    <w:rsid w:val="007756CE"/>
    <w:rsid w:val="007757FF"/>
    <w:rsid w:val="00775BA5"/>
    <w:rsid w:val="00775E42"/>
    <w:rsid w:val="0077623D"/>
    <w:rsid w:val="00776446"/>
    <w:rsid w:val="00776D01"/>
    <w:rsid w:val="007771B4"/>
    <w:rsid w:val="007776C6"/>
    <w:rsid w:val="007776DF"/>
    <w:rsid w:val="007777BD"/>
    <w:rsid w:val="00777872"/>
    <w:rsid w:val="00777BE5"/>
    <w:rsid w:val="00777E0F"/>
    <w:rsid w:val="00780167"/>
    <w:rsid w:val="007805DB"/>
    <w:rsid w:val="00780622"/>
    <w:rsid w:val="00780BC0"/>
    <w:rsid w:val="00781192"/>
    <w:rsid w:val="007811F7"/>
    <w:rsid w:val="00781211"/>
    <w:rsid w:val="00781707"/>
    <w:rsid w:val="00781B41"/>
    <w:rsid w:val="00781F68"/>
    <w:rsid w:val="00782624"/>
    <w:rsid w:val="0078286C"/>
    <w:rsid w:val="00782ECB"/>
    <w:rsid w:val="0078301A"/>
    <w:rsid w:val="0078351E"/>
    <w:rsid w:val="0078352B"/>
    <w:rsid w:val="00783730"/>
    <w:rsid w:val="007837BA"/>
    <w:rsid w:val="0078381A"/>
    <w:rsid w:val="00783E77"/>
    <w:rsid w:val="00783F92"/>
    <w:rsid w:val="007842FB"/>
    <w:rsid w:val="0078430C"/>
    <w:rsid w:val="00784652"/>
    <w:rsid w:val="007848F0"/>
    <w:rsid w:val="00784F21"/>
    <w:rsid w:val="007853C3"/>
    <w:rsid w:val="00785714"/>
    <w:rsid w:val="00785AB2"/>
    <w:rsid w:val="00785B0E"/>
    <w:rsid w:val="00785C6C"/>
    <w:rsid w:val="00785CDA"/>
    <w:rsid w:val="00787600"/>
    <w:rsid w:val="0078762B"/>
    <w:rsid w:val="0078769B"/>
    <w:rsid w:val="007877B4"/>
    <w:rsid w:val="00787DC5"/>
    <w:rsid w:val="007902CD"/>
    <w:rsid w:val="00790614"/>
    <w:rsid w:val="007906E6"/>
    <w:rsid w:val="00790827"/>
    <w:rsid w:val="00790ADB"/>
    <w:rsid w:val="00790E36"/>
    <w:rsid w:val="007915D0"/>
    <w:rsid w:val="00791826"/>
    <w:rsid w:val="00791A9F"/>
    <w:rsid w:val="00792141"/>
    <w:rsid w:val="0079257F"/>
    <w:rsid w:val="00792A3E"/>
    <w:rsid w:val="00792A86"/>
    <w:rsid w:val="00792ED0"/>
    <w:rsid w:val="00792FDE"/>
    <w:rsid w:val="00793021"/>
    <w:rsid w:val="00793270"/>
    <w:rsid w:val="007932DE"/>
    <w:rsid w:val="00793542"/>
    <w:rsid w:val="0079389D"/>
    <w:rsid w:val="00793A4F"/>
    <w:rsid w:val="00793CB7"/>
    <w:rsid w:val="00793E7B"/>
    <w:rsid w:val="00794077"/>
    <w:rsid w:val="007940BB"/>
    <w:rsid w:val="007948DF"/>
    <w:rsid w:val="00794BBD"/>
    <w:rsid w:val="00794C51"/>
    <w:rsid w:val="00794E0E"/>
    <w:rsid w:val="00794EA0"/>
    <w:rsid w:val="00795004"/>
    <w:rsid w:val="007952F7"/>
    <w:rsid w:val="00795618"/>
    <w:rsid w:val="00795A25"/>
    <w:rsid w:val="00796289"/>
    <w:rsid w:val="007965AC"/>
    <w:rsid w:val="007979AB"/>
    <w:rsid w:val="00797A1D"/>
    <w:rsid w:val="00797AAB"/>
    <w:rsid w:val="00797C1B"/>
    <w:rsid w:val="00797E32"/>
    <w:rsid w:val="007A13A4"/>
    <w:rsid w:val="007A18C3"/>
    <w:rsid w:val="007A1948"/>
    <w:rsid w:val="007A1F21"/>
    <w:rsid w:val="007A2039"/>
    <w:rsid w:val="007A22A4"/>
    <w:rsid w:val="007A249B"/>
    <w:rsid w:val="007A274E"/>
    <w:rsid w:val="007A27F0"/>
    <w:rsid w:val="007A297C"/>
    <w:rsid w:val="007A2B46"/>
    <w:rsid w:val="007A2D0F"/>
    <w:rsid w:val="007A3112"/>
    <w:rsid w:val="007A335C"/>
    <w:rsid w:val="007A396E"/>
    <w:rsid w:val="007A3E0F"/>
    <w:rsid w:val="007A44C9"/>
    <w:rsid w:val="007A495F"/>
    <w:rsid w:val="007A4D6E"/>
    <w:rsid w:val="007A4F4F"/>
    <w:rsid w:val="007A561A"/>
    <w:rsid w:val="007A5AFB"/>
    <w:rsid w:val="007A6771"/>
    <w:rsid w:val="007A685E"/>
    <w:rsid w:val="007A6EBE"/>
    <w:rsid w:val="007A78C5"/>
    <w:rsid w:val="007A78EB"/>
    <w:rsid w:val="007B0196"/>
    <w:rsid w:val="007B01E0"/>
    <w:rsid w:val="007B0655"/>
    <w:rsid w:val="007B0A60"/>
    <w:rsid w:val="007B0DCE"/>
    <w:rsid w:val="007B0F58"/>
    <w:rsid w:val="007B13E5"/>
    <w:rsid w:val="007B145B"/>
    <w:rsid w:val="007B1978"/>
    <w:rsid w:val="007B1BE4"/>
    <w:rsid w:val="007B1ED4"/>
    <w:rsid w:val="007B226B"/>
    <w:rsid w:val="007B2657"/>
    <w:rsid w:val="007B29A6"/>
    <w:rsid w:val="007B2A1F"/>
    <w:rsid w:val="007B2AC5"/>
    <w:rsid w:val="007B2B3D"/>
    <w:rsid w:val="007B2BD4"/>
    <w:rsid w:val="007B2CE0"/>
    <w:rsid w:val="007B2DBF"/>
    <w:rsid w:val="007B323F"/>
    <w:rsid w:val="007B34D3"/>
    <w:rsid w:val="007B357C"/>
    <w:rsid w:val="007B3602"/>
    <w:rsid w:val="007B3692"/>
    <w:rsid w:val="007B38CA"/>
    <w:rsid w:val="007B3988"/>
    <w:rsid w:val="007B3E5E"/>
    <w:rsid w:val="007B41D8"/>
    <w:rsid w:val="007B52E6"/>
    <w:rsid w:val="007B5B36"/>
    <w:rsid w:val="007B5EB0"/>
    <w:rsid w:val="007B6217"/>
    <w:rsid w:val="007B621F"/>
    <w:rsid w:val="007B62A4"/>
    <w:rsid w:val="007B634A"/>
    <w:rsid w:val="007B637F"/>
    <w:rsid w:val="007B64BD"/>
    <w:rsid w:val="007B6E3E"/>
    <w:rsid w:val="007B7102"/>
    <w:rsid w:val="007B7BB6"/>
    <w:rsid w:val="007B7ED8"/>
    <w:rsid w:val="007C01E6"/>
    <w:rsid w:val="007C0244"/>
    <w:rsid w:val="007C0BF8"/>
    <w:rsid w:val="007C1015"/>
    <w:rsid w:val="007C141B"/>
    <w:rsid w:val="007C15D8"/>
    <w:rsid w:val="007C16B5"/>
    <w:rsid w:val="007C1C95"/>
    <w:rsid w:val="007C20EC"/>
    <w:rsid w:val="007C2147"/>
    <w:rsid w:val="007C3178"/>
    <w:rsid w:val="007C344C"/>
    <w:rsid w:val="007C3AB5"/>
    <w:rsid w:val="007C3F65"/>
    <w:rsid w:val="007C406C"/>
    <w:rsid w:val="007C42EA"/>
    <w:rsid w:val="007C43CE"/>
    <w:rsid w:val="007C4732"/>
    <w:rsid w:val="007C4839"/>
    <w:rsid w:val="007C4E0D"/>
    <w:rsid w:val="007C50FE"/>
    <w:rsid w:val="007C52E7"/>
    <w:rsid w:val="007C601D"/>
    <w:rsid w:val="007C6141"/>
    <w:rsid w:val="007C628B"/>
    <w:rsid w:val="007C6774"/>
    <w:rsid w:val="007C6961"/>
    <w:rsid w:val="007C6B2D"/>
    <w:rsid w:val="007C6E5A"/>
    <w:rsid w:val="007C709D"/>
    <w:rsid w:val="007C7D18"/>
    <w:rsid w:val="007C7D76"/>
    <w:rsid w:val="007D03E2"/>
    <w:rsid w:val="007D05C6"/>
    <w:rsid w:val="007D05CD"/>
    <w:rsid w:val="007D0A8B"/>
    <w:rsid w:val="007D12DE"/>
    <w:rsid w:val="007D18E0"/>
    <w:rsid w:val="007D1B9E"/>
    <w:rsid w:val="007D1BF7"/>
    <w:rsid w:val="007D1E84"/>
    <w:rsid w:val="007D2375"/>
    <w:rsid w:val="007D2414"/>
    <w:rsid w:val="007D25E4"/>
    <w:rsid w:val="007D289A"/>
    <w:rsid w:val="007D29D4"/>
    <w:rsid w:val="007D33CE"/>
    <w:rsid w:val="007D39B8"/>
    <w:rsid w:val="007D3ACB"/>
    <w:rsid w:val="007D40A4"/>
    <w:rsid w:val="007D4525"/>
    <w:rsid w:val="007D4560"/>
    <w:rsid w:val="007D46D0"/>
    <w:rsid w:val="007D559E"/>
    <w:rsid w:val="007D5680"/>
    <w:rsid w:val="007D5BD8"/>
    <w:rsid w:val="007D5D02"/>
    <w:rsid w:val="007D5F4B"/>
    <w:rsid w:val="007D60CC"/>
    <w:rsid w:val="007D66EC"/>
    <w:rsid w:val="007D7006"/>
    <w:rsid w:val="007D7103"/>
    <w:rsid w:val="007D752A"/>
    <w:rsid w:val="007E02B1"/>
    <w:rsid w:val="007E06F3"/>
    <w:rsid w:val="007E0F0A"/>
    <w:rsid w:val="007E17C8"/>
    <w:rsid w:val="007E1F93"/>
    <w:rsid w:val="007E251F"/>
    <w:rsid w:val="007E2847"/>
    <w:rsid w:val="007E2A1B"/>
    <w:rsid w:val="007E2D38"/>
    <w:rsid w:val="007E2E12"/>
    <w:rsid w:val="007E2F18"/>
    <w:rsid w:val="007E3599"/>
    <w:rsid w:val="007E379E"/>
    <w:rsid w:val="007E3FD0"/>
    <w:rsid w:val="007E3FD1"/>
    <w:rsid w:val="007E3FD6"/>
    <w:rsid w:val="007E3FDC"/>
    <w:rsid w:val="007E4071"/>
    <w:rsid w:val="007E4377"/>
    <w:rsid w:val="007E4457"/>
    <w:rsid w:val="007E470D"/>
    <w:rsid w:val="007E4B63"/>
    <w:rsid w:val="007E518E"/>
    <w:rsid w:val="007E581A"/>
    <w:rsid w:val="007E5841"/>
    <w:rsid w:val="007E5AAE"/>
    <w:rsid w:val="007E60ED"/>
    <w:rsid w:val="007E6242"/>
    <w:rsid w:val="007E6583"/>
    <w:rsid w:val="007E6936"/>
    <w:rsid w:val="007E6B95"/>
    <w:rsid w:val="007E6BD6"/>
    <w:rsid w:val="007E6CAC"/>
    <w:rsid w:val="007E6D02"/>
    <w:rsid w:val="007E70A0"/>
    <w:rsid w:val="007E7526"/>
    <w:rsid w:val="007E79A6"/>
    <w:rsid w:val="007E7F94"/>
    <w:rsid w:val="007F0296"/>
    <w:rsid w:val="007F0BDB"/>
    <w:rsid w:val="007F0C8D"/>
    <w:rsid w:val="007F0DDE"/>
    <w:rsid w:val="007F0E9B"/>
    <w:rsid w:val="007F172C"/>
    <w:rsid w:val="007F2059"/>
    <w:rsid w:val="007F234F"/>
    <w:rsid w:val="007F270B"/>
    <w:rsid w:val="007F2994"/>
    <w:rsid w:val="007F2A9C"/>
    <w:rsid w:val="007F2BB7"/>
    <w:rsid w:val="007F2DF6"/>
    <w:rsid w:val="007F3478"/>
    <w:rsid w:val="007F3CDE"/>
    <w:rsid w:val="007F4248"/>
    <w:rsid w:val="007F459A"/>
    <w:rsid w:val="007F48A8"/>
    <w:rsid w:val="007F48CA"/>
    <w:rsid w:val="007F48F8"/>
    <w:rsid w:val="007F4F92"/>
    <w:rsid w:val="007F56F2"/>
    <w:rsid w:val="007F5710"/>
    <w:rsid w:val="007F577F"/>
    <w:rsid w:val="007F57B8"/>
    <w:rsid w:val="007F6645"/>
    <w:rsid w:val="007F66D6"/>
    <w:rsid w:val="007F6787"/>
    <w:rsid w:val="007F6831"/>
    <w:rsid w:val="007F6E47"/>
    <w:rsid w:val="007F6E89"/>
    <w:rsid w:val="007F74D0"/>
    <w:rsid w:val="007F785D"/>
    <w:rsid w:val="00800BE7"/>
    <w:rsid w:val="00800D7A"/>
    <w:rsid w:val="00800E1A"/>
    <w:rsid w:val="00800EA9"/>
    <w:rsid w:val="00800F51"/>
    <w:rsid w:val="008014AE"/>
    <w:rsid w:val="00801BC5"/>
    <w:rsid w:val="00801DA6"/>
    <w:rsid w:val="00801F65"/>
    <w:rsid w:val="00802512"/>
    <w:rsid w:val="00802996"/>
    <w:rsid w:val="00802CF7"/>
    <w:rsid w:val="00803341"/>
    <w:rsid w:val="00803C9E"/>
    <w:rsid w:val="008040B5"/>
    <w:rsid w:val="0080426C"/>
    <w:rsid w:val="0080437A"/>
    <w:rsid w:val="0080460F"/>
    <w:rsid w:val="008047F8"/>
    <w:rsid w:val="00804807"/>
    <w:rsid w:val="0080493C"/>
    <w:rsid w:val="00804A6F"/>
    <w:rsid w:val="00804E8E"/>
    <w:rsid w:val="008058AA"/>
    <w:rsid w:val="008061A7"/>
    <w:rsid w:val="00806262"/>
    <w:rsid w:val="0080626F"/>
    <w:rsid w:val="008063F3"/>
    <w:rsid w:val="008068B7"/>
    <w:rsid w:val="00807235"/>
    <w:rsid w:val="0080730B"/>
    <w:rsid w:val="00807360"/>
    <w:rsid w:val="00807439"/>
    <w:rsid w:val="0080753E"/>
    <w:rsid w:val="008075DD"/>
    <w:rsid w:val="0080768A"/>
    <w:rsid w:val="008076B6"/>
    <w:rsid w:val="008077E6"/>
    <w:rsid w:val="008077FA"/>
    <w:rsid w:val="0080795B"/>
    <w:rsid w:val="00810649"/>
    <w:rsid w:val="008107F5"/>
    <w:rsid w:val="0081133D"/>
    <w:rsid w:val="00811451"/>
    <w:rsid w:val="008115A3"/>
    <w:rsid w:val="0081166F"/>
    <w:rsid w:val="008116A5"/>
    <w:rsid w:val="008119FB"/>
    <w:rsid w:val="00811ACA"/>
    <w:rsid w:val="00811DF4"/>
    <w:rsid w:val="008124D1"/>
    <w:rsid w:val="0081290C"/>
    <w:rsid w:val="00812939"/>
    <w:rsid w:val="00813004"/>
    <w:rsid w:val="00813646"/>
    <w:rsid w:val="0081371A"/>
    <w:rsid w:val="0081389F"/>
    <w:rsid w:val="00813B2B"/>
    <w:rsid w:val="00813D21"/>
    <w:rsid w:val="00814334"/>
    <w:rsid w:val="00814D28"/>
    <w:rsid w:val="00814D2A"/>
    <w:rsid w:val="00815020"/>
    <w:rsid w:val="0081541E"/>
    <w:rsid w:val="00815714"/>
    <w:rsid w:val="0081592F"/>
    <w:rsid w:val="008172E9"/>
    <w:rsid w:val="0081732B"/>
    <w:rsid w:val="00817892"/>
    <w:rsid w:val="00817A66"/>
    <w:rsid w:val="00817BD1"/>
    <w:rsid w:val="008202A4"/>
    <w:rsid w:val="0082064C"/>
    <w:rsid w:val="00820CD6"/>
    <w:rsid w:val="0082107E"/>
    <w:rsid w:val="0082112D"/>
    <w:rsid w:val="00821365"/>
    <w:rsid w:val="00821503"/>
    <w:rsid w:val="00821551"/>
    <w:rsid w:val="00821A2A"/>
    <w:rsid w:val="008221BD"/>
    <w:rsid w:val="0082244F"/>
    <w:rsid w:val="00822514"/>
    <w:rsid w:val="0082292F"/>
    <w:rsid w:val="0082296F"/>
    <w:rsid w:val="00822CD4"/>
    <w:rsid w:val="00822CF8"/>
    <w:rsid w:val="00822E09"/>
    <w:rsid w:val="0082320D"/>
    <w:rsid w:val="00823365"/>
    <w:rsid w:val="00823908"/>
    <w:rsid w:val="00823DB4"/>
    <w:rsid w:val="00823FCE"/>
    <w:rsid w:val="008241E8"/>
    <w:rsid w:val="0082491F"/>
    <w:rsid w:val="00824ACF"/>
    <w:rsid w:val="00824D4C"/>
    <w:rsid w:val="00824F84"/>
    <w:rsid w:val="00825B0C"/>
    <w:rsid w:val="00825D38"/>
    <w:rsid w:val="00825E53"/>
    <w:rsid w:val="00825FCA"/>
    <w:rsid w:val="008260F8"/>
    <w:rsid w:val="00826125"/>
    <w:rsid w:val="00826217"/>
    <w:rsid w:val="00826356"/>
    <w:rsid w:val="008263F8"/>
    <w:rsid w:val="00826A43"/>
    <w:rsid w:val="00826AF3"/>
    <w:rsid w:val="0082708C"/>
    <w:rsid w:val="00827341"/>
    <w:rsid w:val="008274FB"/>
    <w:rsid w:val="00827835"/>
    <w:rsid w:val="00827BC7"/>
    <w:rsid w:val="00827C61"/>
    <w:rsid w:val="00830435"/>
    <w:rsid w:val="00830E89"/>
    <w:rsid w:val="00830E96"/>
    <w:rsid w:val="00831148"/>
    <w:rsid w:val="00831269"/>
    <w:rsid w:val="008315D1"/>
    <w:rsid w:val="008315ED"/>
    <w:rsid w:val="00831C9A"/>
    <w:rsid w:val="00831DBF"/>
    <w:rsid w:val="00831DC4"/>
    <w:rsid w:val="00831EA4"/>
    <w:rsid w:val="00831F59"/>
    <w:rsid w:val="00831FED"/>
    <w:rsid w:val="00832681"/>
    <w:rsid w:val="008328B6"/>
    <w:rsid w:val="00832E65"/>
    <w:rsid w:val="00832F12"/>
    <w:rsid w:val="00833073"/>
    <w:rsid w:val="0083358B"/>
    <w:rsid w:val="0083361E"/>
    <w:rsid w:val="00833E97"/>
    <w:rsid w:val="0083411D"/>
    <w:rsid w:val="008343E8"/>
    <w:rsid w:val="00834540"/>
    <w:rsid w:val="00834933"/>
    <w:rsid w:val="00834E2B"/>
    <w:rsid w:val="00835C37"/>
    <w:rsid w:val="00835C68"/>
    <w:rsid w:val="00835F66"/>
    <w:rsid w:val="0083626F"/>
    <w:rsid w:val="008363D2"/>
    <w:rsid w:val="008364FF"/>
    <w:rsid w:val="008367ED"/>
    <w:rsid w:val="00836933"/>
    <w:rsid w:val="00836FDC"/>
    <w:rsid w:val="0083742C"/>
    <w:rsid w:val="00837ACF"/>
    <w:rsid w:val="00840338"/>
    <w:rsid w:val="00840652"/>
    <w:rsid w:val="00840B72"/>
    <w:rsid w:val="00840E10"/>
    <w:rsid w:val="00840F36"/>
    <w:rsid w:val="00840FB6"/>
    <w:rsid w:val="008412CF"/>
    <w:rsid w:val="008412E0"/>
    <w:rsid w:val="00841479"/>
    <w:rsid w:val="00841871"/>
    <w:rsid w:val="00841CA5"/>
    <w:rsid w:val="0084204D"/>
    <w:rsid w:val="00842137"/>
    <w:rsid w:val="008421B0"/>
    <w:rsid w:val="008421B2"/>
    <w:rsid w:val="00842473"/>
    <w:rsid w:val="00842609"/>
    <w:rsid w:val="00842729"/>
    <w:rsid w:val="00843346"/>
    <w:rsid w:val="00843657"/>
    <w:rsid w:val="0084387C"/>
    <w:rsid w:val="0084388E"/>
    <w:rsid w:val="00843E54"/>
    <w:rsid w:val="00844227"/>
    <w:rsid w:val="008444E6"/>
    <w:rsid w:val="008444F9"/>
    <w:rsid w:val="008447E3"/>
    <w:rsid w:val="00844903"/>
    <w:rsid w:val="00844A43"/>
    <w:rsid w:val="00844AED"/>
    <w:rsid w:val="00844C29"/>
    <w:rsid w:val="00844D0A"/>
    <w:rsid w:val="0084505B"/>
    <w:rsid w:val="008451F5"/>
    <w:rsid w:val="00845894"/>
    <w:rsid w:val="008459F5"/>
    <w:rsid w:val="00845BE4"/>
    <w:rsid w:val="00845CE0"/>
    <w:rsid w:val="00845CFF"/>
    <w:rsid w:val="0084603D"/>
    <w:rsid w:val="0084647C"/>
    <w:rsid w:val="008466F7"/>
    <w:rsid w:val="00846A08"/>
    <w:rsid w:val="00847139"/>
    <w:rsid w:val="00847406"/>
    <w:rsid w:val="00847500"/>
    <w:rsid w:val="008479BE"/>
    <w:rsid w:val="00847BDB"/>
    <w:rsid w:val="00847C15"/>
    <w:rsid w:val="00847C5A"/>
    <w:rsid w:val="00847C66"/>
    <w:rsid w:val="0085036E"/>
    <w:rsid w:val="00850714"/>
    <w:rsid w:val="00850B73"/>
    <w:rsid w:val="00851260"/>
    <w:rsid w:val="00851632"/>
    <w:rsid w:val="0085168A"/>
    <w:rsid w:val="008516D8"/>
    <w:rsid w:val="00851949"/>
    <w:rsid w:val="008519F7"/>
    <w:rsid w:val="00851ADA"/>
    <w:rsid w:val="00851BF7"/>
    <w:rsid w:val="00851DCA"/>
    <w:rsid w:val="00851F01"/>
    <w:rsid w:val="00852052"/>
    <w:rsid w:val="008524A5"/>
    <w:rsid w:val="00852DEF"/>
    <w:rsid w:val="00852EE5"/>
    <w:rsid w:val="008534F1"/>
    <w:rsid w:val="00853FDB"/>
    <w:rsid w:val="00854171"/>
    <w:rsid w:val="00854664"/>
    <w:rsid w:val="008546DC"/>
    <w:rsid w:val="00854C26"/>
    <w:rsid w:val="008551AC"/>
    <w:rsid w:val="008552C7"/>
    <w:rsid w:val="008552FC"/>
    <w:rsid w:val="00855728"/>
    <w:rsid w:val="0085593D"/>
    <w:rsid w:val="0085596E"/>
    <w:rsid w:val="00855B4D"/>
    <w:rsid w:val="00856019"/>
    <w:rsid w:val="008561BA"/>
    <w:rsid w:val="008563C9"/>
    <w:rsid w:val="008568DB"/>
    <w:rsid w:val="00857DB7"/>
    <w:rsid w:val="00857FBA"/>
    <w:rsid w:val="008600B9"/>
    <w:rsid w:val="0086068E"/>
    <w:rsid w:val="008609A5"/>
    <w:rsid w:val="00860BCA"/>
    <w:rsid w:val="00861029"/>
    <w:rsid w:val="00861829"/>
    <w:rsid w:val="008620A1"/>
    <w:rsid w:val="008623A9"/>
    <w:rsid w:val="00862C87"/>
    <w:rsid w:val="00862D24"/>
    <w:rsid w:val="008632C4"/>
    <w:rsid w:val="008632CE"/>
    <w:rsid w:val="0086369D"/>
    <w:rsid w:val="00863A2B"/>
    <w:rsid w:val="00863A3E"/>
    <w:rsid w:val="00863FD8"/>
    <w:rsid w:val="008643DE"/>
    <w:rsid w:val="00864409"/>
    <w:rsid w:val="00864B52"/>
    <w:rsid w:val="00864DE0"/>
    <w:rsid w:val="00864E23"/>
    <w:rsid w:val="00865482"/>
    <w:rsid w:val="00865485"/>
    <w:rsid w:val="00865C09"/>
    <w:rsid w:val="00865E82"/>
    <w:rsid w:val="0086602A"/>
    <w:rsid w:val="0086636D"/>
    <w:rsid w:val="00866468"/>
    <w:rsid w:val="00866485"/>
    <w:rsid w:val="00866714"/>
    <w:rsid w:val="00866C22"/>
    <w:rsid w:val="00866D1C"/>
    <w:rsid w:val="00866EC2"/>
    <w:rsid w:val="0086710F"/>
    <w:rsid w:val="0086729F"/>
    <w:rsid w:val="00867529"/>
    <w:rsid w:val="00867C0A"/>
    <w:rsid w:val="0087004A"/>
    <w:rsid w:val="00870B89"/>
    <w:rsid w:val="00870FA4"/>
    <w:rsid w:val="00871934"/>
    <w:rsid w:val="00872B29"/>
    <w:rsid w:val="00873397"/>
    <w:rsid w:val="008734ED"/>
    <w:rsid w:val="00873979"/>
    <w:rsid w:val="008740B9"/>
    <w:rsid w:val="0087482F"/>
    <w:rsid w:val="00874A86"/>
    <w:rsid w:val="00874B69"/>
    <w:rsid w:val="00874CD1"/>
    <w:rsid w:val="008753E4"/>
    <w:rsid w:val="0087593D"/>
    <w:rsid w:val="00875A14"/>
    <w:rsid w:val="00875D9E"/>
    <w:rsid w:val="00875E44"/>
    <w:rsid w:val="00876050"/>
    <w:rsid w:val="00876373"/>
    <w:rsid w:val="00876A49"/>
    <w:rsid w:val="00876F02"/>
    <w:rsid w:val="00877492"/>
    <w:rsid w:val="00877B3D"/>
    <w:rsid w:val="00877BD5"/>
    <w:rsid w:val="0088028A"/>
    <w:rsid w:val="008802A0"/>
    <w:rsid w:val="008802D3"/>
    <w:rsid w:val="00880542"/>
    <w:rsid w:val="00880A54"/>
    <w:rsid w:val="00880C71"/>
    <w:rsid w:val="0088115B"/>
    <w:rsid w:val="008816F6"/>
    <w:rsid w:val="00881DC5"/>
    <w:rsid w:val="008821BC"/>
    <w:rsid w:val="00882B7B"/>
    <w:rsid w:val="00882F38"/>
    <w:rsid w:val="00882F78"/>
    <w:rsid w:val="00882FD4"/>
    <w:rsid w:val="0088321D"/>
    <w:rsid w:val="008833AE"/>
    <w:rsid w:val="00883976"/>
    <w:rsid w:val="008847AB"/>
    <w:rsid w:val="008847CC"/>
    <w:rsid w:val="00884AAA"/>
    <w:rsid w:val="008850A5"/>
    <w:rsid w:val="00885619"/>
    <w:rsid w:val="008858D1"/>
    <w:rsid w:val="00886614"/>
    <w:rsid w:val="00886655"/>
    <w:rsid w:val="008866CE"/>
    <w:rsid w:val="0088694C"/>
    <w:rsid w:val="00886B10"/>
    <w:rsid w:val="00886D49"/>
    <w:rsid w:val="00886DB3"/>
    <w:rsid w:val="008870A2"/>
    <w:rsid w:val="008870F3"/>
    <w:rsid w:val="0088710E"/>
    <w:rsid w:val="0088725B"/>
    <w:rsid w:val="008876E6"/>
    <w:rsid w:val="00887E12"/>
    <w:rsid w:val="008900D3"/>
    <w:rsid w:val="008902AC"/>
    <w:rsid w:val="008903E6"/>
    <w:rsid w:val="0089074A"/>
    <w:rsid w:val="00890929"/>
    <w:rsid w:val="00890B4E"/>
    <w:rsid w:val="00891115"/>
    <w:rsid w:val="0089135F"/>
    <w:rsid w:val="008914DC"/>
    <w:rsid w:val="00891653"/>
    <w:rsid w:val="00891A22"/>
    <w:rsid w:val="0089218D"/>
    <w:rsid w:val="008923D5"/>
    <w:rsid w:val="008925A3"/>
    <w:rsid w:val="008926D8"/>
    <w:rsid w:val="008929D0"/>
    <w:rsid w:val="00892D62"/>
    <w:rsid w:val="00892F10"/>
    <w:rsid w:val="00892FFD"/>
    <w:rsid w:val="00893285"/>
    <w:rsid w:val="00893409"/>
    <w:rsid w:val="00893D6F"/>
    <w:rsid w:val="008945A9"/>
    <w:rsid w:val="00894A26"/>
    <w:rsid w:val="00895206"/>
    <w:rsid w:val="00895453"/>
    <w:rsid w:val="0089546C"/>
    <w:rsid w:val="00895952"/>
    <w:rsid w:val="008963AB"/>
    <w:rsid w:val="008963FC"/>
    <w:rsid w:val="008966A4"/>
    <w:rsid w:val="008969E9"/>
    <w:rsid w:val="00896CAC"/>
    <w:rsid w:val="00897A3F"/>
    <w:rsid w:val="00897AAD"/>
    <w:rsid w:val="00897C77"/>
    <w:rsid w:val="00897CB2"/>
    <w:rsid w:val="008A0160"/>
    <w:rsid w:val="008A0D73"/>
    <w:rsid w:val="008A0EE8"/>
    <w:rsid w:val="008A1935"/>
    <w:rsid w:val="008A19DA"/>
    <w:rsid w:val="008A1A85"/>
    <w:rsid w:val="008A1BF7"/>
    <w:rsid w:val="008A1E67"/>
    <w:rsid w:val="008A201C"/>
    <w:rsid w:val="008A223F"/>
    <w:rsid w:val="008A2422"/>
    <w:rsid w:val="008A26D5"/>
    <w:rsid w:val="008A2A70"/>
    <w:rsid w:val="008A2D8D"/>
    <w:rsid w:val="008A3667"/>
    <w:rsid w:val="008A3859"/>
    <w:rsid w:val="008A398B"/>
    <w:rsid w:val="008A3C09"/>
    <w:rsid w:val="008A3E6E"/>
    <w:rsid w:val="008A401B"/>
    <w:rsid w:val="008A40D9"/>
    <w:rsid w:val="008A40E1"/>
    <w:rsid w:val="008A4583"/>
    <w:rsid w:val="008A4A03"/>
    <w:rsid w:val="008A4BF6"/>
    <w:rsid w:val="008A5482"/>
    <w:rsid w:val="008A551D"/>
    <w:rsid w:val="008A6B74"/>
    <w:rsid w:val="008A6C8A"/>
    <w:rsid w:val="008A6CB7"/>
    <w:rsid w:val="008A6D1D"/>
    <w:rsid w:val="008A6D76"/>
    <w:rsid w:val="008A6FD8"/>
    <w:rsid w:val="008A713B"/>
    <w:rsid w:val="008A72D4"/>
    <w:rsid w:val="008A73DB"/>
    <w:rsid w:val="008A73F7"/>
    <w:rsid w:val="008A7628"/>
    <w:rsid w:val="008A77A5"/>
    <w:rsid w:val="008A7B35"/>
    <w:rsid w:val="008B0583"/>
    <w:rsid w:val="008B076D"/>
    <w:rsid w:val="008B0B7C"/>
    <w:rsid w:val="008B0C47"/>
    <w:rsid w:val="008B0FF2"/>
    <w:rsid w:val="008B109B"/>
    <w:rsid w:val="008B1384"/>
    <w:rsid w:val="008B1746"/>
    <w:rsid w:val="008B1948"/>
    <w:rsid w:val="008B1B2E"/>
    <w:rsid w:val="008B2283"/>
    <w:rsid w:val="008B261B"/>
    <w:rsid w:val="008B2A89"/>
    <w:rsid w:val="008B2D23"/>
    <w:rsid w:val="008B378E"/>
    <w:rsid w:val="008B3D03"/>
    <w:rsid w:val="008B3D74"/>
    <w:rsid w:val="008B426D"/>
    <w:rsid w:val="008B4AAE"/>
    <w:rsid w:val="008B4D42"/>
    <w:rsid w:val="008B4E42"/>
    <w:rsid w:val="008B5105"/>
    <w:rsid w:val="008B525E"/>
    <w:rsid w:val="008B5308"/>
    <w:rsid w:val="008B5312"/>
    <w:rsid w:val="008B53AB"/>
    <w:rsid w:val="008B56EF"/>
    <w:rsid w:val="008B5F10"/>
    <w:rsid w:val="008B63F6"/>
    <w:rsid w:val="008B6493"/>
    <w:rsid w:val="008B6CFC"/>
    <w:rsid w:val="008B6E25"/>
    <w:rsid w:val="008B6F93"/>
    <w:rsid w:val="008B7BA5"/>
    <w:rsid w:val="008B7F51"/>
    <w:rsid w:val="008C005B"/>
    <w:rsid w:val="008C0438"/>
    <w:rsid w:val="008C081E"/>
    <w:rsid w:val="008C0BDD"/>
    <w:rsid w:val="008C0FB7"/>
    <w:rsid w:val="008C1B16"/>
    <w:rsid w:val="008C1C40"/>
    <w:rsid w:val="008C1FB2"/>
    <w:rsid w:val="008C22D4"/>
    <w:rsid w:val="008C2312"/>
    <w:rsid w:val="008C2DA9"/>
    <w:rsid w:val="008C3479"/>
    <w:rsid w:val="008C3AD9"/>
    <w:rsid w:val="008C3EF8"/>
    <w:rsid w:val="008C4029"/>
    <w:rsid w:val="008C422A"/>
    <w:rsid w:val="008C4298"/>
    <w:rsid w:val="008C45DB"/>
    <w:rsid w:val="008C4617"/>
    <w:rsid w:val="008C4668"/>
    <w:rsid w:val="008C4E54"/>
    <w:rsid w:val="008C5046"/>
    <w:rsid w:val="008C53DE"/>
    <w:rsid w:val="008C5626"/>
    <w:rsid w:val="008C5951"/>
    <w:rsid w:val="008C5F95"/>
    <w:rsid w:val="008C614A"/>
    <w:rsid w:val="008C6403"/>
    <w:rsid w:val="008C64D3"/>
    <w:rsid w:val="008C6AF3"/>
    <w:rsid w:val="008C700E"/>
    <w:rsid w:val="008C7402"/>
    <w:rsid w:val="008C75C5"/>
    <w:rsid w:val="008C7E2C"/>
    <w:rsid w:val="008D129E"/>
    <w:rsid w:val="008D1378"/>
    <w:rsid w:val="008D167F"/>
    <w:rsid w:val="008D180F"/>
    <w:rsid w:val="008D1870"/>
    <w:rsid w:val="008D207A"/>
    <w:rsid w:val="008D214F"/>
    <w:rsid w:val="008D2491"/>
    <w:rsid w:val="008D288A"/>
    <w:rsid w:val="008D2984"/>
    <w:rsid w:val="008D2B32"/>
    <w:rsid w:val="008D2FA5"/>
    <w:rsid w:val="008D3792"/>
    <w:rsid w:val="008D3977"/>
    <w:rsid w:val="008D3A13"/>
    <w:rsid w:val="008D43D4"/>
    <w:rsid w:val="008D4B59"/>
    <w:rsid w:val="008D4FF0"/>
    <w:rsid w:val="008D5141"/>
    <w:rsid w:val="008D548C"/>
    <w:rsid w:val="008D5AF2"/>
    <w:rsid w:val="008D5E23"/>
    <w:rsid w:val="008D5F05"/>
    <w:rsid w:val="008D6002"/>
    <w:rsid w:val="008D60C5"/>
    <w:rsid w:val="008D6469"/>
    <w:rsid w:val="008D6BEA"/>
    <w:rsid w:val="008D7067"/>
    <w:rsid w:val="008D798A"/>
    <w:rsid w:val="008E0A8C"/>
    <w:rsid w:val="008E0E28"/>
    <w:rsid w:val="008E1646"/>
    <w:rsid w:val="008E1963"/>
    <w:rsid w:val="008E19D1"/>
    <w:rsid w:val="008E2382"/>
    <w:rsid w:val="008E23B7"/>
    <w:rsid w:val="008E315B"/>
    <w:rsid w:val="008E347A"/>
    <w:rsid w:val="008E351C"/>
    <w:rsid w:val="008E3EB5"/>
    <w:rsid w:val="008E4048"/>
    <w:rsid w:val="008E420E"/>
    <w:rsid w:val="008E42EE"/>
    <w:rsid w:val="008E4FCF"/>
    <w:rsid w:val="008E518F"/>
    <w:rsid w:val="008E5621"/>
    <w:rsid w:val="008E564F"/>
    <w:rsid w:val="008E5D21"/>
    <w:rsid w:val="008E5DCE"/>
    <w:rsid w:val="008E60FE"/>
    <w:rsid w:val="008E63EB"/>
    <w:rsid w:val="008E66AB"/>
    <w:rsid w:val="008E6840"/>
    <w:rsid w:val="008E686A"/>
    <w:rsid w:val="008E6D3A"/>
    <w:rsid w:val="008E70F5"/>
    <w:rsid w:val="008E780F"/>
    <w:rsid w:val="008E7A09"/>
    <w:rsid w:val="008E7B09"/>
    <w:rsid w:val="008E7C9B"/>
    <w:rsid w:val="008E7D3C"/>
    <w:rsid w:val="008F024F"/>
    <w:rsid w:val="008F090D"/>
    <w:rsid w:val="008F122B"/>
    <w:rsid w:val="008F1277"/>
    <w:rsid w:val="008F132E"/>
    <w:rsid w:val="008F1703"/>
    <w:rsid w:val="008F1708"/>
    <w:rsid w:val="008F1814"/>
    <w:rsid w:val="008F1913"/>
    <w:rsid w:val="008F19E8"/>
    <w:rsid w:val="008F1A41"/>
    <w:rsid w:val="008F1BF9"/>
    <w:rsid w:val="008F1BFE"/>
    <w:rsid w:val="008F21C2"/>
    <w:rsid w:val="008F2954"/>
    <w:rsid w:val="008F2A82"/>
    <w:rsid w:val="008F329A"/>
    <w:rsid w:val="008F3540"/>
    <w:rsid w:val="008F3848"/>
    <w:rsid w:val="008F3C57"/>
    <w:rsid w:val="008F4217"/>
    <w:rsid w:val="008F4374"/>
    <w:rsid w:val="008F453F"/>
    <w:rsid w:val="008F45F4"/>
    <w:rsid w:val="008F47FA"/>
    <w:rsid w:val="008F497A"/>
    <w:rsid w:val="008F4EA5"/>
    <w:rsid w:val="008F4F05"/>
    <w:rsid w:val="008F5988"/>
    <w:rsid w:val="008F5D72"/>
    <w:rsid w:val="008F6662"/>
    <w:rsid w:val="008F669F"/>
    <w:rsid w:val="008F685E"/>
    <w:rsid w:val="008F7076"/>
    <w:rsid w:val="008F735D"/>
    <w:rsid w:val="008F7842"/>
    <w:rsid w:val="008F78D9"/>
    <w:rsid w:val="008F78DF"/>
    <w:rsid w:val="008F7952"/>
    <w:rsid w:val="008F7B17"/>
    <w:rsid w:val="008F7F09"/>
    <w:rsid w:val="009001FA"/>
    <w:rsid w:val="0090027B"/>
    <w:rsid w:val="009004F5"/>
    <w:rsid w:val="009008C4"/>
    <w:rsid w:val="00900B62"/>
    <w:rsid w:val="00900EE8"/>
    <w:rsid w:val="0090113B"/>
    <w:rsid w:val="009014E8"/>
    <w:rsid w:val="0090205E"/>
    <w:rsid w:val="0090222B"/>
    <w:rsid w:val="0090241D"/>
    <w:rsid w:val="00902454"/>
    <w:rsid w:val="00902824"/>
    <w:rsid w:val="00902AA7"/>
    <w:rsid w:val="00903077"/>
    <w:rsid w:val="0090384B"/>
    <w:rsid w:val="00903957"/>
    <w:rsid w:val="009055D6"/>
    <w:rsid w:val="009056A8"/>
    <w:rsid w:val="009056D5"/>
    <w:rsid w:val="00905A7C"/>
    <w:rsid w:val="00905C04"/>
    <w:rsid w:val="009060ED"/>
    <w:rsid w:val="00906325"/>
    <w:rsid w:val="009063F1"/>
    <w:rsid w:val="009066EE"/>
    <w:rsid w:val="009067EE"/>
    <w:rsid w:val="00906CFD"/>
    <w:rsid w:val="009071FD"/>
    <w:rsid w:val="009072CC"/>
    <w:rsid w:val="0090744B"/>
    <w:rsid w:val="009075A1"/>
    <w:rsid w:val="00907EC2"/>
    <w:rsid w:val="00910041"/>
    <w:rsid w:val="00910347"/>
    <w:rsid w:val="0091039C"/>
    <w:rsid w:val="009103A2"/>
    <w:rsid w:val="00910495"/>
    <w:rsid w:val="00910A7A"/>
    <w:rsid w:val="00910FBD"/>
    <w:rsid w:val="00911031"/>
    <w:rsid w:val="00911638"/>
    <w:rsid w:val="0091176A"/>
    <w:rsid w:val="0091204E"/>
    <w:rsid w:val="0091224B"/>
    <w:rsid w:val="009124F1"/>
    <w:rsid w:val="00912CF3"/>
    <w:rsid w:val="009132E3"/>
    <w:rsid w:val="0091353A"/>
    <w:rsid w:val="00913EBD"/>
    <w:rsid w:val="00914086"/>
    <w:rsid w:val="009146AE"/>
    <w:rsid w:val="009148F0"/>
    <w:rsid w:val="00914906"/>
    <w:rsid w:val="00914A07"/>
    <w:rsid w:val="00914D48"/>
    <w:rsid w:val="00915429"/>
    <w:rsid w:val="0091661C"/>
    <w:rsid w:val="00916A4F"/>
    <w:rsid w:val="00916AA4"/>
    <w:rsid w:val="009174C2"/>
    <w:rsid w:val="009175A6"/>
    <w:rsid w:val="00917783"/>
    <w:rsid w:val="0091784B"/>
    <w:rsid w:val="00917884"/>
    <w:rsid w:val="00917A6B"/>
    <w:rsid w:val="00917F23"/>
    <w:rsid w:val="0092063B"/>
    <w:rsid w:val="009216DE"/>
    <w:rsid w:val="0092201A"/>
    <w:rsid w:val="00922112"/>
    <w:rsid w:val="00922566"/>
    <w:rsid w:val="00922766"/>
    <w:rsid w:val="0092287F"/>
    <w:rsid w:val="00922C09"/>
    <w:rsid w:val="00923433"/>
    <w:rsid w:val="009239E3"/>
    <w:rsid w:val="0092417B"/>
    <w:rsid w:val="00924750"/>
    <w:rsid w:val="00924906"/>
    <w:rsid w:val="00924974"/>
    <w:rsid w:val="00924AC1"/>
    <w:rsid w:val="00924F49"/>
    <w:rsid w:val="00925313"/>
    <w:rsid w:val="00925552"/>
    <w:rsid w:val="009256A8"/>
    <w:rsid w:val="00925752"/>
    <w:rsid w:val="00925783"/>
    <w:rsid w:val="00925ACB"/>
    <w:rsid w:val="00925ECD"/>
    <w:rsid w:val="009260A5"/>
    <w:rsid w:val="00926296"/>
    <w:rsid w:val="0092679D"/>
    <w:rsid w:val="0092692B"/>
    <w:rsid w:val="00926CCD"/>
    <w:rsid w:val="009273F7"/>
    <w:rsid w:val="00927C87"/>
    <w:rsid w:val="00927CE4"/>
    <w:rsid w:val="0093014F"/>
    <w:rsid w:val="009307A4"/>
    <w:rsid w:val="00930813"/>
    <w:rsid w:val="00930D91"/>
    <w:rsid w:val="009310ED"/>
    <w:rsid w:val="0093120D"/>
    <w:rsid w:val="009313DB"/>
    <w:rsid w:val="00931433"/>
    <w:rsid w:val="0093169D"/>
    <w:rsid w:val="009318A2"/>
    <w:rsid w:val="0093195D"/>
    <w:rsid w:val="00931E97"/>
    <w:rsid w:val="00931F6B"/>
    <w:rsid w:val="009320CD"/>
    <w:rsid w:val="0093255B"/>
    <w:rsid w:val="0093262F"/>
    <w:rsid w:val="0093292D"/>
    <w:rsid w:val="009330D9"/>
    <w:rsid w:val="009333EA"/>
    <w:rsid w:val="009335F1"/>
    <w:rsid w:val="00933632"/>
    <w:rsid w:val="00933672"/>
    <w:rsid w:val="00933689"/>
    <w:rsid w:val="00933B4F"/>
    <w:rsid w:val="00933D63"/>
    <w:rsid w:val="00934139"/>
    <w:rsid w:val="00934295"/>
    <w:rsid w:val="0093429C"/>
    <w:rsid w:val="009348BA"/>
    <w:rsid w:val="00934E94"/>
    <w:rsid w:val="00934EAE"/>
    <w:rsid w:val="00935228"/>
    <w:rsid w:val="00935233"/>
    <w:rsid w:val="0093561D"/>
    <w:rsid w:val="00935B68"/>
    <w:rsid w:val="00935DD1"/>
    <w:rsid w:val="009363F5"/>
    <w:rsid w:val="00936956"/>
    <w:rsid w:val="00936C54"/>
    <w:rsid w:val="00936E75"/>
    <w:rsid w:val="009377EA"/>
    <w:rsid w:val="00940580"/>
    <w:rsid w:val="00940859"/>
    <w:rsid w:val="00940B25"/>
    <w:rsid w:val="00940C1A"/>
    <w:rsid w:val="009411A3"/>
    <w:rsid w:val="009411C9"/>
    <w:rsid w:val="00941249"/>
    <w:rsid w:val="0094210F"/>
    <w:rsid w:val="00942148"/>
    <w:rsid w:val="009421DD"/>
    <w:rsid w:val="00942450"/>
    <w:rsid w:val="00942B85"/>
    <w:rsid w:val="00943340"/>
    <w:rsid w:val="00943454"/>
    <w:rsid w:val="009438E4"/>
    <w:rsid w:val="00943B94"/>
    <w:rsid w:val="00943BFA"/>
    <w:rsid w:val="009442A2"/>
    <w:rsid w:val="00944883"/>
    <w:rsid w:val="00945687"/>
    <w:rsid w:val="00945AAB"/>
    <w:rsid w:val="009461BD"/>
    <w:rsid w:val="00946419"/>
    <w:rsid w:val="0094650E"/>
    <w:rsid w:val="009469EF"/>
    <w:rsid w:val="009472BE"/>
    <w:rsid w:val="0094741E"/>
    <w:rsid w:val="009476C0"/>
    <w:rsid w:val="00947787"/>
    <w:rsid w:val="009477B4"/>
    <w:rsid w:val="009477E9"/>
    <w:rsid w:val="00947A44"/>
    <w:rsid w:val="009501B5"/>
    <w:rsid w:val="0095071E"/>
    <w:rsid w:val="0095080F"/>
    <w:rsid w:val="0095083D"/>
    <w:rsid w:val="00950B98"/>
    <w:rsid w:val="00950E2F"/>
    <w:rsid w:val="00950EFB"/>
    <w:rsid w:val="00951040"/>
    <w:rsid w:val="0095167B"/>
    <w:rsid w:val="009518A7"/>
    <w:rsid w:val="009518E1"/>
    <w:rsid w:val="0095191D"/>
    <w:rsid w:val="00951D17"/>
    <w:rsid w:val="00951EE3"/>
    <w:rsid w:val="00952298"/>
    <w:rsid w:val="00952BEE"/>
    <w:rsid w:val="009531C7"/>
    <w:rsid w:val="00953203"/>
    <w:rsid w:val="0095331A"/>
    <w:rsid w:val="009533F4"/>
    <w:rsid w:val="00953466"/>
    <w:rsid w:val="00953CA1"/>
    <w:rsid w:val="00954182"/>
    <w:rsid w:val="00954463"/>
    <w:rsid w:val="0095455B"/>
    <w:rsid w:val="00954E18"/>
    <w:rsid w:val="00954F87"/>
    <w:rsid w:val="00954FB7"/>
    <w:rsid w:val="00955038"/>
    <w:rsid w:val="0095516B"/>
    <w:rsid w:val="00955825"/>
    <w:rsid w:val="009559D7"/>
    <w:rsid w:val="00956F07"/>
    <w:rsid w:val="009570B9"/>
    <w:rsid w:val="00957732"/>
    <w:rsid w:val="00957C24"/>
    <w:rsid w:val="00957CAC"/>
    <w:rsid w:val="00957EAF"/>
    <w:rsid w:val="00960172"/>
    <w:rsid w:val="0096032C"/>
    <w:rsid w:val="00960773"/>
    <w:rsid w:val="00960BA9"/>
    <w:rsid w:val="00961661"/>
    <w:rsid w:val="00961703"/>
    <w:rsid w:val="0096187E"/>
    <w:rsid w:val="00961992"/>
    <w:rsid w:val="00961AA2"/>
    <w:rsid w:val="00961E02"/>
    <w:rsid w:val="00962814"/>
    <w:rsid w:val="00963549"/>
    <w:rsid w:val="00963800"/>
    <w:rsid w:val="0096404D"/>
    <w:rsid w:val="009643D1"/>
    <w:rsid w:val="009643D7"/>
    <w:rsid w:val="009646A3"/>
    <w:rsid w:val="00964A63"/>
    <w:rsid w:val="009650AA"/>
    <w:rsid w:val="009653A9"/>
    <w:rsid w:val="0096557C"/>
    <w:rsid w:val="009655AE"/>
    <w:rsid w:val="009658A2"/>
    <w:rsid w:val="00966613"/>
    <w:rsid w:val="00966817"/>
    <w:rsid w:val="00966B41"/>
    <w:rsid w:val="00966C50"/>
    <w:rsid w:val="00966CA3"/>
    <w:rsid w:val="00966D4E"/>
    <w:rsid w:val="00966DDA"/>
    <w:rsid w:val="00967252"/>
    <w:rsid w:val="00967797"/>
    <w:rsid w:val="0096781B"/>
    <w:rsid w:val="00967E43"/>
    <w:rsid w:val="0097026B"/>
    <w:rsid w:val="009709A3"/>
    <w:rsid w:val="00970B2F"/>
    <w:rsid w:val="00970ECD"/>
    <w:rsid w:val="00970F0A"/>
    <w:rsid w:val="00971659"/>
    <w:rsid w:val="00971B70"/>
    <w:rsid w:val="00971CBC"/>
    <w:rsid w:val="00971FA6"/>
    <w:rsid w:val="00972353"/>
    <w:rsid w:val="00972355"/>
    <w:rsid w:val="009723ED"/>
    <w:rsid w:val="00972490"/>
    <w:rsid w:val="0097281D"/>
    <w:rsid w:val="00972DB1"/>
    <w:rsid w:val="00973319"/>
    <w:rsid w:val="00973418"/>
    <w:rsid w:val="00974016"/>
    <w:rsid w:val="009746EC"/>
    <w:rsid w:val="00974726"/>
    <w:rsid w:val="0097495B"/>
    <w:rsid w:val="00974E4E"/>
    <w:rsid w:val="0097524E"/>
    <w:rsid w:val="00975351"/>
    <w:rsid w:val="0097557F"/>
    <w:rsid w:val="009757ED"/>
    <w:rsid w:val="00975AB0"/>
    <w:rsid w:val="00975BAF"/>
    <w:rsid w:val="0097611D"/>
    <w:rsid w:val="00976B1E"/>
    <w:rsid w:val="00976B8A"/>
    <w:rsid w:val="00976C61"/>
    <w:rsid w:val="00976C67"/>
    <w:rsid w:val="00976C80"/>
    <w:rsid w:val="00976C94"/>
    <w:rsid w:val="00976EF9"/>
    <w:rsid w:val="009771B1"/>
    <w:rsid w:val="0097739B"/>
    <w:rsid w:val="00977AB1"/>
    <w:rsid w:val="0098010D"/>
    <w:rsid w:val="00980721"/>
    <w:rsid w:val="00980B15"/>
    <w:rsid w:val="00980FED"/>
    <w:rsid w:val="0098137E"/>
    <w:rsid w:val="00981B4E"/>
    <w:rsid w:val="00981B55"/>
    <w:rsid w:val="00981F62"/>
    <w:rsid w:val="009823C3"/>
    <w:rsid w:val="0098271E"/>
    <w:rsid w:val="00982EEB"/>
    <w:rsid w:val="0098324D"/>
    <w:rsid w:val="00983403"/>
    <w:rsid w:val="009834C9"/>
    <w:rsid w:val="009835A3"/>
    <w:rsid w:val="00983A21"/>
    <w:rsid w:val="00983C96"/>
    <w:rsid w:val="00983D3E"/>
    <w:rsid w:val="00983FD4"/>
    <w:rsid w:val="0098442C"/>
    <w:rsid w:val="00984571"/>
    <w:rsid w:val="009847DF"/>
    <w:rsid w:val="0098499B"/>
    <w:rsid w:val="009852CA"/>
    <w:rsid w:val="0098561F"/>
    <w:rsid w:val="00985676"/>
    <w:rsid w:val="00985774"/>
    <w:rsid w:val="00985856"/>
    <w:rsid w:val="00985AAB"/>
    <w:rsid w:val="00985DE6"/>
    <w:rsid w:val="00986757"/>
    <w:rsid w:val="00986C81"/>
    <w:rsid w:val="00987018"/>
    <w:rsid w:val="00987203"/>
    <w:rsid w:val="009872B9"/>
    <w:rsid w:val="00987627"/>
    <w:rsid w:val="009878AA"/>
    <w:rsid w:val="00987ABC"/>
    <w:rsid w:val="00987CAF"/>
    <w:rsid w:val="00987E2A"/>
    <w:rsid w:val="0099036C"/>
    <w:rsid w:val="00990E99"/>
    <w:rsid w:val="00991667"/>
    <w:rsid w:val="00991A88"/>
    <w:rsid w:val="00991C34"/>
    <w:rsid w:val="00992170"/>
    <w:rsid w:val="00992547"/>
    <w:rsid w:val="009936BF"/>
    <w:rsid w:val="00993752"/>
    <w:rsid w:val="00993945"/>
    <w:rsid w:val="0099437F"/>
    <w:rsid w:val="009944B5"/>
    <w:rsid w:val="009947F6"/>
    <w:rsid w:val="00994A97"/>
    <w:rsid w:val="009950AC"/>
    <w:rsid w:val="00995A0F"/>
    <w:rsid w:val="00995B3C"/>
    <w:rsid w:val="00995B54"/>
    <w:rsid w:val="00997083"/>
    <w:rsid w:val="00997194"/>
    <w:rsid w:val="009971CB"/>
    <w:rsid w:val="00997329"/>
    <w:rsid w:val="009974B6"/>
    <w:rsid w:val="00997650"/>
    <w:rsid w:val="0099783B"/>
    <w:rsid w:val="0099791B"/>
    <w:rsid w:val="009A0706"/>
    <w:rsid w:val="009A0716"/>
    <w:rsid w:val="009A081D"/>
    <w:rsid w:val="009A0E73"/>
    <w:rsid w:val="009A1042"/>
    <w:rsid w:val="009A1156"/>
    <w:rsid w:val="009A130E"/>
    <w:rsid w:val="009A1BA2"/>
    <w:rsid w:val="009A1C48"/>
    <w:rsid w:val="009A2033"/>
    <w:rsid w:val="009A2548"/>
    <w:rsid w:val="009A2D08"/>
    <w:rsid w:val="009A2D6F"/>
    <w:rsid w:val="009A312B"/>
    <w:rsid w:val="009A358A"/>
    <w:rsid w:val="009A483C"/>
    <w:rsid w:val="009A4B11"/>
    <w:rsid w:val="009A60B8"/>
    <w:rsid w:val="009A6835"/>
    <w:rsid w:val="009A6BF4"/>
    <w:rsid w:val="009A6EB4"/>
    <w:rsid w:val="009A6F15"/>
    <w:rsid w:val="009A7451"/>
    <w:rsid w:val="009A7465"/>
    <w:rsid w:val="009A7734"/>
    <w:rsid w:val="009A7A4D"/>
    <w:rsid w:val="009A7C7D"/>
    <w:rsid w:val="009A7DC0"/>
    <w:rsid w:val="009A7ED7"/>
    <w:rsid w:val="009B0952"/>
    <w:rsid w:val="009B1285"/>
    <w:rsid w:val="009B1478"/>
    <w:rsid w:val="009B17FC"/>
    <w:rsid w:val="009B196C"/>
    <w:rsid w:val="009B1F3E"/>
    <w:rsid w:val="009B21FF"/>
    <w:rsid w:val="009B2442"/>
    <w:rsid w:val="009B287D"/>
    <w:rsid w:val="009B320F"/>
    <w:rsid w:val="009B331A"/>
    <w:rsid w:val="009B3665"/>
    <w:rsid w:val="009B3B3B"/>
    <w:rsid w:val="009B47E8"/>
    <w:rsid w:val="009B4A92"/>
    <w:rsid w:val="009B5272"/>
    <w:rsid w:val="009B5D22"/>
    <w:rsid w:val="009B5F84"/>
    <w:rsid w:val="009B60A0"/>
    <w:rsid w:val="009B6335"/>
    <w:rsid w:val="009B6CA9"/>
    <w:rsid w:val="009B770C"/>
    <w:rsid w:val="009B7A9D"/>
    <w:rsid w:val="009B7F2D"/>
    <w:rsid w:val="009C0231"/>
    <w:rsid w:val="009C0515"/>
    <w:rsid w:val="009C083D"/>
    <w:rsid w:val="009C0A17"/>
    <w:rsid w:val="009C0BE1"/>
    <w:rsid w:val="009C0C8E"/>
    <w:rsid w:val="009C12E3"/>
    <w:rsid w:val="009C1387"/>
    <w:rsid w:val="009C15D3"/>
    <w:rsid w:val="009C1701"/>
    <w:rsid w:val="009C175C"/>
    <w:rsid w:val="009C19A3"/>
    <w:rsid w:val="009C21E7"/>
    <w:rsid w:val="009C24DC"/>
    <w:rsid w:val="009C2570"/>
    <w:rsid w:val="009C2669"/>
    <w:rsid w:val="009C28CF"/>
    <w:rsid w:val="009C2945"/>
    <w:rsid w:val="009C2E58"/>
    <w:rsid w:val="009C2E6F"/>
    <w:rsid w:val="009C2F52"/>
    <w:rsid w:val="009C4041"/>
    <w:rsid w:val="009C4058"/>
    <w:rsid w:val="009C41FA"/>
    <w:rsid w:val="009C4BB2"/>
    <w:rsid w:val="009C4C49"/>
    <w:rsid w:val="009C4C4C"/>
    <w:rsid w:val="009C50ED"/>
    <w:rsid w:val="009C53B9"/>
    <w:rsid w:val="009C5596"/>
    <w:rsid w:val="009C5AD7"/>
    <w:rsid w:val="009C5DA1"/>
    <w:rsid w:val="009C5E72"/>
    <w:rsid w:val="009C60BC"/>
    <w:rsid w:val="009C60F1"/>
    <w:rsid w:val="009C610E"/>
    <w:rsid w:val="009C684E"/>
    <w:rsid w:val="009C68CA"/>
    <w:rsid w:val="009C6DE7"/>
    <w:rsid w:val="009C6E60"/>
    <w:rsid w:val="009C6F0F"/>
    <w:rsid w:val="009C7108"/>
    <w:rsid w:val="009C7186"/>
    <w:rsid w:val="009C74FE"/>
    <w:rsid w:val="009C7663"/>
    <w:rsid w:val="009C7765"/>
    <w:rsid w:val="009C7813"/>
    <w:rsid w:val="009C7970"/>
    <w:rsid w:val="009C7995"/>
    <w:rsid w:val="009D0043"/>
    <w:rsid w:val="009D0309"/>
    <w:rsid w:val="009D05BE"/>
    <w:rsid w:val="009D0673"/>
    <w:rsid w:val="009D0690"/>
    <w:rsid w:val="009D0A3D"/>
    <w:rsid w:val="009D0AAC"/>
    <w:rsid w:val="009D0F0A"/>
    <w:rsid w:val="009D176A"/>
    <w:rsid w:val="009D18A9"/>
    <w:rsid w:val="009D1DD0"/>
    <w:rsid w:val="009D1EB0"/>
    <w:rsid w:val="009D234A"/>
    <w:rsid w:val="009D2757"/>
    <w:rsid w:val="009D3113"/>
    <w:rsid w:val="009D3488"/>
    <w:rsid w:val="009D3679"/>
    <w:rsid w:val="009D36DD"/>
    <w:rsid w:val="009D36E9"/>
    <w:rsid w:val="009D3778"/>
    <w:rsid w:val="009D39A4"/>
    <w:rsid w:val="009D39EF"/>
    <w:rsid w:val="009D440B"/>
    <w:rsid w:val="009D4569"/>
    <w:rsid w:val="009D4919"/>
    <w:rsid w:val="009D4BCF"/>
    <w:rsid w:val="009D5305"/>
    <w:rsid w:val="009D5CF3"/>
    <w:rsid w:val="009D5F37"/>
    <w:rsid w:val="009D65BD"/>
    <w:rsid w:val="009D6842"/>
    <w:rsid w:val="009D707C"/>
    <w:rsid w:val="009D707E"/>
    <w:rsid w:val="009D73DB"/>
    <w:rsid w:val="009D74D8"/>
    <w:rsid w:val="009D7A90"/>
    <w:rsid w:val="009D7C31"/>
    <w:rsid w:val="009D7EEF"/>
    <w:rsid w:val="009E001C"/>
    <w:rsid w:val="009E02AF"/>
    <w:rsid w:val="009E03D5"/>
    <w:rsid w:val="009E0A90"/>
    <w:rsid w:val="009E0BDE"/>
    <w:rsid w:val="009E0FB7"/>
    <w:rsid w:val="009E1610"/>
    <w:rsid w:val="009E1AC1"/>
    <w:rsid w:val="009E1E7E"/>
    <w:rsid w:val="009E2135"/>
    <w:rsid w:val="009E2225"/>
    <w:rsid w:val="009E2EAB"/>
    <w:rsid w:val="009E2EC0"/>
    <w:rsid w:val="009E2F7F"/>
    <w:rsid w:val="009E3263"/>
    <w:rsid w:val="009E3543"/>
    <w:rsid w:val="009E35FD"/>
    <w:rsid w:val="009E377D"/>
    <w:rsid w:val="009E385B"/>
    <w:rsid w:val="009E4317"/>
    <w:rsid w:val="009E46C7"/>
    <w:rsid w:val="009E4D00"/>
    <w:rsid w:val="009E4E20"/>
    <w:rsid w:val="009E5081"/>
    <w:rsid w:val="009E50B8"/>
    <w:rsid w:val="009E52D9"/>
    <w:rsid w:val="009E53F8"/>
    <w:rsid w:val="009E5959"/>
    <w:rsid w:val="009E5D78"/>
    <w:rsid w:val="009E5E3B"/>
    <w:rsid w:val="009E68E2"/>
    <w:rsid w:val="009E69D8"/>
    <w:rsid w:val="009E6C3B"/>
    <w:rsid w:val="009E70FC"/>
    <w:rsid w:val="009E74C1"/>
    <w:rsid w:val="009E7946"/>
    <w:rsid w:val="009E7B4E"/>
    <w:rsid w:val="009E7FE3"/>
    <w:rsid w:val="009F0203"/>
    <w:rsid w:val="009F03DF"/>
    <w:rsid w:val="009F0980"/>
    <w:rsid w:val="009F09E1"/>
    <w:rsid w:val="009F0CCE"/>
    <w:rsid w:val="009F1054"/>
    <w:rsid w:val="009F10E0"/>
    <w:rsid w:val="009F171C"/>
    <w:rsid w:val="009F1754"/>
    <w:rsid w:val="009F1B85"/>
    <w:rsid w:val="009F1C9B"/>
    <w:rsid w:val="009F1E80"/>
    <w:rsid w:val="009F1EFF"/>
    <w:rsid w:val="009F200B"/>
    <w:rsid w:val="009F30AE"/>
    <w:rsid w:val="009F3533"/>
    <w:rsid w:val="009F3536"/>
    <w:rsid w:val="009F3E2D"/>
    <w:rsid w:val="009F403B"/>
    <w:rsid w:val="009F49DA"/>
    <w:rsid w:val="009F5316"/>
    <w:rsid w:val="009F5613"/>
    <w:rsid w:val="009F5A7E"/>
    <w:rsid w:val="009F5F00"/>
    <w:rsid w:val="009F5FB5"/>
    <w:rsid w:val="009F68BD"/>
    <w:rsid w:val="009F6979"/>
    <w:rsid w:val="009F6986"/>
    <w:rsid w:val="009F698E"/>
    <w:rsid w:val="009F6AA4"/>
    <w:rsid w:val="009F6AF7"/>
    <w:rsid w:val="009F6F0E"/>
    <w:rsid w:val="009F75B9"/>
    <w:rsid w:val="009F7829"/>
    <w:rsid w:val="009F79F1"/>
    <w:rsid w:val="009F7B88"/>
    <w:rsid w:val="00A00084"/>
    <w:rsid w:val="00A00785"/>
    <w:rsid w:val="00A00C1D"/>
    <w:rsid w:val="00A00D3C"/>
    <w:rsid w:val="00A011D6"/>
    <w:rsid w:val="00A0125C"/>
    <w:rsid w:val="00A0126D"/>
    <w:rsid w:val="00A0168E"/>
    <w:rsid w:val="00A0187B"/>
    <w:rsid w:val="00A01D7B"/>
    <w:rsid w:val="00A01EB3"/>
    <w:rsid w:val="00A02438"/>
    <w:rsid w:val="00A026FA"/>
    <w:rsid w:val="00A028E9"/>
    <w:rsid w:val="00A02A8D"/>
    <w:rsid w:val="00A02AB9"/>
    <w:rsid w:val="00A0320F"/>
    <w:rsid w:val="00A03296"/>
    <w:rsid w:val="00A0337D"/>
    <w:rsid w:val="00A0343E"/>
    <w:rsid w:val="00A03535"/>
    <w:rsid w:val="00A03C9B"/>
    <w:rsid w:val="00A03F40"/>
    <w:rsid w:val="00A04014"/>
    <w:rsid w:val="00A041B1"/>
    <w:rsid w:val="00A041F2"/>
    <w:rsid w:val="00A04232"/>
    <w:rsid w:val="00A044EC"/>
    <w:rsid w:val="00A04557"/>
    <w:rsid w:val="00A045BE"/>
    <w:rsid w:val="00A04646"/>
    <w:rsid w:val="00A046FD"/>
    <w:rsid w:val="00A04AC0"/>
    <w:rsid w:val="00A05339"/>
    <w:rsid w:val="00A05358"/>
    <w:rsid w:val="00A05CBF"/>
    <w:rsid w:val="00A05D65"/>
    <w:rsid w:val="00A06757"/>
    <w:rsid w:val="00A06BEA"/>
    <w:rsid w:val="00A06C28"/>
    <w:rsid w:val="00A071DC"/>
    <w:rsid w:val="00A078D1"/>
    <w:rsid w:val="00A10025"/>
    <w:rsid w:val="00A1068A"/>
    <w:rsid w:val="00A10BFB"/>
    <w:rsid w:val="00A10F10"/>
    <w:rsid w:val="00A10F2F"/>
    <w:rsid w:val="00A11B9D"/>
    <w:rsid w:val="00A11CDD"/>
    <w:rsid w:val="00A11D17"/>
    <w:rsid w:val="00A11EA4"/>
    <w:rsid w:val="00A11EA9"/>
    <w:rsid w:val="00A12747"/>
    <w:rsid w:val="00A129F7"/>
    <w:rsid w:val="00A12C09"/>
    <w:rsid w:val="00A13109"/>
    <w:rsid w:val="00A131D6"/>
    <w:rsid w:val="00A131FF"/>
    <w:rsid w:val="00A133BE"/>
    <w:rsid w:val="00A13713"/>
    <w:rsid w:val="00A1373E"/>
    <w:rsid w:val="00A13C9F"/>
    <w:rsid w:val="00A13DB5"/>
    <w:rsid w:val="00A13F73"/>
    <w:rsid w:val="00A14520"/>
    <w:rsid w:val="00A147BA"/>
    <w:rsid w:val="00A14966"/>
    <w:rsid w:val="00A14976"/>
    <w:rsid w:val="00A14C21"/>
    <w:rsid w:val="00A153A7"/>
    <w:rsid w:val="00A15A2B"/>
    <w:rsid w:val="00A15DFD"/>
    <w:rsid w:val="00A15F5E"/>
    <w:rsid w:val="00A1603D"/>
    <w:rsid w:val="00A16D04"/>
    <w:rsid w:val="00A1707F"/>
    <w:rsid w:val="00A170A1"/>
    <w:rsid w:val="00A172D4"/>
    <w:rsid w:val="00A1761F"/>
    <w:rsid w:val="00A17E79"/>
    <w:rsid w:val="00A17FF7"/>
    <w:rsid w:val="00A2016A"/>
    <w:rsid w:val="00A204D7"/>
    <w:rsid w:val="00A20ACA"/>
    <w:rsid w:val="00A20BC8"/>
    <w:rsid w:val="00A2100B"/>
    <w:rsid w:val="00A21094"/>
    <w:rsid w:val="00A21117"/>
    <w:rsid w:val="00A2121B"/>
    <w:rsid w:val="00A21CB2"/>
    <w:rsid w:val="00A22553"/>
    <w:rsid w:val="00A22B41"/>
    <w:rsid w:val="00A2342A"/>
    <w:rsid w:val="00A234E7"/>
    <w:rsid w:val="00A23722"/>
    <w:rsid w:val="00A23D65"/>
    <w:rsid w:val="00A240D8"/>
    <w:rsid w:val="00A24733"/>
    <w:rsid w:val="00A24834"/>
    <w:rsid w:val="00A253CB"/>
    <w:rsid w:val="00A25509"/>
    <w:rsid w:val="00A255C4"/>
    <w:rsid w:val="00A25920"/>
    <w:rsid w:val="00A25BED"/>
    <w:rsid w:val="00A260D2"/>
    <w:rsid w:val="00A26710"/>
    <w:rsid w:val="00A2687A"/>
    <w:rsid w:val="00A26BAB"/>
    <w:rsid w:val="00A26BEC"/>
    <w:rsid w:val="00A26C01"/>
    <w:rsid w:val="00A26DF9"/>
    <w:rsid w:val="00A27699"/>
    <w:rsid w:val="00A276A5"/>
    <w:rsid w:val="00A27B68"/>
    <w:rsid w:val="00A27B8A"/>
    <w:rsid w:val="00A27C8F"/>
    <w:rsid w:val="00A3004F"/>
    <w:rsid w:val="00A30345"/>
    <w:rsid w:val="00A30A5E"/>
    <w:rsid w:val="00A30CE7"/>
    <w:rsid w:val="00A31324"/>
    <w:rsid w:val="00A31437"/>
    <w:rsid w:val="00A3151C"/>
    <w:rsid w:val="00A31ADE"/>
    <w:rsid w:val="00A31F44"/>
    <w:rsid w:val="00A32765"/>
    <w:rsid w:val="00A32958"/>
    <w:rsid w:val="00A32ADE"/>
    <w:rsid w:val="00A32B6C"/>
    <w:rsid w:val="00A33B05"/>
    <w:rsid w:val="00A33DCD"/>
    <w:rsid w:val="00A345FF"/>
    <w:rsid w:val="00A34857"/>
    <w:rsid w:val="00A349B4"/>
    <w:rsid w:val="00A350AB"/>
    <w:rsid w:val="00A35400"/>
    <w:rsid w:val="00A35B21"/>
    <w:rsid w:val="00A36031"/>
    <w:rsid w:val="00A36830"/>
    <w:rsid w:val="00A36DD7"/>
    <w:rsid w:val="00A37242"/>
    <w:rsid w:val="00A374A2"/>
    <w:rsid w:val="00A37E35"/>
    <w:rsid w:val="00A4046D"/>
    <w:rsid w:val="00A4082D"/>
    <w:rsid w:val="00A40AC7"/>
    <w:rsid w:val="00A40B1D"/>
    <w:rsid w:val="00A41058"/>
    <w:rsid w:val="00A4135E"/>
    <w:rsid w:val="00A415F1"/>
    <w:rsid w:val="00A41D04"/>
    <w:rsid w:val="00A41F57"/>
    <w:rsid w:val="00A42C55"/>
    <w:rsid w:val="00A42CDA"/>
    <w:rsid w:val="00A42D68"/>
    <w:rsid w:val="00A435F2"/>
    <w:rsid w:val="00A43631"/>
    <w:rsid w:val="00A439C6"/>
    <w:rsid w:val="00A43BEE"/>
    <w:rsid w:val="00A44044"/>
    <w:rsid w:val="00A4423C"/>
    <w:rsid w:val="00A4457B"/>
    <w:rsid w:val="00A446EF"/>
    <w:rsid w:val="00A44723"/>
    <w:rsid w:val="00A44921"/>
    <w:rsid w:val="00A44AD5"/>
    <w:rsid w:val="00A44B30"/>
    <w:rsid w:val="00A44CA8"/>
    <w:rsid w:val="00A44F7E"/>
    <w:rsid w:val="00A4509B"/>
    <w:rsid w:val="00A457D8"/>
    <w:rsid w:val="00A45E89"/>
    <w:rsid w:val="00A460E6"/>
    <w:rsid w:val="00A460F9"/>
    <w:rsid w:val="00A46315"/>
    <w:rsid w:val="00A463DC"/>
    <w:rsid w:val="00A467E8"/>
    <w:rsid w:val="00A46D3A"/>
    <w:rsid w:val="00A46F24"/>
    <w:rsid w:val="00A471AC"/>
    <w:rsid w:val="00A47860"/>
    <w:rsid w:val="00A478FA"/>
    <w:rsid w:val="00A47982"/>
    <w:rsid w:val="00A479D8"/>
    <w:rsid w:val="00A47A33"/>
    <w:rsid w:val="00A47B0C"/>
    <w:rsid w:val="00A47EA1"/>
    <w:rsid w:val="00A47F48"/>
    <w:rsid w:val="00A50089"/>
    <w:rsid w:val="00A5025E"/>
    <w:rsid w:val="00A502BF"/>
    <w:rsid w:val="00A50422"/>
    <w:rsid w:val="00A50467"/>
    <w:rsid w:val="00A50546"/>
    <w:rsid w:val="00A50571"/>
    <w:rsid w:val="00A5099F"/>
    <w:rsid w:val="00A50DC7"/>
    <w:rsid w:val="00A50E26"/>
    <w:rsid w:val="00A50ED2"/>
    <w:rsid w:val="00A51431"/>
    <w:rsid w:val="00A515B2"/>
    <w:rsid w:val="00A515CB"/>
    <w:rsid w:val="00A51809"/>
    <w:rsid w:val="00A518C4"/>
    <w:rsid w:val="00A5197A"/>
    <w:rsid w:val="00A51A7C"/>
    <w:rsid w:val="00A51B47"/>
    <w:rsid w:val="00A51E9F"/>
    <w:rsid w:val="00A522D9"/>
    <w:rsid w:val="00A5243F"/>
    <w:rsid w:val="00A5334D"/>
    <w:rsid w:val="00A5388A"/>
    <w:rsid w:val="00A53C06"/>
    <w:rsid w:val="00A54221"/>
    <w:rsid w:val="00A54CBA"/>
    <w:rsid w:val="00A54E5E"/>
    <w:rsid w:val="00A5598B"/>
    <w:rsid w:val="00A55B03"/>
    <w:rsid w:val="00A5622D"/>
    <w:rsid w:val="00A56704"/>
    <w:rsid w:val="00A56905"/>
    <w:rsid w:val="00A57169"/>
    <w:rsid w:val="00A57503"/>
    <w:rsid w:val="00A579BE"/>
    <w:rsid w:val="00A57B2E"/>
    <w:rsid w:val="00A57EA8"/>
    <w:rsid w:val="00A60CCD"/>
    <w:rsid w:val="00A60F60"/>
    <w:rsid w:val="00A60FD8"/>
    <w:rsid w:val="00A61233"/>
    <w:rsid w:val="00A6190C"/>
    <w:rsid w:val="00A61E9B"/>
    <w:rsid w:val="00A628F7"/>
    <w:rsid w:val="00A6290F"/>
    <w:rsid w:val="00A62B39"/>
    <w:rsid w:val="00A62DD9"/>
    <w:rsid w:val="00A6327B"/>
    <w:rsid w:val="00A6357C"/>
    <w:rsid w:val="00A6393D"/>
    <w:rsid w:val="00A63D3F"/>
    <w:rsid w:val="00A63DA8"/>
    <w:rsid w:val="00A64239"/>
    <w:rsid w:val="00A65378"/>
    <w:rsid w:val="00A65532"/>
    <w:rsid w:val="00A6574E"/>
    <w:rsid w:val="00A657FC"/>
    <w:rsid w:val="00A65CE0"/>
    <w:rsid w:val="00A65F47"/>
    <w:rsid w:val="00A66141"/>
    <w:rsid w:val="00A6628E"/>
    <w:rsid w:val="00A662E9"/>
    <w:rsid w:val="00A66407"/>
    <w:rsid w:val="00A66438"/>
    <w:rsid w:val="00A66533"/>
    <w:rsid w:val="00A676EE"/>
    <w:rsid w:val="00A67727"/>
    <w:rsid w:val="00A700D7"/>
    <w:rsid w:val="00A701CB"/>
    <w:rsid w:val="00A701DE"/>
    <w:rsid w:val="00A702F0"/>
    <w:rsid w:val="00A7054D"/>
    <w:rsid w:val="00A70735"/>
    <w:rsid w:val="00A70DD0"/>
    <w:rsid w:val="00A71AB8"/>
    <w:rsid w:val="00A7260A"/>
    <w:rsid w:val="00A72C06"/>
    <w:rsid w:val="00A72EC5"/>
    <w:rsid w:val="00A73512"/>
    <w:rsid w:val="00A7364B"/>
    <w:rsid w:val="00A737AA"/>
    <w:rsid w:val="00A7380D"/>
    <w:rsid w:val="00A73826"/>
    <w:rsid w:val="00A739B4"/>
    <w:rsid w:val="00A73AC4"/>
    <w:rsid w:val="00A73AC6"/>
    <w:rsid w:val="00A745BB"/>
    <w:rsid w:val="00A74B12"/>
    <w:rsid w:val="00A74FE6"/>
    <w:rsid w:val="00A7538C"/>
    <w:rsid w:val="00A755EE"/>
    <w:rsid w:val="00A75DDF"/>
    <w:rsid w:val="00A75E0E"/>
    <w:rsid w:val="00A75FCD"/>
    <w:rsid w:val="00A761FE"/>
    <w:rsid w:val="00A76243"/>
    <w:rsid w:val="00A76569"/>
    <w:rsid w:val="00A76907"/>
    <w:rsid w:val="00A76A62"/>
    <w:rsid w:val="00A76B1D"/>
    <w:rsid w:val="00A7703B"/>
    <w:rsid w:val="00A77092"/>
    <w:rsid w:val="00A77157"/>
    <w:rsid w:val="00A771C9"/>
    <w:rsid w:val="00A77BA1"/>
    <w:rsid w:val="00A80025"/>
    <w:rsid w:val="00A8010A"/>
    <w:rsid w:val="00A809B2"/>
    <w:rsid w:val="00A81585"/>
    <w:rsid w:val="00A81A73"/>
    <w:rsid w:val="00A81CD6"/>
    <w:rsid w:val="00A81D87"/>
    <w:rsid w:val="00A82109"/>
    <w:rsid w:val="00A82912"/>
    <w:rsid w:val="00A82951"/>
    <w:rsid w:val="00A82E47"/>
    <w:rsid w:val="00A83314"/>
    <w:rsid w:val="00A833EA"/>
    <w:rsid w:val="00A839A8"/>
    <w:rsid w:val="00A83A5E"/>
    <w:rsid w:val="00A83ED8"/>
    <w:rsid w:val="00A8419C"/>
    <w:rsid w:val="00A84378"/>
    <w:rsid w:val="00A8441C"/>
    <w:rsid w:val="00A84750"/>
    <w:rsid w:val="00A857F0"/>
    <w:rsid w:val="00A858BB"/>
    <w:rsid w:val="00A8596D"/>
    <w:rsid w:val="00A86008"/>
    <w:rsid w:val="00A86704"/>
    <w:rsid w:val="00A8699F"/>
    <w:rsid w:val="00A86D8D"/>
    <w:rsid w:val="00A86DBB"/>
    <w:rsid w:val="00A8790D"/>
    <w:rsid w:val="00A87D26"/>
    <w:rsid w:val="00A902F7"/>
    <w:rsid w:val="00A90BDA"/>
    <w:rsid w:val="00A90E63"/>
    <w:rsid w:val="00A910ED"/>
    <w:rsid w:val="00A91131"/>
    <w:rsid w:val="00A9131B"/>
    <w:rsid w:val="00A9152E"/>
    <w:rsid w:val="00A91BC7"/>
    <w:rsid w:val="00A91F19"/>
    <w:rsid w:val="00A92341"/>
    <w:rsid w:val="00A928EF"/>
    <w:rsid w:val="00A92B80"/>
    <w:rsid w:val="00A92CBA"/>
    <w:rsid w:val="00A930EF"/>
    <w:rsid w:val="00A93114"/>
    <w:rsid w:val="00A932B7"/>
    <w:rsid w:val="00A9389C"/>
    <w:rsid w:val="00A93CBF"/>
    <w:rsid w:val="00A94119"/>
    <w:rsid w:val="00A943CD"/>
    <w:rsid w:val="00A9488C"/>
    <w:rsid w:val="00A94BB0"/>
    <w:rsid w:val="00A9527B"/>
    <w:rsid w:val="00A953B6"/>
    <w:rsid w:val="00A95C2A"/>
    <w:rsid w:val="00A968C0"/>
    <w:rsid w:val="00A969A0"/>
    <w:rsid w:val="00A96CC4"/>
    <w:rsid w:val="00A97BFF"/>
    <w:rsid w:val="00A97DAE"/>
    <w:rsid w:val="00A97F4A"/>
    <w:rsid w:val="00AA0062"/>
    <w:rsid w:val="00AA01F8"/>
    <w:rsid w:val="00AA0202"/>
    <w:rsid w:val="00AA02E7"/>
    <w:rsid w:val="00AA053A"/>
    <w:rsid w:val="00AA091E"/>
    <w:rsid w:val="00AA0B0A"/>
    <w:rsid w:val="00AA22DD"/>
    <w:rsid w:val="00AA2497"/>
    <w:rsid w:val="00AA24B2"/>
    <w:rsid w:val="00AA2641"/>
    <w:rsid w:val="00AA296C"/>
    <w:rsid w:val="00AA2A9B"/>
    <w:rsid w:val="00AA2EA7"/>
    <w:rsid w:val="00AA32B1"/>
    <w:rsid w:val="00AA32EE"/>
    <w:rsid w:val="00AA384E"/>
    <w:rsid w:val="00AA3876"/>
    <w:rsid w:val="00AA3B8E"/>
    <w:rsid w:val="00AA3D94"/>
    <w:rsid w:val="00AA42C2"/>
    <w:rsid w:val="00AA4309"/>
    <w:rsid w:val="00AA4528"/>
    <w:rsid w:val="00AA4735"/>
    <w:rsid w:val="00AA4EE1"/>
    <w:rsid w:val="00AA55DF"/>
    <w:rsid w:val="00AA590D"/>
    <w:rsid w:val="00AA592E"/>
    <w:rsid w:val="00AA5A44"/>
    <w:rsid w:val="00AA5D3F"/>
    <w:rsid w:val="00AA6021"/>
    <w:rsid w:val="00AA66F2"/>
    <w:rsid w:val="00AA68BD"/>
    <w:rsid w:val="00AA760D"/>
    <w:rsid w:val="00AA7CAF"/>
    <w:rsid w:val="00AA7EEA"/>
    <w:rsid w:val="00AB01F6"/>
    <w:rsid w:val="00AB02B8"/>
    <w:rsid w:val="00AB0DAC"/>
    <w:rsid w:val="00AB1072"/>
    <w:rsid w:val="00AB123D"/>
    <w:rsid w:val="00AB146F"/>
    <w:rsid w:val="00AB16C5"/>
    <w:rsid w:val="00AB275A"/>
    <w:rsid w:val="00AB2A42"/>
    <w:rsid w:val="00AB33FA"/>
    <w:rsid w:val="00AB399E"/>
    <w:rsid w:val="00AB3BA7"/>
    <w:rsid w:val="00AB3BC8"/>
    <w:rsid w:val="00AB3CE2"/>
    <w:rsid w:val="00AB4096"/>
    <w:rsid w:val="00AB4329"/>
    <w:rsid w:val="00AB448B"/>
    <w:rsid w:val="00AB4D20"/>
    <w:rsid w:val="00AB4FF9"/>
    <w:rsid w:val="00AB50A4"/>
    <w:rsid w:val="00AB54E0"/>
    <w:rsid w:val="00AB5613"/>
    <w:rsid w:val="00AB5707"/>
    <w:rsid w:val="00AB5794"/>
    <w:rsid w:val="00AB5836"/>
    <w:rsid w:val="00AB6632"/>
    <w:rsid w:val="00AB6932"/>
    <w:rsid w:val="00AB6FCD"/>
    <w:rsid w:val="00AB7210"/>
    <w:rsid w:val="00AB74A4"/>
    <w:rsid w:val="00AB757A"/>
    <w:rsid w:val="00AB773B"/>
    <w:rsid w:val="00AB7856"/>
    <w:rsid w:val="00AB7B4E"/>
    <w:rsid w:val="00AB7DE5"/>
    <w:rsid w:val="00AC0082"/>
    <w:rsid w:val="00AC084E"/>
    <w:rsid w:val="00AC0970"/>
    <w:rsid w:val="00AC0BF3"/>
    <w:rsid w:val="00AC0C2A"/>
    <w:rsid w:val="00AC12D2"/>
    <w:rsid w:val="00AC142B"/>
    <w:rsid w:val="00AC143A"/>
    <w:rsid w:val="00AC1D45"/>
    <w:rsid w:val="00AC24CA"/>
    <w:rsid w:val="00AC2710"/>
    <w:rsid w:val="00AC2858"/>
    <w:rsid w:val="00AC28E5"/>
    <w:rsid w:val="00AC2D03"/>
    <w:rsid w:val="00AC2DDA"/>
    <w:rsid w:val="00AC3105"/>
    <w:rsid w:val="00AC3826"/>
    <w:rsid w:val="00AC3937"/>
    <w:rsid w:val="00AC3A02"/>
    <w:rsid w:val="00AC3B18"/>
    <w:rsid w:val="00AC40CF"/>
    <w:rsid w:val="00AC4274"/>
    <w:rsid w:val="00AC48F1"/>
    <w:rsid w:val="00AC4A9A"/>
    <w:rsid w:val="00AC4EE3"/>
    <w:rsid w:val="00AC564A"/>
    <w:rsid w:val="00AC56FC"/>
    <w:rsid w:val="00AC5CC9"/>
    <w:rsid w:val="00AC67FD"/>
    <w:rsid w:val="00AC77B1"/>
    <w:rsid w:val="00AD0534"/>
    <w:rsid w:val="00AD057D"/>
    <w:rsid w:val="00AD0798"/>
    <w:rsid w:val="00AD11AB"/>
    <w:rsid w:val="00AD1563"/>
    <w:rsid w:val="00AD185F"/>
    <w:rsid w:val="00AD1EDB"/>
    <w:rsid w:val="00AD267C"/>
    <w:rsid w:val="00AD2955"/>
    <w:rsid w:val="00AD2C15"/>
    <w:rsid w:val="00AD2E79"/>
    <w:rsid w:val="00AD2F3D"/>
    <w:rsid w:val="00AD2FB7"/>
    <w:rsid w:val="00AD2FBF"/>
    <w:rsid w:val="00AD3232"/>
    <w:rsid w:val="00AD324A"/>
    <w:rsid w:val="00AD3461"/>
    <w:rsid w:val="00AD3675"/>
    <w:rsid w:val="00AD3DA3"/>
    <w:rsid w:val="00AD466D"/>
    <w:rsid w:val="00AD4BA1"/>
    <w:rsid w:val="00AD4E7F"/>
    <w:rsid w:val="00AD5493"/>
    <w:rsid w:val="00AD65F6"/>
    <w:rsid w:val="00AD7553"/>
    <w:rsid w:val="00AD7690"/>
    <w:rsid w:val="00AD774C"/>
    <w:rsid w:val="00AE0213"/>
    <w:rsid w:val="00AE0722"/>
    <w:rsid w:val="00AE0B95"/>
    <w:rsid w:val="00AE0C07"/>
    <w:rsid w:val="00AE0EEA"/>
    <w:rsid w:val="00AE1595"/>
    <w:rsid w:val="00AE17CA"/>
    <w:rsid w:val="00AE1BD8"/>
    <w:rsid w:val="00AE2053"/>
    <w:rsid w:val="00AE21BA"/>
    <w:rsid w:val="00AE22D7"/>
    <w:rsid w:val="00AE23C0"/>
    <w:rsid w:val="00AE2B84"/>
    <w:rsid w:val="00AE2BB3"/>
    <w:rsid w:val="00AE2C76"/>
    <w:rsid w:val="00AE3566"/>
    <w:rsid w:val="00AE36BE"/>
    <w:rsid w:val="00AE3715"/>
    <w:rsid w:val="00AE4296"/>
    <w:rsid w:val="00AE4376"/>
    <w:rsid w:val="00AE4492"/>
    <w:rsid w:val="00AE48A6"/>
    <w:rsid w:val="00AE4962"/>
    <w:rsid w:val="00AE4E48"/>
    <w:rsid w:val="00AE4ED0"/>
    <w:rsid w:val="00AE4F4D"/>
    <w:rsid w:val="00AE50A9"/>
    <w:rsid w:val="00AE50BC"/>
    <w:rsid w:val="00AE5746"/>
    <w:rsid w:val="00AE581A"/>
    <w:rsid w:val="00AE5DD5"/>
    <w:rsid w:val="00AE69E9"/>
    <w:rsid w:val="00AE69FE"/>
    <w:rsid w:val="00AE75CF"/>
    <w:rsid w:val="00AE7808"/>
    <w:rsid w:val="00AE7ADC"/>
    <w:rsid w:val="00AE7D6D"/>
    <w:rsid w:val="00AF01BF"/>
    <w:rsid w:val="00AF022E"/>
    <w:rsid w:val="00AF09DD"/>
    <w:rsid w:val="00AF0A0C"/>
    <w:rsid w:val="00AF0BDB"/>
    <w:rsid w:val="00AF0C97"/>
    <w:rsid w:val="00AF0D5F"/>
    <w:rsid w:val="00AF106C"/>
    <w:rsid w:val="00AF157D"/>
    <w:rsid w:val="00AF167A"/>
    <w:rsid w:val="00AF1E83"/>
    <w:rsid w:val="00AF26B4"/>
    <w:rsid w:val="00AF2852"/>
    <w:rsid w:val="00AF289D"/>
    <w:rsid w:val="00AF2B0B"/>
    <w:rsid w:val="00AF2E7A"/>
    <w:rsid w:val="00AF30BC"/>
    <w:rsid w:val="00AF31E7"/>
    <w:rsid w:val="00AF396D"/>
    <w:rsid w:val="00AF3A3D"/>
    <w:rsid w:val="00AF3CC6"/>
    <w:rsid w:val="00AF430D"/>
    <w:rsid w:val="00AF4B76"/>
    <w:rsid w:val="00AF4B9F"/>
    <w:rsid w:val="00AF4DB9"/>
    <w:rsid w:val="00AF4E27"/>
    <w:rsid w:val="00AF4F65"/>
    <w:rsid w:val="00AF56BF"/>
    <w:rsid w:val="00AF57DF"/>
    <w:rsid w:val="00AF5948"/>
    <w:rsid w:val="00AF59AD"/>
    <w:rsid w:val="00AF5AF3"/>
    <w:rsid w:val="00AF5C79"/>
    <w:rsid w:val="00AF5E3E"/>
    <w:rsid w:val="00AF5E85"/>
    <w:rsid w:val="00AF6361"/>
    <w:rsid w:val="00AF691A"/>
    <w:rsid w:val="00AF7D88"/>
    <w:rsid w:val="00AF7E83"/>
    <w:rsid w:val="00B00311"/>
    <w:rsid w:val="00B00DEA"/>
    <w:rsid w:val="00B00FA2"/>
    <w:rsid w:val="00B01504"/>
    <w:rsid w:val="00B0152E"/>
    <w:rsid w:val="00B0157E"/>
    <w:rsid w:val="00B016F5"/>
    <w:rsid w:val="00B01AF7"/>
    <w:rsid w:val="00B01CB9"/>
    <w:rsid w:val="00B01CBF"/>
    <w:rsid w:val="00B01D5C"/>
    <w:rsid w:val="00B023EA"/>
    <w:rsid w:val="00B03318"/>
    <w:rsid w:val="00B03A64"/>
    <w:rsid w:val="00B03CE7"/>
    <w:rsid w:val="00B03D79"/>
    <w:rsid w:val="00B04277"/>
    <w:rsid w:val="00B0453F"/>
    <w:rsid w:val="00B0479D"/>
    <w:rsid w:val="00B048BB"/>
    <w:rsid w:val="00B04B70"/>
    <w:rsid w:val="00B04DAF"/>
    <w:rsid w:val="00B04F89"/>
    <w:rsid w:val="00B050DD"/>
    <w:rsid w:val="00B055EF"/>
    <w:rsid w:val="00B0561A"/>
    <w:rsid w:val="00B05850"/>
    <w:rsid w:val="00B05A97"/>
    <w:rsid w:val="00B05AF9"/>
    <w:rsid w:val="00B05B38"/>
    <w:rsid w:val="00B05BC8"/>
    <w:rsid w:val="00B05D81"/>
    <w:rsid w:val="00B05E88"/>
    <w:rsid w:val="00B05FD2"/>
    <w:rsid w:val="00B05FF4"/>
    <w:rsid w:val="00B06EDE"/>
    <w:rsid w:val="00B070F8"/>
    <w:rsid w:val="00B07454"/>
    <w:rsid w:val="00B0799F"/>
    <w:rsid w:val="00B1061D"/>
    <w:rsid w:val="00B10918"/>
    <w:rsid w:val="00B10D16"/>
    <w:rsid w:val="00B111F4"/>
    <w:rsid w:val="00B11DD7"/>
    <w:rsid w:val="00B1225D"/>
    <w:rsid w:val="00B1273C"/>
    <w:rsid w:val="00B12B4C"/>
    <w:rsid w:val="00B12D22"/>
    <w:rsid w:val="00B12E85"/>
    <w:rsid w:val="00B12FED"/>
    <w:rsid w:val="00B13036"/>
    <w:rsid w:val="00B131BB"/>
    <w:rsid w:val="00B1366B"/>
    <w:rsid w:val="00B136B7"/>
    <w:rsid w:val="00B13781"/>
    <w:rsid w:val="00B13BD8"/>
    <w:rsid w:val="00B13E14"/>
    <w:rsid w:val="00B13FDB"/>
    <w:rsid w:val="00B14865"/>
    <w:rsid w:val="00B14915"/>
    <w:rsid w:val="00B14970"/>
    <w:rsid w:val="00B14B76"/>
    <w:rsid w:val="00B152F8"/>
    <w:rsid w:val="00B155BF"/>
    <w:rsid w:val="00B15C84"/>
    <w:rsid w:val="00B15D98"/>
    <w:rsid w:val="00B15E10"/>
    <w:rsid w:val="00B1632C"/>
    <w:rsid w:val="00B16426"/>
    <w:rsid w:val="00B16725"/>
    <w:rsid w:val="00B16749"/>
    <w:rsid w:val="00B16863"/>
    <w:rsid w:val="00B16892"/>
    <w:rsid w:val="00B175DB"/>
    <w:rsid w:val="00B178AD"/>
    <w:rsid w:val="00B17C20"/>
    <w:rsid w:val="00B17D82"/>
    <w:rsid w:val="00B2040B"/>
    <w:rsid w:val="00B2056E"/>
    <w:rsid w:val="00B20A86"/>
    <w:rsid w:val="00B20BDC"/>
    <w:rsid w:val="00B20C78"/>
    <w:rsid w:val="00B20D25"/>
    <w:rsid w:val="00B20F02"/>
    <w:rsid w:val="00B20F83"/>
    <w:rsid w:val="00B2176E"/>
    <w:rsid w:val="00B21BB2"/>
    <w:rsid w:val="00B21E4B"/>
    <w:rsid w:val="00B225F6"/>
    <w:rsid w:val="00B22AEC"/>
    <w:rsid w:val="00B238AD"/>
    <w:rsid w:val="00B247B9"/>
    <w:rsid w:val="00B24959"/>
    <w:rsid w:val="00B24B32"/>
    <w:rsid w:val="00B24B63"/>
    <w:rsid w:val="00B24C6C"/>
    <w:rsid w:val="00B24D26"/>
    <w:rsid w:val="00B24F0D"/>
    <w:rsid w:val="00B25473"/>
    <w:rsid w:val="00B25A63"/>
    <w:rsid w:val="00B25A99"/>
    <w:rsid w:val="00B25ECA"/>
    <w:rsid w:val="00B25F52"/>
    <w:rsid w:val="00B26161"/>
    <w:rsid w:val="00B267C1"/>
    <w:rsid w:val="00B26864"/>
    <w:rsid w:val="00B26D9B"/>
    <w:rsid w:val="00B26E04"/>
    <w:rsid w:val="00B26E7D"/>
    <w:rsid w:val="00B2734B"/>
    <w:rsid w:val="00B279EE"/>
    <w:rsid w:val="00B27C2F"/>
    <w:rsid w:val="00B30D80"/>
    <w:rsid w:val="00B312A0"/>
    <w:rsid w:val="00B31879"/>
    <w:rsid w:val="00B31B12"/>
    <w:rsid w:val="00B3258E"/>
    <w:rsid w:val="00B32925"/>
    <w:rsid w:val="00B32AA1"/>
    <w:rsid w:val="00B32D83"/>
    <w:rsid w:val="00B32F2D"/>
    <w:rsid w:val="00B32FBB"/>
    <w:rsid w:val="00B3327F"/>
    <w:rsid w:val="00B33452"/>
    <w:rsid w:val="00B335CA"/>
    <w:rsid w:val="00B336C1"/>
    <w:rsid w:val="00B33778"/>
    <w:rsid w:val="00B337B2"/>
    <w:rsid w:val="00B33937"/>
    <w:rsid w:val="00B33C7D"/>
    <w:rsid w:val="00B3412E"/>
    <w:rsid w:val="00B3429F"/>
    <w:rsid w:val="00B3434F"/>
    <w:rsid w:val="00B3473C"/>
    <w:rsid w:val="00B34984"/>
    <w:rsid w:val="00B34AA3"/>
    <w:rsid w:val="00B357A9"/>
    <w:rsid w:val="00B35A6E"/>
    <w:rsid w:val="00B35E75"/>
    <w:rsid w:val="00B3615A"/>
    <w:rsid w:val="00B366B0"/>
    <w:rsid w:val="00B366B4"/>
    <w:rsid w:val="00B36EEA"/>
    <w:rsid w:val="00B3715F"/>
    <w:rsid w:val="00B3778F"/>
    <w:rsid w:val="00B37B01"/>
    <w:rsid w:val="00B400A4"/>
    <w:rsid w:val="00B4021E"/>
    <w:rsid w:val="00B40C05"/>
    <w:rsid w:val="00B40EFC"/>
    <w:rsid w:val="00B40F48"/>
    <w:rsid w:val="00B412D3"/>
    <w:rsid w:val="00B4169F"/>
    <w:rsid w:val="00B417EC"/>
    <w:rsid w:val="00B4185B"/>
    <w:rsid w:val="00B418A8"/>
    <w:rsid w:val="00B41938"/>
    <w:rsid w:val="00B41987"/>
    <w:rsid w:val="00B42010"/>
    <w:rsid w:val="00B420C5"/>
    <w:rsid w:val="00B42149"/>
    <w:rsid w:val="00B424DF"/>
    <w:rsid w:val="00B42EBB"/>
    <w:rsid w:val="00B43471"/>
    <w:rsid w:val="00B436CB"/>
    <w:rsid w:val="00B43F7B"/>
    <w:rsid w:val="00B44857"/>
    <w:rsid w:val="00B454C6"/>
    <w:rsid w:val="00B45529"/>
    <w:rsid w:val="00B45824"/>
    <w:rsid w:val="00B45BA3"/>
    <w:rsid w:val="00B45C56"/>
    <w:rsid w:val="00B45D86"/>
    <w:rsid w:val="00B45E75"/>
    <w:rsid w:val="00B4614F"/>
    <w:rsid w:val="00B469A2"/>
    <w:rsid w:val="00B47063"/>
    <w:rsid w:val="00B473ED"/>
    <w:rsid w:val="00B475B0"/>
    <w:rsid w:val="00B476E1"/>
    <w:rsid w:val="00B479CE"/>
    <w:rsid w:val="00B47AF6"/>
    <w:rsid w:val="00B47C24"/>
    <w:rsid w:val="00B47E88"/>
    <w:rsid w:val="00B50906"/>
    <w:rsid w:val="00B50B04"/>
    <w:rsid w:val="00B51252"/>
    <w:rsid w:val="00B51CFF"/>
    <w:rsid w:val="00B5234B"/>
    <w:rsid w:val="00B524AD"/>
    <w:rsid w:val="00B52D29"/>
    <w:rsid w:val="00B530B9"/>
    <w:rsid w:val="00B53156"/>
    <w:rsid w:val="00B53831"/>
    <w:rsid w:val="00B53BD0"/>
    <w:rsid w:val="00B54161"/>
    <w:rsid w:val="00B545A2"/>
    <w:rsid w:val="00B54941"/>
    <w:rsid w:val="00B54999"/>
    <w:rsid w:val="00B54A03"/>
    <w:rsid w:val="00B54ADD"/>
    <w:rsid w:val="00B54D6D"/>
    <w:rsid w:val="00B5533B"/>
    <w:rsid w:val="00B55666"/>
    <w:rsid w:val="00B559C5"/>
    <w:rsid w:val="00B55A11"/>
    <w:rsid w:val="00B5610E"/>
    <w:rsid w:val="00B56249"/>
    <w:rsid w:val="00B562D3"/>
    <w:rsid w:val="00B56492"/>
    <w:rsid w:val="00B56C00"/>
    <w:rsid w:val="00B56DF7"/>
    <w:rsid w:val="00B571A9"/>
    <w:rsid w:val="00B574C7"/>
    <w:rsid w:val="00B57803"/>
    <w:rsid w:val="00B60580"/>
    <w:rsid w:val="00B605D8"/>
    <w:rsid w:val="00B60A16"/>
    <w:rsid w:val="00B60E87"/>
    <w:rsid w:val="00B617E7"/>
    <w:rsid w:val="00B61DFC"/>
    <w:rsid w:val="00B61E9E"/>
    <w:rsid w:val="00B621D4"/>
    <w:rsid w:val="00B62410"/>
    <w:rsid w:val="00B6249F"/>
    <w:rsid w:val="00B632A9"/>
    <w:rsid w:val="00B63772"/>
    <w:rsid w:val="00B63909"/>
    <w:rsid w:val="00B64512"/>
    <w:rsid w:val="00B64F0F"/>
    <w:rsid w:val="00B64F77"/>
    <w:rsid w:val="00B657E0"/>
    <w:rsid w:val="00B65920"/>
    <w:rsid w:val="00B65C01"/>
    <w:rsid w:val="00B65C5E"/>
    <w:rsid w:val="00B66088"/>
    <w:rsid w:val="00B66169"/>
    <w:rsid w:val="00B662D5"/>
    <w:rsid w:val="00B6640C"/>
    <w:rsid w:val="00B664D3"/>
    <w:rsid w:val="00B665DE"/>
    <w:rsid w:val="00B666D6"/>
    <w:rsid w:val="00B66B33"/>
    <w:rsid w:val="00B6729D"/>
    <w:rsid w:val="00B673E4"/>
    <w:rsid w:val="00B6779E"/>
    <w:rsid w:val="00B679AC"/>
    <w:rsid w:val="00B67EB7"/>
    <w:rsid w:val="00B67F27"/>
    <w:rsid w:val="00B67F7D"/>
    <w:rsid w:val="00B701D6"/>
    <w:rsid w:val="00B70858"/>
    <w:rsid w:val="00B70DEC"/>
    <w:rsid w:val="00B712EA"/>
    <w:rsid w:val="00B71CA8"/>
    <w:rsid w:val="00B71D50"/>
    <w:rsid w:val="00B724A7"/>
    <w:rsid w:val="00B72514"/>
    <w:rsid w:val="00B7262C"/>
    <w:rsid w:val="00B72727"/>
    <w:rsid w:val="00B72A30"/>
    <w:rsid w:val="00B72CEB"/>
    <w:rsid w:val="00B73250"/>
    <w:rsid w:val="00B7333E"/>
    <w:rsid w:val="00B73707"/>
    <w:rsid w:val="00B739F3"/>
    <w:rsid w:val="00B7429C"/>
    <w:rsid w:val="00B74369"/>
    <w:rsid w:val="00B7448A"/>
    <w:rsid w:val="00B7461E"/>
    <w:rsid w:val="00B7487F"/>
    <w:rsid w:val="00B74893"/>
    <w:rsid w:val="00B74DAF"/>
    <w:rsid w:val="00B74F0A"/>
    <w:rsid w:val="00B74F1D"/>
    <w:rsid w:val="00B75419"/>
    <w:rsid w:val="00B75826"/>
    <w:rsid w:val="00B761AE"/>
    <w:rsid w:val="00B7652F"/>
    <w:rsid w:val="00B76C84"/>
    <w:rsid w:val="00B7722C"/>
    <w:rsid w:val="00B778AC"/>
    <w:rsid w:val="00B77BE2"/>
    <w:rsid w:val="00B77ECF"/>
    <w:rsid w:val="00B80AF0"/>
    <w:rsid w:val="00B80E47"/>
    <w:rsid w:val="00B810BB"/>
    <w:rsid w:val="00B81986"/>
    <w:rsid w:val="00B81989"/>
    <w:rsid w:val="00B82364"/>
    <w:rsid w:val="00B825DC"/>
    <w:rsid w:val="00B827B4"/>
    <w:rsid w:val="00B827EF"/>
    <w:rsid w:val="00B82DE8"/>
    <w:rsid w:val="00B82E8C"/>
    <w:rsid w:val="00B8304B"/>
    <w:rsid w:val="00B831CA"/>
    <w:rsid w:val="00B83404"/>
    <w:rsid w:val="00B8345D"/>
    <w:rsid w:val="00B83485"/>
    <w:rsid w:val="00B83861"/>
    <w:rsid w:val="00B83A30"/>
    <w:rsid w:val="00B83E73"/>
    <w:rsid w:val="00B83EB9"/>
    <w:rsid w:val="00B841FC"/>
    <w:rsid w:val="00B843C2"/>
    <w:rsid w:val="00B84D1B"/>
    <w:rsid w:val="00B84F85"/>
    <w:rsid w:val="00B84FB0"/>
    <w:rsid w:val="00B8520D"/>
    <w:rsid w:val="00B856C7"/>
    <w:rsid w:val="00B86213"/>
    <w:rsid w:val="00B86336"/>
    <w:rsid w:val="00B8644B"/>
    <w:rsid w:val="00B86696"/>
    <w:rsid w:val="00B86D83"/>
    <w:rsid w:val="00B87403"/>
    <w:rsid w:val="00B877AF"/>
    <w:rsid w:val="00B877DE"/>
    <w:rsid w:val="00B87FA3"/>
    <w:rsid w:val="00B87FE0"/>
    <w:rsid w:val="00B87FF7"/>
    <w:rsid w:val="00B90547"/>
    <w:rsid w:val="00B905B5"/>
    <w:rsid w:val="00B90960"/>
    <w:rsid w:val="00B90995"/>
    <w:rsid w:val="00B90D33"/>
    <w:rsid w:val="00B90DE5"/>
    <w:rsid w:val="00B9121C"/>
    <w:rsid w:val="00B9174E"/>
    <w:rsid w:val="00B919A2"/>
    <w:rsid w:val="00B92056"/>
    <w:rsid w:val="00B92081"/>
    <w:rsid w:val="00B921FC"/>
    <w:rsid w:val="00B924E6"/>
    <w:rsid w:val="00B92715"/>
    <w:rsid w:val="00B92794"/>
    <w:rsid w:val="00B932B2"/>
    <w:rsid w:val="00B9352A"/>
    <w:rsid w:val="00B939D7"/>
    <w:rsid w:val="00B941C6"/>
    <w:rsid w:val="00B94627"/>
    <w:rsid w:val="00B9495D"/>
    <w:rsid w:val="00B94D90"/>
    <w:rsid w:val="00B9518A"/>
    <w:rsid w:val="00B953FD"/>
    <w:rsid w:val="00B95C79"/>
    <w:rsid w:val="00B961C9"/>
    <w:rsid w:val="00B96220"/>
    <w:rsid w:val="00B96287"/>
    <w:rsid w:val="00B962E2"/>
    <w:rsid w:val="00B965CB"/>
    <w:rsid w:val="00B967AC"/>
    <w:rsid w:val="00B96BD4"/>
    <w:rsid w:val="00B96F51"/>
    <w:rsid w:val="00B9732A"/>
    <w:rsid w:val="00B978AA"/>
    <w:rsid w:val="00BA00AF"/>
    <w:rsid w:val="00BA055D"/>
    <w:rsid w:val="00BA08AA"/>
    <w:rsid w:val="00BA0B76"/>
    <w:rsid w:val="00BA0F86"/>
    <w:rsid w:val="00BA1461"/>
    <w:rsid w:val="00BA1503"/>
    <w:rsid w:val="00BA157F"/>
    <w:rsid w:val="00BA183E"/>
    <w:rsid w:val="00BA1E83"/>
    <w:rsid w:val="00BA2099"/>
    <w:rsid w:val="00BA2808"/>
    <w:rsid w:val="00BA2DFB"/>
    <w:rsid w:val="00BA3A39"/>
    <w:rsid w:val="00BA3CAD"/>
    <w:rsid w:val="00BA3DCB"/>
    <w:rsid w:val="00BA4165"/>
    <w:rsid w:val="00BA4491"/>
    <w:rsid w:val="00BA4B85"/>
    <w:rsid w:val="00BA5507"/>
    <w:rsid w:val="00BA57FD"/>
    <w:rsid w:val="00BA5A14"/>
    <w:rsid w:val="00BA5DF9"/>
    <w:rsid w:val="00BA60E2"/>
    <w:rsid w:val="00BA67ED"/>
    <w:rsid w:val="00BA6B26"/>
    <w:rsid w:val="00BA6DA8"/>
    <w:rsid w:val="00BA7352"/>
    <w:rsid w:val="00BA73A6"/>
    <w:rsid w:val="00BA756C"/>
    <w:rsid w:val="00BA77E2"/>
    <w:rsid w:val="00BA787A"/>
    <w:rsid w:val="00BA7A83"/>
    <w:rsid w:val="00BA7CDB"/>
    <w:rsid w:val="00BA7CEA"/>
    <w:rsid w:val="00BB001E"/>
    <w:rsid w:val="00BB007C"/>
    <w:rsid w:val="00BB009E"/>
    <w:rsid w:val="00BB05DF"/>
    <w:rsid w:val="00BB0986"/>
    <w:rsid w:val="00BB1A71"/>
    <w:rsid w:val="00BB1B84"/>
    <w:rsid w:val="00BB1BA1"/>
    <w:rsid w:val="00BB1D6F"/>
    <w:rsid w:val="00BB247A"/>
    <w:rsid w:val="00BB28B9"/>
    <w:rsid w:val="00BB2BF1"/>
    <w:rsid w:val="00BB2D56"/>
    <w:rsid w:val="00BB2D72"/>
    <w:rsid w:val="00BB36E4"/>
    <w:rsid w:val="00BB3B6B"/>
    <w:rsid w:val="00BB3F48"/>
    <w:rsid w:val="00BB48CF"/>
    <w:rsid w:val="00BB492D"/>
    <w:rsid w:val="00BB4B0A"/>
    <w:rsid w:val="00BB4B6E"/>
    <w:rsid w:val="00BB4E9A"/>
    <w:rsid w:val="00BB5BDB"/>
    <w:rsid w:val="00BB5BED"/>
    <w:rsid w:val="00BB61B6"/>
    <w:rsid w:val="00BB636F"/>
    <w:rsid w:val="00BB64A8"/>
    <w:rsid w:val="00BB6610"/>
    <w:rsid w:val="00BB66C5"/>
    <w:rsid w:val="00BB6859"/>
    <w:rsid w:val="00BB6A28"/>
    <w:rsid w:val="00BB6AC5"/>
    <w:rsid w:val="00BB71E7"/>
    <w:rsid w:val="00BB7495"/>
    <w:rsid w:val="00BB76C0"/>
    <w:rsid w:val="00BB77FE"/>
    <w:rsid w:val="00BB79C3"/>
    <w:rsid w:val="00BB7E1F"/>
    <w:rsid w:val="00BC007B"/>
    <w:rsid w:val="00BC033C"/>
    <w:rsid w:val="00BC06DE"/>
    <w:rsid w:val="00BC091E"/>
    <w:rsid w:val="00BC0976"/>
    <w:rsid w:val="00BC0C92"/>
    <w:rsid w:val="00BC0C96"/>
    <w:rsid w:val="00BC0D3C"/>
    <w:rsid w:val="00BC0D45"/>
    <w:rsid w:val="00BC107C"/>
    <w:rsid w:val="00BC10C7"/>
    <w:rsid w:val="00BC131D"/>
    <w:rsid w:val="00BC160F"/>
    <w:rsid w:val="00BC1855"/>
    <w:rsid w:val="00BC19F9"/>
    <w:rsid w:val="00BC1C7E"/>
    <w:rsid w:val="00BC1EDC"/>
    <w:rsid w:val="00BC2152"/>
    <w:rsid w:val="00BC2277"/>
    <w:rsid w:val="00BC245B"/>
    <w:rsid w:val="00BC263B"/>
    <w:rsid w:val="00BC2773"/>
    <w:rsid w:val="00BC29C5"/>
    <w:rsid w:val="00BC3155"/>
    <w:rsid w:val="00BC34CF"/>
    <w:rsid w:val="00BC37AB"/>
    <w:rsid w:val="00BC39E2"/>
    <w:rsid w:val="00BC4119"/>
    <w:rsid w:val="00BC41BD"/>
    <w:rsid w:val="00BC4393"/>
    <w:rsid w:val="00BC4A3C"/>
    <w:rsid w:val="00BC4B36"/>
    <w:rsid w:val="00BC4C3B"/>
    <w:rsid w:val="00BC4C9D"/>
    <w:rsid w:val="00BC4CF1"/>
    <w:rsid w:val="00BC4F0C"/>
    <w:rsid w:val="00BC4FF9"/>
    <w:rsid w:val="00BC50C5"/>
    <w:rsid w:val="00BC50E0"/>
    <w:rsid w:val="00BC5687"/>
    <w:rsid w:val="00BC578E"/>
    <w:rsid w:val="00BC5C5C"/>
    <w:rsid w:val="00BC5E4A"/>
    <w:rsid w:val="00BC6615"/>
    <w:rsid w:val="00BC67BE"/>
    <w:rsid w:val="00BC6939"/>
    <w:rsid w:val="00BC6BDA"/>
    <w:rsid w:val="00BC6BF3"/>
    <w:rsid w:val="00BC6FA3"/>
    <w:rsid w:val="00BC7130"/>
    <w:rsid w:val="00BC7648"/>
    <w:rsid w:val="00BC76DD"/>
    <w:rsid w:val="00BC7A16"/>
    <w:rsid w:val="00BC7D42"/>
    <w:rsid w:val="00BD02D0"/>
    <w:rsid w:val="00BD037C"/>
    <w:rsid w:val="00BD05ED"/>
    <w:rsid w:val="00BD0708"/>
    <w:rsid w:val="00BD08B1"/>
    <w:rsid w:val="00BD1005"/>
    <w:rsid w:val="00BD12DB"/>
    <w:rsid w:val="00BD1327"/>
    <w:rsid w:val="00BD14ED"/>
    <w:rsid w:val="00BD1690"/>
    <w:rsid w:val="00BD1F14"/>
    <w:rsid w:val="00BD1F6F"/>
    <w:rsid w:val="00BD1FB2"/>
    <w:rsid w:val="00BD2EAB"/>
    <w:rsid w:val="00BD330F"/>
    <w:rsid w:val="00BD364C"/>
    <w:rsid w:val="00BD37B9"/>
    <w:rsid w:val="00BD397F"/>
    <w:rsid w:val="00BD3D62"/>
    <w:rsid w:val="00BD41B9"/>
    <w:rsid w:val="00BD44C5"/>
    <w:rsid w:val="00BD4C00"/>
    <w:rsid w:val="00BD500D"/>
    <w:rsid w:val="00BD514F"/>
    <w:rsid w:val="00BD51CD"/>
    <w:rsid w:val="00BD56BA"/>
    <w:rsid w:val="00BD5AE6"/>
    <w:rsid w:val="00BD5BD2"/>
    <w:rsid w:val="00BD5CB6"/>
    <w:rsid w:val="00BD5CE4"/>
    <w:rsid w:val="00BD5D6E"/>
    <w:rsid w:val="00BD6148"/>
    <w:rsid w:val="00BD636E"/>
    <w:rsid w:val="00BD69C7"/>
    <w:rsid w:val="00BD6C2D"/>
    <w:rsid w:val="00BD708D"/>
    <w:rsid w:val="00BD7173"/>
    <w:rsid w:val="00BD717F"/>
    <w:rsid w:val="00BD728F"/>
    <w:rsid w:val="00BD7559"/>
    <w:rsid w:val="00BD78C0"/>
    <w:rsid w:val="00BD7900"/>
    <w:rsid w:val="00BD7E25"/>
    <w:rsid w:val="00BD7FF1"/>
    <w:rsid w:val="00BE051D"/>
    <w:rsid w:val="00BE05D0"/>
    <w:rsid w:val="00BE0BD5"/>
    <w:rsid w:val="00BE0DEE"/>
    <w:rsid w:val="00BE0ED3"/>
    <w:rsid w:val="00BE0FEE"/>
    <w:rsid w:val="00BE1065"/>
    <w:rsid w:val="00BE1475"/>
    <w:rsid w:val="00BE1884"/>
    <w:rsid w:val="00BE1982"/>
    <w:rsid w:val="00BE2022"/>
    <w:rsid w:val="00BE2674"/>
    <w:rsid w:val="00BE26FE"/>
    <w:rsid w:val="00BE2899"/>
    <w:rsid w:val="00BE28F5"/>
    <w:rsid w:val="00BE2A87"/>
    <w:rsid w:val="00BE2B4F"/>
    <w:rsid w:val="00BE2B57"/>
    <w:rsid w:val="00BE2EDF"/>
    <w:rsid w:val="00BE303D"/>
    <w:rsid w:val="00BE37AF"/>
    <w:rsid w:val="00BE393B"/>
    <w:rsid w:val="00BE3950"/>
    <w:rsid w:val="00BE3F11"/>
    <w:rsid w:val="00BE4156"/>
    <w:rsid w:val="00BE4678"/>
    <w:rsid w:val="00BE4BB2"/>
    <w:rsid w:val="00BE4C67"/>
    <w:rsid w:val="00BE4F69"/>
    <w:rsid w:val="00BE5018"/>
    <w:rsid w:val="00BE5425"/>
    <w:rsid w:val="00BE5518"/>
    <w:rsid w:val="00BE55A6"/>
    <w:rsid w:val="00BE560E"/>
    <w:rsid w:val="00BE5956"/>
    <w:rsid w:val="00BE61C4"/>
    <w:rsid w:val="00BE6485"/>
    <w:rsid w:val="00BE6927"/>
    <w:rsid w:val="00BE7257"/>
    <w:rsid w:val="00BE72AB"/>
    <w:rsid w:val="00BE7311"/>
    <w:rsid w:val="00BE73D9"/>
    <w:rsid w:val="00BE74D1"/>
    <w:rsid w:val="00BE76F3"/>
    <w:rsid w:val="00BE7F84"/>
    <w:rsid w:val="00BF0313"/>
    <w:rsid w:val="00BF0333"/>
    <w:rsid w:val="00BF05DB"/>
    <w:rsid w:val="00BF067B"/>
    <w:rsid w:val="00BF06CC"/>
    <w:rsid w:val="00BF109B"/>
    <w:rsid w:val="00BF147C"/>
    <w:rsid w:val="00BF14C8"/>
    <w:rsid w:val="00BF14FE"/>
    <w:rsid w:val="00BF17B3"/>
    <w:rsid w:val="00BF188A"/>
    <w:rsid w:val="00BF1B62"/>
    <w:rsid w:val="00BF1F16"/>
    <w:rsid w:val="00BF213B"/>
    <w:rsid w:val="00BF2208"/>
    <w:rsid w:val="00BF271F"/>
    <w:rsid w:val="00BF2C01"/>
    <w:rsid w:val="00BF2FA6"/>
    <w:rsid w:val="00BF2FC3"/>
    <w:rsid w:val="00BF31E1"/>
    <w:rsid w:val="00BF3318"/>
    <w:rsid w:val="00BF352D"/>
    <w:rsid w:val="00BF37D5"/>
    <w:rsid w:val="00BF386F"/>
    <w:rsid w:val="00BF3DEB"/>
    <w:rsid w:val="00BF400C"/>
    <w:rsid w:val="00BF4135"/>
    <w:rsid w:val="00BF41DD"/>
    <w:rsid w:val="00BF4336"/>
    <w:rsid w:val="00BF50B3"/>
    <w:rsid w:val="00BF5558"/>
    <w:rsid w:val="00BF56AC"/>
    <w:rsid w:val="00BF57A3"/>
    <w:rsid w:val="00BF5CA4"/>
    <w:rsid w:val="00BF5F1B"/>
    <w:rsid w:val="00BF5F51"/>
    <w:rsid w:val="00BF62CF"/>
    <w:rsid w:val="00BF636C"/>
    <w:rsid w:val="00BF6503"/>
    <w:rsid w:val="00BF671F"/>
    <w:rsid w:val="00BF68BB"/>
    <w:rsid w:val="00BF6E51"/>
    <w:rsid w:val="00BF709E"/>
    <w:rsid w:val="00BF7221"/>
    <w:rsid w:val="00BF7327"/>
    <w:rsid w:val="00BF7537"/>
    <w:rsid w:val="00BF7983"/>
    <w:rsid w:val="00BF7E70"/>
    <w:rsid w:val="00C0004C"/>
    <w:rsid w:val="00C001DB"/>
    <w:rsid w:val="00C002A3"/>
    <w:rsid w:val="00C004C4"/>
    <w:rsid w:val="00C00701"/>
    <w:rsid w:val="00C00944"/>
    <w:rsid w:val="00C00B6D"/>
    <w:rsid w:val="00C01014"/>
    <w:rsid w:val="00C0130C"/>
    <w:rsid w:val="00C01372"/>
    <w:rsid w:val="00C01616"/>
    <w:rsid w:val="00C016EE"/>
    <w:rsid w:val="00C01845"/>
    <w:rsid w:val="00C01991"/>
    <w:rsid w:val="00C01A09"/>
    <w:rsid w:val="00C01F97"/>
    <w:rsid w:val="00C02373"/>
    <w:rsid w:val="00C029AC"/>
    <w:rsid w:val="00C031A0"/>
    <w:rsid w:val="00C033C3"/>
    <w:rsid w:val="00C034F0"/>
    <w:rsid w:val="00C035F9"/>
    <w:rsid w:val="00C036A4"/>
    <w:rsid w:val="00C03CC7"/>
    <w:rsid w:val="00C03F29"/>
    <w:rsid w:val="00C04103"/>
    <w:rsid w:val="00C04588"/>
    <w:rsid w:val="00C04614"/>
    <w:rsid w:val="00C05257"/>
    <w:rsid w:val="00C052D0"/>
    <w:rsid w:val="00C0538B"/>
    <w:rsid w:val="00C053E2"/>
    <w:rsid w:val="00C05712"/>
    <w:rsid w:val="00C0585F"/>
    <w:rsid w:val="00C0594E"/>
    <w:rsid w:val="00C05C85"/>
    <w:rsid w:val="00C05D68"/>
    <w:rsid w:val="00C05DB8"/>
    <w:rsid w:val="00C05ED8"/>
    <w:rsid w:val="00C06462"/>
    <w:rsid w:val="00C069D2"/>
    <w:rsid w:val="00C06B28"/>
    <w:rsid w:val="00C06E14"/>
    <w:rsid w:val="00C07156"/>
    <w:rsid w:val="00C0717F"/>
    <w:rsid w:val="00C071DB"/>
    <w:rsid w:val="00C07577"/>
    <w:rsid w:val="00C07585"/>
    <w:rsid w:val="00C075EE"/>
    <w:rsid w:val="00C07C80"/>
    <w:rsid w:val="00C07F06"/>
    <w:rsid w:val="00C10070"/>
    <w:rsid w:val="00C10358"/>
    <w:rsid w:val="00C10975"/>
    <w:rsid w:val="00C11B38"/>
    <w:rsid w:val="00C11D51"/>
    <w:rsid w:val="00C12053"/>
    <w:rsid w:val="00C1208C"/>
    <w:rsid w:val="00C12175"/>
    <w:rsid w:val="00C121CC"/>
    <w:rsid w:val="00C125D4"/>
    <w:rsid w:val="00C12809"/>
    <w:rsid w:val="00C12942"/>
    <w:rsid w:val="00C12DC2"/>
    <w:rsid w:val="00C12E03"/>
    <w:rsid w:val="00C12F7C"/>
    <w:rsid w:val="00C130BC"/>
    <w:rsid w:val="00C131B2"/>
    <w:rsid w:val="00C1364A"/>
    <w:rsid w:val="00C1364F"/>
    <w:rsid w:val="00C138FF"/>
    <w:rsid w:val="00C13CE9"/>
    <w:rsid w:val="00C13F91"/>
    <w:rsid w:val="00C140F0"/>
    <w:rsid w:val="00C145C0"/>
    <w:rsid w:val="00C14976"/>
    <w:rsid w:val="00C14B44"/>
    <w:rsid w:val="00C14C46"/>
    <w:rsid w:val="00C14E22"/>
    <w:rsid w:val="00C1537E"/>
    <w:rsid w:val="00C153F4"/>
    <w:rsid w:val="00C15416"/>
    <w:rsid w:val="00C15AF1"/>
    <w:rsid w:val="00C15B9B"/>
    <w:rsid w:val="00C15BE2"/>
    <w:rsid w:val="00C15CE7"/>
    <w:rsid w:val="00C15D87"/>
    <w:rsid w:val="00C16163"/>
    <w:rsid w:val="00C16594"/>
    <w:rsid w:val="00C16A82"/>
    <w:rsid w:val="00C1721F"/>
    <w:rsid w:val="00C17287"/>
    <w:rsid w:val="00C173F0"/>
    <w:rsid w:val="00C17428"/>
    <w:rsid w:val="00C179E1"/>
    <w:rsid w:val="00C17A4A"/>
    <w:rsid w:val="00C17B1F"/>
    <w:rsid w:val="00C2061E"/>
    <w:rsid w:val="00C20776"/>
    <w:rsid w:val="00C208B3"/>
    <w:rsid w:val="00C21966"/>
    <w:rsid w:val="00C21CEB"/>
    <w:rsid w:val="00C228BE"/>
    <w:rsid w:val="00C22A9E"/>
    <w:rsid w:val="00C23016"/>
    <w:rsid w:val="00C23237"/>
    <w:rsid w:val="00C2335D"/>
    <w:rsid w:val="00C23663"/>
    <w:rsid w:val="00C238F4"/>
    <w:rsid w:val="00C23A54"/>
    <w:rsid w:val="00C23B67"/>
    <w:rsid w:val="00C23C37"/>
    <w:rsid w:val="00C2433A"/>
    <w:rsid w:val="00C24A40"/>
    <w:rsid w:val="00C24BFC"/>
    <w:rsid w:val="00C24FED"/>
    <w:rsid w:val="00C250D1"/>
    <w:rsid w:val="00C250FE"/>
    <w:rsid w:val="00C26245"/>
    <w:rsid w:val="00C269E7"/>
    <w:rsid w:val="00C26E7C"/>
    <w:rsid w:val="00C271FF"/>
    <w:rsid w:val="00C2724C"/>
    <w:rsid w:val="00C276AE"/>
    <w:rsid w:val="00C27702"/>
    <w:rsid w:val="00C279B8"/>
    <w:rsid w:val="00C279C2"/>
    <w:rsid w:val="00C279C4"/>
    <w:rsid w:val="00C3006B"/>
    <w:rsid w:val="00C30205"/>
    <w:rsid w:val="00C3021F"/>
    <w:rsid w:val="00C304E4"/>
    <w:rsid w:val="00C309DB"/>
    <w:rsid w:val="00C31129"/>
    <w:rsid w:val="00C31233"/>
    <w:rsid w:val="00C3155B"/>
    <w:rsid w:val="00C31754"/>
    <w:rsid w:val="00C319DC"/>
    <w:rsid w:val="00C31F84"/>
    <w:rsid w:val="00C3265E"/>
    <w:rsid w:val="00C327D2"/>
    <w:rsid w:val="00C32A00"/>
    <w:rsid w:val="00C32B29"/>
    <w:rsid w:val="00C32C7C"/>
    <w:rsid w:val="00C32DFD"/>
    <w:rsid w:val="00C32FA2"/>
    <w:rsid w:val="00C330E0"/>
    <w:rsid w:val="00C334E2"/>
    <w:rsid w:val="00C33674"/>
    <w:rsid w:val="00C336BA"/>
    <w:rsid w:val="00C33F57"/>
    <w:rsid w:val="00C33FB9"/>
    <w:rsid w:val="00C347DF"/>
    <w:rsid w:val="00C34891"/>
    <w:rsid w:val="00C35168"/>
    <w:rsid w:val="00C354C4"/>
    <w:rsid w:val="00C35AC9"/>
    <w:rsid w:val="00C35EC3"/>
    <w:rsid w:val="00C35F47"/>
    <w:rsid w:val="00C36052"/>
    <w:rsid w:val="00C3619C"/>
    <w:rsid w:val="00C361C2"/>
    <w:rsid w:val="00C36384"/>
    <w:rsid w:val="00C364E1"/>
    <w:rsid w:val="00C36555"/>
    <w:rsid w:val="00C369C4"/>
    <w:rsid w:val="00C36C4B"/>
    <w:rsid w:val="00C36F18"/>
    <w:rsid w:val="00C3713B"/>
    <w:rsid w:val="00C375F8"/>
    <w:rsid w:val="00C3764E"/>
    <w:rsid w:val="00C37CDC"/>
    <w:rsid w:val="00C37EE0"/>
    <w:rsid w:val="00C40612"/>
    <w:rsid w:val="00C40917"/>
    <w:rsid w:val="00C409D3"/>
    <w:rsid w:val="00C40AB0"/>
    <w:rsid w:val="00C41657"/>
    <w:rsid w:val="00C41759"/>
    <w:rsid w:val="00C417B8"/>
    <w:rsid w:val="00C4183E"/>
    <w:rsid w:val="00C4248F"/>
    <w:rsid w:val="00C426A2"/>
    <w:rsid w:val="00C42AB5"/>
    <w:rsid w:val="00C42D1D"/>
    <w:rsid w:val="00C43209"/>
    <w:rsid w:val="00C4379B"/>
    <w:rsid w:val="00C438C5"/>
    <w:rsid w:val="00C43ECD"/>
    <w:rsid w:val="00C44450"/>
    <w:rsid w:val="00C4596A"/>
    <w:rsid w:val="00C45BC8"/>
    <w:rsid w:val="00C45E68"/>
    <w:rsid w:val="00C46113"/>
    <w:rsid w:val="00C4635A"/>
    <w:rsid w:val="00C46DDC"/>
    <w:rsid w:val="00C46E31"/>
    <w:rsid w:val="00C46ED9"/>
    <w:rsid w:val="00C47033"/>
    <w:rsid w:val="00C471E3"/>
    <w:rsid w:val="00C477CF"/>
    <w:rsid w:val="00C47FB2"/>
    <w:rsid w:val="00C500CB"/>
    <w:rsid w:val="00C508D1"/>
    <w:rsid w:val="00C50D17"/>
    <w:rsid w:val="00C510A3"/>
    <w:rsid w:val="00C51689"/>
    <w:rsid w:val="00C5189A"/>
    <w:rsid w:val="00C51CE0"/>
    <w:rsid w:val="00C52243"/>
    <w:rsid w:val="00C526A8"/>
    <w:rsid w:val="00C527BA"/>
    <w:rsid w:val="00C53428"/>
    <w:rsid w:val="00C5393F"/>
    <w:rsid w:val="00C53ACC"/>
    <w:rsid w:val="00C53C4A"/>
    <w:rsid w:val="00C548C9"/>
    <w:rsid w:val="00C548FC"/>
    <w:rsid w:val="00C551A1"/>
    <w:rsid w:val="00C55213"/>
    <w:rsid w:val="00C55235"/>
    <w:rsid w:val="00C55614"/>
    <w:rsid w:val="00C5583E"/>
    <w:rsid w:val="00C55CD5"/>
    <w:rsid w:val="00C561FF"/>
    <w:rsid w:val="00C56660"/>
    <w:rsid w:val="00C57012"/>
    <w:rsid w:val="00C5702A"/>
    <w:rsid w:val="00C5753D"/>
    <w:rsid w:val="00C600EA"/>
    <w:rsid w:val="00C60204"/>
    <w:rsid w:val="00C604DA"/>
    <w:rsid w:val="00C608D7"/>
    <w:rsid w:val="00C60D03"/>
    <w:rsid w:val="00C60FFC"/>
    <w:rsid w:val="00C612BE"/>
    <w:rsid w:val="00C6149D"/>
    <w:rsid w:val="00C617CD"/>
    <w:rsid w:val="00C61F8F"/>
    <w:rsid w:val="00C6231F"/>
    <w:rsid w:val="00C626E9"/>
    <w:rsid w:val="00C62A89"/>
    <w:rsid w:val="00C62C00"/>
    <w:rsid w:val="00C63076"/>
    <w:rsid w:val="00C63CF1"/>
    <w:rsid w:val="00C643A7"/>
    <w:rsid w:val="00C643F8"/>
    <w:rsid w:val="00C647B3"/>
    <w:rsid w:val="00C647B5"/>
    <w:rsid w:val="00C64D07"/>
    <w:rsid w:val="00C65375"/>
    <w:rsid w:val="00C65680"/>
    <w:rsid w:val="00C6583F"/>
    <w:rsid w:val="00C65FC0"/>
    <w:rsid w:val="00C6636E"/>
    <w:rsid w:val="00C66449"/>
    <w:rsid w:val="00C66603"/>
    <w:rsid w:val="00C6675A"/>
    <w:rsid w:val="00C66A1D"/>
    <w:rsid w:val="00C66CBB"/>
    <w:rsid w:val="00C67186"/>
    <w:rsid w:val="00C675A6"/>
    <w:rsid w:val="00C67BF0"/>
    <w:rsid w:val="00C67C10"/>
    <w:rsid w:val="00C67EDF"/>
    <w:rsid w:val="00C67F8B"/>
    <w:rsid w:val="00C701F9"/>
    <w:rsid w:val="00C706DC"/>
    <w:rsid w:val="00C70B95"/>
    <w:rsid w:val="00C70E4B"/>
    <w:rsid w:val="00C70EB7"/>
    <w:rsid w:val="00C715EA"/>
    <w:rsid w:val="00C71746"/>
    <w:rsid w:val="00C71A0A"/>
    <w:rsid w:val="00C71BF0"/>
    <w:rsid w:val="00C71DD6"/>
    <w:rsid w:val="00C720BC"/>
    <w:rsid w:val="00C720FF"/>
    <w:rsid w:val="00C726B5"/>
    <w:rsid w:val="00C7286F"/>
    <w:rsid w:val="00C72C95"/>
    <w:rsid w:val="00C730D8"/>
    <w:rsid w:val="00C7349E"/>
    <w:rsid w:val="00C73C50"/>
    <w:rsid w:val="00C73F14"/>
    <w:rsid w:val="00C7423F"/>
    <w:rsid w:val="00C74266"/>
    <w:rsid w:val="00C743E9"/>
    <w:rsid w:val="00C7458A"/>
    <w:rsid w:val="00C74677"/>
    <w:rsid w:val="00C7477B"/>
    <w:rsid w:val="00C74E00"/>
    <w:rsid w:val="00C75145"/>
    <w:rsid w:val="00C7521B"/>
    <w:rsid w:val="00C755CD"/>
    <w:rsid w:val="00C75AAA"/>
    <w:rsid w:val="00C7678F"/>
    <w:rsid w:val="00C76872"/>
    <w:rsid w:val="00C76982"/>
    <w:rsid w:val="00C774A8"/>
    <w:rsid w:val="00C7757C"/>
    <w:rsid w:val="00C77C39"/>
    <w:rsid w:val="00C77D3C"/>
    <w:rsid w:val="00C77D65"/>
    <w:rsid w:val="00C807AA"/>
    <w:rsid w:val="00C80B5F"/>
    <w:rsid w:val="00C80E6F"/>
    <w:rsid w:val="00C810A2"/>
    <w:rsid w:val="00C81795"/>
    <w:rsid w:val="00C8192F"/>
    <w:rsid w:val="00C8202E"/>
    <w:rsid w:val="00C82130"/>
    <w:rsid w:val="00C82DC4"/>
    <w:rsid w:val="00C830F1"/>
    <w:rsid w:val="00C8348E"/>
    <w:rsid w:val="00C83916"/>
    <w:rsid w:val="00C83ADC"/>
    <w:rsid w:val="00C83F69"/>
    <w:rsid w:val="00C83FC2"/>
    <w:rsid w:val="00C84256"/>
    <w:rsid w:val="00C8467C"/>
    <w:rsid w:val="00C84A8A"/>
    <w:rsid w:val="00C84B94"/>
    <w:rsid w:val="00C84D1E"/>
    <w:rsid w:val="00C859CE"/>
    <w:rsid w:val="00C85A22"/>
    <w:rsid w:val="00C85B8E"/>
    <w:rsid w:val="00C85DB6"/>
    <w:rsid w:val="00C85F9A"/>
    <w:rsid w:val="00C8614B"/>
    <w:rsid w:val="00C86249"/>
    <w:rsid w:val="00C863D9"/>
    <w:rsid w:val="00C866A4"/>
    <w:rsid w:val="00C86883"/>
    <w:rsid w:val="00C86C02"/>
    <w:rsid w:val="00C86C8E"/>
    <w:rsid w:val="00C87218"/>
    <w:rsid w:val="00C87C9F"/>
    <w:rsid w:val="00C9045E"/>
    <w:rsid w:val="00C90806"/>
    <w:rsid w:val="00C90EF0"/>
    <w:rsid w:val="00C912E7"/>
    <w:rsid w:val="00C9131A"/>
    <w:rsid w:val="00C91BDE"/>
    <w:rsid w:val="00C91D4C"/>
    <w:rsid w:val="00C922C3"/>
    <w:rsid w:val="00C92404"/>
    <w:rsid w:val="00C92476"/>
    <w:rsid w:val="00C925F3"/>
    <w:rsid w:val="00C926DC"/>
    <w:rsid w:val="00C92D1B"/>
    <w:rsid w:val="00C92DB6"/>
    <w:rsid w:val="00C92E61"/>
    <w:rsid w:val="00C930E9"/>
    <w:rsid w:val="00C931DD"/>
    <w:rsid w:val="00C939CB"/>
    <w:rsid w:val="00C93A33"/>
    <w:rsid w:val="00C93B54"/>
    <w:rsid w:val="00C94713"/>
    <w:rsid w:val="00C94A67"/>
    <w:rsid w:val="00C94AED"/>
    <w:rsid w:val="00C9512D"/>
    <w:rsid w:val="00C9522F"/>
    <w:rsid w:val="00C9555C"/>
    <w:rsid w:val="00C95D0F"/>
    <w:rsid w:val="00C95D5E"/>
    <w:rsid w:val="00C95EA3"/>
    <w:rsid w:val="00C96827"/>
    <w:rsid w:val="00C97327"/>
    <w:rsid w:val="00C9785D"/>
    <w:rsid w:val="00C97899"/>
    <w:rsid w:val="00C97B40"/>
    <w:rsid w:val="00C97F1E"/>
    <w:rsid w:val="00CA006B"/>
    <w:rsid w:val="00CA0383"/>
    <w:rsid w:val="00CA0C02"/>
    <w:rsid w:val="00CA0CD9"/>
    <w:rsid w:val="00CA0CFD"/>
    <w:rsid w:val="00CA1366"/>
    <w:rsid w:val="00CA1A80"/>
    <w:rsid w:val="00CA1AC6"/>
    <w:rsid w:val="00CA1F74"/>
    <w:rsid w:val="00CA22F2"/>
    <w:rsid w:val="00CA22FB"/>
    <w:rsid w:val="00CA241C"/>
    <w:rsid w:val="00CA2504"/>
    <w:rsid w:val="00CA258C"/>
    <w:rsid w:val="00CA2A88"/>
    <w:rsid w:val="00CA2CEE"/>
    <w:rsid w:val="00CA3932"/>
    <w:rsid w:val="00CA3ABC"/>
    <w:rsid w:val="00CA3F88"/>
    <w:rsid w:val="00CA4165"/>
    <w:rsid w:val="00CA42F0"/>
    <w:rsid w:val="00CA4369"/>
    <w:rsid w:val="00CA4493"/>
    <w:rsid w:val="00CA44D8"/>
    <w:rsid w:val="00CA4690"/>
    <w:rsid w:val="00CA4AD3"/>
    <w:rsid w:val="00CA4D4C"/>
    <w:rsid w:val="00CA4E61"/>
    <w:rsid w:val="00CA519D"/>
    <w:rsid w:val="00CA55CA"/>
    <w:rsid w:val="00CA5766"/>
    <w:rsid w:val="00CA5F29"/>
    <w:rsid w:val="00CA65FF"/>
    <w:rsid w:val="00CA6987"/>
    <w:rsid w:val="00CA6C2F"/>
    <w:rsid w:val="00CA6CA7"/>
    <w:rsid w:val="00CA6E78"/>
    <w:rsid w:val="00CA713D"/>
    <w:rsid w:val="00CA75BF"/>
    <w:rsid w:val="00CA7828"/>
    <w:rsid w:val="00CA7916"/>
    <w:rsid w:val="00CA7D6B"/>
    <w:rsid w:val="00CA7E7F"/>
    <w:rsid w:val="00CB00A9"/>
    <w:rsid w:val="00CB01C8"/>
    <w:rsid w:val="00CB02D7"/>
    <w:rsid w:val="00CB0413"/>
    <w:rsid w:val="00CB0514"/>
    <w:rsid w:val="00CB07CA"/>
    <w:rsid w:val="00CB118F"/>
    <w:rsid w:val="00CB11B3"/>
    <w:rsid w:val="00CB11D2"/>
    <w:rsid w:val="00CB12D5"/>
    <w:rsid w:val="00CB16CC"/>
    <w:rsid w:val="00CB16CE"/>
    <w:rsid w:val="00CB1868"/>
    <w:rsid w:val="00CB196F"/>
    <w:rsid w:val="00CB1C8F"/>
    <w:rsid w:val="00CB2256"/>
    <w:rsid w:val="00CB2B08"/>
    <w:rsid w:val="00CB2EC7"/>
    <w:rsid w:val="00CB3004"/>
    <w:rsid w:val="00CB35AA"/>
    <w:rsid w:val="00CB3631"/>
    <w:rsid w:val="00CB3752"/>
    <w:rsid w:val="00CB3DA5"/>
    <w:rsid w:val="00CB42EE"/>
    <w:rsid w:val="00CB4328"/>
    <w:rsid w:val="00CB443E"/>
    <w:rsid w:val="00CB45D4"/>
    <w:rsid w:val="00CB4B73"/>
    <w:rsid w:val="00CB4F2E"/>
    <w:rsid w:val="00CB527C"/>
    <w:rsid w:val="00CB544B"/>
    <w:rsid w:val="00CB5B93"/>
    <w:rsid w:val="00CB5DA9"/>
    <w:rsid w:val="00CB6059"/>
    <w:rsid w:val="00CB61F5"/>
    <w:rsid w:val="00CB639F"/>
    <w:rsid w:val="00CB6446"/>
    <w:rsid w:val="00CB6814"/>
    <w:rsid w:val="00CB6ED5"/>
    <w:rsid w:val="00CB6F81"/>
    <w:rsid w:val="00CB7297"/>
    <w:rsid w:val="00CB74A0"/>
    <w:rsid w:val="00CB75D4"/>
    <w:rsid w:val="00CB77B1"/>
    <w:rsid w:val="00CC01E4"/>
    <w:rsid w:val="00CC0392"/>
    <w:rsid w:val="00CC0597"/>
    <w:rsid w:val="00CC0654"/>
    <w:rsid w:val="00CC0BAF"/>
    <w:rsid w:val="00CC14CC"/>
    <w:rsid w:val="00CC1799"/>
    <w:rsid w:val="00CC1C16"/>
    <w:rsid w:val="00CC21E6"/>
    <w:rsid w:val="00CC33A3"/>
    <w:rsid w:val="00CC347F"/>
    <w:rsid w:val="00CC34C7"/>
    <w:rsid w:val="00CC3B4A"/>
    <w:rsid w:val="00CC3F6F"/>
    <w:rsid w:val="00CC42C1"/>
    <w:rsid w:val="00CC4478"/>
    <w:rsid w:val="00CC4D47"/>
    <w:rsid w:val="00CC4E29"/>
    <w:rsid w:val="00CC4E4E"/>
    <w:rsid w:val="00CC4F86"/>
    <w:rsid w:val="00CC5164"/>
    <w:rsid w:val="00CC53D3"/>
    <w:rsid w:val="00CC55AD"/>
    <w:rsid w:val="00CC5704"/>
    <w:rsid w:val="00CC68B9"/>
    <w:rsid w:val="00CC6B6E"/>
    <w:rsid w:val="00CC795F"/>
    <w:rsid w:val="00CC7AFC"/>
    <w:rsid w:val="00CC7E42"/>
    <w:rsid w:val="00CC7E79"/>
    <w:rsid w:val="00CC7FD4"/>
    <w:rsid w:val="00CD04B6"/>
    <w:rsid w:val="00CD04DF"/>
    <w:rsid w:val="00CD06EF"/>
    <w:rsid w:val="00CD0877"/>
    <w:rsid w:val="00CD08B1"/>
    <w:rsid w:val="00CD0E7A"/>
    <w:rsid w:val="00CD0ECA"/>
    <w:rsid w:val="00CD0EF5"/>
    <w:rsid w:val="00CD19B4"/>
    <w:rsid w:val="00CD2145"/>
    <w:rsid w:val="00CD296D"/>
    <w:rsid w:val="00CD2EFE"/>
    <w:rsid w:val="00CD3E48"/>
    <w:rsid w:val="00CD3EE3"/>
    <w:rsid w:val="00CD436B"/>
    <w:rsid w:val="00CD4402"/>
    <w:rsid w:val="00CD4471"/>
    <w:rsid w:val="00CD48BC"/>
    <w:rsid w:val="00CD501C"/>
    <w:rsid w:val="00CD5033"/>
    <w:rsid w:val="00CD50AA"/>
    <w:rsid w:val="00CD5B4F"/>
    <w:rsid w:val="00CD5C9F"/>
    <w:rsid w:val="00CD60FB"/>
    <w:rsid w:val="00CD69E1"/>
    <w:rsid w:val="00CD6A04"/>
    <w:rsid w:val="00CD6C57"/>
    <w:rsid w:val="00CD6E86"/>
    <w:rsid w:val="00CD7011"/>
    <w:rsid w:val="00CD70A4"/>
    <w:rsid w:val="00CD70A5"/>
    <w:rsid w:val="00CD7495"/>
    <w:rsid w:val="00CD774F"/>
    <w:rsid w:val="00CD7D96"/>
    <w:rsid w:val="00CE0434"/>
    <w:rsid w:val="00CE1122"/>
    <w:rsid w:val="00CE1310"/>
    <w:rsid w:val="00CE13D5"/>
    <w:rsid w:val="00CE1787"/>
    <w:rsid w:val="00CE1956"/>
    <w:rsid w:val="00CE1A7F"/>
    <w:rsid w:val="00CE1B6C"/>
    <w:rsid w:val="00CE1D13"/>
    <w:rsid w:val="00CE20F6"/>
    <w:rsid w:val="00CE25E6"/>
    <w:rsid w:val="00CE281F"/>
    <w:rsid w:val="00CE2BF8"/>
    <w:rsid w:val="00CE2D26"/>
    <w:rsid w:val="00CE388F"/>
    <w:rsid w:val="00CE3D31"/>
    <w:rsid w:val="00CE41FC"/>
    <w:rsid w:val="00CE4315"/>
    <w:rsid w:val="00CE4FDA"/>
    <w:rsid w:val="00CE52CF"/>
    <w:rsid w:val="00CE56FB"/>
    <w:rsid w:val="00CE5918"/>
    <w:rsid w:val="00CE5948"/>
    <w:rsid w:val="00CE6334"/>
    <w:rsid w:val="00CE6397"/>
    <w:rsid w:val="00CE6519"/>
    <w:rsid w:val="00CE65DE"/>
    <w:rsid w:val="00CE6669"/>
    <w:rsid w:val="00CE6BDD"/>
    <w:rsid w:val="00CE6D69"/>
    <w:rsid w:val="00CE6D91"/>
    <w:rsid w:val="00CE7004"/>
    <w:rsid w:val="00CE745C"/>
    <w:rsid w:val="00CE74E7"/>
    <w:rsid w:val="00CE7874"/>
    <w:rsid w:val="00CE7917"/>
    <w:rsid w:val="00CE799C"/>
    <w:rsid w:val="00CE7A77"/>
    <w:rsid w:val="00CE7BDF"/>
    <w:rsid w:val="00CE7C93"/>
    <w:rsid w:val="00CE7F53"/>
    <w:rsid w:val="00CF0660"/>
    <w:rsid w:val="00CF0B11"/>
    <w:rsid w:val="00CF0D96"/>
    <w:rsid w:val="00CF1139"/>
    <w:rsid w:val="00CF1222"/>
    <w:rsid w:val="00CF19BD"/>
    <w:rsid w:val="00CF1EB1"/>
    <w:rsid w:val="00CF2BC3"/>
    <w:rsid w:val="00CF2DFB"/>
    <w:rsid w:val="00CF34EF"/>
    <w:rsid w:val="00CF39D5"/>
    <w:rsid w:val="00CF43F5"/>
    <w:rsid w:val="00CF44E3"/>
    <w:rsid w:val="00CF45AD"/>
    <w:rsid w:val="00CF4705"/>
    <w:rsid w:val="00CF4A69"/>
    <w:rsid w:val="00CF5854"/>
    <w:rsid w:val="00CF5954"/>
    <w:rsid w:val="00CF5957"/>
    <w:rsid w:val="00CF5A84"/>
    <w:rsid w:val="00CF5AC4"/>
    <w:rsid w:val="00CF5E1C"/>
    <w:rsid w:val="00CF65DE"/>
    <w:rsid w:val="00CF6BD7"/>
    <w:rsid w:val="00CF6F6E"/>
    <w:rsid w:val="00CF76A8"/>
    <w:rsid w:val="00CF7A59"/>
    <w:rsid w:val="00CF7C05"/>
    <w:rsid w:val="00CF7DDA"/>
    <w:rsid w:val="00CF7DF6"/>
    <w:rsid w:val="00CF7E8D"/>
    <w:rsid w:val="00D00751"/>
    <w:rsid w:val="00D007B4"/>
    <w:rsid w:val="00D00832"/>
    <w:rsid w:val="00D00B23"/>
    <w:rsid w:val="00D00F96"/>
    <w:rsid w:val="00D00FF1"/>
    <w:rsid w:val="00D015F6"/>
    <w:rsid w:val="00D01ABE"/>
    <w:rsid w:val="00D01AEE"/>
    <w:rsid w:val="00D01F22"/>
    <w:rsid w:val="00D020D0"/>
    <w:rsid w:val="00D02389"/>
    <w:rsid w:val="00D0266B"/>
    <w:rsid w:val="00D0268C"/>
    <w:rsid w:val="00D02730"/>
    <w:rsid w:val="00D029E7"/>
    <w:rsid w:val="00D03040"/>
    <w:rsid w:val="00D03185"/>
    <w:rsid w:val="00D03247"/>
    <w:rsid w:val="00D032E3"/>
    <w:rsid w:val="00D0394B"/>
    <w:rsid w:val="00D039EF"/>
    <w:rsid w:val="00D03C84"/>
    <w:rsid w:val="00D03CD3"/>
    <w:rsid w:val="00D0443B"/>
    <w:rsid w:val="00D04963"/>
    <w:rsid w:val="00D05152"/>
    <w:rsid w:val="00D05AC1"/>
    <w:rsid w:val="00D05BE8"/>
    <w:rsid w:val="00D05D73"/>
    <w:rsid w:val="00D06643"/>
    <w:rsid w:val="00D06DC4"/>
    <w:rsid w:val="00D06E7D"/>
    <w:rsid w:val="00D0700C"/>
    <w:rsid w:val="00D07229"/>
    <w:rsid w:val="00D07272"/>
    <w:rsid w:val="00D07A5A"/>
    <w:rsid w:val="00D07E9C"/>
    <w:rsid w:val="00D105D3"/>
    <w:rsid w:val="00D1095B"/>
    <w:rsid w:val="00D10B4D"/>
    <w:rsid w:val="00D10DAC"/>
    <w:rsid w:val="00D10E7C"/>
    <w:rsid w:val="00D110E4"/>
    <w:rsid w:val="00D11129"/>
    <w:rsid w:val="00D114F3"/>
    <w:rsid w:val="00D1160D"/>
    <w:rsid w:val="00D1173F"/>
    <w:rsid w:val="00D11A35"/>
    <w:rsid w:val="00D11C87"/>
    <w:rsid w:val="00D11E5D"/>
    <w:rsid w:val="00D12138"/>
    <w:rsid w:val="00D121D4"/>
    <w:rsid w:val="00D12399"/>
    <w:rsid w:val="00D1264C"/>
    <w:rsid w:val="00D127C7"/>
    <w:rsid w:val="00D127E8"/>
    <w:rsid w:val="00D1284E"/>
    <w:rsid w:val="00D1291A"/>
    <w:rsid w:val="00D12944"/>
    <w:rsid w:val="00D129D0"/>
    <w:rsid w:val="00D12AF2"/>
    <w:rsid w:val="00D12BF9"/>
    <w:rsid w:val="00D134B0"/>
    <w:rsid w:val="00D137DC"/>
    <w:rsid w:val="00D139BB"/>
    <w:rsid w:val="00D13A70"/>
    <w:rsid w:val="00D13E09"/>
    <w:rsid w:val="00D13F6B"/>
    <w:rsid w:val="00D1410B"/>
    <w:rsid w:val="00D1428A"/>
    <w:rsid w:val="00D145FB"/>
    <w:rsid w:val="00D1489E"/>
    <w:rsid w:val="00D152F9"/>
    <w:rsid w:val="00D153E9"/>
    <w:rsid w:val="00D15935"/>
    <w:rsid w:val="00D15A63"/>
    <w:rsid w:val="00D15F67"/>
    <w:rsid w:val="00D16348"/>
    <w:rsid w:val="00D16681"/>
    <w:rsid w:val="00D166A9"/>
    <w:rsid w:val="00D169E5"/>
    <w:rsid w:val="00D16E74"/>
    <w:rsid w:val="00D17297"/>
    <w:rsid w:val="00D174EB"/>
    <w:rsid w:val="00D1781E"/>
    <w:rsid w:val="00D20213"/>
    <w:rsid w:val="00D202C5"/>
    <w:rsid w:val="00D206C4"/>
    <w:rsid w:val="00D20AD9"/>
    <w:rsid w:val="00D20E10"/>
    <w:rsid w:val="00D21345"/>
    <w:rsid w:val="00D21401"/>
    <w:rsid w:val="00D21C64"/>
    <w:rsid w:val="00D22414"/>
    <w:rsid w:val="00D22B02"/>
    <w:rsid w:val="00D22B0C"/>
    <w:rsid w:val="00D22BEA"/>
    <w:rsid w:val="00D22D81"/>
    <w:rsid w:val="00D22E7E"/>
    <w:rsid w:val="00D22F84"/>
    <w:rsid w:val="00D231EE"/>
    <w:rsid w:val="00D23564"/>
    <w:rsid w:val="00D2405F"/>
    <w:rsid w:val="00D24416"/>
    <w:rsid w:val="00D24640"/>
    <w:rsid w:val="00D24C27"/>
    <w:rsid w:val="00D24D5E"/>
    <w:rsid w:val="00D24FC5"/>
    <w:rsid w:val="00D24FEF"/>
    <w:rsid w:val="00D25AE6"/>
    <w:rsid w:val="00D25D2A"/>
    <w:rsid w:val="00D26919"/>
    <w:rsid w:val="00D26A41"/>
    <w:rsid w:val="00D26B31"/>
    <w:rsid w:val="00D26B52"/>
    <w:rsid w:val="00D271A1"/>
    <w:rsid w:val="00D2752A"/>
    <w:rsid w:val="00D2759E"/>
    <w:rsid w:val="00D2793A"/>
    <w:rsid w:val="00D27950"/>
    <w:rsid w:val="00D27EF3"/>
    <w:rsid w:val="00D30062"/>
    <w:rsid w:val="00D30220"/>
    <w:rsid w:val="00D30286"/>
    <w:rsid w:val="00D3084F"/>
    <w:rsid w:val="00D30AA1"/>
    <w:rsid w:val="00D30B70"/>
    <w:rsid w:val="00D30B76"/>
    <w:rsid w:val="00D3126E"/>
    <w:rsid w:val="00D31BF1"/>
    <w:rsid w:val="00D3200F"/>
    <w:rsid w:val="00D32179"/>
    <w:rsid w:val="00D3224F"/>
    <w:rsid w:val="00D322F1"/>
    <w:rsid w:val="00D32414"/>
    <w:rsid w:val="00D324A3"/>
    <w:rsid w:val="00D3335F"/>
    <w:rsid w:val="00D3360F"/>
    <w:rsid w:val="00D336FA"/>
    <w:rsid w:val="00D338F4"/>
    <w:rsid w:val="00D33931"/>
    <w:rsid w:val="00D33C66"/>
    <w:rsid w:val="00D33FC9"/>
    <w:rsid w:val="00D3422B"/>
    <w:rsid w:val="00D34575"/>
    <w:rsid w:val="00D34CD3"/>
    <w:rsid w:val="00D34CFE"/>
    <w:rsid w:val="00D35169"/>
    <w:rsid w:val="00D3615C"/>
    <w:rsid w:val="00D36180"/>
    <w:rsid w:val="00D36674"/>
    <w:rsid w:val="00D366D7"/>
    <w:rsid w:val="00D369CD"/>
    <w:rsid w:val="00D36AD6"/>
    <w:rsid w:val="00D36EF1"/>
    <w:rsid w:val="00D370EF"/>
    <w:rsid w:val="00D37C93"/>
    <w:rsid w:val="00D37FDC"/>
    <w:rsid w:val="00D4043E"/>
    <w:rsid w:val="00D40477"/>
    <w:rsid w:val="00D408CF"/>
    <w:rsid w:val="00D4091E"/>
    <w:rsid w:val="00D40BC3"/>
    <w:rsid w:val="00D40CF5"/>
    <w:rsid w:val="00D40D38"/>
    <w:rsid w:val="00D40FBB"/>
    <w:rsid w:val="00D4124C"/>
    <w:rsid w:val="00D41886"/>
    <w:rsid w:val="00D41DF5"/>
    <w:rsid w:val="00D41EDB"/>
    <w:rsid w:val="00D42010"/>
    <w:rsid w:val="00D42876"/>
    <w:rsid w:val="00D42B53"/>
    <w:rsid w:val="00D42E73"/>
    <w:rsid w:val="00D42F46"/>
    <w:rsid w:val="00D42FA7"/>
    <w:rsid w:val="00D433C9"/>
    <w:rsid w:val="00D43676"/>
    <w:rsid w:val="00D436A7"/>
    <w:rsid w:val="00D43E52"/>
    <w:rsid w:val="00D440C2"/>
    <w:rsid w:val="00D443B2"/>
    <w:rsid w:val="00D4513D"/>
    <w:rsid w:val="00D45281"/>
    <w:rsid w:val="00D45578"/>
    <w:rsid w:val="00D45A9F"/>
    <w:rsid w:val="00D45C5F"/>
    <w:rsid w:val="00D45D8F"/>
    <w:rsid w:val="00D45EDE"/>
    <w:rsid w:val="00D45FC0"/>
    <w:rsid w:val="00D46271"/>
    <w:rsid w:val="00D4639F"/>
    <w:rsid w:val="00D469E1"/>
    <w:rsid w:val="00D46B66"/>
    <w:rsid w:val="00D46EF9"/>
    <w:rsid w:val="00D46F1D"/>
    <w:rsid w:val="00D4793E"/>
    <w:rsid w:val="00D47A5E"/>
    <w:rsid w:val="00D50234"/>
    <w:rsid w:val="00D50358"/>
    <w:rsid w:val="00D50B2B"/>
    <w:rsid w:val="00D50DFA"/>
    <w:rsid w:val="00D51230"/>
    <w:rsid w:val="00D515B6"/>
    <w:rsid w:val="00D51707"/>
    <w:rsid w:val="00D51BC3"/>
    <w:rsid w:val="00D51C68"/>
    <w:rsid w:val="00D51FB3"/>
    <w:rsid w:val="00D52022"/>
    <w:rsid w:val="00D528D2"/>
    <w:rsid w:val="00D52B1E"/>
    <w:rsid w:val="00D52EAD"/>
    <w:rsid w:val="00D53609"/>
    <w:rsid w:val="00D542CC"/>
    <w:rsid w:val="00D5470F"/>
    <w:rsid w:val="00D54B8A"/>
    <w:rsid w:val="00D54B9A"/>
    <w:rsid w:val="00D55951"/>
    <w:rsid w:val="00D55C09"/>
    <w:rsid w:val="00D55C22"/>
    <w:rsid w:val="00D55D17"/>
    <w:rsid w:val="00D5603C"/>
    <w:rsid w:val="00D563B8"/>
    <w:rsid w:val="00D56418"/>
    <w:rsid w:val="00D5655B"/>
    <w:rsid w:val="00D569D5"/>
    <w:rsid w:val="00D56BCA"/>
    <w:rsid w:val="00D56FD0"/>
    <w:rsid w:val="00D5760B"/>
    <w:rsid w:val="00D57EE2"/>
    <w:rsid w:val="00D60611"/>
    <w:rsid w:val="00D608B8"/>
    <w:rsid w:val="00D60946"/>
    <w:rsid w:val="00D60A1F"/>
    <w:rsid w:val="00D60B86"/>
    <w:rsid w:val="00D60BCB"/>
    <w:rsid w:val="00D60D0A"/>
    <w:rsid w:val="00D612A8"/>
    <w:rsid w:val="00D6153D"/>
    <w:rsid w:val="00D61628"/>
    <w:rsid w:val="00D62412"/>
    <w:rsid w:val="00D62850"/>
    <w:rsid w:val="00D62F3D"/>
    <w:rsid w:val="00D6323D"/>
    <w:rsid w:val="00D632C5"/>
    <w:rsid w:val="00D637D3"/>
    <w:rsid w:val="00D6383C"/>
    <w:rsid w:val="00D63DD5"/>
    <w:rsid w:val="00D645A4"/>
    <w:rsid w:val="00D6471F"/>
    <w:rsid w:val="00D64777"/>
    <w:rsid w:val="00D6479C"/>
    <w:rsid w:val="00D6509C"/>
    <w:rsid w:val="00D65A4C"/>
    <w:rsid w:val="00D6628E"/>
    <w:rsid w:val="00D66422"/>
    <w:rsid w:val="00D66641"/>
    <w:rsid w:val="00D67062"/>
    <w:rsid w:val="00D67382"/>
    <w:rsid w:val="00D6757B"/>
    <w:rsid w:val="00D676E7"/>
    <w:rsid w:val="00D6770B"/>
    <w:rsid w:val="00D67D88"/>
    <w:rsid w:val="00D704EC"/>
    <w:rsid w:val="00D70531"/>
    <w:rsid w:val="00D70B0B"/>
    <w:rsid w:val="00D70C5F"/>
    <w:rsid w:val="00D70D6B"/>
    <w:rsid w:val="00D716B7"/>
    <w:rsid w:val="00D71736"/>
    <w:rsid w:val="00D71CE4"/>
    <w:rsid w:val="00D72105"/>
    <w:rsid w:val="00D725ED"/>
    <w:rsid w:val="00D727D5"/>
    <w:rsid w:val="00D727E0"/>
    <w:rsid w:val="00D72853"/>
    <w:rsid w:val="00D72892"/>
    <w:rsid w:val="00D736C0"/>
    <w:rsid w:val="00D73793"/>
    <w:rsid w:val="00D7382F"/>
    <w:rsid w:val="00D73A5E"/>
    <w:rsid w:val="00D73B07"/>
    <w:rsid w:val="00D7445C"/>
    <w:rsid w:val="00D7485D"/>
    <w:rsid w:val="00D74BEA"/>
    <w:rsid w:val="00D753AD"/>
    <w:rsid w:val="00D75A85"/>
    <w:rsid w:val="00D75E25"/>
    <w:rsid w:val="00D7652F"/>
    <w:rsid w:val="00D765BF"/>
    <w:rsid w:val="00D76804"/>
    <w:rsid w:val="00D7685C"/>
    <w:rsid w:val="00D76E85"/>
    <w:rsid w:val="00D76FF2"/>
    <w:rsid w:val="00D77C35"/>
    <w:rsid w:val="00D77ECE"/>
    <w:rsid w:val="00D77FB7"/>
    <w:rsid w:val="00D803A1"/>
    <w:rsid w:val="00D8122F"/>
    <w:rsid w:val="00D81553"/>
    <w:rsid w:val="00D8181C"/>
    <w:rsid w:val="00D819BE"/>
    <w:rsid w:val="00D81C26"/>
    <w:rsid w:val="00D81FE0"/>
    <w:rsid w:val="00D8220F"/>
    <w:rsid w:val="00D82261"/>
    <w:rsid w:val="00D824C3"/>
    <w:rsid w:val="00D82683"/>
    <w:rsid w:val="00D8269E"/>
    <w:rsid w:val="00D82A02"/>
    <w:rsid w:val="00D82A7E"/>
    <w:rsid w:val="00D82B9A"/>
    <w:rsid w:val="00D82F88"/>
    <w:rsid w:val="00D82F89"/>
    <w:rsid w:val="00D82FFD"/>
    <w:rsid w:val="00D8347F"/>
    <w:rsid w:val="00D8369F"/>
    <w:rsid w:val="00D837E8"/>
    <w:rsid w:val="00D83B50"/>
    <w:rsid w:val="00D83E9F"/>
    <w:rsid w:val="00D8451E"/>
    <w:rsid w:val="00D8454F"/>
    <w:rsid w:val="00D8467E"/>
    <w:rsid w:val="00D84B72"/>
    <w:rsid w:val="00D84E0B"/>
    <w:rsid w:val="00D852AC"/>
    <w:rsid w:val="00D85388"/>
    <w:rsid w:val="00D8558F"/>
    <w:rsid w:val="00D857FA"/>
    <w:rsid w:val="00D86540"/>
    <w:rsid w:val="00D86808"/>
    <w:rsid w:val="00D86CF9"/>
    <w:rsid w:val="00D86DD4"/>
    <w:rsid w:val="00D86E73"/>
    <w:rsid w:val="00D86E88"/>
    <w:rsid w:val="00D86FA3"/>
    <w:rsid w:val="00D870A2"/>
    <w:rsid w:val="00D8716E"/>
    <w:rsid w:val="00D87E47"/>
    <w:rsid w:val="00D9037A"/>
    <w:rsid w:val="00D905E3"/>
    <w:rsid w:val="00D90697"/>
    <w:rsid w:val="00D90801"/>
    <w:rsid w:val="00D90AD9"/>
    <w:rsid w:val="00D90C00"/>
    <w:rsid w:val="00D90DC3"/>
    <w:rsid w:val="00D91065"/>
    <w:rsid w:val="00D910DD"/>
    <w:rsid w:val="00D91B29"/>
    <w:rsid w:val="00D91BC4"/>
    <w:rsid w:val="00D91C4C"/>
    <w:rsid w:val="00D91DC0"/>
    <w:rsid w:val="00D91E95"/>
    <w:rsid w:val="00D9212D"/>
    <w:rsid w:val="00D92511"/>
    <w:rsid w:val="00D92C3D"/>
    <w:rsid w:val="00D930C2"/>
    <w:rsid w:val="00D9318A"/>
    <w:rsid w:val="00D93661"/>
    <w:rsid w:val="00D936D3"/>
    <w:rsid w:val="00D93887"/>
    <w:rsid w:val="00D93BFB"/>
    <w:rsid w:val="00D940D1"/>
    <w:rsid w:val="00D94250"/>
    <w:rsid w:val="00D943D5"/>
    <w:rsid w:val="00D94C03"/>
    <w:rsid w:val="00D94C98"/>
    <w:rsid w:val="00D95970"/>
    <w:rsid w:val="00D95AED"/>
    <w:rsid w:val="00D95F3E"/>
    <w:rsid w:val="00D96000"/>
    <w:rsid w:val="00D966B1"/>
    <w:rsid w:val="00D96900"/>
    <w:rsid w:val="00D96987"/>
    <w:rsid w:val="00D96D7B"/>
    <w:rsid w:val="00D97498"/>
    <w:rsid w:val="00D97523"/>
    <w:rsid w:val="00D97BFF"/>
    <w:rsid w:val="00D97E83"/>
    <w:rsid w:val="00DA0054"/>
    <w:rsid w:val="00DA0413"/>
    <w:rsid w:val="00DA099E"/>
    <w:rsid w:val="00DA116B"/>
    <w:rsid w:val="00DA1AA9"/>
    <w:rsid w:val="00DA1B4C"/>
    <w:rsid w:val="00DA201F"/>
    <w:rsid w:val="00DA2963"/>
    <w:rsid w:val="00DA2CD5"/>
    <w:rsid w:val="00DA371C"/>
    <w:rsid w:val="00DA3A38"/>
    <w:rsid w:val="00DA3BAA"/>
    <w:rsid w:val="00DA3E97"/>
    <w:rsid w:val="00DA426B"/>
    <w:rsid w:val="00DA4403"/>
    <w:rsid w:val="00DA4434"/>
    <w:rsid w:val="00DA48F8"/>
    <w:rsid w:val="00DA5001"/>
    <w:rsid w:val="00DA5357"/>
    <w:rsid w:val="00DA5418"/>
    <w:rsid w:val="00DA5448"/>
    <w:rsid w:val="00DA54AC"/>
    <w:rsid w:val="00DA564E"/>
    <w:rsid w:val="00DA56EB"/>
    <w:rsid w:val="00DA5F26"/>
    <w:rsid w:val="00DA5F33"/>
    <w:rsid w:val="00DA6075"/>
    <w:rsid w:val="00DA6168"/>
    <w:rsid w:val="00DA73DF"/>
    <w:rsid w:val="00DA76EB"/>
    <w:rsid w:val="00DA778F"/>
    <w:rsid w:val="00DA7DF7"/>
    <w:rsid w:val="00DB01AE"/>
    <w:rsid w:val="00DB02A8"/>
    <w:rsid w:val="00DB04B8"/>
    <w:rsid w:val="00DB0CF9"/>
    <w:rsid w:val="00DB185B"/>
    <w:rsid w:val="00DB2AE0"/>
    <w:rsid w:val="00DB2F43"/>
    <w:rsid w:val="00DB3345"/>
    <w:rsid w:val="00DB34DB"/>
    <w:rsid w:val="00DB36DF"/>
    <w:rsid w:val="00DB380F"/>
    <w:rsid w:val="00DB3872"/>
    <w:rsid w:val="00DB3AA4"/>
    <w:rsid w:val="00DB3C55"/>
    <w:rsid w:val="00DB3D1B"/>
    <w:rsid w:val="00DB4305"/>
    <w:rsid w:val="00DB4549"/>
    <w:rsid w:val="00DB45DB"/>
    <w:rsid w:val="00DB47C7"/>
    <w:rsid w:val="00DB51C6"/>
    <w:rsid w:val="00DB53A5"/>
    <w:rsid w:val="00DB5A6E"/>
    <w:rsid w:val="00DB5F97"/>
    <w:rsid w:val="00DB6154"/>
    <w:rsid w:val="00DB658E"/>
    <w:rsid w:val="00DB692C"/>
    <w:rsid w:val="00DB6A57"/>
    <w:rsid w:val="00DB6A74"/>
    <w:rsid w:val="00DB6C10"/>
    <w:rsid w:val="00DB6C86"/>
    <w:rsid w:val="00DB7040"/>
    <w:rsid w:val="00DB7189"/>
    <w:rsid w:val="00DB726F"/>
    <w:rsid w:val="00DB73B0"/>
    <w:rsid w:val="00DB7447"/>
    <w:rsid w:val="00DB74E2"/>
    <w:rsid w:val="00DB7666"/>
    <w:rsid w:val="00DB7E5A"/>
    <w:rsid w:val="00DC01D4"/>
    <w:rsid w:val="00DC0684"/>
    <w:rsid w:val="00DC0C9C"/>
    <w:rsid w:val="00DC0CB4"/>
    <w:rsid w:val="00DC0CBF"/>
    <w:rsid w:val="00DC0EBF"/>
    <w:rsid w:val="00DC10FD"/>
    <w:rsid w:val="00DC16A1"/>
    <w:rsid w:val="00DC16CB"/>
    <w:rsid w:val="00DC1F38"/>
    <w:rsid w:val="00DC20BB"/>
    <w:rsid w:val="00DC2213"/>
    <w:rsid w:val="00DC2529"/>
    <w:rsid w:val="00DC253E"/>
    <w:rsid w:val="00DC293D"/>
    <w:rsid w:val="00DC2B9B"/>
    <w:rsid w:val="00DC2BB1"/>
    <w:rsid w:val="00DC2FB2"/>
    <w:rsid w:val="00DC3C01"/>
    <w:rsid w:val="00DC3C3B"/>
    <w:rsid w:val="00DC42A1"/>
    <w:rsid w:val="00DC42F0"/>
    <w:rsid w:val="00DC459B"/>
    <w:rsid w:val="00DC49E8"/>
    <w:rsid w:val="00DC4D8A"/>
    <w:rsid w:val="00DC4FC9"/>
    <w:rsid w:val="00DC543C"/>
    <w:rsid w:val="00DC5709"/>
    <w:rsid w:val="00DC57C8"/>
    <w:rsid w:val="00DC5A5C"/>
    <w:rsid w:val="00DC5A73"/>
    <w:rsid w:val="00DC5C4F"/>
    <w:rsid w:val="00DC5C59"/>
    <w:rsid w:val="00DC5EDB"/>
    <w:rsid w:val="00DC5F9B"/>
    <w:rsid w:val="00DC66CE"/>
    <w:rsid w:val="00DC6A42"/>
    <w:rsid w:val="00DC6CA7"/>
    <w:rsid w:val="00DC716B"/>
    <w:rsid w:val="00DC7196"/>
    <w:rsid w:val="00DC7737"/>
    <w:rsid w:val="00DC774E"/>
    <w:rsid w:val="00DC7AED"/>
    <w:rsid w:val="00DD053C"/>
    <w:rsid w:val="00DD063A"/>
    <w:rsid w:val="00DD0919"/>
    <w:rsid w:val="00DD10BB"/>
    <w:rsid w:val="00DD125A"/>
    <w:rsid w:val="00DD1452"/>
    <w:rsid w:val="00DD18FB"/>
    <w:rsid w:val="00DD1DF0"/>
    <w:rsid w:val="00DD1ED5"/>
    <w:rsid w:val="00DD27D7"/>
    <w:rsid w:val="00DD2C46"/>
    <w:rsid w:val="00DD2DAB"/>
    <w:rsid w:val="00DD3679"/>
    <w:rsid w:val="00DD37DB"/>
    <w:rsid w:val="00DD3890"/>
    <w:rsid w:val="00DD39FB"/>
    <w:rsid w:val="00DD46DB"/>
    <w:rsid w:val="00DD4A6D"/>
    <w:rsid w:val="00DD4DAA"/>
    <w:rsid w:val="00DD4FC6"/>
    <w:rsid w:val="00DD522D"/>
    <w:rsid w:val="00DD543E"/>
    <w:rsid w:val="00DD5CA7"/>
    <w:rsid w:val="00DD5F60"/>
    <w:rsid w:val="00DD629E"/>
    <w:rsid w:val="00DD6302"/>
    <w:rsid w:val="00DD65B3"/>
    <w:rsid w:val="00DD6692"/>
    <w:rsid w:val="00DD66B0"/>
    <w:rsid w:val="00DD66B5"/>
    <w:rsid w:val="00DD72FE"/>
    <w:rsid w:val="00DD75D8"/>
    <w:rsid w:val="00DD7A6F"/>
    <w:rsid w:val="00DD7BEF"/>
    <w:rsid w:val="00DD7C87"/>
    <w:rsid w:val="00DE0012"/>
    <w:rsid w:val="00DE0017"/>
    <w:rsid w:val="00DE0B51"/>
    <w:rsid w:val="00DE1B95"/>
    <w:rsid w:val="00DE2793"/>
    <w:rsid w:val="00DE282A"/>
    <w:rsid w:val="00DE2A3F"/>
    <w:rsid w:val="00DE30C5"/>
    <w:rsid w:val="00DE30F7"/>
    <w:rsid w:val="00DE3727"/>
    <w:rsid w:val="00DE3A14"/>
    <w:rsid w:val="00DE3AEF"/>
    <w:rsid w:val="00DE40EB"/>
    <w:rsid w:val="00DE51C4"/>
    <w:rsid w:val="00DE544F"/>
    <w:rsid w:val="00DE608D"/>
    <w:rsid w:val="00DE61BC"/>
    <w:rsid w:val="00DE62FD"/>
    <w:rsid w:val="00DE6843"/>
    <w:rsid w:val="00DE686F"/>
    <w:rsid w:val="00DE6B95"/>
    <w:rsid w:val="00DE77F4"/>
    <w:rsid w:val="00DE7A44"/>
    <w:rsid w:val="00DE7CC5"/>
    <w:rsid w:val="00DF003E"/>
    <w:rsid w:val="00DF028F"/>
    <w:rsid w:val="00DF08B1"/>
    <w:rsid w:val="00DF0A55"/>
    <w:rsid w:val="00DF0C3D"/>
    <w:rsid w:val="00DF0E91"/>
    <w:rsid w:val="00DF1470"/>
    <w:rsid w:val="00DF2403"/>
    <w:rsid w:val="00DF255B"/>
    <w:rsid w:val="00DF2563"/>
    <w:rsid w:val="00DF2588"/>
    <w:rsid w:val="00DF2633"/>
    <w:rsid w:val="00DF29A5"/>
    <w:rsid w:val="00DF2CE5"/>
    <w:rsid w:val="00DF2E22"/>
    <w:rsid w:val="00DF3068"/>
    <w:rsid w:val="00DF306C"/>
    <w:rsid w:val="00DF4277"/>
    <w:rsid w:val="00DF4CAC"/>
    <w:rsid w:val="00DF4D22"/>
    <w:rsid w:val="00DF5C28"/>
    <w:rsid w:val="00DF6912"/>
    <w:rsid w:val="00DF6992"/>
    <w:rsid w:val="00DF6AB6"/>
    <w:rsid w:val="00DF6B01"/>
    <w:rsid w:val="00DF7000"/>
    <w:rsid w:val="00DF7747"/>
    <w:rsid w:val="00DF7750"/>
    <w:rsid w:val="00DF77A0"/>
    <w:rsid w:val="00DF7AED"/>
    <w:rsid w:val="00E0013F"/>
    <w:rsid w:val="00E01578"/>
    <w:rsid w:val="00E016BE"/>
    <w:rsid w:val="00E022F9"/>
    <w:rsid w:val="00E0262A"/>
    <w:rsid w:val="00E02AC3"/>
    <w:rsid w:val="00E02B57"/>
    <w:rsid w:val="00E02E3C"/>
    <w:rsid w:val="00E035B2"/>
    <w:rsid w:val="00E036C5"/>
    <w:rsid w:val="00E036D8"/>
    <w:rsid w:val="00E037EA"/>
    <w:rsid w:val="00E03ACC"/>
    <w:rsid w:val="00E03C37"/>
    <w:rsid w:val="00E04898"/>
    <w:rsid w:val="00E04A6E"/>
    <w:rsid w:val="00E04CF4"/>
    <w:rsid w:val="00E04D15"/>
    <w:rsid w:val="00E050BC"/>
    <w:rsid w:val="00E0559C"/>
    <w:rsid w:val="00E05742"/>
    <w:rsid w:val="00E057D9"/>
    <w:rsid w:val="00E05A5E"/>
    <w:rsid w:val="00E05AEE"/>
    <w:rsid w:val="00E05CF4"/>
    <w:rsid w:val="00E05F96"/>
    <w:rsid w:val="00E061A5"/>
    <w:rsid w:val="00E0696A"/>
    <w:rsid w:val="00E07675"/>
    <w:rsid w:val="00E079FB"/>
    <w:rsid w:val="00E07A69"/>
    <w:rsid w:val="00E07C84"/>
    <w:rsid w:val="00E07E89"/>
    <w:rsid w:val="00E10247"/>
    <w:rsid w:val="00E104EE"/>
    <w:rsid w:val="00E1087C"/>
    <w:rsid w:val="00E10A8B"/>
    <w:rsid w:val="00E10B7D"/>
    <w:rsid w:val="00E10C81"/>
    <w:rsid w:val="00E1102C"/>
    <w:rsid w:val="00E11428"/>
    <w:rsid w:val="00E115AB"/>
    <w:rsid w:val="00E117CC"/>
    <w:rsid w:val="00E11910"/>
    <w:rsid w:val="00E127DE"/>
    <w:rsid w:val="00E1293E"/>
    <w:rsid w:val="00E12A76"/>
    <w:rsid w:val="00E12B71"/>
    <w:rsid w:val="00E12CE6"/>
    <w:rsid w:val="00E12EF2"/>
    <w:rsid w:val="00E13251"/>
    <w:rsid w:val="00E1340B"/>
    <w:rsid w:val="00E13536"/>
    <w:rsid w:val="00E13840"/>
    <w:rsid w:val="00E13865"/>
    <w:rsid w:val="00E13B47"/>
    <w:rsid w:val="00E13C2E"/>
    <w:rsid w:val="00E13D57"/>
    <w:rsid w:val="00E13E34"/>
    <w:rsid w:val="00E143C4"/>
    <w:rsid w:val="00E1458C"/>
    <w:rsid w:val="00E146FD"/>
    <w:rsid w:val="00E1485D"/>
    <w:rsid w:val="00E148CF"/>
    <w:rsid w:val="00E148D9"/>
    <w:rsid w:val="00E15029"/>
    <w:rsid w:val="00E15261"/>
    <w:rsid w:val="00E1540D"/>
    <w:rsid w:val="00E15542"/>
    <w:rsid w:val="00E15A19"/>
    <w:rsid w:val="00E15D30"/>
    <w:rsid w:val="00E163DC"/>
    <w:rsid w:val="00E16696"/>
    <w:rsid w:val="00E166B1"/>
    <w:rsid w:val="00E167DF"/>
    <w:rsid w:val="00E16E27"/>
    <w:rsid w:val="00E1780D"/>
    <w:rsid w:val="00E178F3"/>
    <w:rsid w:val="00E200D5"/>
    <w:rsid w:val="00E201EE"/>
    <w:rsid w:val="00E2056A"/>
    <w:rsid w:val="00E20F7F"/>
    <w:rsid w:val="00E210D4"/>
    <w:rsid w:val="00E21219"/>
    <w:rsid w:val="00E213C3"/>
    <w:rsid w:val="00E21462"/>
    <w:rsid w:val="00E215E0"/>
    <w:rsid w:val="00E219B4"/>
    <w:rsid w:val="00E219DA"/>
    <w:rsid w:val="00E21A9C"/>
    <w:rsid w:val="00E21B62"/>
    <w:rsid w:val="00E22155"/>
    <w:rsid w:val="00E222DF"/>
    <w:rsid w:val="00E22463"/>
    <w:rsid w:val="00E22B08"/>
    <w:rsid w:val="00E22F6F"/>
    <w:rsid w:val="00E237C3"/>
    <w:rsid w:val="00E23DA6"/>
    <w:rsid w:val="00E23DFA"/>
    <w:rsid w:val="00E24659"/>
    <w:rsid w:val="00E247D8"/>
    <w:rsid w:val="00E25406"/>
    <w:rsid w:val="00E2562E"/>
    <w:rsid w:val="00E256E8"/>
    <w:rsid w:val="00E25915"/>
    <w:rsid w:val="00E25BBC"/>
    <w:rsid w:val="00E25E42"/>
    <w:rsid w:val="00E25EBD"/>
    <w:rsid w:val="00E260C4"/>
    <w:rsid w:val="00E263D4"/>
    <w:rsid w:val="00E26541"/>
    <w:rsid w:val="00E26A1B"/>
    <w:rsid w:val="00E26E30"/>
    <w:rsid w:val="00E27197"/>
    <w:rsid w:val="00E273CB"/>
    <w:rsid w:val="00E2752C"/>
    <w:rsid w:val="00E2788B"/>
    <w:rsid w:val="00E27D00"/>
    <w:rsid w:val="00E30247"/>
    <w:rsid w:val="00E3117D"/>
    <w:rsid w:val="00E311B8"/>
    <w:rsid w:val="00E315F7"/>
    <w:rsid w:val="00E31638"/>
    <w:rsid w:val="00E316E0"/>
    <w:rsid w:val="00E32160"/>
    <w:rsid w:val="00E321B9"/>
    <w:rsid w:val="00E3281D"/>
    <w:rsid w:val="00E329C5"/>
    <w:rsid w:val="00E32C12"/>
    <w:rsid w:val="00E32C23"/>
    <w:rsid w:val="00E3344B"/>
    <w:rsid w:val="00E334BE"/>
    <w:rsid w:val="00E3375E"/>
    <w:rsid w:val="00E3393D"/>
    <w:rsid w:val="00E33C47"/>
    <w:rsid w:val="00E3451D"/>
    <w:rsid w:val="00E3461F"/>
    <w:rsid w:val="00E346C7"/>
    <w:rsid w:val="00E35350"/>
    <w:rsid w:val="00E353B7"/>
    <w:rsid w:val="00E358C4"/>
    <w:rsid w:val="00E3598E"/>
    <w:rsid w:val="00E35B89"/>
    <w:rsid w:val="00E35C36"/>
    <w:rsid w:val="00E35DA6"/>
    <w:rsid w:val="00E35DDB"/>
    <w:rsid w:val="00E35E47"/>
    <w:rsid w:val="00E362CF"/>
    <w:rsid w:val="00E3651D"/>
    <w:rsid w:val="00E36B63"/>
    <w:rsid w:val="00E36D4B"/>
    <w:rsid w:val="00E36F33"/>
    <w:rsid w:val="00E3706A"/>
    <w:rsid w:val="00E37510"/>
    <w:rsid w:val="00E377B3"/>
    <w:rsid w:val="00E37A74"/>
    <w:rsid w:val="00E37B7F"/>
    <w:rsid w:val="00E37D69"/>
    <w:rsid w:val="00E37E3F"/>
    <w:rsid w:val="00E40171"/>
    <w:rsid w:val="00E40833"/>
    <w:rsid w:val="00E418C6"/>
    <w:rsid w:val="00E41931"/>
    <w:rsid w:val="00E41999"/>
    <w:rsid w:val="00E41CC1"/>
    <w:rsid w:val="00E42036"/>
    <w:rsid w:val="00E42123"/>
    <w:rsid w:val="00E422EA"/>
    <w:rsid w:val="00E427CB"/>
    <w:rsid w:val="00E427EE"/>
    <w:rsid w:val="00E42A22"/>
    <w:rsid w:val="00E42B29"/>
    <w:rsid w:val="00E42B90"/>
    <w:rsid w:val="00E42D07"/>
    <w:rsid w:val="00E43299"/>
    <w:rsid w:val="00E43C41"/>
    <w:rsid w:val="00E43D14"/>
    <w:rsid w:val="00E44A7B"/>
    <w:rsid w:val="00E44BA2"/>
    <w:rsid w:val="00E452A3"/>
    <w:rsid w:val="00E4541C"/>
    <w:rsid w:val="00E455D3"/>
    <w:rsid w:val="00E45A8B"/>
    <w:rsid w:val="00E45B32"/>
    <w:rsid w:val="00E45D3A"/>
    <w:rsid w:val="00E45F32"/>
    <w:rsid w:val="00E462BF"/>
    <w:rsid w:val="00E463D0"/>
    <w:rsid w:val="00E46974"/>
    <w:rsid w:val="00E469D3"/>
    <w:rsid w:val="00E47855"/>
    <w:rsid w:val="00E47929"/>
    <w:rsid w:val="00E47C27"/>
    <w:rsid w:val="00E47DBA"/>
    <w:rsid w:val="00E47DD1"/>
    <w:rsid w:val="00E47E0E"/>
    <w:rsid w:val="00E5053E"/>
    <w:rsid w:val="00E5081D"/>
    <w:rsid w:val="00E5099F"/>
    <w:rsid w:val="00E50EC9"/>
    <w:rsid w:val="00E50F29"/>
    <w:rsid w:val="00E50F7A"/>
    <w:rsid w:val="00E50FB3"/>
    <w:rsid w:val="00E51B03"/>
    <w:rsid w:val="00E52626"/>
    <w:rsid w:val="00E52E49"/>
    <w:rsid w:val="00E52FAA"/>
    <w:rsid w:val="00E5375C"/>
    <w:rsid w:val="00E53A1D"/>
    <w:rsid w:val="00E53DA1"/>
    <w:rsid w:val="00E541DD"/>
    <w:rsid w:val="00E5431B"/>
    <w:rsid w:val="00E543ED"/>
    <w:rsid w:val="00E54882"/>
    <w:rsid w:val="00E5495A"/>
    <w:rsid w:val="00E54F1C"/>
    <w:rsid w:val="00E563B7"/>
    <w:rsid w:val="00E56EB7"/>
    <w:rsid w:val="00E56FD2"/>
    <w:rsid w:val="00E5707C"/>
    <w:rsid w:val="00E5796D"/>
    <w:rsid w:val="00E579C7"/>
    <w:rsid w:val="00E57C39"/>
    <w:rsid w:val="00E604CA"/>
    <w:rsid w:val="00E60BF3"/>
    <w:rsid w:val="00E60C66"/>
    <w:rsid w:val="00E60CB6"/>
    <w:rsid w:val="00E60E67"/>
    <w:rsid w:val="00E614A8"/>
    <w:rsid w:val="00E615BA"/>
    <w:rsid w:val="00E619B5"/>
    <w:rsid w:val="00E61B4A"/>
    <w:rsid w:val="00E61E09"/>
    <w:rsid w:val="00E61FC8"/>
    <w:rsid w:val="00E628C2"/>
    <w:rsid w:val="00E628FE"/>
    <w:rsid w:val="00E63906"/>
    <w:rsid w:val="00E63EAF"/>
    <w:rsid w:val="00E64B4E"/>
    <w:rsid w:val="00E64C71"/>
    <w:rsid w:val="00E64EB7"/>
    <w:rsid w:val="00E64FCD"/>
    <w:rsid w:val="00E65151"/>
    <w:rsid w:val="00E6595B"/>
    <w:rsid w:val="00E664F3"/>
    <w:rsid w:val="00E66738"/>
    <w:rsid w:val="00E667AC"/>
    <w:rsid w:val="00E667CC"/>
    <w:rsid w:val="00E667EA"/>
    <w:rsid w:val="00E670B6"/>
    <w:rsid w:val="00E673A5"/>
    <w:rsid w:val="00E6741A"/>
    <w:rsid w:val="00E67690"/>
    <w:rsid w:val="00E67986"/>
    <w:rsid w:val="00E67D0E"/>
    <w:rsid w:val="00E67DC6"/>
    <w:rsid w:val="00E67F8C"/>
    <w:rsid w:val="00E7038E"/>
    <w:rsid w:val="00E703F1"/>
    <w:rsid w:val="00E70410"/>
    <w:rsid w:val="00E70567"/>
    <w:rsid w:val="00E706FC"/>
    <w:rsid w:val="00E70949"/>
    <w:rsid w:val="00E70FB7"/>
    <w:rsid w:val="00E71650"/>
    <w:rsid w:val="00E7174C"/>
    <w:rsid w:val="00E724C6"/>
    <w:rsid w:val="00E7259C"/>
    <w:rsid w:val="00E72830"/>
    <w:rsid w:val="00E72B0E"/>
    <w:rsid w:val="00E73104"/>
    <w:rsid w:val="00E73316"/>
    <w:rsid w:val="00E73540"/>
    <w:rsid w:val="00E73B06"/>
    <w:rsid w:val="00E73B77"/>
    <w:rsid w:val="00E73D3B"/>
    <w:rsid w:val="00E73F76"/>
    <w:rsid w:val="00E740CD"/>
    <w:rsid w:val="00E74196"/>
    <w:rsid w:val="00E74342"/>
    <w:rsid w:val="00E74D42"/>
    <w:rsid w:val="00E74D7D"/>
    <w:rsid w:val="00E74FB8"/>
    <w:rsid w:val="00E75C6A"/>
    <w:rsid w:val="00E75C80"/>
    <w:rsid w:val="00E766D6"/>
    <w:rsid w:val="00E7673B"/>
    <w:rsid w:val="00E7692E"/>
    <w:rsid w:val="00E76EC2"/>
    <w:rsid w:val="00E770DE"/>
    <w:rsid w:val="00E77348"/>
    <w:rsid w:val="00E776DB"/>
    <w:rsid w:val="00E7795F"/>
    <w:rsid w:val="00E77C3A"/>
    <w:rsid w:val="00E77E81"/>
    <w:rsid w:val="00E77EED"/>
    <w:rsid w:val="00E80517"/>
    <w:rsid w:val="00E80FBA"/>
    <w:rsid w:val="00E81F07"/>
    <w:rsid w:val="00E8201C"/>
    <w:rsid w:val="00E82243"/>
    <w:rsid w:val="00E823D7"/>
    <w:rsid w:val="00E82729"/>
    <w:rsid w:val="00E82CE0"/>
    <w:rsid w:val="00E82E76"/>
    <w:rsid w:val="00E83B35"/>
    <w:rsid w:val="00E8478E"/>
    <w:rsid w:val="00E84843"/>
    <w:rsid w:val="00E84928"/>
    <w:rsid w:val="00E84B1F"/>
    <w:rsid w:val="00E84C05"/>
    <w:rsid w:val="00E84C99"/>
    <w:rsid w:val="00E84D35"/>
    <w:rsid w:val="00E84DF9"/>
    <w:rsid w:val="00E85B4F"/>
    <w:rsid w:val="00E85C09"/>
    <w:rsid w:val="00E8608E"/>
    <w:rsid w:val="00E86480"/>
    <w:rsid w:val="00E86A03"/>
    <w:rsid w:val="00E872EA"/>
    <w:rsid w:val="00E875C2"/>
    <w:rsid w:val="00E8774E"/>
    <w:rsid w:val="00E87A99"/>
    <w:rsid w:val="00E87B01"/>
    <w:rsid w:val="00E90046"/>
    <w:rsid w:val="00E900E7"/>
    <w:rsid w:val="00E90159"/>
    <w:rsid w:val="00E90440"/>
    <w:rsid w:val="00E9064D"/>
    <w:rsid w:val="00E9065F"/>
    <w:rsid w:val="00E9070A"/>
    <w:rsid w:val="00E90821"/>
    <w:rsid w:val="00E90A86"/>
    <w:rsid w:val="00E90C01"/>
    <w:rsid w:val="00E90F3F"/>
    <w:rsid w:val="00E910DC"/>
    <w:rsid w:val="00E91103"/>
    <w:rsid w:val="00E913AE"/>
    <w:rsid w:val="00E914C8"/>
    <w:rsid w:val="00E9150E"/>
    <w:rsid w:val="00E91631"/>
    <w:rsid w:val="00E91ECF"/>
    <w:rsid w:val="00E92264"/>
    <w:rsid w:val="00E922AA"/>
    <w:rsid w:val="00E922AB"/>
    <w:rsid w:val="00E9251B"/>
    <w:rsid w:val="00E93507"/>
    <w:rsid w:val="00E936A4"/>
    <w:rsid w:val="00E9396E"/>
    <w:rsid w:val="00E939D2"/>
    <w:rsid w:val="00E93C49"/>
    <w:rsid w:val="00E93F1A"/>
    <w:rsid w:val="00E9409B"/>
    <w:rsid w:val="00E948D5"/>
    <w:rsid w:val="00E94E00"/>
    <w:rsid w:val="00E94F8E"/>
    <w:rsid w:val="00E95020"/>
    <w:rsid w:val="00E951C3"/>
    <w:rsid w:val="00E95C58"/>
    <w:rsid w:val="00E95EC5"/>
    <w:rsid w:val="00E95ED4"/>
    <w:rsid w:val="00E95F36"/>
    <w:rsid w:val="00E95F6C"/>
    <w:rsid w:val="00E960DB"/>
    <w:rsid w:val="00E9627F"/>
    <w:rsid w:val="00E969AC"/>
    <w:rsid w:val="00E96B63"/>
    <w:rsid w:val="00E96F9E"/>
    <w:rsid w:val="00E970DD"/>
    <w:rsid w:val="00E97196"/>
    <w:rsid w:val="00E97456"/>
    <w:rsid w:val="00E97584"/>
    <w:rsid w:val="00E976BA"/>
    <w:rsid w:val="00E97933"/>
    <w:rsid w:val="00E97A18"/>
    <w:rsid w:val="00E97D4D"/>
    <w:rsid w:val="00E97ECF"/>
    <w:rsid w:val="00EA030D"/>
    <w:rsid w:val="00EA0599"/>
    <w:rsid w:val="00EA0657"/>
    <w:rsid w:val="00EA09C1"/>
    <w:rsid w:val="00EA0CBE"/>
    <w:rsid w:val="00EA1115"/>
    <w:rsid w:val="00EA1464"/>
    <w:rsid w:val="00EA14F1"/>
    <w:rsid w:val="00EA1552"/>
    <w:rsid w:val="00EA1C84"/>
    <w:rsid w:val="00EA1CBA"/>
    <w:rsid w:val="00EA2016"/>
    <w:rsid w:val="00EA2036"/>
    <w:rsid w:val="00EA24E5"/>
    <w:rsid w:val="00EA2FEA"/>
    <w:rsid w:val="00EA3048"/>
    <w:rsid w:val="00EA4584"/>
    <w:rsid w:val="00EA4793"/>
    <w:rsid w:val="00EA4A36"/>
    <w:rsid w:val="00EA4C1C"/>
    <w:rsid w:val="00EA4C3D"/>
    <w:rsid w:val="00EA4F0B"/>
    <w:rsid w:val="00EA5C53"/>
    <w:rsid w:val="00EA5F80"/>
    <w:rsid w:val="00EA66F8"/>
    <w:rsid w:val="00EA692B"/>
    <w:rsid w:val="00EA6EF5"/>
    <w:rsid w:val="00EA731C"/>
    <w:rsid w:val="00EA797C"/>
    <w:rsid w:val="00EA7C74"/>
    <w:rsid w:val="00EA7D30"/>
    <w:rsid w:val="00EA7EA0"/>
    <w:rsid w:val="00EB0521"/>
    <w:rsid w:val="00EB09FD"/>
    <w:rsid w:val="00EB0C8D"/>
    <w:rsid w:val="00EB0D92"/>
    <w:rsid w:val="00EB11DE"/>
    <w:rsid w:val="00EB1D72"/>
    <w:rsid w:val="00EB22CD"/>
    <w:rsid w:val="00EB2538"/>
    <w:rsid w:val="00EB2AC5"/>
    <w:rsid w:val="00EB2C54"/>
    <w:rsid w:val="00EB2DA3"/>
    <w:rsid w:val="00EB3213"/>
    <w:rsid w:val="00EB34BA"/>
    <w:rsid w:val="00EB3559"/>
    <w:rsid w:val="00EB36DB"/>
    <w:rsid w:val="00EB397B"/>
    <w:rsid w:val="00EB3EB8"/>
    <w:rsid w:val="00EB46F7"/>
    <w:rsid w:val="00EB4901"/>
    <w:rsid w:val="00EB4FC5"/>
    <w:rsid w:val="00EB5A52"/>
    <w:rsid w:val="00EB5D03"/>
    <w:rsid w:val="00EB5D89"/>
    <w:rsid w:val="00EB5E93"/>
    <w:rsid w:val="00EB642A"/>
    <w:rsid w:val="00EB6EC6"/>
    <w:rsid w:val="00EB7161"/>
    <w:rsid w:val="00EB76F1"/>
    <w:rsid w:val="00EC00E6"/>
    <w:rsid w:val="00EC03D6"/>
    <w:rsid w:val="00EC05CA"/>
    <w:rsid w:val="00EC0BA5"/>
    <w:rsid w:val="00EC0EF8"/>
    <w:rsid w:val="00EC1182"/>
    <w:rsid w:val="00EC197D"/>
    <w:rsid w:val="00EC1C55"/>
    <w:rsid w:val="00EC211D"/>
    <w:rsid w:val="00EC2289"/>
    <w:rsid w:val="00EC26F5"/>
    <w:rsid w:val="00EC297E"/>
    <w:rsid w:val="00EC2F9B"/>
    <w:rsid w:val="00EC3154"/>
    <w:rsid w:val="00EC32C1"/>
    <w:rsid w:val="00EC330A"/>
    <w:rsid w:val="00EC370E"/>
    <w:rsid w:val="00EC3BBF"/>
    <w:rsid w:val="00EC4046"/>
    <w:rsid w:val="00EC40CE"/>
    <w:rsid w:val="00EC4174"/>
    <w:rsid w:val="00EC43E6"/>
    <w:rsid w:val="00EC4509"/>
    <w:rsid w:val="00EC4791"/>
    <w:rsid w:val="00EC4A7F"/>
    <w:rsid w:val="00EC4D87"/>
    <w:rsid w:val="00EC5286"/>
    <w:rsid w:val="00EC5295"/>
    <w:rsid w:val="00EC52BD"/>
    <w:rsid w:val="00EC538F"/>
    <w:rsid w:val="00EC60A3"/>
    <w:rsid w:val="00EC6174"/>
    <w:rsid w:val="00EC67D5"/>
    <w:rsid w:val="00EC6C93"/>
    <w:rsid w:val="00EC72A2"/>
    <w:rsid w:val="00EC7451"/>
    <w:rsid w:val="00EC7A72"/>
    <w:rsid w:val="00ED043A"/>
    <w:rsid w:val="00ED0479"/>
    <w:rsid w:val="00ED0CC5"/>
    <w:rsid w:val="00ED0FAD"/>
    <w:rsid w:val="00ED1160"/>
    <w:rsid w:val="00ED116E"/>
    <w:rsid w:val="00ED1273"/>
    <w:rsid w:val="00ED12DF"/>
    <w:rsid w:val="00ED1BBC"/>
    <w:rsid w:val="00ED1C1C"/>
    <w:rsid w:val="00ED21AA"/>
    <w:rsid w:val="00ED2312"/>
    <w:rsid w:val="00ED2826"/>
    <w:rsid w:val="00ED28EE"/>
    <w:rsid w:val="00ED29FD"/>
    <w:rsid w:val="00ED2C59"/>
    <w:rsid w:val="00ED2CA3"/>
    <w:rsid w:val="00ED2DB7"/>
    <w:rsid w:val="00ED2DE0"/>
    <w:rsid w:val="00ED308E"/>
    <w:rsid w:val="00ED3577"/>
    <w:rsid w:val="00ED3601"/>
    <w:rsid w:val="00ED3B27"/>
    <w:rsid w:val="00ED3BD9"/>
    <w:rsid w:val="00ED3C83"/>
    <w:rsid w:val="00ED3CD7"/>
    <w:rsid w:val="00ED3EA8"/>
    <w:rsid w:val="00ED421D"/>
    <w:rsid w:val="00ED4947"/>
    <w:rsid w:val="00ED4A33"/>
    <w:rsid w:val="00ED4AED"/>
    <w:rsid w:val="00ED4E10"/>
    <w:rsid w:val="00ED51FE"/>
    <w:rsid w:val="00ED560C"/>
    <w:rsid w:val="00ED582A"/>
    <w:rsid w:val="00ED5D35"/>
    <w:rsid w:val="00ED5F76"/>
    <w:rsid w:val="00ED6077"/>
    <w:rsid w:val="00ED65E2"/>
    <w:rsid w:val="00ED67D2"/>
    <w:rsid w:val="00ED69A7"/>
    <w:rsid w:val="00ED6D31"/>
    <w:rsid w:val="00ED75A0"/>
    <w:rsid w:val="00ED769E"/>
    <w:rsid w:val="00ED7966"/>
    <w:rsid w:val="00ED7E8B"/>
    <w:rsid w:val="00EE008D"/>
    <w:rsid w:val="00EE0652"/>
    <w:rsid w:val="00EE06AC"/>
    <w:rsid w:val="00EE06F3"/>
    <w:rsid w:val="00EE089A"/>
    <w:rsid w:val="00EE093F"/>
    <w:rsid w:val="00EE0B27"/>
    <w:rsid w:val="00EE0B2D"/>
    <w:rsid w:val="00EE1493"/>
    <w:rsid w:val="00EE161A"/>
    <w:rsid w:val="00EE1722"/>
    <w:rsid w:val="00EE1741"/>
    <w:rsid w:val="00EE186C"/>
    <w:rsid w:val="00EE1B5D"/>
    <w:rsid w:val="00EE1CD0"/>
    <w:rsid w:val="00EE1DC1"/>
    <w:rsid w:val="00EE2780"/>
    <w:rsid w:val="00EE2840"/>
    <w:rsid w:val="00EE2882"/>
    <w:rsid w:val="00EE32E4"/>
    <w:rsid w:val="00EE3375"/>
    <w:rsid w:val="00EE3981"/>
    <w:rsid w:val="00EE3CFA"/>
    <w:rsid w:val="00EE3E7F"/>
    <w:rsid w:val="00EE419A"/>
    <w:rsid w:val="00EE4E69"/>
    <w:rsid w:val="00EE50DB"/>
    <w:rsid w:val="00EE530F"/>
    <w:rsid w:val="00EE5833"/>
    <w:rsid w:val="00EE6138"/>
    <w:rsid w:val="00EE6154"/>
    <w:rsid w:val="00EE6865"/>
    <w:rsid w:val="00EE70FB"/>
    <w:rsid w:val="00EE7655"/>
    <w:rsid w:val="00EE7ACF"/>
    <w:rsid w:val="00EF0303"/>
    <w:rsid w:val="00EF0557"/>
    <w:rsid w:val="00EF0842"/>
    <w:rsid w:val="00EF1231"/>
    <w:rsid w:val="00EF129F"/>
    <w:rsid w:val="00EF13F1"/>
    <w:rsid w:val="00EF1404"/>
    <w:rsid w:val="00EF15A2"/>
    <w:rsid w:val="00EF17C0"/>
    <w:rsid w:val="00EF1A2A"/>
    <w:rsid w:val="00EF1DB4"/>
    <w:rsid w:val="00EF1E8D"/>
    <w:rsid w:val="00EF1F6A"/>
    <w:rsid w:val="00EF1FE2"/>
    <w:rsid w:val="00EF21C4"/>
    <w:rsid w:val="00EF26A3"/>
    <w:rsid w:val="00EF27AF"/>
    <w:rsid w:val="00EF286A"/>
    <w:rsid w:val="00EF299C"/>
    <w:rsid w:val="00EF31D0"/>
    <w:rsid w:val="00EF343E"/>
    <w:rsid w:val="00EF3514"/>
    <w:rsid w:val="00EF3700"/>
    <w:rsid w:val="00EF3A57"/>
    <w:rsid w:val="00EF43F6"/>
    <w:rsid w:val="00EF4413"/>
    <w:rsid w:val="00EF4BD0"/>
    <w:rsid w:val="00EF516D"/>
    <w:rsid w:val="00EF54B4"/>
    <w:rsid w:val="00EF5548"/>
    <w:rsid w:val="00EF57E0"/>
    <w:rsid w:val="00EF5926"/>
    <w:rsid w:val="00EF5AA3"/>
    <w:rsid w:val="00EF7042"/>
    <w:rsid w:val="00EF7188"/>
    <w:rsid w:val="00EF7C32"/>
    <w:rsid w:val="00EF7D21"/>
    <w:rsid w:val="00EF7D2C"/>
    <w:rsid w:val="00F00287"/>
    <w:rsid w:val="00F00776"/>
    <w:rsid w:val="00F00D13"/>
    <w:rsid w:val="00F00F4C"/>
    <w:rsid w:val="00F01260"/>
    <w:rsid w:val="00F013F4"/>
    <w:rsid w:val="00F0180C"/>
    <w:rsid w:val="00F018DB"/>
    <w:rsid w:val="00F01A2D"/>
    <w:rsid w:val="00F01B70"/>
    <w:rsid w:val="00F01F96"/>
    <w:rsid w:val="00F02195"/>
    <w:rsid w:val="00F02318"/>
    <w:rsid w:val="00F023BD"/>
    <w:rsid w:val="00F026C1"/>
    <w:rsid w:val="00F02ADD"/>
    <w:rsid w:val="00F031AC"/>
    <w:rsid w:val="00F03248"/>
    <w:rsid w:val="00F035D9"/>
    <w:rsid w:val="00F03699"/>
    <w:rsid w:val="00F03D4B"/>
    <w:rsid w:val="00F041FE"/>
    <w:rsid w:val="00F0460B"/>
    <w:rsid w:val="00F04A45"/>
    <w:rsid w:val="00F04FE2"/>
    <w:rsid w:val="00F054FC"/>
    <w:rsid w:val="00F0564D"/>
    <w:rsid w:val="00F0620A"/>
    <w:rsid w:val="00F0620F"/>
    <w:rsid w:val="00F062BC"/>
    <w:rsid w:val="00F06EB3"/>
    <w:rsid w:val="00F07D08"/>
    <w:rsid w:val="00F1008A"/>
    <w:rsid w:val="00F103E0"/>
    <w:rsid w:val="00F10934"/>
    <w:rsid w:val="00F11228"/>
    <w:rsid w:val="00F113A4"/>
    <w:rsid w:val="00F11575"/>
    <w:rsid w:val="00F115AB"/>
    <w:rsid w:val="00F117C0"/>
    <w:rsid w:val="00F11A7F"/>
    <w:rsid w:val="00F11C21"/>
    <w:rsid w:val="00F120FA"/>
    <w:rsid w:val="00F12344"/>
    <w:rsid w:val="00F12469"/>
    <w:rsid w:val="00F125BF"/>
    <w:rsid w:val="00F1297F"/>
    <w:rsid w:val="00F12D4A"/>
    <w:rsid w:val="00F12DED"/>
    <w:rsid w:val="00F12FEA"/>
    <w:rsid w:val="00F13825"/>
    <w:rsid w:val="00F138E4"/>
    <w:rsid w:val="00F13B78"/>
    <w:rsid w:val="00F145CA"/>
    <w:rsid w:val="00F14A6D"/>
    <w:rsid w:val="00F14F7E"/>
    <w:rsid w:val="00F153DF"/>
    <w:rsid w:val="00F1544E"/>
    <w:rsid w:val="00F15685"/>
    <w:rsid w:val="00F15B75"/>
    <w:rsid w:val="00F15E61"/>
    <w:rsid w:val="00F1654E"/>
    <w:rsid w:val="00F166A5"/>
    <w:rsid w:val="00F166B9"/>
    <w:rsid w:val="00F169EA"/>
    <w:rsid w:val="00F16A3A"/>
    <w:rsid w:val="00F16CE2"/>
    <w:rsid w:val="00F16E57"/>
    <w:rsid w:val="00F1730C"/>
    <w:rsid w:val="00F17DCC"/>
    <w:rsid w:val="00F200A6"/>
    <w:rsid w:val="00F2022A"/>
    <w:rsid w:val="00F20357"/>
    <w:rsid w:val="00F204A2"/>
    <w:rsid w:val="00F20873"/>
    <w:rsid w:val="00F208C8"/>
    <w:rsid w:val="00F210FE"/>
    <w:rsid w:val="00F21183"/>
    <w:rsid w:val="00F21489"/>
    <w:rsid w:val="00F2184E"/>
    <w:rsid w:val="00F21A71"/>
    <w:rsid w:val="00F21C8C"/>
    <w:rsid w:val="00F221EA"/>
    <w:rsid w:val="00F2258A"/>
    <w:rsid w:val="00F22A6D"/>
    <w:rsid w:val="00F22D18"/>
    <w:rsid w:val="00F22FF5"/>
    <w:rsid w:val="00F231E5"/>
    <w:rsid w:val="00F238F3"/>
    <w:rsid w:val="00F23CEA"/>
    <w:rsid w:val="00F244D2"/>
    <w:rsid w:val="00F246F6"/>
    <w:rsid w:val="00F249B6"/>
    <w:rsid w:val="00F249BF"/>
    <w:rsid w:val="00F249CE"/>
    <w:rsid w:val="00F24C31"/>
    <w:rsid w:val="00F24E40"/>
    <w:rsid w:val="00F24F9F"/>
    <w:rsid w:val="00F2504A"/>
    <w:rsid w:val="00F2510B"/>
    <w:rsid w:val="00F25142"/>
    <w:rsid w:val="00F255F5"/>
    <w:rsid w:val="00F2602F"/>
    <w:rsid w:val="00F2627A"/>
    <w:rsid w:val="00F26829"/>
    <w:rsid w:val="00F26B40"/>
    <w:rsid w:val="00F270DD"/>
    <w:rsid w:val="00F273AB"/>
    <w:rsid w:val="00F27539"/>
    <w:rsid w:val="00F276AE"/>
    <w:rsid w:val="00F27963"/>
    <w:rsid w:val="00F27B1F"/>
    <w:rsid w:val="00F27C54"/>
    <w:rsid w:val="00F304EB"/>
    <w:rsid w:val="00F30786"/>
    <w:rsid w:val="00F30AD2"/>
    <w:rsid w:val="00F30F59"/>
    <w:rsid w:val="00F31193"/>
    <w:rsid w:val="00F31324"/>
    <w:rsid w:val="00F314FE"/>
    <w:rsid w:val="00F31636"/>
    <w:rsid w:val="00F31A7F"/>
    <w:rsid w:val="00F31C2D"/>
    <w:rsid w:val="00F31DCF"/>
    <w:rsid w:val="00F3205C"/>
    <w:rsid w:val="00F324A1"/>
    <w:rsid w:val="00F32E02"/>
    <w:rsid w:val="00F32F93"/>
    <w:rsid w:val="00F331F6"/>
    <w:rsid w:val="00F3332F"/>
    <w:rsid w:val="00F33376"/>
    <w:rsid w:val="00F3357B"/>
    <w:rsid w:val="00F33A72"/>
    <w:rsid w:val="00F345E2"/>
    <w:rsid w:val="00F3464F"/>
    <w:rsid w:val="00F34793"/>
    <w:rsid w:val="00F352EF"/>
    <w:rsid w:val="00F3589B"/>
    <w:rsid w:val="00F359EA"/>
    <w:rsid w:val="00F35B82"/>
    <w:rsid w:val="00F35C1D"/>
    <w:rsid w:val="00F35CAB"/>
    <w:rsid w:val="00F35D27"/>
    <w:rsid w:val="00F36173"/>
    <w:rsid w:val="00F3633E"/>
    <w:rsid w:val="00F36475"/>
    <w:rsid w:val="00F3657B"/>
    <w:rsid w:val="00F36844"/>
    <w:rsid w:val="00F36915"/>
    <w:rsid w:val="00F36D54"/>
    <w:rsid w:val="00F36DC8"/>
    <w:rsid w:val="00F36E0D"/>
    <w:rsid w:val="00F36FDD"/>
    <w:rsid w:val="00F3773E"/>
    <w:rsid w:val="00F4010C"/>
    <w:rsid w:val="00F401EB"/>
    <w:rsid w:val="00F40426"/>
    <w:rsid w:val="00F40DE4"/>
    <w:rsid w:val="00F4168B"/>
    <w:rsid w:val="00F4239E"/>
    <w:rsid w:val="00F424AC"/>
    <w:rsid w:val="00F42B4B"/>
    <w:rsid w:val="00F42CB8"/>
    <w:rsid w:val="00F42DAF"/>
    <w:rsid w:val="00F43061"/>
    <w:rsid w:val="00F43114"/>
    <w:rsid w:val="00F43363"/>
    <w:rsid w:val="00F43466"/>
    <w:rsid w:val="00F4394C"/>
    <w:rsid w:val="00F43E86"/>
    <w:rsid w:val="00F44066"/>
    <w:rsid w:val="00F44459"/>
    <w:rsid w:val="00F445C0"/>
    <w:rsid w:val="00F44669"/>
    <w:rsid w:val="00F44799"/>
    <w:rsid w:val="00F448FE"/>
    <w:rsid w:val="00F44A07"/>
    <w:rsid w:val="00F44A54"/>
    <w:rsid w:val="00F44CC0"/>
    <w:rsid w:val="00F44E14"/>
    <w:rsid w:val="00F4578F"/>
    <w:rsid w:val="00F46190"/>
    <w:rsid w:val="00F46251"/>
    <w:rsid w:val="00F4683B"/>
    <w:rsid w:val="00F4686A"/>
    <w:rsid w:val="00F46CBB"/>
    <w:rsid w:val="00F46E70"/>
    <w:rsid w:val="00F47811"/>
    <w:rsid w:val="00F47882"/>
    <w:rsid w:val="00F4788E"/>
    <w:rsid w:val="00F5032B"/>
    <w:rsid w:val="00F50463"/>
    <w:rsid w:val="00F50A9A"/>
    <w:rsid w:val="00F50CA1"/>
    <w:rsid w:val="00F50DEE"/>
    <w:rsid w:val="00F50EE2"/>
    <w:rsid w:val="00F5104B"/>
    <w:rsid w:val="00F51655"/>
    <w:rsid w:val="00F51BCD"/>
    <w:rsid w:val="00F51EE5"/>
    <w:rsid w:val="00F51F7F"/>
    <w:rsid w:val="00F522C0"/>
    <w:rsid w:val="00F52B34"/>
    <w:rsid w:val="00F53061"/>
    <w:rsid w:val="00F53199"/>
    <w:rsid w:val="00F53375"/>
    <w:rsid w:val="00F533C1"/>
    <w:rsid w:val="00F53CED"/>
    <w:rsid w:val="00F53FE6"/>
    <w:rsid w:val="00F540FE"/>
    <w:rsid w:val="00F54BA3"/>
    <w:rsid w:val="00F555B8"/>
    <w:rsid w:val="00F5602A"/>
    <w:rsid w:val="00F5648A"/>
    <w:rsid w:val="00F566E0"/>
    <w:rsid w:val="00F56B31"/>
    <w:rsid w:val="00F56C28"/>
    <w:rsid w:val="00F56DB0"/>
    <w:rsid w:val="00F57010"/>
    <w:rsid w:val="00F57350"/>
    <w:rsid w:val="00F5774C"/>
    <w:rsid w:val="00F577BC"/>
    <w:rsid w:val="00F57B78"/>
    <w:rsid w:val="00F60060"/>
    <w:rsid w:val="00F60835"/>
    <w:rsid w:val="00F60AA6"/>
    <w:rsid w:val="00F61711"/>
    <w:rsid w:val="00F61B3B"/>
    <w:rsid w:val="00F622C7"/>
    <w:rsid w:val="00F624EC"/>
    <w:rsid w:val="00F627BD"/>
    <w:rsid w:val="00F62BC8"/>
    <w:rsid w:val="00F62F34"/>
    <w:rsid w:val="00F63108"/>
    <w:rsid w:val="00F6315F"/>
    <w:rsid w:val="00F633F5"/>
    <w:rsid w:val="00F6341A"/>
    <w:rsid w:val="00F6361C"/>
    <w:rsid w:val="00F63C7D"/>
    <w:rsid w:val="00F641AD"/>
    <w:rsid w:val="00F644C5"/>
    <w:rsid w:val="00F64728"/>
    <w:rsid w:val="00F64834"/>
    <w:rsid w:val="00F64B94"/>
    <w:rsid w:val="00F64BA5"/>
    <w:rsid w:val="00F64DA0"/>
    <w:rsid w:val="00F65298"/>
    <w:rsid w:val="00F65311"/>
    <w:rsid w:val="00F65492"/>
    <w:rsid w:val="00F6563F"/>
    <w:rsid w:val="00F65863"/>
    <w:rsid w:val="00F65AFE"/>
    <w:rsid w:val="00F65C4E"/>
    <w:rsid w:val="00F65E08"/>
    <w:rsid w:val="00F65F6A"/>
    <w:rsid w:val="00F65FC4"/>
    <w:rsid w:val="00F662D3"/>
    <w:rsid w:val="00F66423"/>
    <w:rsid w:val="00F6646B"/>
    <w:rsid w:val="00F66846"/>
    <w:rsid w:val="00F66DEC"/>
    <w:rsid w:val="00F67071"/>
    <w:rsid w:val="00F67149"/>
    <w:rsid w:val="00F673A1"/>
    <w:rsid w:val="00F701AC"/>
    <w:rsid w:val="00F71261"/>
    <w:rsid w:val="00F712C2"/>
    <w:rsid w:val="00F71517"/>
    <w:rsid w:val="00F7168D"/>
    <w:rsid w:val="00F716E0"/>
    <w:rsid w:val="00F719DB"/>
    <w:rsid w:val="00F71E84"/>
    <w:rsid w:val="00F71FD4"/>
    <w:rsid w:val="00F72C72"/>
    <w:rsid w:val="00F72DB2"/>
    <w:rsid w:val="00F72E77"/>
    <w:rsid w:val="00F73022"/>
    <w:rsid w:val="00F7309D"/>
    <w:rsid w:val="00F730F3"/>
    <w:rsid w:val="00F731B2"/>
    <w:rsid w:val="00F734EA"/>
    <w:rsid w:val="00F73517"/>
    <w:rsid w:val="00F735DA"/>
    <w:rsid w:val="00F7363A"/>
    <w:rsid w:val="00F73DC7"/>
    <w:rsid w:val="00F73E11"/>
    <w:rsid w:val="00F74132"/>
    <w:rsid w:val="00F7494A"/>
    <w:rsid w:val="00F74E9A"/>
    <w:rsid w:val="00F751BF"/>
    <w:rsid w:val="00F75673"/>
    <w:rsid w:val="00F7573C"/>
    <w:rsid w:val="00F75835"/>
    <w:rsid w:val="00F75C32"/>
    <w:rsid w:val="00F760B8"/>
    <w:rsid w:val="00F76356"/>
    <w:rsid w:val="00F7653F"/>
    <w:rsid w:val="00F76658"/>
    <w:rsid w:val="00F76748"/>
    <w:rsid w:val="00F76A1C"/>
    <w:rsid w:val="00F77C41"/>
    <w:rsid w:val="00F77C44"/>
    <w:rsid w:val="00F77CFE"/>
    <w:rsid w:val="00F8006A"/>
    <w:rsid w:val="00F801C8"/>
    <w:rsid w:val="00F8029F"/>
    <w:rsid w:val="00F808D4"/>
    <w:rsid w:val="00F8095B"/>
    <w:rsid w:val="00F80CAA"/>
    <w:rsid w:val="00F81853"/>
    <w:rsid w:val="00F81C63"/>
    <w:rsid w:val="00F81DB1"/>
    <w:rsid w:val="00F81E08"/>
    <w:rsid w:val="00F82396"/>
    <w:rsid w:val="00F82411"/>
    <w:rsid w:val="00F82A77"/>
    <w:rsid w:val="00F82F6A"/>
    <w:rsid w:val="00F82FBF"/>
    <w:rsid w:val="00F83091"/>
    <w:rsid w:val="00F833FE"/>
    <w:rsid w:val="00F83698"/>
    <w:rsid w:val="00F838B5"/>
    <w:rsid w:val="00F84427"/>
    <w:rsid w:val="00F84628"/>
    <w:rsid w:val="00F846BA"/>
    <w:rsid w:val="00F85094"/>
    <w:rsid w:val="00F8516A"/>
    <w:rsid w:val="00F8545B"/>
    <w:rsid w:val="00F856D6"/>
    <w:rsid w:val="00F85839"/>
    <w:rsid w:val="00F86038"/>
    <w:rsid w:val="00F863DC"/>
    <w:rsid w:val="00F865C0"/>
    <w:rsid w:val="00F865D6"/>
    <w:rsid w:val="00F8674C"/>
    <w:rsid w:val="00F86B66"/>
    <w:rsid w:val="00F86F0A"/>
    <w:rsid w:val="00F86FAF"/>
    <w:rsid w:val="00F86FD6"/>
    <w:rsid w:val="00F87AD6"/>
    <w:rsid w:val="00F87F49"/>
    <w:rsid w:val="00F87FBE"/>
    <w:rsid w:val="00F90487"/>
    <w:rsid w:val="00F905D9"/>
    <w:rsid w:val="00F90A57"/>
    <w:rsid w:val="00F90F7D"/>
    <w:rsid w:val="00F90FCF"/>
    <w:rsid w:val="00F912D5"/>
    <w:rsid w:val="00F913D5"/>
    <w:rsid w:val="00F9169B"/>
    <w:rsid w:val="00F919E9"/>
    <w:rsid w:val="00F91A40"/>
    <w:rsid w:val="00F91BE7"/>
    <w:rsid w:val="00F91E09"/>
    <w:rsid w:val="00F92298"/>
    <w:rsid w:val="00F9269F"/>
    <w:rsid w:val="00F9271D"/>
    <w:rsid w:val="00F930E0"/>
    <w:rsid w:val="00F945D0"/>
    <w:rsid w:val="00F94E30"/>
    <w:rsid w:val="00F95571"/>
    <w:rsid w:val="00F95CC8"/>
    <w:rsid w:val="00F95EAC"/>
    <w:rsid w:val="00F960BC"/>
    <w:rsid w:val="00F9612B"/>
    <w:rsid w:val="00F961D2"/>
    <w:rsid w:val="00F96272"/>
    <w:rsid w:val="00F96398"/>
    <w:rsid w:val="00F96799"/>
    <w:rsid w:val="00F96C99"/>
    <w:rsid w:val="00F97085"/>
    <w:rsid w:val="00F972E8"/>
    <w:rsid w:val="00F97415"/>
    <w:rsid w:val="00F976BB"/>
    <w:rsid w:val="00F97B2C"/>
    <w:rsid w:val="00F97FC5"/>
    <w:rsid w:val="00FA0125"/>
    <w:rsid w:val="00FA01D0"/>
    <w:rsid w:val="00FA033C"/>
    <w:rsid w:val="00FA038D"/>
    <w:rsid w:val="00FA0774"/>
    <w:rsid w:val="00FA0A70"/>
    <w:rsid w:val="00FA0B1F"/>
    <w:rsid w:val="00FA0CF5"/>
    <w:rsid w:val="00FA16E7"/>
    <w:rsid w:val="00FA1B49"/>
    <w:rsid w:val="00FA2309"/>
    <w:rsid w:val="00FA2587"/>
    <w:rsid w:val="00FA2610"/>
    <w:rsid w:val="00FA282E"/>
    <w:rsid w:val="00FA29C9"/>
    <w:rsid w:val="00FA2AAA"/>
    <w:rsid w:val="00FA304F"/>
    <w:rsid w:val="00FA30A8"/>
    <w:rsid w:val="00FA340F"/>
    <w:rsid w:val="00FA3CC1"/>
    <w:rsid w:val="00FA3DF1"/>
    <w:rsid w:val="00FA44CB"/>
    <w:rsid w:val="00FA460B"/>
    <w:rsid w:val="00FA4821"/>
    <w:rsid w:val="00FA48B5"/>
    <w:rsid w:val="00FA494B"/>
    <w:rsid w:val="00FA4A94"/>
    <w:rsid w:val="00FA4BE7"/>
    <w:rsid w:val="00FA4CFA"/>
    <w:rsid w:val="00FA4EB3"/>
    <w:rsid w:val="00FA4F31"/>
    <w:rsid w:val="00FA50FD"/>
    <w:rsid w:val="00FA5143"/>
    <w:rsid w:val="00FA53A4"/>
    <w:rsid w:val="00FA56F1"/>
    <w:rsid w:val="00FA59BD"/>
    <w:rsid w:val="00FA5C37"/>
    <w:rsid w:val="00FA5D98"/>
    <w:rsid w:val="00FA61AF"/>
    <w:rsid w:val="00FA63AE"/>
    <w:rsid w:val="00FA6BFF"/>
    <w:rsid w:val="00FA6D5E"/>
    <w:rsid w:val="00FA6E00"/>
    <w:rsid w:val="00FA7616"/>
    <w:rsid w:val="00FA771D"/>
    <w:rsid w:val="00FA7A6A"/>
    <w:rsid w:val="00FA7E08"/>
    <w:rsid w:val="00FA7E74"/>
    <w:rsid w:val="00FB032D"/>
    <w:rsid w:val="00FB0EFF"/>
    <w:rsid w:val="00FB11D5"/>
    <w:rsid w:val="00FB13F1"/>
    <w:rsid w:val="00FB1D65"/>
    <w:rsid w:val="00FB21B1"/>
    <w:rsid w:val="00FB2394"/>
    <w:rsid w:val="00FB2F32"/>
    <w:rsid w:val="00FB2FDF"/>
    <w:rsid w:val="00FB3276"/>
    <w:rsid w:val="00FB3536"/>
    <w:rsid w:val="00FB38E5"/>
    <w:rsid w:val="00FB3A4C"/>
    <w:rsid w:val="00FB3A57"/>
    <w:rsid w:val="00FB4001"/>
    <w:rsid w:val="00FB447F"/>
    <w:rsid w:val="00FB4490"/>
    <w:rsid w:val="00FB4AE5"/>
    <w:rsid w:val="00FB4DD5"/>
    <w:rsid w:val="00FB4E78"/>
    <w:rsid w:val="00FB5467"/>
    <w:rsid w:val="00FB5556"/>
    <w:rsid w:val="00FB5B4E"/>
    <w:rsid w:val="00FB5BB6"/>
    <w:rsid w:val="00FB5D5E"/>
    <w:rsid w:val="00FB5E49"/>
    <w:rsid w:val="00FB6429"/>
    <w:rsid w:val="00FB676F"/>
    <w:rsid w:val="00FB6A9F"/>
    <w:rsid w:val="00FB72B9"/>
    <w:rsid w:val="00FB75AD"/>
    <w:rsid w:val="00FB78C8"/>
    <w:rsid w:val="00FB7BB9"/>
    <w:rsid w:val="00FB7E54"/>
    <w:rsid w:val="00FC04CB"/>
    <w:rsid w:val="00FC08BD"/>
    <w:rsid w:val="00FC09F9"/>
    <w:rsid w:val="00FC0AAD"/>
    <w:rsid w:val="00FC0C1B"/>
    <w:rsid w:val="00FC11F1"/>
    <w:rsid w:val="00FC14ED"/>
    <w:rsid w:val="00FC1AD6"/>
    <w:rsid w:val="00FC1C4F"/>
    <w:rsid w:val="00FC1E48"/>
    <w:rsid w:val="00FC1E52"/>
    <w:rsid w:val="00FC2100"/>
    <w:rsid w:val="00FC25F0"/>
    <w:rsid w:val="00FC264B"/>
    <w:rsid w:val="00FC356F"/>
    <w:rsid w:val="00FC3588"/>
    <w:rsid w:val="00FC39AC"/>
    <w:rsid w:val="00FC436F"/>
    <w:rsid w:val="00FC43E7"/>
    <w:rsid w:val="00FC4A6D"/>
    <w:rsid w:val="00FC4B19"/>
    <w:rsid w:val="00FC4C4F"/>
    <w:rsid w:val="00FC4F6A"/>
    <w:rsid w:val="00FC506B"/>
    <w:rsid w:val="00FC5181"/>
    <w:rsid w:val="00FC5305"/>
    <w:rsid w:val="00FC56C8"/>
    <w:rsid w:val="00FC570F"/>
    <w:rsid w:val="00FC5AA5"/>
    <w:rsid w:val="00FC693D"/>
    <w:rsid w:val="00FC69BB"/>
    <w:rsid w:val="00FC6A52"/>
    <w:rsid w:val="00FC6C03"/>
    <w:rsid w:val="00FC6CDB"/>
    <w:rsid w:val="00FC6E12"/>
    <w:rsid w:val="00FC7103"/>
    <w:rsid w:val="00FC7393"/>
    <w:rsid w:val="00FC7A69"/>
    <w:rsid w:val="00FC7F32"/>
    <w:rsid w:val="00FD0013"/>
    <w:rsid w:val="00FD033B"/>
    <w:rsid w:val="00FD03B6"/>
    <w:rsid w:val="00FD0658"/>
    <w:rsid w:val="00FD0949"/>
    <w:rsid w:val="00FD097C"/>
    <w:rsid w:val="00FD0D7F"/>
    <w:rsid w:val="00FD0DB4"/>
    <w:rsid w:val="00FD0DC9"/>
    <w:rsid w:val="00FD0E7C"/>
    <w:rsid w:val="00FD0EE8"/>
    <w:rsid w:val="00FD0FDA"/>
    <w:rsid w:val="00FD11D0"/>
    <w:rsid w:val="00FD1425"/>
    <w:rsid w:val="00FD1476"/>
    <w:rsid w:val="00FD20C2"/>
    <w:rsid w:val="00FD21DD"/>
    <w:rsid w:val="00FD247E"/>
    <w:rsid w:val="00FD2C8D"/>
    <w:rsid w:val="00FD2E8B"/>
    <w:rsid w:val="00FD33BD"/>
    <w:rsid w:val="00FD3F55"/>
    <w:rsid w:val="00FD45EC"/>
    <w:rsid w:val="00FD46EC"/>
    <w:rsid w:val="00FD4984"/>
    <w:rsid w:val="00FD4C40"/>
    <w:rsid w:val="00FD5164"/>
    <w:rsid w:val="00FD517F"/>
    <w:rsid w:val="00FD59DD"/>
    <w:rsid w:val="00FD5A40"/>
    <w:rsid w:val="00FD5A44"/>
    <w:rsid w:val="00FD60B8"/>
    <w:rsid w:val="00FD6A1E"/>
    <w:rsid w:val="00FD6ADD"/>
    <w:rsid w:val="00FD6F40"/>
    <w:rsid w:val="00FD770E"/>
    <w:rsid w:val="00FD781D"/>
    <w:rsid w:val="00FD7910"/>
    <w:rsid w:val="00FD7D66"/>
    <w:rsid w:val="00FE000E"/>
    <w:rsid w:val="00FE06AF"/>
    <w:rsid w:val="00FE173F"/>
    <w:rsid w:val="00FE1C46"/>
    <w:rsid w:val="00FE2093"/>
    <w:rsid w:val="00FE210D"/>
    <w:rsid w:val="00FE2726"/>
    <w:rsid w:val="00FE28F6"/>
    <w:rsid w:val="00FE2D7E"/>
    <w:rsid w:val="00FE2DCD"/>
    <w:rsid w:val="00FE3639"/>
    <w:rsid w:val="00FE38E8"/>
    <w:rsid w:val="00FE3C06"/>
    <w:rsid w:val="00FE3C2C"/>
    <w:rsid w:val="00FE3DED"/>
    <w:rsid w:val="00FE3FCF"/>
    <w:rsid w:val="00FE42D4"/>
    <w:rsid w:val="00FE42EA"/>
    <w:rsid w:val="00FE43CC"/>
    <w:rsid w:val="00FE4661"/>
    <w:rsid w:val="00FE4B56"/>
    <w:rsid w:val="00FE4D07"/>
    <w:rsid w:val="00FE4EA7"/>
    <w:rsid w:val="00FE4FD0"/>
    <w:rsid w:val="00FE5242"/>
    <w:rsid w:val="00FE5289"/>
    <w:rsid w:val="00FE5575"/>
    <w:rsid w:val="00FE5726"/>
    <w:rsid w:val="00FE5CA2"/>
    <w:rsid w:val="00FE5F07"/>
    <w:rsid w:val="00FE6358"/>
    <w:rsid w:val="00FE648F"/>
    <w:rsid w:val="00FE68A9"/>
    <w:rsid w:val="00FE68DF"/>
    <w:rsid w:val="00FE6B8F"/>
    <w:rsid w:val="00FE736E"/>
    <w:rsid w:val="00FE74C8"/>
    <w:rsid w:val="00FE798B"/>
    <w:rsid w:val="00FE7E21"/>
    <w:rsid w:val="00FE7E5A"/>
    <w:rsid w:val="00FF037D"/>
    <w:rsid w:val="00FF067F"/>
    <w:rsid w:val="00FF0825"/>
    <w:rsid w:val="00FF0A26"/>
    <w:rsid w:val="00FF0A54"/>
    <w:rsid w:val="00FF1264"/>
    <w:rsid w:val="00FF133D"/>
    <w:rsid w:val="00FF1A48"/>
    <w:rsid w:val="00FF2092"/>
    <w:rsid w:val="00FF2B51"/>
    <w:rsid w:val="00FF2EE9"/>
    <w:rsid w:val="00FF32B6"/>
    <w:rsid w:val="00FF3584"/>
    <w:rsid w:val="00FF3878"/>
    <w:rsid w:val="00FF39AE"/>
    <w:rsid w:val="00FF3DE6"/>
    <w:rsid w:val="00FF45C7"/>
    <w:rsid w:val="00FF4AB7"/>
    <w:rsid w:val="00FF59B2"/>
    <w:rsid w:val="00FF5EA7"/>
    <w:rsid w:val="00FF6108"/>
    <w:rsid w:val="00FF661C"/>
    <w:rsid w:val="00FF7027"/>
    <w:rsid w:val="00FF7401"/>
    <w:rsid w:val="00FF7461"/>
    <w:rsid w:val="00FF76EC"/>
    <w:rsid w:val="00FF7FB2"/>
    <w:rsid w:val="021A153F"/>
    <w:rsid w:val="045377D9"/>
    <w:rsid w:val="04C4708C"/>
    <w:rsid w:val="0711FE70"/>
    <w:rsid w:val="080C4B6B"/>
    <w:rsid w:val="09A81BCC"/>
    <w:rsid w:val="09CEF230"/>
    <w:rsid w:val="0DA43B94"/>
    <w:rsid w:val="10FD76CA"/>
    <w:rsid w:val="1A98DA2C"/>
    <w:rsid w:val="1C9C631B"/>
    <w:rsid w:val="1F6C4B4F"/>
    <w:rsid w:val="2208CE55"/>
    <w:rsid w:val="227EC75D"/>
    <w:rsid w:val="228AC3B4"/>
    <w:rsid w:val="2540E8C5"/>
    <w:rsid w:val="27775D34"/>
    <w:rsid w:val="284E2E8C"/>
    <w:rsid w:val="2B5EF8EA"/>
    <w:rsid w:val="31DBE875"/>
    <w:rsid w:val="35307AD2"/>
    <w:rsid w:val="36FD7F03"/>
    <w:rsid w:val="39A0D576"/>
    <w:rsid w:val="3AFF0233"/>
    <w:rsid w:val="3DEB87AB"/>
    <w:rsid w:val="3FD47F5F"/>
    <w:rsid w:val="4000261F"/>
    <w:rsid w:val="409CF373"/>
    <w:rsid w:val="4424EC81"/>
    <w:rsid w:val="4D54CFF8"/>
    <w:rsid w:val="5213E6CD"/>
    <w:rsid w:val="54B3FB2F"/>
    <w:rsid w:val="582F546B"/>
    <w:rsid w:val="5D8184E1"/>
    <w:rsid w:val="6030B1C2"/>
    <w:rsid w:val="6123AC8E"/>
    <w:rsid w:val="63B68C48"/>
    <w:rsid w:val="654B00F2"/>
    <w:rsid w:val="6A93A7CE"/>
    <w:rsid w:val="6CC4AFD0"/>
    <w:rsid w:val="6F2FE205"/>
    <w:rsid w:val="6FFC5092"/>
    <w:rsid w:val="711BE217"/>
    <w:rsid w:val="7B4D35EB"/>
    <w:rsid w:val="7BB68750"/>
    <w:rsid w:val="7F4DB5E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DE556A"/>
  <w15:chartTrackingRefBased/>
  <w15:docId w15:val="{501592AE-71F2-4F74-BE5C-62171A7F9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4A1"/>
    <w:pPr>
      <w:spacing w:before="160"/>
      <w:ind w:left="720"/>
    </w:pPr>
  </w:style>
  <w:style w:type="paragraph" w:styleId="Heading1">
    <w:name w:val="heading 1"/>
    <w:basedOn w:val="Normal"/>
    <w:next w:val="Normal"/>
    <w:link w:val="Heading1Char"/>
    <w:uiPriority w:val="9"/>
    <w:qFormat/>
    <w:rsid w:val="008C1FB2"/>
    <w:pPr>
      <w:numPr>
        <w:numId w:val="3"/>
      </w:numPr>
      <w:pBdr>
        <w:bottom w:val="single" w:sz="8" w:space="1" w:color="472D8E"/>
      </w:pBdr>
      <w:spacing w:before="120" w:after="120" w:line="240" w:lineRule="auto"/>
      <w:ind w:left="360"/>
      <w:outlineLvl w:val="0"/>
    </w:pPr>
    <w:rPr>
      <w:rFonts w:ascii="Roboto" w:eastAsiaTheme="minorHAnsi" w:hAnsi="Roboto" w:cs="Roboto"/>
      <w:b/>
      <w:bCs/>
      <w:caps/>
      <w:sz w:val="32"/>
      <w:szCs w:val="32"/>
      <w:lang w:val="en-US"/>
      <w14:textOutline w14:w="9525" w14:cap="rnd" w14:cmpd="sng" w14:algn="ctr">
        <w14:noFill/>
        <w14:prstDash w14:val="solid"/>
        <w14:bevel/>
      </w14:textOutline>
      <w14:textFill>
        <w14:gradFill>
          <w14:gsLst>
            <w14:gs w14:pos="0">
              <w14:srgbClr w14:val="A23790"/>
            </w14:gs>
            <w14:gs w14:pos="100000">
              <w14:srgbClr w14:val="422583"/>
            </w14:gs>
          </w14:gsLst>
          <w14:lin w14:ang="10800000" w14:scaled="0"/>
        </w14:gradFill>
      </w14:textFill>
    </w:rPr>
  </w:style>
  <w:style w:type="paragraph" w:styleId="Heading2">
    <w:name w:val="heading 2"/>
    <w:basedOn w:val="Heading3"/>
    <w:next w:val="Normal"/>
    <w:link w:val="Heading2Char"/>
    <w:uiPriority w:val="9"/>
    <w:unhideWhenUsed/>
    <w:qFormat/>
    <w:rsid w:val="00B27C2F"/>
    <w:pPr>
      <w:numPr>
        <w:ilvl w:val="1"/>
        <w:numId w:val="3"/>
      </w:numPr>
      <w:ind w:left="720"/>
      <w:outlineLvl w:val="1"/>
    </w:pPr>
  </w:style>
  <w:style w:type="paragraph" w:styleId="Heading3">
    <w:name w:val="heading 3"/>
    <w:basedOn w:val="Normal"/>
    <w:next w:val="Normal"/>
    <w:link w:val="Heading3Char"/>
    <w:uiPriority w:val="9"/>
    <w:unhideWhenUsed/>
    <w:qFormat/>
    <w:rsid w:val="00471E57"/>
    <w:pPr>
      <w:keepNext/>
      <w:keepLines/>
      <w:spacing w:before="240" w:after="0" w:line="240" w:lineRule="auto"/>
      <w:outlineLvl w:val="2"/>
    </w:pPr>
    <w:rPr>
      <w:rFonts w:ascii="Roboto" w:eastAsiaTheme="minorHAnsi" w:hAnsi="Roboto" w:cs="Roboto"/>
      <w:b/>
      <w:bCs/>
      <w:sz w:val="26"/>
      <w:szCs w:val="26"/>
      <w:lang w:val="en-US"/>
      <w14:textOutline w14:w="9525" w14:cap="rnd" w14:cmpd="sng" w14:algn="ctr">
        <w14:noFill/>
        <w14:prstDash w14:val="solid"/>
        <w14:bevel/>
      </w14:textOutline>
      <w14:textFill>
        <w14:gradFill>
          <w14:gsLst>
            <w14:gs w14:pos="0">
              <w14:srgbClr w14:val="A23790"/>
            </w14:gs>
            <w14:gs w14:pos="100000">
              <w14:srgbClr w14:val="422583"/>
            </w14:gs>
          </w14:gsLst>
          <w14:lin w14:ang="10800000" w14:scaled="0"/>
        </w14:gradFill>
      </w14:textFill>
    </w:rPr>
  </w:style>
  <w:style w:type="paragraph" w:styleId="Heading4">
    <w:name w:val="heading 4"/>
    <w:basedOn w:val="Normal"/>
    <w:next w:val="Normal"/>
    <w:link w:val="Heading4Char"/>
    <w:uiPriority w:val="9"/>
    <w:unhideWhenUsed/>
    <w:qFormat/>
    <w:rsid w:val="00C228BE"/>
    <w:pPr>
      <w:keepNext/>
      <w:keepLines/>
      <w:spacing w:before="120" w:after="0"/>
      <w:outlineLvl w:val="3"/>
    </w:pPr>
    <w:rPr>
      <w:rFonts w:ascii="Roboto" w:eastAsiaTheme="minorHAnsi" w:hAnsi="Roboto" w:cs="Roboto"/>
      <w:sz w:val="24"/>
      <w:szCs w:val="24"/>
      <w:lang w:val="en-US"/>
      <w14:textOutline w14:w="9525" w14:cap="rnd" w14:cmpd="sng" w14:algn="ctr">
        <w14:noFill/>
        <w14:prstDash w14:val="solid"/>
        <w14:bevel/>
      </w14:textOutline>
      <w14:textFill>
        <w14:gradFill>
          <w14:gsLst>
            <w14:gs w14:pos="0">
              <w14:srgbClr w14:val="A23790"/>
            </w14:gs>
            <w14:gs w14:pos="100000">
              <w14:srgbClr w14:val="422583"/>
            </w14:gs>
          </w14:gsLst>
          <w14:lin w14:ang="10800000" w14:scaled="0"/>
        </w14:gradFill>
      </w14:textFill>
    </w:rPr>
  </w:style>
  <w:style w:type="paragraph" w:styleId="Heading5">
    <w:name w:val="heading 5"/>
    <w:basedOn w:val="Normal"/>
    <w:next w:val="Normal"/>
    <w:link w:val="Heading5Char"/>
    <w:uiPriority w:val="9"/>
    <w:unhideWhenUsed/>
    <w:qFormat/>
    <w:rsid w:val="00E256E8"/>
    <w:pPr>
      <w:keepNext/>
      <w:keepLines/>
      <w:spacing w:before="120" w:after="0"/>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unhideWhenUsed/>
    <w:qFormat/>
    <w:rsid w:val="00BD08B1"/>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BD08B1"/>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BD08B1"/>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BD08B1"/>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FB2"/>
    <w:rPr>
      <w:rFonts w:ascii="Roboto" w:eastAsiaTheme="minorHAnsi" w:hAnsi="Roboto" w:cs="Roboto"/>
      <w:b/>
      <w:bCs/>
      <w:caps/>
      <w:sz w:val="32"/>
      <w:szCs w:val="32"/>
      <w:lang w:val="en-US"/>
      <w14:textOutline w14:w="9525" w14:cap="rnd" w14:cmpd="sng" w14:algn="ctr">
        <w14:noFill/>
        <w14:prstDash w14:val="solid"/>
        <w14:bevel/>
      </w14:textOutline>
      <w14:textFill>
        <w14:gradFill>
          <w14:gsLst>
            <w14:gs w14:pos="0">
              <w14:srgbClr w14:val="A23790"/>
            </w14:gs>
            <w14:gs w14:pos="100000">
              <w14:srgbClr w14:val="422583"/>
            </w14:gs>
          </w14:gsLst>
          <w14:lin w14:ang="10800000" w14:scaled="0"/>
        </w14:gradFill>
      </w14:textFill>
    </w:rPr>
  </w:style>
  <w:style w:type="character" w:customStyle="1" w:styleId="Heading2Char">
    <w:name w:val="Heading 2 Char"/>
    <w:basedOn w:val="DefaultParagraphFont"/>
    <w:link w:val="Heading2"/>
    <w:uiPriority w:val="9"/>
    <w:rsid w:val="00DC5C59"/>
    <w:rPr>
      <w:rFonts w:ascii="Roboto" w:eastAsiaTheme="minorHAnsi" w:hAnsi="Roboto" w:cs="Roboto"/>
      <w:b/>
      <w:bCs/>
      <w:sz w:val="26"/>
      <w:szCs w:val="26"/>
      <w:lang w:val="en-US"/>
      <w14:textOutline w14:w="9525" w14:cap="rnd" w14:cmpd="sng" w14:algn="ctr">
        <w14:noFill/>
        <w14:prstDash w14:val="solid"/>
        <w14:bevel/>
      </w14:textOutline>
      <w14:textFill>
        <w14:gradFill>
          <w14:gsLst>
            <w14:gs w14:pos="0">
              <w14:srgbClr w14:val="A23790"/>
            </w14:gs>
            <w14:gs w14:pos="100000">
              <w14:srgbClr w14:val="422583"/>
            </w14:gs>
          </w14:gsLst>
          <w14:lin w14:ang="10800000" w14:scaled="0"/>
        </w14:gradFill>
      </w14:textFill>
    </w:rPr>
  </w:style>
  <w:style w:type="character" w:customStyle="1" w:styleId="Heading3Char">
    <w:name w:val="Heading 3 Char"/>
    <w:basedOn w:val="DefaultParagraphFont"/>
    <w:link w:val="Heading3"/>
    <w:uiPriority w:val="9"/>
    <w:rsid w:val="007049A3"/>
    <w:rPr>
      <w:rFonts w:ascii="Roboto" w:eastAsiaTheme="minorHAnsi" w:hAnsi="Roboto" w:cs="Roboto"/>
      <w:b/>
      <w:bCs/>
      <w:sz w:val="26"/>
      <w:szCs w:val="26"/>
      <w:lang w:val="en-US"/>
      <w14:textOutline w14:w="9525" w14:cap="rnd" w14:cmpd="sng" w14:algn="ctr">
        <w14:noFill/>
        <w14:prstDash w14:val="solid"/>
        <w14:bevel/>
      </w14:textOutline>
      <w14:textFill>
        <w14:gradFill>
          <w14:gsLst>
            <w14:gs w14:pos="0">
              <w14:srgbClr w14:val="A23790"/>
            </w14:gs>
            <w14:gs w14:pos="100000">
              <w14:srgbClr w14:val="422583"/>
            </w14:gs>
          </w14:gsLst>
          <w14:lin w14:ang="10800000" w14:scaled="0"/>
        </w14:gradFill>
      </w14:textFill>
    </w:rPr>
  </w:style>
  <w:style w:type="character" w:customStyle="1" w:styleId="Heading4Char">
    <w:name w:val="Heading 4 Char"/>
    <w:basedOn w:val="DefaultParagraphFont"/>
    <w:link w:val="Heading4"/>
    <w:uiPriority w:val="9"/>
    <w:rsid w:val="00BD08B1"/>
    <w:rPr>
      <w:rFonts w:ascii="Roboto" w:eastAsiaTheme="minorHAnsi" w:hAnsi="Roboto" w:cs="Roboto"/>
      <w:sz w:val="24"/>
      <w:szCs w:val="24"/>
      <w:lang w:val="en-US"/>
      <w14:textOutline w14:w="9525" w14:cap="rnd" w14:cmpd="sng" w14:algn="ctr">
        <w14:noFill/>
        <w14:prstDash w14:val="solid"/>
        <w14:bevel/>
      </w14:textOutline>
      <w14:textFill>
        <w14:gradFill>
          <w14:gsLst>
            <w14:gs w14:pos="0">
              <w14:srgbClr w14:val="A23790"/>
            </w14:gs>
            <w14:gs w14:pos="100000">
              <w14:srgbClr w14:val="422583"/>
            </w14:gs>
          </w14:gsLst>
          <w14:lin w14:ang="10800000" w14:scaled="0"/>
        </w14:gradFill>
      </w14:textFill>
    </w:rPr>
  </w:style>
  <w:style w:type="character" w:customStyle="1" w:styleId="Heading5Char">
    <w:name w:val="Heading 5 Char"/>
    <w:basedOn w:val="DefaultParagraphFont"/>
    <w:link w:val="Heading5"/>
    <w:uiPriority w:val="9"/>
    <w:rsid w:val="00E256E8"/>
    <w:rPr>
      <w:rFonts w:asciiTheme="majorHAnsi" w:eastAsiaTheme="majorEastAsia" w:hAnsiTheme="majorHAnsi" w:cstheme="majorBidi"/>
      <w:i/>
      <w:iCs/>
    </w:rPr>
  </w:style>
  <w:style w:type="character" w:customStyle="1" w:styleId="Heading6Char">
    <w:name w:val="Heading 6 Char"/>
    <w:basedOn w:val="DefaultParagraphFont"/>
    <w:link w:val="Heading6"/>
    <w:uiPriority w:val="9"/>
    <w:semiHidden/>
    <w:rsid w:val="00BD08B1"/>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BD08B1"/>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BD08B1"/>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BD08B1"/>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BD08B1"/>
    <w:pPr>
      <w:spacing w:line="240" w:lineRule="auto"/>
    </w:pPr>
    <w:rPr>
      <w:b/>
      <w:bCs/>
      <w:smallCaps/>
      <w:color w:val="595959" w:themeColor="text1" w:themeTint="A6"/>
    </w:rPr>
  </w:style>
  <w:style w:type="paragraph" w:styleId="Title">
    <w:name w:val="Title"/>
    <w:basedOn w:val="Normal"/>
    <w:next w:val="Normal"/>
    <w:link w:val="TitleChar"/>
    <w:uiPriority w:val="10"/>
    <w:qFormat/>
    <w:rsid w:val="001F4086"/>
    <w:pPr>
      <w:spacing w:after="0" w:line="240" w:lineRule="auto"/>
      <w:contextualSpacing/>
    </w:pPr>
    <w:rPr>
      <w:rFonts w:ascii="Roboto" w:eastAsiaTheme="majorEastAsia" w:hAnsi="Roboto" w:cs="Roboto"/>
      <w:b/>
      <w:bCs/>
      <w:caps/>
      <w:color w:val="FFFFFF" w:themeColor="background1"/>
      <w:spacing w:val="-10"/>
      <w:sz w:val="72"/>
      <w:szCs w:val="72"/>
    </w:rPr>
  </w:style>
  <w:style w:type="character" w:customStyle="1" w:styleId="TitleChar">
    <w:name w:val="Title Char"/>
    <w:basedOn w:val="DefaultParagraphFont"/>
    <w:link w:val="Title"/>
    <w:uiPriority w:val="10"/>
    <w:rsid w:val="001F4086"/>
    <w:rPr>
      <w:rFonts w:ascii="Roboto" w:eastAsiaTheme="majorEastAsia" w:hAnsi="Roboto" w:cs="Roboto"/>
      <w:b/>
      <w:bCs/>
      <w:caps/>
      <w:color w:val="FFFFFF" w:themeColor="background1"/>
      <w:spacing w:val="-10"/>
      <w:sz w:val="72"/>
      <w:szCs w:val="72"/>
    </w:rPr>
  </w:style>
  <w:style w:type="paragraph" w:styleId="Subtitle">
    <w:name w:val="Subtitle"/>
    <w:basedOn w:val="Normal"/>
    <w:next w:val="Normal"/>
    <w:link w:val="SubtitleChar"/>
    <w:uiPriority w:val="11"/>
    <w:qFormat/>
    <w:rsid w:val="000A3900"/>
    <w:pPr>
      <w:numPr>
        <w:ilvl w:val="1"/>
      </w:numPr>
      <w:ind w:left="720"/>
    </w:pPr>
    <w:rPr>
      <w:rFonts w:ascii="Roboto" w:eastAsiaTheme="majorEastAsia" w:hAnsi="Roboto" w:cs="Roboto"/>
      <w:smallCaps/>
      <w:color w:val="FFFFFF" w:themeColor="background1"/>
      <w:sz w:val="28"/>
      <w:szCs w:val="28"/>
    </w:rPr>
  </w:style>
  <w:style w:type="character" w:customStyle="1" w:styleId="SubtitleChar">
    <w:name w:val="Subtitle Char"/>
    <w:basedOn w:val="DefaultParagraphFont"/>
    <w:link w:val="Subtitle"/>
    <w:uiPriority w:val="11"/>
    <w:rsid w:val="000A3900"/>
    <w:rPr>
      <w:rFonts w:ascii="Roboto" w:eastAsiaTheme="majorEastAsia" w:hAnsi="Roboto" w:cs="Roboto"/>
      <w:smallCaps/>
      <w:color w:val="FFFFFF" w:themeColor="background1"/>
      <w:sz w:val="28"/>
      <w:szCs w:val="28"/>
    </w:rPr>
  </w:style>
  <w:style w:type="character" w:styleId="Strong">
    <w:name w:val="Strong"/>
    <w:basedOn w:val="DefaultParagraphFont"/>
    <w:uiPriority w:val="22"/>
    <w:qFormat/>
    <w:rsid w:val="00BD08B1"/>
    <w:rPr>
      <w:b/>
      <w:bCs/>
    </w:rPr>
  </w:style>
  <w:style w:type="character" w:styleId="Emphasis">
    <w:name w:val="Emphasis"/>
    <w:basedOn w:val="DefaultParagraphFont"/>
    <w:uiPriority w:val="20"/>
    <w:qFormat/>
    <w:rsid w:val="00BD08B1"/>
    <w:rPr>
      <w:i/>
      <w:iCs/>
    </w:rPr>
  </w:style>
  <w:style w:type="paragraph" w:styleId="NoSpacing">
    <w:name w:val="No Spacing"/>
    <w:link w:val="NoSpacingChar"/>
    <w:uiPriority w:val="1"/>
    <w:qFormat/>
    <w:rsid w:val="00BD08B1"/>
    <w:pPr>
      <w:spacing w:after="0" w:line="240" w:lineRule="auto"/>
    </w:pPr>
  </w:style>
  <w:style w:type="paragraph" w:styleId="Quote">
    <w:name w:val="Quote"/>
    <w:basedOn w:val="Normal"/>
    <w:next w:val="Normal"/>
    <w:link w:val="QuoteChar"/>
    <w:uiPriority w:val="29"/>
    <w:qFormat/>
    <w:rsid w:val="00BD08B1"/>
    <w:pPr>
      <w:spacing w:line="240" w:lineRule="auto"/>
      <w:ind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BD08B1"/>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BD08B1"/>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BD08B1"/>
    <w:rPr>
      <w:color w:val="404040" w:themeColor="text1" w:themeTint="BF"/>
      <w:sz w:val="32"/>
      <w:szCs w:val="32"/>
    </w:rPr>
  </w:style>
  <w:style w:type="character" w:styleId="SubtleEmphasis">
    <w:name w:val="Subtle Emphasis"/>
    <w:basedOn w:val="DefaultParagraphFont"/>
    <w:uiPriority w:val="19"/>
    <w:qFormat/>
    <w:rsid w:val="00BD08B1"/>
    <w:rPr>
      <w:i/>
      <w:iCs/>
      <w:color w:val="595959" w:themeColor="text1" w:themeTint="A6"/>
    </w:rPr>
  </w:style>
  <w:style w:type="character" w:styleId="IntenseEmphasis">
    <w:name w:val="Intense Emphasis"/>
    <w:basedOn w:val="DefaultParagraphFont"/>
    <w:uiPriority w:val="21"/>
    <w:qFormat/>
    <w:rsid w:val="00BD08B1"/>
    <w:rPr>
      <w:b/>
      <w:bCs/>
      <w:i/>
      <w:iCs/>
    </w:rPr>
  </w:style>
  <w:style w:type="character" w:styleId="SubtleReference">
    <w:name w:val="Subtle Reference"/>
    <w:basedOn w:val="DefaultParagraphFont"/>
    <w:uiPriority w:val="31"/>
    <w:qFormat/>
    <w:rsid w:val="00BD08B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D08B1"/>
    <w:rPr>
      <w:b/>
      <w:bCs/>
      <w:caps w:val="0"/>
      <w:smallCaps/>
      <w:color w:val="auto"/>
      <w:spacing w:val="3"/>
      <w:u w:val="single"/>
    </w:rPr>
  </w:style>
  <w:style w:type="character" w:styleId="BookTitle">
    <w:name w:val="Book Title"/>
    <w:basedOn w:val="DefaultParagraphFont"/>
    <w:uiPriority w:val="33"/>
    <w:qFormat/>
    <w:rsid w:val="00BD08B1"/>
    <w:rPr>
      <w:b/>
      <w:bCs/>
      <w:smallCaps/>
      <w:spacing w:val="7"/>
    </w:rPr>
  </w:style>
  <w:style w:type="paragraph" w:styleId="TOCHeading">
    <w:name w:val="TOC Heading"/>
    <w:basedOn w:val="Heading1"/>
    <w:next w:val="Normal"/>
    <w:uiPriority w:val="39"/>
    <w:unhideWhenUsed/>
    <w:qFormat/>
    <w:rsid w:val="000E1761"/>
    <w:pPr>
      <w:numPr>
        <w:numId w:val="0"/>
      </w:numPr>
      <w:ind w:left="426" w:hanging="360"/>
      <w:outlineLvl w:val="9"/>
    </w:pPr>
  </w:style>
  <w:style w:type="table" w:styleId="TableGrid">
    <w:name w:val="Table Grid"/>
    <w:basedOn w:val="TableNormal"/>
    <w:uiPriority w:val="39"/>
    <w:rsid w:val="00136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681632"/>
    <w:pPr>
      <w:spacing w:after="0" w:line="240" w:lineRule="auto"/>
    </w:pPr>
    <w:tblPr>
      <w:tblStyleRowBandSize w:val="1"/>
      <w:tblStyleColBandSize w:val="1"/>
      <w:tblBorders>
        <w:top w:val="single" w:sz="4" w:space="0" w:color="C7BEEF" w:themeColor="accent3" w:themeTint="66"/>
        <w:left w:val="single" w:sz="4" w:space="0" w:color="C7BEEF" w:themeColor="accent3" w:themeTint="66"/>
        <w:bottom w:val="single" w:sz="4" w:space="0" w:color="C7BEEF" w:themeColor="accent3" w:themeTint="66"/>
        <w:right w:val="single" w:sz="4" w:space="0" w:color="C7BEEF" w:themeColor="accent3" w:themeTint="66"/>
        <w:insideH w:val="single" w:sz="4" w:space="0" w:color="C7BEEF" w:themeColor="accent3" w:themeTint="66"/>
        <w:insideV w:val="single" w:sz="4" w:space="0" w:color="C7BEEF" w:themeColor="accent3" w:themeTint="66"/>
      </w:tblBorders>
    </w:tblPr>
    <w:tblStylePr w:type="firstRow">
      <w:rPr>
        <w:b/>
        <w:bCs/>
      </w:rPr>
      <w:tblPr/>
      <w:tcPr>
        <w:tcBorders>
          <w:bottom w:val="single" w:sz="12" w:space="0" w:color="AC9DE8" w:themeColor="accent3" w:themeTint="99"/>
        </w:tcBorders>
      </w:tcPr>
    </w:tblStylePr>
    <w:tblStylePr w:type="lastRow">
      <w:rPr>
        <w:b/>
        <w:bCs/>
      </w:rPr>
      <w:tblPr/>
      <w:tcPr>
        <w:tcBorders>
          <w:top w:val="double" w:sz="2" w:space="0" w:color="AC9DE8" w:themeColor="accent3"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271291"/>
    <w:pPr>
      <w:numPr>
        <w:numId w:val="4"/>
      </w:numPr>
      <w:spacing w:after="0" w:line="240" w:lineRule="auto"/>
      <w:contextualSpacing/>
    </w:pPr>
  </w:style>
  <w:style w:type="character" w:styleId="Mention">
    <w:name w:val="Mention"/>
    <w:basedOn w:val="DefaultParagraphFont"/>
    <w:uiPriority w:val="99"/>
    <w:unhideWhenUsed/>
    <w:rsid w:val="00E70949"/>
    <w:rPr>
      <w:color w:val="2B579A"/>
      <w:shd w:val="clear" w:color="auto" w:fill="E6E6E6"/>
    </w:rPr>
  </w:style>
  <w:style w:type="paragraph" w:styleId="CommentText">
    <w:name w:val="annotation text"/>
    <w:basedOn w:val="Normal"/>
    <w:link w:val="CommentTextChar"/>
    <w:uiPriority w:val="99"/>
    <w:unhideWhenUsed/>
    <w:rsid w:val="00E70949"/>
    <w:pPr>
      <w:spacing w:line="240" w:lineRule="auto"/>
    </w:pPr>
    <w:rPr>
      <w:sz w:val="20"/>
      <w:szCs w:val="20"/>
    </w:rPr>
  </w:style>
  <w:style w:type="character" w:customStyle="1" w:styleId="CommentTextChar">
    <w:name w:val="Comment Text Char"/>
    <w:basedOn w:val="DefaultParagraphFont"/>
    <w:link w:val="CommentText"/>
    <w:uiPriority w:val="99"/>
    <w:rsid w:val="00E70949"/>
    <w:rPr>
      <w:sz w:val="20"/>
      <w:szCs w:val="20"/>
    </w:rPr>
  </w:style>
  <w:style w:type="character" w:styleId="CommentReference">
    <w:name w:val="annotation reference"/>
    <w:basedOn w:val="DefaultParagraphFont"/>
    <w:uiPriority w:val="99"/>
    <w:semiHidden/>
    <w:unhideWhenUsed/>
    <w:rsid w:val="00E70949"/>
    <w:rPr>
      <w:sz w:val="16"/>
      <w:szCs w:val="16"/>
    </w:rPr>
  </w:style>
  <w:style w:type="paragraph" w:styleId="BalloonText">
    <w:name w:val="Balloon Text"/>
    <w:basedOn w:val="Normal"/>
    <w:link w:val="BalloonTextChar"/>
    <w:uiPriority w:val="99"/>
    <w:semiHidden/>
    <w:unhideWhenUsed/>
    <w:rsid w:val="00E70949"/>
    <w:pPr>
      <w:spacing w:after="0" w:line="240" w:lineRule="auto"/>
    </w:pPr>
    <w:rPr>
      <w:rFonts w:ascii="Courier New" w:hAnsi="Courier New" w:cs="Courier New"/>
      <w:sz w:val="18"/>
      <w:szCs w:val="18"/>
    </w:rPr>
  </w:style>
  <w:style w:type="character" w:customStyle="1" w:styleId="BalloonTextChar">
    <w:name w:val="Balloon Text Char"/>
    <w:basedOn w:val="DefaultParagraphFont"/>
    <w:link w:val="BalloonText"/>
    <w:uiPriority w:val="99"/>
    <w:semiHidden/>
    <w:rsid w:val="00E70949"/>
    <w:rPr>
      <w:rFonts w:ascii="Courier New" w:hAnsi="Courier New" w:cs="Courier New"/>
      <w:sz w:val="18"/>
      <w:szCs w:val="18"/>
    </w:rPr>
  </w:style>
  <w:style w:type="numbering" w:customStyle="1" w:styleId="Style1">
    <w:name w:val="Style 1"/>
    <w:uiPriority w:val="99"/>
    <w:rsid w:val="00766F95"/>
    <w:pPr>
      <w:numPr>
        <w:numId w:val="1"/>
      </w:numPr>
    </w:pPr>
  </w:style>
  <w:style w:type="paragraph" w:customStyle="1" w:styleId="APSCBullet-Level2">
    <w:name w:val="APSC Bullet - Level 2"/>
    <w:basedOn w:val="Normal"/>
    <w:rsid w:val="00D67382"/>
    <w:pPr>
      <w:numPr>
        <w:numId w:val="2"/>
      </w:numPr>
      <w:spacing w:after="120" w:line="300" w:lineRule="auto"/>
    </w:pPr>
    <w:rPr>
      <w:rFonts w:ascii="Symbol" w:eastAsiaTheme="minorHAnsi" w:hAnsi="Symbol" w:cs="Wingdings"/>
      <w:lang w:eastAsia="en-AU"/>
    </w:rPr>
  </w:style>
  <w:style w:type="paragraph" w:customStyle="1" w:styleId="Default">
    <w:name w:val="Default"/>
    <w:rsid w:val="00FB7BB9"/>
    <w:pPr>
      <w:autoSpaceDE w:val="0"/>
      <w:autoSpaceDN w:val="0"/>
      <w:adjustRightInd w:val="0"/>
      <w:spacing w:after="0" w:line="240" w:lineRule="auto"/>
    </w:pPr>
    <w:rPr>
      <w:rFonts w:ascii="Roboto" w:eastAsia="Symbol" w:hAnsi="Roboto" w:cs="Roboto"/>
      <w:color w:val="000000"/>
      <w:sz w:val="24"/>
      <w:szCs w:val="24"/>
      <w:lang w:eastAsia="en-AU"/>
    </w:rPr>
  </w:style>
  <w:style w:type="paragraph" w:styleId="Header">
    <w:name w:val="header"/>
    <w:basedOn w:val="Normal"/>
    <w:link w:val="HeaderChar"/>
    <w:uiPriority w:val="99"/>
    <w:unhideWhenUsed/>
    <w:rsid w:val="00E427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7EE"/>
  </w:style>
  <w:style w:type="paragraph" w:styleId="Footer">
    <w:name w:val="footer"/>
    <w:basedOn w:val="Normal"/>
    <w:link w:val="FooterChar"/>
    <w:uiPriority w:val="99"/>
    <w:unhideWhenUsed/>
    <w:rsid w:val="00E427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7EE"/>
  </w:style>
  <w:style w:type="paragraph" w:styleId="TOC2">
    <w:name w:val="toc 2"/>
    <w:basedOn w:val="Normal"/>
    <w:next w:val="Normal"/>
    <w:autoRedefine/>
    <w:uiPriority w:val="39"/>
    <w:unhideWhenUsed/>
    <w:rsid w:val="001378F4"/>
    <w:pPr>
      <w:tabs>
        <w:tab w:val="left" w:pos="426"/>
        <w:tab w:val="right" w:leader="dot" w:pos="9016"/>
      </w:tabs>
      <w:spacing w:after="0" w:line="240" w:lineRule="auto"/>
    </w:pPr>
    <w:rPr>
      <w:noProof/>
    </w:rPr>
  </w:style>
  <w:style w:type="paragraph" w:styleId="TOC3">
    <w:name w:val="toc 3"/>
    <w:basedOn w:val="Normal"/>
    <w:next w:val="Normal"/>
    <w:autoRedefine/>
    <w:uiPriority w:val="39"/>
    <w:unhideWhenUsed/>
    <w:rsid w:val="00630F74"/>
    <w:pPr>
      <w:tabs>
        <w:tab w:val="right" w:leader="dot" w:pos="9016"/>
      </w:tabs>
      <w:spacing w:after="0" w:line="240" w:lineRule="auto"/>
      <w:ind w:left="442"/>
    </w:pPr>
  </w:style>
  <w:style w:type="character" w:styleId="Hyperlink">
    <w:name w:val="Hyperlink"/>
    <w:basedOn w:val="DefaultParagraphFont"/>
    <w:uiPriority w:val="99"/>
    <w:unhideWhenUsed/>
    <w:rsid w:val="008C4617"/>
    <w:rPr>
      <w:color w:val="0066FF" w:themeColor="hyperlink"/>
      <w:u w:val="single"/>
    </w:rPr>
  </w:style>
  <w:style w:type="paragraph" w:styleId="TOC1">
    <w:name w:val="toc 1"/>
    <w:basedOn w:val="Normal"/>
    <w:next w:val="Normal"/>
    <w:autoRedefine/>
    <w:uiPriority w:val="39"/>
    <w:unhideWhenUsed/>
    <w:rsid w:val="001378F4"/>
    <w:pPr>
      <w:tabs>
        <w:tab w:val="left" w:pos="426"/>
        <w:tab w:val="right" w:leader="dot" w:pos="9016"/>
      </w:tabs>
      <w:spacing w:before="240" w:after="0"/>
    </w:pPr>
    <w:rPr>
      <w:b/>
      <w:bCs/>
      <w:noProof/>
    </w:rPr>
  </w:style>
  <w:style w:type="paragraph" w:customStyle="1" w:styleId="HEADININGNONUMBERING">
    <w:name w:val="HEADINING NO NUMBERING"/>
    <w:basedOn w:val="Heading1"/>
    <w:link w:val="HEADININGNONUMBERINGChar"/>
    <w:qFormat/>
    <w:rsid w:val="00A42C55"/>
    <w:pPr>
      <w:numPr>
        <w:numId w:val="0"/>
      </w:numPr>
      <w:ind w:left="425" w:hanging="425"/>
    </w:pPr>
  </w:style>
  <w:style w:type="table" w:styleId="GridTable5Dark-Accent1">
    <w:name w:val="Grid Table 5 Dark Accent 1"/>
    <w:basedOn w:val="TableNormal"/>
    <w:uiPriority w:val="50"/>
    <w:rsid w:val="008D29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CE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2F8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2F8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2F8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2F8D" w:themeFill="accent1"/>
      </w:tcPr>
    </w:tblStylePr>
    <w:tblStylePr w:type="band1Vert">
      <w:tblPr/>
      <w:tcPr>
        <w:shd w:val="clear" w:color="auto" w:fill="B59EDE" w:themeFill="accent1" w:themeFillTint="66"/>
      </w:tcPr>
    </w:tblStylePr>
    <w:tblStylePr w:type="band1Horz">
      <w:tblPr/>
      <w:tcPr>
        <w:shd w:val="clear" w:color="auto" w:fill="B59EDE" w:themeFill="accent1" w:themeFillTint="66"/>
      </w:tcPr>
    </w:tblStylePr>
  </w:style>
  <w:style w:type="character" w:customStyle="1" w:styleId="HEADININGNONUMBERINGChar">
    <w:name w:val="HEADINING NO NUMBERING Char"/>
    <w:basedOn w:val="Heading1Char"/>
    <w:link w:val="HEADININGNONUMBERING"/>
    <w:rsid w:val="00A42C55"/>
    <w:rPr>
      <w:rFonts w:ascii="Roboto" w:eastAsiaTheme="minorHAnsi" w:hAnsi="Roboto" w:cs="Roboto"/>
      <w:b/>
      <w:bCs/>
      <w:caps/>
      <w:sz w:val="32"/>
      <w:szCs w:val="32"/>
      <w:lang w:val="en-US"/>
      <w14:textOutline w14:w="9525" w14:cap="rnd" w14:cmpd="sng" w14:algn="ctr">
        <w14:noFill/>
        <w14:prstDash w14:val="solid"/>
        <w14:bevel/>
      </w14:textOutline>
      <w14:textFill>
        <w14:gradFill>
          <w14:gsLst>
            <w14:gs w14:pos="0">
              <w14:srgbClr w14:val="A23790"/>
            </w14:gs>
            <w14:gs w14:pos="100000">
              <w14:srgbClr w14:val="422583"/>
            </w14:gs>
          </w14:gsLst>
          <w14:lin w14:ang="10800000" w14:scaled="0"/>
        </w14:gradFill>
      </w14:textFill>
    </w:rPr>
  </w:style>
  <w:style w:type="table" w:styleId="GridTable2">
    <w:name w:val="Grid Table 2"/>
    <w:basedOn w:val="TableNormal"/>
    <w:uiPriority w:val="47"/>
    <w:rsid w:val="00957C2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57C24"/>
    <w:pPr>
      <w:spacing w:after="0" w:line="240" w:lineRule="auto"/>
    </w:pPr>
    <w:tblPr>
      <w:tblStyleRowBandSize w:val="1"/>
      <w:tblStyleColBandSize w:val="1"/>
      <w:tblBorders>
        <w:top w:val="single" w:sz="2" w:space="0" w:color="906ECE" w:themeColor="accent1" w:themeTint="99"/>
        <w:bottom w:val="single" w:sz="2" w:space="0" w:color="906ECE" w:themeColor="accent1" w:themeTint="99"/>
        <w:insideH w:val="single" w:sz="2" w:space="0" w:color="906ECE" w:themeColor="accent1" w:themeTint="99"/>
        <w:insideV w:val="single" w:sz="2" w:space="0" w:color="906ECE" w:themeColor="accent1" w:themeTint="99"/>
      </w:tblBorders>
    </w:tblPr>
    <w:tblStylePr w:type="firstRow">
      <w:rPr>
        <w:b/>
        <w:bCs/>
      </w:rPr>
      <w:tblPr/>
      <w:tcPr>
        <w:tcBorders>
          <w:top w:val="nil"/>
          <w:bottom w:val="single" w:sz="12" w:space="0" w:color="906ECE" w:themeColor="accent1" w:themeTint="99"/>
          <w:insideH w:val="nil"/>
          <w:insideV w:val="nil"/>
        </w:tcBorders>
        <w:shd w:val="clear" w:color="auto" w:fill="FFFFFF" w:themeFill="background1"/>
      </w:tcPr>
    </w:tblStylePr>
    <w:tblStylePr w:type="lastRow">
      <w:rPr>
        <w:b/>
        <w:bCs/>
      </w:rPr>
      <w:tblPr/>
      <w:tcPr>
        <w:tcBorders>
          <w:top w:val="double" w:sz="2" w:space="0" w:color="906EC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CEEE" w:themeFill="accent1" w:themeFillTint="33"/>
      </w:tcPr>
    </w:tblStylePr>
    <w:tblStylePr w:type="band1Horz">
      <w:tblPr/>
      <w:tcPr>
        <w:shd w:val="clear" w:color="auto" w:fill="DACEEE" w:themeFill="accent1" w:themeFillTint="33"/>
      </w:tcPr>
    </w:tblStylePr>
  </w:style>
  <w:style w:type="table" w:styleId="GridTable3-Accent1">
    <w:name w:val="Grid Table 3 Accent 1"/>
    <w:basedOn w:val="TableNormal"/>
    <w:uiPriority w:val="48"/>
    <w:rsid w:val="00C00701"/>
    <w:pPr>
      <w:spacing w:after="0" w:line="240" w:lineRule="auto"/>
    </w:pPr>
    <w:tblPr>
      <w:tblStyleRowBandSize w:val="1"/>
      <w:tblStyleColBandSize w:val="1"/>
      <w:tblBorders>
        <w:top w:val="single" w:sz="4" w:space="0" w:color="906ECE" w:themeColor="accent1" w:themeTint="99"/>
        <w:left w:val="single" w:sz="4" w:space="0" w:color="906ECE" w:themeColor="accent1" w:themeTint="99"/>
        <w:bottom w:val="single" w:sz="4" w:space="0" w:color="906ECE" w:themeColor="accent1" w:themeTint="99"/>
        <w:right w:val="single" w:sz="4" w:space="0" w:color="906ECE" w:themeColor="accent1" w:themeTint="99"/>
        <w:insideH w:val="single" w:sz="4" w:space="0" w:color="906ECE" w:themeColor="accent1" w:themeTint="99"/>
        <w:insideV w:val="single" w:sz="4" w:space="0" w:color="906EC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CEEE" w:themeFill="accent1" w:themeFillTint="33"/>
      </w:tcPr>
    </w:tblStylePr>
    <w:tblStylePr w:type="band1Horz">
      <w:tblPr/>
      <w:tcPr>
        <w:shd w:val="clear" w:color="auto" w:fill="DACEEE" w:themeFill="accent1" w:themeFillTint="33"/>
      </w:tcPr>
    </w:tblStylePr>
    <w:tblStylePr w:type="neCell">
      <w:tblPr/>
      <w:tcPr>
        <w:tcBorders>
          <w:bottom w:val="single" w:sz="4" w:space="0" w:color="906ECE" w:themeColor="accent1" w:themeTint="99"/>
        </w:tcBorders>
      </w:tcPr>
    </w:tblStylePr>
    <w:tblStylePr w:type="nwCell">
      <w:tblPr/>
      <w:tcPr>
        <w:tcBorders>
          <w:bottom w:val="single" w:sz="4" w:space="0" w:color="906ECE" w:themeColor="accent1" w:themeTint="99"/>
        </w:tcBorders>
      </w:tcPr>
    </w:tblStylePr>
    <w:tblStylePr w:type="seCell">
      <w:tblPr/>
      <w:tcPr>
        <w:tcBorders>
          <w:top w:val="single" w:sz="4" w:space="0" w:color="906ECE" w:themeColor="accent1" w:themeTint="99"/>
        </w:tcBorders>
      </w:tcPr>
    </w:tblStylePr>
    <w:tblStylePr w:type="swCell">
      <w:tblPr/>
      <w:tcPr>
        <w:tcBorders>
          <w:top w:val="single" w:sz="4" w:space="0" w:color="906ECE" w:themeColor="accent1" w:themeTint="99"/>
        </w:tcBorders>
      </w:tcPr>
    </w:tblStylePr>
  </w:style>
  <w:style w:type="paragraph" w:styleId="Revision">
    <w:name w:val="Revision"/>
    <w:hidden/>
    <w:uiPriority w:val="99"/>
    <w:semiHidden/>
    <w:rsid w:val="00BE76F3"/>
    <w:pPr>
      <w:spacing w:after="0" w:line="240" w:lineRule="auto"/>
    </w:pPr>
  </w:style>
  <w:style w:type="paragraph" w:styleId="NormalWeb">
    <w:name w:val="Normal (Web)"/>
    <w:basedOn w:val="Normal"/>
    <w:uiPriority w:val="99"/>
    <w:semiHidden/>
    <w:unhideWhenUsed/>
    <w:rsid w:val="00B14B7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A0125C"/>
    <w:rPr>
      <w:b/>
      <w:bCs/>
    </w:rPr>
  </w:style>
  <w:style w:type="character" w:customStyle="1" w:styleId="CommentSubjectChar">
    <w:name w:val="Comment Subject Char"/>
    <w:basedOn w:val="CommentTextChar"/>
    <w:link w:val="CommentSubject"/>
    <w:uiPriority w:val="99"/>
    <w:semiHidden/>
    <w:rsid w:val="00A0125C"/>
    <w:rPr>
      <w:b/>
      <w:bCs/>
      <w:sz w:val="20"/>
      <w:szCs w:val="20"/>
    </w:rPr>
  </w:style>
  <w:style w:type="character" w:styleId="UnresolvedMention">
    <w:name w:val="Unresolved Mention"/>
    <w:basedOn w:val="DefaultParagraphFont"/>
    <w:uiPriority w:val="99"/>
    <w:unhideWhenUsed/>
    <w:rsid w:val="0035711B"/>
    <w:rPr>
      <w:color w:val="605E5C"/>
      <w:shd w:val="clear" w:color="auto" w:fill="E1DFDD"/>
    </w:rPr>
  </w:style>
  <w:style w:type="paragraph" w:customStyle="1" w:styleId="Style10">
    <w:name w:val="Style1"/>
    <w:basedOn w:val="Normal"/>
    <w:link w:val="Style1Char"/>
    <w:qFormat/>
    <w:rsid w:val="00794BBD"/>
    <w:rPr>
      <w:i/>
      <w:iCs/>
      <w:sz w:val="20"/>
      <w:szCs w:val="20"/>
    </w:rPr>
  </w:style>
  <w:style w:type="character" w:customStyle="1" w:styleId="Style1Char">
    <w:name w:val="Style1 Char"/>
    <w:basedOn w:val="DefaultParagraphFont"/>
    <w:link w:val="Style10"/>
    <w:rsid w:val="00794BBD"/>
    <w:rPr>
      <w:i/>
      <w:iCs/>
      <w:sz w:val="20"/>
      <w:szCs w:val="20"/>
    </w:rPr>
  </w:style>
  <w:style w:type="paragraph" w:customStyle="1" w:styleId="Style2">
    <w:name w:val="Style2"/>
    <w:basedOn w:val="Heading3"/>
    <w:link w:val="Style2Char"/>
    <w:qFormat/>
    <w:rsid w:val="00794BBD"/>
    <w:pPr>
      <w:outlineLvl w:val="9"/>
    </w:pPr>
  </w:style>
  <w:style w:type="character" w:customStyle="1" w:styleId="Style2Char">
    <w:name w:val="Style2 Char"/>
    <w:basedOn w:val="Heading3Char"/>
    <w:link w:val="Style2"/>
    <w:rsid w:val="00794BBD"/>
    <w:rPr>
      <w:rFonts w:ascii="Roboto" w:eastAsiaTheme="minorHAnsi" w:hAnsi="Roboto" w:cs="Roboto"/>
      <w:b/>
      <w:bCs/>
      <w:caps w:val="0"/>
      <w:sz w:val="26"/>
      <w:szCs w:val="26"/>
      <w:lang w:val="en-US"/>
      <w14:textOutline w14:w="9525" w14:cap="rnd" w14:cmpd="sng" w14:algn="ctr">
        <w14:noFill/>
        <w14:prstDash w14:val="solid"/>
        <w14:bevel/>
      </w14:textOutline>
      <w14:textFill>
        <w14:gradFill>
          <w14:gsLst>
            <w14:gs w14:pos="0">
              <w14:srgbClr w14:val="A23790"/>
            </w14:gs>
            <w14:gs w14:pos="100000">
              <w14:srgbClr w14:val="422583"/>
            </w14:gs>
          </w14:gsLst>
          <w14:lin w14:ang="10800000" w14:scaled="0"/>
        </w14:gradFill>
      </w14:textFill>
    </w:rPr>
  </w:style>
  <w:style w:type="table" w:styleId="GridTable1Light-Accent2">
    <w:name w:val="Grid Table 1 Light Accent 2"/>
    <w:basedOn w:val="TableNormal"/>
    <w:uiPriority w:val="46"/>
    <w:rsid w:val="00E219DA"/>
    <w:pPr>
      <w:spacing w:after="0" w:line="240" w:lineRule="auto"/>
    </w:pPr>
    <w:tblPr>
      <w:tblStyleRowBandSize w:val="1"/>
      <w:tblStyleColBandSize w:val="1"/>
      <w:tblBorders>
        <w:top w:val="single" w:sz="4" w:space="0" w:color="C3A2DD" w:themeColor="accent2" w:themeTint="66"/>
        <w:left w:val="single" w:sz="4" w:space="0" w:color="C3A2DD" w:themeColor="accent2" w:themeTint="66"/>
        <w:bottom w:val="single" w:sz="4" w:space="0" w:color="C3A2DD" w:themeColor="accent2" w:themeTint="66"/>
        <w:right w:val="single" w:sz="4" w:space="0" w:color="C3A2DD" w:themeColor="accent2" w:themeTint="66"/>
        <w:insideH w:val="single" w:sz="4" w:space="0" w:color="C3A2DD" w:themeColor="accent2" w:themeTint="66"/>
        <w:insideV w:val="single" w:sz="4" w:space="0" w:color="C3A2DD" w:themeColor="accent2" w:themeTint="66"/>
      </w:tblBorders>
    </w:tblPr>
    <w:tblStylePr w:type="firstRow">
      <w:rPr>
        <w:b/>
        <w:bCs/>
      </w:rPr>
      <w:tblPr/>
      <w:tcPr>
        <w:tcBorders>
          <w:bottom w:val="single" w:sz="12" w:space="0" w:color="A674CD" w:themeColor="accent2" w:themeTint="99"/>
        </w:tcBorders>
      </w:tcPr>
    </w:tblStylePr>
    <w:tblStylePr w:type="lastRow">
      <w:rPr>
        <w:b/>
        <w:bCs/>
      </w:rPr>
      <w:tblPr/>
      <w:tcPr>
        <w:tcBorders>
          <w:top w:val="double" w:sz="2" w:space="0" w:color="A674CD"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731735"/>
  </w:style>
  <w:style w:type="character" w:customStyle="1" w:styleId="eop">
    <w:name w:val="eop"/>
    <w:basedOn w:val="DefaultParagraphFont"/>
    <w:rsid w:val="00731735"/>
  </w:style>
  <w:style w:type="paragraph" w:styleId="EndnoteText">
    <w:name w:val="endnote text"/>
    <w:basedOn w:val="Normal"/>
    <w:link w:val="EndnoteTextChar"/>
    <w:uiPriority w:val="99"/>
    <w:semiHidden/>
    <w:unhideWhenUsed/>
    <w:rsid w:val="00B7370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73707"/>
    <w:rPr>
      <w:sz w:val="20"/>
      <w:szCs w:val="20"/>
    </w:rPr>
  </w:style>
  <w:style w:type="character" w:styleId="EndnoteReference">
    <w:name w:val="endnote reference"/>
    <w:basedOn w:val="DefaultParagraphFont"/>
    <w:uiPriority w:val="99"/>
    <w:semiHidden/>
    <w:unhideWhenUsed/>
    <w:rsid w:val="00B73707"/>
    <w:rPr>
      <w:vertAlign w:val="superscript"/>
    </w:rPr>
  </w:style>
  <w:style w:type="paragraph" w:styleId="FootnoteText">
    <w:name w:val="footnote text"/>
    <w:basedOn w:val="Normal"/>
    <w:link w:val="FootnoteTextChar"/>
    <w:uiPriority w:val="99"/>
    <w:unhideWhenUsed/>
    <w:rsid w:val="00D5603C"/>
    <w:pPr>
      <w:spacing w:before="0" w:after="0" w:line="240" w:lineRule="auto"/>
    </w:pPr>
    <w:rPr>
      <w:sz w:val="20"/>
      <w:szCs w:val="20"/>
    </w:rPr>
  </w:style>
  <w:style w:type="character" w:customStyle="1" w:styleId="FootnoteTextChar">
    <w:name w:val="Footnote Text Char"/>
    <w:basedOn w:val="DefaultParagraphFont"/>
    <w:link w:val="FootnoteText"/>
    <w:uiPriority w:val="99"/>
    <w:rsid w:val="00D5603C"/>
    <w:rPr>
      <w:sz w:val="20"/>
      <w:szCs w:val="20"/>
    </w:rPr>
  </w:style>
  <w:style w:type="character" w:styleId="FootnoteReference">
    <w:name w:val="footnote reference"/>
    <w:basedOn w:val="DefaultParagraphFont"/>
    <w:uiPriority w:val="99"/>
    <w:semiHidden/>
    <w:unhideWhenUsed/>
    <w:rsid w:val="00D5603C"/>
    <w:rPr>
      <w:vertAlign w:val="superscript"/>
    </w:rPr>
  </w:style>
  <w:style w:type="character" w:styleId="FollowedHyperlink">
    <w:name w:val="FollowedHyperlink"/>
    <w:basedOn w:val="DefaultParagraphFont"/>
    <w:uiPriority w:val="99"/>
    <w:semiHidden/>
    <w:unhideWhenUsed/>
    <w:rsid w:val="002840CD"/>
    <w:rPr>
      <w:color w:val="666699" w:themeColor="followedHyperlink"/>
      <w:u w:val="single"/>
    </w:rPr>
  </w:style>
  <w:style w:type="character" w:customStyle="1" w:styleId="NoSpacingChar">
    <w:name w:val="No Spacing Char"/>
    <w:basedOn w:val="DefaultParagraphFont"/>
    <w:link w:val="NoSpacing"/>
    <w:uiPriority w:val="1"/>
    <w:rsid w:val="00545F0B"/>
  </w:style>
  <w:style w:type="table" w:styleId="GridTable1Light">
    <w:name w:val="Grid Table 1 Light"/>
    <w:basedOn w:val="TableNormal"/>
    <w:uiPriority w:val="46"/>
    <w:rsid w:val="009E354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otnote">
    <w:name w:val="Footnote"/>
    <w:basedOn w:val="FootnoteText"/>
    <w:link w:val="FootnoteChar"/>
    <w:qFormat/>
    <w:rsid w:val="00E057D9"/>
    <w:rPr>
      <w:sz w:val="16"/>
    </w:rPr>
  </w:style>
  <w:style w:type="character" w:customStyle="1" w:styleId="FootnoteChar">
    <w:name w:val="Footnote Char"/>
    <w:basedOn w:val="FootnoteTextChar"/>
    <w:link w:val="Footnote"/>
    <w:rsid w:val="00E057D9"/>
    <w:rPr>
      <w:sz w:val="16"/>
      <w:szCs w:val="20"/>
    </w:rPr>
  </w:style>
  <w:style w:type="table" w:styleId="GridTable1Light-Accent4">
    <w:name w:val="Grid Table 1 Light Accent 4"/>
    <w:basedOn w:val="TableNormal"/>
    <w:uiPriority w:val="46"/>
    <w:rsid w:val="006F4CC3"/>
    <w:pPr>
      <w:spacing w:after="0" w:line="240" w:lineRule="auto"/>
    </w:pPr>
    <w:tblPr>
      <w:tblStyleRowBandSize w:val="1"/>
      <w:tblStyleColBandSize w:val="1"/>
      <w:tblBorders>
        <w:top w:val="single" w:sz="4" w:space="0" w:color="CEA5DC" w:themeColor="accent4" w:themeTint="66"/>
        <w:left w:val="single" w:sz="4" w:space="0" w:color="CEA5DC" w:themeColor="accent4" w:themeTint="66"/>
        <w:bottom w:val="single" w:sz="4" w:space="0" w:color="CEA5DC" w:themeColor="accent4" w:themeTint="66"/>
        <w:right w:val="single" w:sz="4" w:space="0" w:color="CEA5DC" w:themeColor="accent4" w:themeTint="66"/>
        <w:insideH w:val="single" w:sz="4" w:space="0" w:color="CEA5DC" w:themeColor="accent4" w:themeTint="66"/>
        <w:insideV w:val="single" w:sz="4" w:space="0" w:color="CEA5DC" w:themeColor="accent4" w:themeTint="66"/>
      </w:tblBorders>
    </w:tblPr>
    <w:tblStylePr w:type="firstRow">
      <w:rPr>
        <w:b/>
        <w:bCs/>
      </w:rPr>
      <w:tblPr/>
      <w:tcPr>
        <w:tcBorders>
          <w:bottom w:val="single" w:sz="12" w:space="0" w:color="B679CB" w:themeColor="accent4" w:themeTint="99"/>
        </w:tcBorders>
      </w:tcPr>
    </w:tblStylePr>
    <w:tblStylePr w:type="lastRow">
      <w:rPr>
        <w:b/>
        <w:bCs/>
      </w:rPr>
      <w:tblPr/>
      <w:tcPr>
        <w:tcBorders>
          <w:top w:val="double" w:sz="2" w:space="0" w:color="B679CB" w:themeColor="accent4"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9C74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272BB2"/>
    <w:pPr>
      <w:spacing w:before="100" w:beforeAutospacing="1" w:after="100" w:afterAutospacing="1" w:line="240" w:lineRule="auto"/>
      <w:ind w:left="0"/>
    </w:pPr>
    <w:rPr>
      <w:rFonts w:ascii="Times New Roman" w:eastAsia="Times New Roman" w:hAnsi="Times New Roman" w:cs="Times New Roman"/>
      <w:sz w:val="24"/>
      <w:szCs w:val="24"/>
      <w:lang w:eastAsia="en-AU"/>
    </w:rPr>
  </w:style>
  <w:style w:type="character" w:customStyle="1" w:styleId="superscript">
    <w:name w:val="superscript"/>
    <w:basedOn w:val="DefaultParagraphFont"/>
    <w:rsid w:val="003D14C0"/>
  </w:style>
  <w:style w:type="paragraph" w:customStyle="1" w:styleId="Bullet1">
    <w:name w:val="Bullet 1"/>
    <w:basedOn w:val="Normal"/>
    <w:rsid w:val="00D637D3"/>
    <w:pPr>
      <w:numPr>
        <w:ilvl w:val="1"/>
        <w:numId w:val="60"/>
      </w:numPr>
      <w:ind w:left="10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782097">
      <w:bodyDiv w:val="1"/>
      <w:marLeft w:val="0"/>
      <w:marRight w:val="0"/>
      <w:marTop w:val="0"/>
      <w:marBottom w:val="0"/>
      <w:divBdr>
        <w:top w:val="none" w:sz="0" w:space="0" w:color="auto"/>
        <w:left w:val="none" w:sz="0" w:space="0" w:color="auto"/>
        <w:bottom w:val="none" w:sz="0" w:space="0" w:color="auto"/>
        <w:right w:val="none" w:sz="0" w:space="0" w:color="auto"/>
      </w:divBdr>
      <w:divsChild>
        <w:div w:id="29772474">
          <w:marLeft w:val="0"/>
          <w:marRight w:val="0"/>
          <w:marTop w:val="0"/>
          <w:marBottom w:val="0"/>
          <w:divBdr>
            <w:top w:val="none" w:sz="0" w:space="0" w:color="auto"/>
            <w:left w:val="none" w:sz="0" w:space="0" w:color="auto"/>
            <w:bottom w:val="none" w:sz="0" w:space="0" w:color="auto"/>
            <w:right w:val="none" w:sz="0" w:space="0" w:color="auto"/>
          </w:divBdr>
        </w:div>
        <w:div w:id="1499224714">
          <w:marLeft w:val="0"/>
          <w:marRight w:val="0"/>
          <w:marTop w:val="0"/>
          <w:marBottom w:val="0"/>
          <w:divBdr>
            <w:top w:val="none" w:sz="0" w:space="0" w:color="auto"/>
            <w:left w:val="none" w:sz="0" w:space="0" w:color="auto"/>
            <w:bottom w:val="none" w:sz="0" w:space="0" w:color="auto"/>
            <w:right w:val="none" w:sz="0" w:space="0" w:color="auto"/>
          </w:divBdr>
        </w:div>
      </w:divsChild>
    </w:div>
    <w:div w:id="121727930">
      <w:bodyDiv w:val="1"/>
      <w:marLeft w:val="0"/>
      <w:marRight w:val="0"/>
      <w:marTop w:val="0"/>
      <w:marBottom w:val="0"/>
      <w:divBdr>
        <w:top w:val="none" w:sz="0" w:space="0" w:color="auto"/>
        <w:left w:val="none" w:sz="0" w:space="0" w:color="auto"/>
        <w:bottom w:val="none" w:sz="0" w:space="0" w:color="auto"/>
        <w:right w:val="none" w:sz="0" w:space="0" w:color="auto"/>
      </w:divBdr>
    </w:div>
    <w:div w:id="179665533">
      <w:bodyDiv w:val="1"/>
      <w:marLeft w:val="0"/>
      <w:marRight w:val="0"/>
      <w:marTop w:val="0"/>
      <w:marBottom w:val="0"/>
      <w:divBdr>
        <w:top w:val="none" w:sz="0" w:space="0" w:color="auto"/>
        <w:left w:val="none" w:sz="0" w:space="0" w:color="auto"/>
        <w:bottom w:val="none" w:sz="0" w:space="0" w:color="auto"/>
        <w:right w:val="none" w:sz="0" w:space="0" w:color="auto"/>
      </w:divBdr>
      <w:divsChild>
        <w:div w:id="402990649">
          <w:marLeft w:val="0"/>
          <w:marRight w:val="0"/>
          <w:marTop w:val="0"/>
          <w:marBottom w:val="0"/>
          <w:divBdr>
            <w:top w:val="none" w:sz="0" w:space="0" w:color="auto"/>
            <w:left w:val="none" w:sz="0" w:space="0" w:color="auto"/>
            <w:bottom w:val="none" w:sz="0" w:space="0" w:color="auto"/>
            <w:right w:val="none" w:sz="0" w:space="0" w:color="auto"/>
          </w:divBdr>
        </w:div>
        <w:div w:id="1969508671">
          <w:marLeft w:val="0"/>
          <w:marRight w:val="0"/>
          <w:marTop w:val="0"/>
          <w:marBottom w:val="0"/>
          <w:divBdr>
            <w:top w:val="none" w:sz="0" w:space="0" w:color="auto"/>
            <w:left w:val="none" w:sz="0" w:space="0" w:color="auto"/>
            <w:bottom w:val="none" w:sz="0" w:space="0" w:color="auto"/>
            <w:right w:val="none" w:sz="0" w:space="0" w:color="auto"/>
          </w:divBdr>
        </w:div>
      </w:divsChild>
    </w:div>
    <w:div w:id="207303479">
      <w:bodyDiv w:val="1"/>
      <w:marLeft w:val="0"/>
      <w:marRight w:val="0"/>
      <w:marTop w:val="0"/>
      <w:marBottom w:val="0"/>
      <w:divBdr>
        <w:top w:val="none" w:sz="0" w:space="0" w:color="auto"/>
        <w:left w:val="none" w:sz="0" w:space="0" w:color="auto"/>
        <w:bottom w:val="none" w:sz="0" w:space="0" w:color="auto"/>
        <w:right w:val="none" w:sz="0" w:space="0" w:color="auto"/>
      </w:divBdr>
    </w:div>
    <w:div w:id="255133888">
      <w:bodyDiv w:val="1"/>
      <w:marLeft w:val="0"/>
      <w:marRight w:val="0"/>
      <w:marTop w:val="0"/>
      <w:marBottom w:val="0"/>
      <w:divBdr>
        <w:top w:val="none" w:sz="0" w:space="0" w:color="auto"/>
        <w:left w:val="none" w:sz="0" w:space="0" w:color="auto"/>
        <w:bottom w:val="none" w:sz="0" w:space="0" w:color="auto"/>
        <w:right w:val="none" w:sz="0" w:space="0" w:color="auto"/>
      </w:divBdr>
    </w:div>
    <w:div w:id="256060365">
      <w:bodyDiv w:val="1"/>
      <w:marLeft w:val="0"/>
      <w:marRight w:val="0"/>
      <w:marTop w:val="0"/>
      <w:marBottom w:val="0"/>
      <w:divBdr>
        <w:top w:val="none" w:sz="0" w:space="0" w:color="auto"/>
        <w:left w:val="none" w:sz="0" w:space="0" w:color="auto"/>
        <w:bottom w:val="none" w:sz="0" w:space="0" w:color="auto"/>
        <w:right w:val="none" w:sz="0" w:space="0" w:color="auto"/>
      </w:divBdr>
      <w:divsChild>
        <w:div w:id="99179261">
          <w:marLeft w:val="0"/>
          <w:marRight w:val="0"/>
          <w:marTop w:val="200"/>
          <w:marBottom w:val="0"/>
          <w:divBdr>
            <w:top w:val="none" w:sz="0" w:space="0" w:color="auto"/>
            <w:left w:val="none" w:sz="0" w:space="0" w:color="auto"/>
            <w:bottom w:val="none" w:sz="0" w:space="0" w:color="auto"/>
            <w:right w:val="none" w:sz="0" w:space="0" w:color="auto"/>
          </w:divBdr>
        </w:div>
        <w:div w:id="1428650480">
          <w:marLeft w:val="0"/>
          <w:marRight w:val="0"/>
          <w:marTop w:val="200"/>
          <w:marBottom w:val="0"/>
          <w:divBdr>
            <w:top w:val="none" w:sz="0" w:space="0" w:color="auto"/>
            <w:left w:val="none" w:sz="0" w:space="0" w:color="auto"/>
            <w:bottom w:val="none" w:sz="0" w:space="0" w:color="auto"/>
            <w:right w:val="none" w:sz="0" w:space="0" w:color="auto"/>
          </w:divBdr>
        </w:div>
      </w:divsChild>
    </w:div>
    <w:div w:id="261423491">
      <w:bodyDiv w:val="1"/>
      <w:marLeft w:val="0"/>
      <w:marRight w:val="0"/>
      <w:marTop w:val="0"/>
      <w:marBottom w:val="0"/>
      <w:divBdr>
        <w:top w:val="none" w:sz="0" w:space="0" w:color="auto"/>
        <w:left w:val="none" w:sz="0" w:space="0" w:color="auto"/>
        <w:bottom w:val="none" w:sz="0" w:space="0" w:color="auto"/>
        <w:right w:val="none" w:sz="0" w:space="0" w:color="auto"/>
      </w:divBdr>
    </w:div>
    <w:div w:id="442962293">
      <w:bodyDiv w:val="1"/>
      <w:marLeft w:val="0"/>
      <w:marRight w:val="0"/>
      <w:marTop w:val="0"/>
      <w:marBottom w:val="0"/>
      <w:divBdr>
        <w:top w:val="none" w:sz="0" w:space="0" w:color="auto"/>
        <w:left w:val="none" w:sz="0" w:space="0" w:color="auto"/>
        <w:bottom w:val="none" w:sz="0" w:space="0" w:color="auto"/>
        <w:right w:val="none" w:sz="0" w:space="0" w:color="auto"/>
      </w:divBdr>
    </w:div>
    <w:div w:id="450708602">
      <w:bodyDiv w:val="1"/>
      <w:marLeft w:val="0"/>
      <w:marRight w:val="0"/>
      <w:marTop w:val="0"/>
      <w:marBottom w:val="0"/>
      <w:divBdr>
        <w:top w:val="none" w:sz="0" w:space="0" w:color="auto"/>
        <w:left w:val="none" w:sz="0" w:space="0" w:color="auto"/>
        <w:bottom w:val="none" w:sz="0" w:space="0" w:color="auto"/>
        <w:right w:val="none" w:sz="0" w:space="0" w:color="auto"/>
      </w:divBdr>
    </w:div>
    <w:div w:id="460460079">
      <w:bodyDiv w:val="1"/>
      <w:marLeft w:val="0"/>
      <w:marRight w:val="0"/>
      <w:marTop w:val="0"/>
      <w:marBottom w:val="0"/>
      <w:divBdr>
        <w:top w:val="none" w:sz="0" w:space="0" w:color="auto"/>
        <w:left w:val="none" w:sz="0" w:space="0" w:color="auto"/>
        <w:bottom w:val="none" w:sz="0" w:space="0" w:color="auto"/>
        <w:right w:val="none" w:sz="0" w:space="0" w:color="auto"/>
      </w:divBdr>
      <w:divsChild>
        <w:div w:id="1881360677">
          <w:marLeft w:val="0"/>
          <w:marRight w:val="0"/>
          <w:marTop w:val="200"/>
          <w:marBottom w:val="0"/>
          <w:divBdr>
            <w:top w:val="none" w:sz="0" w:space="0" w:color="auto"/>
            <w:left w:val="none" w:sz="0" w:space="0" w:color="auto"/>
            <w:bottom w:val="none" w:sz="0" w:space="0" w:color="auto"/>
            <w:right w:val="none" w:sz="0" w:space="0" w:color="auto"/>
          </w:divBdr>
        </w:div>
      </w:divsChild>
    </w:div>
    <w:div w:id="490215302">
      <w:bodyDiv w:val="1"/>
      <w:marLeft w:val="0"/>
      <w:marRight w:val="0"/>
      <w:marTop w:val="0"/>
      <w:marBottom w:val="0"/>
      <w:divBdr>
        <w:top w:val="none" w:sz="0" w:space="0" w:color="auto"/>
        <w:left w:val="none" w:sz="0" w:space="0" w:color="auto"/>
        <w:bottom w:val="none" w:sz="0" w:space="0" w:color="auto"/>
        <w:right w:val="none" w:sz="0" w:space="0" w:color="auto"/>
      </w:divBdr>
    </w:div>
    <w:div w:id="541749970">
      <w:bodyDiv w:val="1"/>
      <w:marLeft w:val="0"/>
      <w:marRight w:val="0"/>
      <w:marTop w:val="0"/>
      <w:marBottom w:val="0"/>
      <w:divBdr>
        <w:top w:val="none" w:sz="0" w:space="0" w:color="auto"/>
        <w:left w:val="none" w:sz="0" w:space="0" w:color="auto"/>
        <w:bottom w:val="none" w:sz="0" w:space="0" w:color="auto"/>
        <w:right w:val="none" w:sz="0" w:space="0" w:color="auto"/>
      </w:divBdr>
    </w:div>
    <w:div w:id="566185666">
      <w:bodyDiv w:val="1"/>
      <w:marLeft w:val="0"/>
      <w:marRight w:val="0"/>
      <w:marTop w:val="0"/>
      <w:marBottom w:val="0"/>
      <w:divBdr>
        <w:top w:val="none" w:sz="0" w:space="0" w:color="auto"/>
        <w:left w:val="none" w:sz="0" w:space="0" w:color="auto"/>
        <w:bottom w:val="none" w:sz="0" w:space="0" w:color="auto"/>
        <w:right w:val="none" w:sz="0" w:space="0" w:color="auto"/>
      </w:divBdr>
      <w:divsChild>
        <w:div w:id="17584521">
          <w:marLeft w:val="0"/>
          <w:marRight w:val="0"/>
          <w:marTop w:val="0"/>
          <w:marBottom w:val="0"/>
          <w:divBdr>
            <w:top w:val="none" w:sz="0" w:space="0" w:color="auto"/>
            <w:left w:val="none" w:sz="0" w:space="0" w:color="auto"/>
            <w:bottom w:val="none" w:sz="0" w:space="0" w:color="auto"/>
            <w:right w:val="none" w:sz="0" w:space="0" w:color="auto"/>
          </w:divBdr>
        </w:div>
        <w:div w:id="74013393">
          <w:marLeft w:val="0"/>
          <w:marRight w:val="0"/>
          <w:marTop w:val="0"/>
          <w:marBottom w:val="0"/>
          <w:divBdr>
            <w:top w:val="none" w:sz="0" w:space="0" w:color="auto"/>
            <w:left w:val="none" w:sz="0" w:space="0" w:color="auto"/>
            <w:bottom w:val="none" w:sz="0" w:space="0" w:color="auto"/>
            <w:right w:val="none" w:sz="0" w:space="0" w:color="auto"/>
          </w:divBdr>
        </w:div>
        <w:div w:id="571090194">
          <w:marLeft w:val="0"/>
          <w:marRight w:val="0"/>
          <w:marTop w:val="0"/>
          <w:marBottom w:val="0"/>
          <w:divBdr>
            <w:top w:val="none" w:sz="0" w:space="0" w:color="auto"/>
            <w:left w:val="none" w:sz="0" w:space="0" w:color="auto"/>
            <w:bottom w:val="none" w:sz="0" w:space="0" w:color="auto"/>
            <w:right w:val="none" w:sz="0" w:space="0" w:color="auto"/>
          </w:divBdr>
        </w:div>
        <w:div w:id="1515728202">
          <w:marLeft w:val="0"/>
          <w:marRight w:val="0"/>
          <w:marTop w:val="0"/>
          <w:marBottom w:val="0"/>
          <w:divBdr>
            <w:top w:val="none" w:sz="0" w:space="0" w:color="auto"/>
            <w:left w:val="none" w:sz="0" w:space="0" w:color="auto"/>
            <w:bottom w:val="none" w:sz="0" w:space="0" w:color="auto"/>
            <w:right w:val="none" w:sz="0" w:space="0" w:color="auto"/>
          </w:divBdr>
        </w:div>
      </w:divsChild>
    </w:div>
    <w:div w:id="595359992">
      <w:bodyDiv w:val="1"/>
      <w:marLeft w:val="0"/>
      <w:marRight w:val="0"/>
      <w:marTop w:val="0"/>
      <w:marBottom w:val="0"/>
      <w:divBdr>
        <w:top w:val="none" w:sz="0" w:space="0" w:color="auto"/>
        <w:left w:val="none" w:sz="0" w:space="0" w:color="auto"/>
        <w:bottom w:val="none" w:sz="0" w:space="0" w:color="auto"/>
        <w:right w:val="none" w:sz="0" w:space="0" w:color="auto"/>
      </w:divBdr>
    </w:div>
    <w:div w:id="711347127">
      <w:bodyDiv w:val="1"/>
      <w:marLeft w:val="0"/>
      <w:marRight w:val="0"/>
      <w:marTop w:val="0"/>
      <w:marBottom w:val="0"/>
      <w:divBdr>
        <w:top w:val="none" w:sz="0" w:space="0" w:color="auto"/>
        <w:left w:val="none" w:sz="0" w:space="0" w:color="auto"/>
        <w:bottom w:val="none" w:sz="0" w:space="0" w:color="auto"/>
        <w:right w:val="none" w:sz="0" w:space="0" w:color="auto"/>
      </w:divBdr>
    </w:div>
    <w:div w:id="862404656">
      <w:bodyDiv w:val="1"/>
      <w:marLeft w:val="0"/>
      <w:marRight w:val="0"/>
      <w:marTop w:val="0"/>
      <w:marBottom w:val="0"/>
      <w:divBdr>
        <w:top w:val="none" w:sz="0" w:space="0" w:color="auto"/>
        <w:left w:val="none" w:sz="0" w:space="0" w:color="auto"/>
        <w:bottom w:val="none" w:sz="0" w:space="0" w:color="auto"/>
        <w:right w:val="none" w:sz="0" w:space="0" w:color="auto"/>
      </w:divBdr>
      <w:divsChild>
        <w:div w:id="170684653">
          <w:marLeft w:val="274"/>
          <w:marRight w:val="0"/>
          <w:marTop w:val="0"/>
          <w:marBottom w:val="0"/>
          <w:divBdr>
            <w:top w:val="none" w:sz="0" w:space="0" w:color="auto"/>
            <w:left w:val="none" w:sz="0" w:space="0" w:color="auto"/>
            <w:bottom w:val="none" w:sz="0" w:space="0" w:color="auto"/>
            <w:right w:val="none" w:sz="0" w:space="0" w:color="auto"/>
          </w:divBdr>
        </w:div>
        <w:div w:id="1307969963">
          <w:marLeft w:val="274"/>
          <w:marRight w:val="0"/>
          <w:marTop w:val="0"/>
          <w:marBottom w:val="0"/>
          <w:divBdr>
            <w:top w:val="none" w:sz="0" w:space="0" w:color="auto"/>
            <w:left w:val="none" w:sz="0" w:space="0" w:color="auto"/>
            <w:bottom w:val="none" w:sz="0" w:space="0" w:color="auto"/>
            <w:right w:val="none" w:sz="0" w:space="0" w:color="auto"/>
          </w:divBdr>
        </w:div>
        <w:div w:id="1563170964">
          <w:marLeft w:val="274"/>
          <w:marRight w:val="0"/>
          <w:marTop w:val="0"/>
          <w:marBottom w:val="0"/>
          <w:divBdr>
            <w:top w:val="none" w:sz="0" w:space="0" w:color="auto"/>
            <w:left w:val="none" w:sz="0" w:space="0" w:color="auto"/>
            <w:bottom w:val="none" w:sz="0" w:space="0" w:color="auto"/>
            <w:right w:val="none" w:sz="0" w:space="0" w:color="auto"/>
          </w:divBdr>
        </w:div>
        <w:div w:id="1587493096">
          <w:marLeft w:val="274"/>
          <w:marRight w:val="0"/>
          <w:marTop w:val="0"/>
          <w:marBottom w:val="0"/>
          <w:divBdr>
            <w:top w:val="none" w:sz="0" w:space="0" w:color="auto"/>
            <w:left w:val="none" w:sz="0" w:space="0" w:color="auto"/>
            <w:bottom w:val="none" w:sz="0" w:space="0" w:color="auto"/>
            <w:right w:val="none" w:sz="0" w:space="0" w:color="auto"/>
          </w:divBdr>
        </w:div>
      </w:divsChild>
    </w:div>
    <w:div w:id="902763230">
      <w:bodyDiv w:val="1"/>
      <w:marLeft w:val="0"/>
      <w:marRight w:val="0"/>
      <w:marTop w:val="0"/>
      <w:marBottom w:val="0"/>
      <w:divBdr>
        <w:top w:val="none" w:sz="0" w:space="0" w:color="auto"/>
        <w:left w:val="none" w:sz="0" w:space="0" w:color="auto"/>
        <w:bottom w:val="none" w:sz="0" w:space="0" w:color="auto"/>
        <w:right w:val="none" w:sz="0" w:space="0" w:color="auto"/>
      </w:divBdr>
    </w:div>
    <w:div w:id="1121725266">
      <w:bodyDiv w:val="1"/>
      <w:marLeft w:val="0"/>
      <w:marRight w:val="0"/>
      <w:marTop w:val="0"/>
      <w:marBottom w:val="0"/>
      <w:divBdr>
        <w:top w:val="none" w:sz="0" w:space="0" w:color="auto"/>
        <w:left w:val="none" w:sz="0" w:space="0" w:color="auto"/>
        <w:bottom w:val="none" w:sz="0" w:space="0" w:color="auto"/>
        <w:right w:val="none" w:sz="0" w:space="0" w:color="auto"/>
      </w:divBdr>
    </w:div>
    <w:div w:id="1192064715">
      <w:bodyDiv w:val="1"/>
      <w:marLeft w:val="0"/>
      <w:marRight w:val="0"/>
      <w:marTop w:val="0"/>
      <w:marBottom w:val="0"/>
      <w:divBdr>
        <w:top w:val="none" w:sz="0" w:space="0" w:color="auto"/>
        <w:left w:val="none" w:sz="0" w:space="0" w:color="auto"/>
        <w:bottom w:val="none" w:sz="0" w:space="0" w:color="auto"/>
        <w:right w:val="none" w:sz="0" w:space="0" w:color="auto"/>
      </w:divBdr>
      <w:divsChild>
        <w:div w:id="187060123">
          <w:marLeft w:val="0"/>
          <w:marRight w:val="0"/>
          <w:marTop w:val="200"/>
          <w:marBottom w:val="0"/>
          <w:divBdr>
            <w:top w:val="none" w:sz="0" w:space="0" w:color="auto"/>
            <w:left w:val="none" w:sz="0" w:space="0" w:color="auto"/>
            <w:bottom w:val="none" w:sz="0" w:space="0" w:color="auto"/>
            <w:right w:val="none" w:sz="0" w:space="0" w:color="auto"/>
          </w:divBdr>
        </w:div>
        <w:div w:id="355158926">
          <w:marLeft w:val="0"/>
          <w:marRight w:val="0"/>
          <w:marTop w:val="200"/>
          <w:marBottom w:val="0"/>
          <w:divBdr>
            <w:top w:val="none" w:sz="0" w:space="0" w:color="auto"/>
            <w:left w:val="none" w:sz="0" w:space="0" w:color="auto"/>
            <w:bottom w:val="none" w:sz="0" w:space="0" w:color="auto"/>
            <w:right w:val="none" w:sz="0" w:space="0" w:color="auto"/>
          </w:divBdr>
        </w:div>
        <w:div w:id="390691727">
          <w:marLeft w:val="0"/>
          <w:marRight w:val="0"/>
          <w:marTop w:val="200"/>
          <w:marBottom w:val="0"/>
          <w:divBdr>
            <w:top w:val="none" w:sz="0" w:space="0" w:color="auto"/>
            <w:left w:val="none" w:sz="0" w:space="0" w:color="auto"/>
            <w:bottom w:val="none" w:sz="0" w:space="0" w:color="auto"/>
            <w:right w:val="none" w:sz="0" w:space="0" w:color="auto"/>
          </w:divBdr>
        </w:div>
        <w:div w:id="680205506">
          <w:marLeft w:val="0"/>
          <w:marRight w:val="0"/>
          <w:marTop w:val="200"/>
          <w:marBottom w:val="0"/>
          <w:divBdr>
            <w:top w:val="none" w:sz="0" w:space="0" w:color="auto"/>
            <w:left w:val="none" w:sz="0" w:space="0" w:color="auto"/>
            <w:bottom w:val="none" w:sz="0" w:space="0" w:color="auto"/>
            <w:right w:val="none" w:sz="0" w:space="0" w:color="auto"/>
          </w:divBdr>
        </w:div>
        <w:div w:id="1407535846">
          <w:marLeft w:val="0"/>
          <w:marRight w:val="0"/>
          <w:marTop w:val="200"/>
          <w:marBottom w:val="0"/>
          <w:divBdr>
            <w:top w:val="none" w:sz="0" w:space="0" w:color="auto"/>
            <w:left w:val="none" w:sz="0" w:space="0" w:color="auto"/>
            <w:bottom w:val="none" w:sz="0" w:space="0" w:color="auto"/>
            <w:right w:val="none" w:sz="0" w:space="0" w:color="auto"/>
          </w:divBdr>
        </w:div>
        <w:div w:id="1502113992">
          <w:marLeft w:val="0"/>
          <w:marRight w:val="0"/>
          <w:marTop w:val="200"/>
          <w:marBottom w:val="0"/>
          <w:divBdr>
            <w:top w:val="none" w:sz="0" w:space="0" w:color="auto"/>
            <w:left w:val="none" w:sz="0" w:space="0" w:color="auto"/>
            <w:bottom w:val="none" w:sz="0" w:space="0" w:color="auto"/>
            <w:right w:val="none" w:sz="0" w:space="0" w:color="auto"/>
          </w:divBdr>
        </w:div>
      </w:divsChild>
    </w:div>
    <w:div w:id="1361856335">
      <w:bodyDiv w:val="1"/>
      <w:marLeft w:val="0"/>
      <w:marRight w:val="0"/>
      <w:marTop w:val="0"/>
      <w:marBottom w:val="0"/>
      <w:divBdr>
        <w:top w:val="none" w:sz="0" w:space="0" w:color="auto"/>
        <w:left w:val="none" w:sz="0" w:space="0" w:color="auto"/>
        <w:bottom w:val="none" w:sz="0" w:space="0" w:color="auto"/>
        <w:right w:val="none" w:sz="0" w:space="0" w:color="auto"/>
      </w:divBdr>
    </w:div>
    <w:div w:id="1409498227">
      <w:bodyDiv w:val="1"/>
      <w:marLeft w:val="0"/>
      <w:marRight w:val="0"/>
      <w:marTop w:val="0"/>
      <w:marBottom w:val="0"/>
      <w:divBdr>
        <w:top w:val="none" w:sz="0" w:space="0" w:color="auto"/>
        <w:left w:val="none" w:sz="0" w:space="0" w:color="auto"/>
        <w:bottom w:val="none" w:sz="0" w:space="0" w:color="auto"/>
        <w:right w:val="none" w:sz="0" w:space="0" w:color="auto"/>
      </w:divBdr>
    </w:div>
    <w:div w:id="1419401080">
      <w:bodyDiv w:val="1"/>
      <w:marLeft w:val="0"/>
      <w:marRight w:val="0"/>
      <w:marTop w:val="0"/>
      <w:marBottom w:val="0"/>
      <w:divBdr>
        <w:top w:val="none" w:sz="0" w:space="0" w:color="auto"/>
        <w:left w:val="none" w:sz="0" w:space="0" w:color="auto"/>
        <w:bottom w:val="none" w:sz="0" w:space="0" w:color="auto"/>
        <w:right w:val="none" w:sz="0" w:space="0" w:color="auto"/>
      </w:divBdr>
      <w:divsChild>
        <w:div w:id="1463379433">
          <w:marLeft w:val="0"/>
          <w:marRight w:val="0"/>
          <w:marTop w:val="0"/>
          <w:marBottom w:val="0"/>
          <w:divBdr>
            <w:top w:val="none" w:sz="0" w:space="0" w:color="auto"/>
            <w:left w:val="none" w:sz="0" w:space="0" w:color="auto"/>
            <w:bottom w:val="none" w:sz="0" w:space="0" w:color="auto"/>
            <w:right w:val="none" w:sz="0" w:space="0" w:color="auto"/>
          </w:divBdr>
        </w:div>
        <w:div w:id="2024817981">
          <w:marLeft w:val="0"/>
          <w:marRight w:val="0"/>
          <w:marTop w:val="0"/>
          <w:marBottom w:val="0"/>
          <w:divBdr>
            <w:top w:val="none" w:sz="0" w:space="0" w:color="auto"/>
            <w:left w:val="none" w:sz="0" w:space="0" w:color="auto"/>
            <w:bottom w:val="none" w:sz="0" w:space="0" w:color="auto"/>
            <w:right w:val="none" w:sz="0" w:space="0" w:color="auto"/>
          </w:divBdr>
        </w:div>
      </w:divsChild>
    </w:div>
    <w:div w:id="1634673050">
      <w:bodyDiv w:val="1"/>
      <w:marLeft w:val="0"/>
      <w:marRight w:val="0"/>
      <w:marTop w:val="0"/>
      <w:marBottom w:val="0"/>
      <w:divBdr>
        <w:top w:val="none" w:sz="0" w:space="0" w:color="auto"/>
        <w:left w:val="none" w:sz="0" w:space="0" w:color="auto"/>
        <w:bottom w:val="none" w:sz="0" w:space="0" w:color="auto"/>
        <w:right w:val="none" w:sz="0" w:space="0" w:color="auto"/>
      </w:divBdr>
    </w:div>
    <w:div w:id="1689285915">
      <w:bodyDiv w:val="1"/>
      <w:marLeft w:val="0"/>
      <w:marRight w:val="0"/>
      <w:marTop w:val="0"/>
      <w:marBottom w:val="0"/>
      <w:divBdr>
        <w:top w:val="none" w:sz="0" w:space="0" w:color="auto"/>
        <w:left w:val="none" w:sz="0" w:space="0" w:color="auto"/>
        <w:bottom w:val="none" w:sz="0" w:space="0" w:color="auto"/>
        <w:right w:val="none" w:sz="0" w:space="0" w:color="auto"/>
      </w:divBdr>
      <w:divsChild>
        <w:div w:id="393898357">
          <w:marLeft w:val="274"/>
          <w:marRight w:val="0"/>
          <w:marTop w:val="0"/>
          <w:marBottom w:val="0"/>
          <w:divBdr>
            <w:top w:val="none" w:sz="0" w:space="0" w:color="auto"/>
            <w:left w:val="none" w:sz="0" w:space="0" w:color="auto"/>
            <w:bottom w:val="none" w:sz="0" w:space="0" w:color="auto"/>
            <w:right w:val="none" w:sz="0" w:space="0" w:color="auto"/>
          </w:divBdr>
        </w:div>
        <w:div w:id="1744765358">
          <w:marLeft w:val="274"/>
          <w:marRight w:val="0"/>
          <w:marTop w:val="0"/>
          <w:marBottom w:val="0"/>
          <w:divBdr>
            <w:top w:val="none" w:sz="0" w:space="0" w:color="auto"/>
            <w:left w:val="none" w:sz="0" w:space="0" w:color="auto"/>
            <w:bottom w:val="none" w:sz="0" w:space="0" w:color="auto"/>
            <w:right w:val="none" w:sz="0" w:space="0" w:color="auto"/>
          </w:divBdr>
        </w:div>
      </w:divsChild>
    </w:div>
    <w:div w:id="1756627400">
      <w:bodyDiv w:val="1"/>
      <w:marLeft w:val="0"/>
      <w:marRight w:val="0"/>
      <w:marTop w:val="0"/>
      <w:marBottom w:val="0"/>
      <w:divBdr>
        <w:top w:val="none" w:sz="0" w:space="0" w:color="auto"/>
        <w:left w:val="none" w:sz="0" w:space="0" w:color="auto"/>
        <w:bottom w:val="none" w:sz="0" w:space="0" w:color="auto"/>
        <w:right w:val="none" w:sz="0" w:space="0" w:color="auto"/>
      </w:divBdr>
    </w:div>
    <w:div w:id="1764763864">
      <w:bodyDiv w:val="1"/>
      <w:marLeft w:val="0"/>
      <w:marRight w:val="0"/>
      <w:marTop w:val="0"/>
      <w:marBottom w:val="0"/>
      <w:divBdr>
        <w:top w:val="none" w:sz="0" w:space="0" w:color="auto"/>
        <w:left w:val="none" w:sz="0" w:space="0" w:color="auto"/>
        <w:bottom w:val="none" w:sz="0" w:space="0" w:color="auto"/>
        <w:right w:val="none" w:sz="0" w:space="0" w:color="auto"/>
      </w:divBdr>
      <w:divsChild>
        <w:div w:id="1088964765">
          <w:marLeft w:val="0"/>
          <w:marRight w:val="0"/>
          <w:marTop w:val="0"/>
          <w:marBottom w:val="0"/>
          <w:divBdr>
            <w:top w:val="none" w:sz="0" w:space="0" w:color="auto"/>
            <w:left w:val="none" w:sz="0" w:space="0" w:color="auto"/>
            <w:bottom w:val="none" w:sz="0" w:space="0" w:color="auto"/>
            <w:right w:val="none" w:sz="0" w:space="0" w:color="auto"/>
          </w:divBdr>
        </w:div>
        <w:div w:id="1265920891">
          <w:marLeft w:val="0"/>
          <w:marRight w:val="0"/>
          <w:marTop w:val="0"/>
          <w:marBottom w:val="0"/>
          <w:divBdr>
            <w:top w:val="none" w:sz="0" w:space="0" w:color="auto"/>
            <w:left w:val="none" w:sz="0" w:space="0" w:color="auto"/>
            <w:bottom w:val="none" w:sz="0" w:space="0" w:color="auto"/>
            <w:right w:val="none" w:sz="0" w:space="0" w:color="auto"/>
          </w:divBdr>
        </w:div>
      </w:divsChild>
    </w:div>
    <w:div w:id="1923176264">
      <w:bodyDiv w:val="1"/>
      <w:marLeft w:val="0"/>
      <w:marRight w:val="0"/>
      <w:marTop w:val="0"/>
      <w:marBottom w:val="0"/>
      <w:divBdr>
        <w:top w:val="none" w:sz="0" w:space="0" w:color="auto"/>
        <w:left w:val="none" w:sz="0" w:space="0" w:color="auto"/>
        <w:bottom w:val="none" w:sz="0" w:space="0" w:color="auto"/>
        <w:right w:val="none" w:sz="0" w:space="0" w:color="auto"/>
      </w:divBdr>
      <w:divsChild>
        <w:div w:id="311251331">
          <w:marLeft w:val="0"/>
          <w:marRight w:val="0"/>
          <w:marTop w:val="200"/>
          <w:marBottom w:val="0"/>
          <w:divBdr>
            <w:top w:val="none" w:sz="0" w:space="0" w:color="auto"/>
            <w:left w:val="none" w:sz="0" w:space="0" w:color="auto"/>
            <w:bottom w:val="none" w:sz="0" w:space="0" w:color="auto"/>
            <w:right w:val="none" w:sz="0" w:space="0" w:color="auto"/>
          </w:divBdr>
        </w:div>
        <w:div w:id="580066359">
          <w:marLeft w:val="0"/>
          <w:marRight w:val="0"/>
          <w:marTop w:val="200"/>
          <w:marBottom w:val="0"/>
          <w:divBdr>
            <w:top w:val="none" w:sz="0" w:space="0" w:color="auto"/>
            <w:left w:val="none" w:sz="0" w:space="0" w:color="auto"/>
            <w:bottom w:val="none" w:sz="0" w:space="0" w:color="auto"/>
            <w:right w:val="none" w:sz="0" w:space="0" w:color="auto"/>
          </w:divBdr>
        </w:div>
        <w:div w:id="640580857">
          <w:marLeft w:val="0"/>
          <w:marRight w:val="0"/>
          <w:marTop w:val="200"/>
          <w:marBottom w:val="0"/>
          <w:divBdr>
            <w:top w:val="none" w:sz="0" w:space="0" w:color="auto"/>
            <w:left w:val="none" w:sz="0" w:space="0" w:color="auto"/>
            <w:bottom w:val="none" w:sz="0" w:space="0" w:color="auto"/>
            <w:right w:val="none" w:sz="0" w:space="0" w:color="auto"/>
          </w:divBdr>
        </w:div>
        <w:div w:id="1941791074">
          <w:marLeft w:val="0"/>
          <w:marRight w:val="0"/>
          <w:marTop w:val="200"/>
          <w:marBottom w:val="0"/>
          <w:divBdr>
            <w:top w:val="none" w:sz="0" w:space="0" w:color="auto"/>
            <w:left w:val="none" w:sz="0" w:space="0" w:color="auto"/>
            <w:bottom w:val="none" w:sz="0" w:space="0" w:color="auto"/>
            <w:right w:val="none" w:sz="0" w:space="0" w:color="auto"/>
          </w:divBdr>
        </w:div>
        <w:div w:id="1960452908">
          <w:marLeft w:val="0"/>
          <w:marRight w:val="0"/>
          <w:marTop w:val="200"/>
          <w:marBottom w:val="0"/>
          <w:divBdr>
            <w:top w:val="none" w:sz="0" w:space="0" w:color="auto"/>
            <w:left w:val="none" w:sz="0" w:space="0" w:color="auto"/>
            <w:bottom w:val="none" w:sz="0" w:space="0" w:color="auto"/>
            <w:right w:val="none" w:sz="0" w:space="0" w:color="auto"/>
          </w:divBdr>
        </w:div>
      </w:divsChild>
    </w:div>
    <w:div w:id="1936280001">
      <w:bodyDiv w:val="1"/>
      <w:marLeft w:val="0"/>
      <w:marRight w:val="0"/>
      <w:marTop w:val="0"/>
      <w:marBottom w:val="0"/>
      <w:divBdr>
        <w:top w:val="none" w:sz="0" w:space="0" w:color="auto"/>
        <w:left w:val="none" w:sz="0" w:space="0" w:color="auto"/>
        <w:bottom w:val="none" w:sz="0" w:space="0" w:color="auto"/>
        <w:right w:val="none" w:sz="0" w:space="0" w:color="auto"/>
      </w:divBdr>
    </w:div>
    <w:div w:id="1960915719">
      <w:bodyDiv w:val="1"/>
      <w:marLeft w:val="0"/>
      <w:marRight w:val="0"/>
      <w:marTop w:val="0"/>
      <w:marBottom w:val="0"/>
      <w:divBdr>
        <w:top w:val="none" w:sz="0" w:space="0" w:color="auto"/>
        <w:left w:val="none" w:sz="0" w:space="0" w:color="auto"/>
        <w:bottom w:val="none" w:sz="0" w:space="0" w:color="auto"/>
        <w:right w:val="none" w:sz="0" w:space="0" w:color="auto"/>
      </w:divBdr>
      <w:divsChild>
        <w:div w:id="1235168062">
          <w:marLeft w:val="274"/>
          <w:marRight w:val="0"/>
          <w:marTop w:val="0"/>
          <w:marBottom w:val="0"/>
          <w:divBdr>
            <w:top w:val="none" w:sz="0" w:space="0" w:color="auto"/>
            <w:left w:val="none" w:sz="0" w:space="0" w:color="auto"/>
            <w:bottom w:val="none" w:sz="0" w:space="0" w:color="auto"/>
            <w:right w:val="none" w:sz="0" w:space="0" w:color="auto"/>
          </w:divBdr>
        </w:div>
        <w:div w:id="1334996122">
          <w:marLeft w:val="274"/>
          <w:marRight w:val="0"/>
          <w:marTop w:val="0"/>
          <w:marBottom w:val="0"/>
          <w:divBdr>
            <w:top w:val="none" w:sz="0" w:space="0" w:color="auto"/>
            <w:left w:val="none" w:sz="0" w:space="0" w:color="auto"/>
            <w:bottom w:val="none" w:sz="0" w:space="0" w:color="auto"/>
            <w:right w:val="none" w:sz="0" w:space="0" w:color="auto"/>
          </w:divBdr>
        </w:div>
        <w:div w:id="1873953871">
          <w:marLeft w:val="274"/>
          <w:marRight w:val="0"/>
          <w:marTop w:val="0"/>
          <w:marBottom w:val="0"/>
          <w:divBdr>
            <w:top w:val="none" w:sz="0" w:space="0" w:color="auto"/>
            <w:left w:val="none" w:sz="0" w:space="0" w:color="auto"/>
            <w:bottom w:val="none" w:sz="0" w:space="0" w:color="auto"/>
            <w:right w:val="none" w:sz="0" w:space="0" w:color="auto"/>
          </w:divBdr>
        </w:div>
        <w:div w:id="2093354142">
          <w:marLeft w:val="274"/>
          <w:marRight w:val="0"/>
          <w:marTop w:val="0"/>
          <w:marBottom w:val="0"/>
          <w:divBdr>
            <w:top w:val="none" w:sz="0" w:space="0" w:color="auto"/>
            <w:left w:val="none" w:sz="0" w:space="0" w:color="auto"/>
            <w:bottom w:val="none" w:sz="0" w:space="0" w:color="auto"/>
            <w:right w:val="none" w:sz="0" w:space="0" w:color="auto"/>
          </w:divBdr>
        </w:div>
      </w:divsChild>
    </w:div>
    <w:div w:id="2079937064">
      <w:bodyDiv w:val="1"/>
      <w:marLeft w:val="0"/>
      <w:marRight w:val="0"/>
      <w:marTop w:val="0"/>
      <w:marBottom w:val="0"/>
      <w:divBdr>
        <w:top w:val="none" w:sz="0" w:space="0" w:color="auto"/>
        <w:left w:val="none" w:sz="0" w:space="0" w:color="auto"/>
        <w:bottom w:val="none" w:sz="0" w:space="0" w:color="auto"/>
        <w:right w:val="none" w:sz="0" w:space="0" w:color="auto"/>
      </w:divBdr>
      <w:divsChild>
        <w:div w:id="1397896369">
          <w:marLeft w:val="0"/>
          <w:marRight w:val="0"/>
          <w:marTop w:val="0"/>
          <w:marBottom w:val="0"/>
          <w:divBdr>
            <w:top w:val="none" w:sz="0" w:space="0" w:color="auto"/>
            <w:left w:val="none" w:sz="0" w:space="0" w:color="auto"/>
            <w:bottom w:val="none" w:sz="0" w:space="0" w:color="auto"/>
            <w:right w:val="none" w:sz="0" w:space="0" w:color="auto"/>
          </w:divBdr>
        </w:div>
        <w:div w:id="1483933375">
          <w:marLeft w:val="0"/>
          <w:marRight w:val="0"/>
          <w:marTop w:val="0"/>
          <w:marBottom w:val="0"/>
          <w:divBdr>
            <w:top w:val="none" w:sz="0" w:space="0" w:color="auto"/>
            <w:left w:val="none" w:sz="0" w:space="0" w:color="auto"/>
            <w:bottom w:val="none" w:sz="0" w:space="0" w:color="auto"/>
            <w:right w:val="none" w:sz="0" w:space="0" w:color="auto"/>
          </w:divBdr>
        </w:div>
      </w:divsChild>
    </w:div>
    <w:div w:id="2082557337">
      <w:bodyDiv w:val="1"/>
      <w:marLeft w:val="0"/>
      <w:marRight w:val="0"/>
      <w:marTop w:val="0"/>
      <w:marBottom w:val="0"/>
      <w:divBdr>
        <w:top w:val="none" w:sz="0" w:space="0" w:color="auto"/>
        <w:left w:val="none" w:sz="0" w:space="0" w:color="auto"/>
        <w:bottom w:val="none" w:sz="0" w:space="0" w:color="auto"/>
        <w:right w:val="none" w:sz="0" w:space="0" w:color="auto"/>
      </w:divBdr>
    </w:div>
    <w:div w:id="2082675840">
      <w:bodyDiv w:val="1"/>
      <w:marLeft w:val="0"/>
      <w:marRight w:val="0"/>
      <w:marTop w:val="0"/>
      <w:marBottom w:val="0"/>
      <w:divBdr>
        <w:top w:val="none" w:sz="0" w:space="0" w:color="auto"/>
        <w:left w:val="none" w:sz="0" w:space="0" w:color="auto"/>
        <w:bottom w:val="none" w:sz="0" w:space="0" w:color="auto"/>
        <w:right w:val="none" w:sz="0" w:space="0" w:color="auto"/>
      </w:divBdr>
      <w:divsChild>
        <w:div w:id="121466279">
          <w:marLeft w:val="0"/>
          <w:marRight w:val="0"/>
          <w:marTop w:val="200"/>
          <w:marBottom w:val="120"/>
          <w:divBdr>
            <w:top w:val="none" w:sz="0" w:space="0" w:color="auto"/>
            <w:left w:val="none" w:sz="0" w:space="0" w:color="auto"/>
            <w:bottom w:val="none" w:sz="0" w:space="0" w:color="auto"/>
            <w:right w:val="none" w:sz="0" w:space="0" w:color="auto"/>
          </w:divBdr>
        </w:div>
        <w:div w:id="331035139">
          <w:marLeft w:val="0"/>
          <w:marRight w:val="0"/>
          <w:marTop w:val="0"/>
          <w:marBottom w:val="120"/>
          <w:divBdr>
            <w:top w:val="none" w:sz="0" w:space="0" w:color="auto"/>
            <w:left w:val="none" w:sz="0" w:space="0" w:color="auto"/>
            <w:bottom w:val="none" w:sz="0" w:space="0" w:color="auto"/>
            <w:right w:val="none" w:sz="0" w:space="0" w:color="auto"/>
          </w:divBdr>
        </w:div>
        <w:div w:id="449130758">
          <w:marLeft w:val="0"/>
          <w:marRight w:val="0"/>
          <w:marTop w:val="200"/>
          <w:marBottom w:val="120"/>
          <w:divBdr>
            <w:top w:val="none" w:sz="0" w:space="0" w:color="auto"/>
            <w:left w:val="none" w:sz="0" w:space="0" w:color="auto"/>
            <w:bottom w:val="none" w:sz="0" w:space="0" w:color="auto"/>
            <w:right w:val="none" w:sz="0" w:space="0" w:color="auto"/>
          </w:divBdr>
        </w:div>
        <w:div w:id="530261278">
          <w:marLeft w:val="0"/>
          <w:marRight w:val="0"/>
          <w:marTop w:val="200"/>
          <w:marBottom w:val="120"/>
          <w:divBdr>
            <w:top w:val="none" w:sz="0" w:space="0" w:color="auto"/>
            <w:left w:val="none" w:sz="0" w:space="0" w:color="auto"/>
            <w:bottom w:val="none" w:sz="0" w:space="0" w:color="auto"/>
            <w:right w:val="none" w:sz="0" w:space="0" w:color="auto"/>
          </w:divBdr>
        </w:div>
        <w:div w:id="988900266">
          <w:marLeft w:val="0"/>
          <w:marRight w:val="0"/>
          <w:marTop w:val="200"/>
          <w:marBottom w:val="120"/>
          <w:divBdr>
            <w:top w:val="none" w:sz="0" w:space="0" w:color="auto"/>
            <w:left w:val="none" w:sz="0" w:space="0" w:color="auto"/>
            <w:bottom w:val="none" w:sz="0" w:space="0" w:color="auto"/>
            <w:right w:val="none" w:sz="0" w:space="0" w:color="auto"/>
          </w:divBdr>
        </w:div>
        <w:div w:id="1128623119">
          <w:marLeft w:val="0"/>
          <w:marRight w:val="0"/>
          <w:marTop w:val="200"/>
          <w:marBottom w:val="120"/>
          <w:divBdr>
            <w:top w:val="none" w:sz="0" w:space="0" w:color="auto"/>
            <w:left w:val="none" w:sz="0" w:space="0" w:color="auto"/>
            <w:bottom w:val="none" w:sz="0" w:space="0" w:color="auto"/>
            <w:right w:val="none" w:sz="0" w:space="0" w:color="auto"/>
          </w:divBdr>
        </w:div>
        <w:div w:id="1339313781">
          <w:marLeft w:val="0"/>
          <w:marRight w:val="0"/>
          <w:marTop w:val="200"/>
          <w:marBottom w:val="120"/>
          <w:divBdr>
            <w:top w:val="none" w:sz="0" w:space="0" w:color="auto"/>
            <w:left w:val="none" w:sz="0" w:space="0" w:color="auto"/>
            <w:bottom w:val="none" w:sz="0" w:space="0" w:color="auto"/>
            <w:right w:val="none" w:sz="0" w:space="0" w:color="auto"/>
          </w:divBdr>
        </w:div>
        <w:div w:id="1363365990">
          <w:marLeft w:val="0"/>
          <w:marRight w:val="0"/>
          <w:marTop w:val="0"/>
          <w:marBottom w:val="120"/>
          <w:divBdr>
            <w:top w:val="none" w:sz="0" w:space="0" w:color="auto"/>
            <w:left w:val="none" w:sz="0" w:space="0" w:color="auto"/>
            <w:bottom w:val="none" w:sz="0" w:space="0" w:color="auto"/>
            <w:right w:val="none" w:sz="0" w:space="0" w:color="auto"/>
          </w:divBdr>
        </w:div>
        <w:div w:id="1504855854">
          <w:marLeft w:val="0"/>
          <w:marRight w:val="0"/>
          <w:marTop w:val="200"/>
          <w:marBottom w:val="120"/>
          <w:divBdr>
            <w:top w:val="none" w:sz="0" w:space="0" w:color="auto"/>
            <w:left w:val="none" w:sz="0" w:space="0" w:color="auto"/>
            <w:bottom w:val="none" w:sz="0" w:space="0" w:color="auto"/>
            <w:right w:val="none" w:sz="0" w:space="0" w:color="auto"/>
          </w:divBdr>
        </w:div>
        <w:div w:id="1774544460">
          <w:marLeft w:val="0"/>
          <w:marRight w:val="0"/>
          <w:marTop w:val="200"/>
          <w:marBottom w:val="120"/>
          <w:divBdr>
            <w:top w:val="none" w:sz="0" w:space="0" w:color="auto"/>
            <w:left w:val="none" w:sz="0" w:space="0" w:color="auto"/>
            <w:bottom w:val="none" w:sz="0" w:space="0" w:color="auto"/>
            <w:right w:val="none" w:sz="0" w:space="0" w:color="auto"/>
          </w:divBdr>
        </w:div>
        <w:div w:id="1982727008">
          <w:marLeft w:val="0"/>
          <w:marRight w:val="0"/>
          <w:marTop w:val="20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chart" Target="charts/chart4.xml"/><Relationship Id="rId39" Type="http://schemas.openxmlformats.org/officeDocument/2006/relationships/chart" Target="charts/chart10.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0.png"/><Relationship Id="rId47" Type="http://schemas.openxmlformats.org/officeDocument/2006/relationships/image" Target="media/image21.png"/><Relationship Id="rId50" Type="http://schemas.openxmlformats.org/officeDocument/2006/relationships/image" Target="media/image22.pn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image" Target="media/image14.png"/><Relationship Id="rId41" Type="http://schemas.openxmlformats.org/officeDocument/2006/relationships/image" Target="media/image19.png"/><Relationship Id="rId54" Type="http://schemas.openxmlformats.org/officeDocument/2006/relationships/header" Target="header2.xml"/><Relationship Id="rId62"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image" Target="media/image16.png"/><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4.xml"/><Relationship Id="rId53" Type="http://schemas.openxmlformats.org/officeDocument/2006/relationships/footer" Target="footer1.xml"/><Relationship Id="rId58" Type="http://schemas.openxmlformats.org/officeDocument/2006/relationships/chart" Target="charts/chart19.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chart" Target="charts/chart7.xml"/><Relationship Id="rId49" Type="http://schemas.openxmlformats.org/officeDocument/2006/relationships/chart" Target="charts/chart17.xml"/><Relationship Id="rId57" Type="http://schemas.openxmlformats.org/officeDocument/2006/relationships/image" Target="media/image24.pn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chart" Target="charts/chart13.xml"/><Relationship Id="rId52" Type="http://schemas.openxmlformats.org/officeDocument/2006/relationships/header" Target="header1.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chart" Target="charts/chart5.xml"/><Relationship Id="rId35" Type="http://schemas.openxmlformats.org/officeDocument/2006/relationships/image" Target="media/image18.png"/><Relationship Id="rId43" Type="http://schemas.openxmlformats.org/officeDocument/2006/relationships/chart" Target="charts/chart12.xml"/><Relationship Id="rId48" Type="http://schemas.openxmlformats.org/officeDocument/2006/relationships/chart" Target="charts/chart16.xm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chart" Target="charts/chart1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chart" Target="charts/chart3.xml"/><Relationship Id="rId33" Type="http://schemas.openxmlformats.org/officeDocument/2006/relationships/chart" Target="charts/chart6.xml"/><Relationship Id="rId38" Type="http://schemas.openxmlformats.org/officeDocument/2006/relationships/chart" Target="charts/chart9.xml"/><Relationship Id="rId46" Type="http://schemas.openxmlformats.org/officeDocument/2006/relationships/chart" Target="charts/chart15.xml"/><Relationship Id="rId59" Type="http://schemas.openxmlformats.org/officeDocument/2006/relationships/chart" Target="charts/chart20.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s://ocpe.nt.gov.au/__data/assets/pdf_file/0007/244294/JES_info_book.pdf" TargetMode="External"/><Relationship Id="rId2" Type="http://schemas.openxmlformats.org/officeDocument/2006/relationships/hyperlink" Target="https://www.apsc.gov.au/part-1-aps-evaluation-framework" TargetMode="External"/><Relationship Id="rId1" Type="http://schemas.openxmlformats.org/officeDocument/2006/relationships/hyperlink" Target="https://www.cmtedd.act.gov.au/employment-framework/for-employees/agreements" TargetMode="External"/><Relationship Id="rId5" Type="http://schemas.openxmlformats.org/officeDocument/2006/relationships/hyperlink" Target="https://lmip.gov.au/default.aspx?LMIP/GainInsights/IndustryInformation" TargetMode="External"/><Relationship Id="rId4" Type="http://schemas.openxmlformats.org/officeDocument/2006/relationships/hyperlink" Target="https://www.kornferry.com/content/dam/kornferry/docs/pdfs/job-evaluat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synergyaust-my.sharepoint.com/personal/lpapadakis_synergygroup_net_au/Documents/Documents/Methodology%20summari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synergyaust.sharepoint.com/People%20%20Organisational%20Development/1.0%20Working%20Engagements/4.4%20ACT%20PS%20Class%20Review/03.%20Delivery/02.%20Specified%20Shared%20Salary%20Spines/act%20ps%20stats%20v4.xlsb"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synergyaust.sharepoint.com/People%20%20Organisational%20Development/1.0%20Working%20Engagements/4.4%20ACT%20PS%20Class%20Review/03.%20Delivery/02.%20Specified%20Shared%20Salary%20Spines/act%20ps%20stats%20v4.xlsb"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synergyaust.sharepoint.com/People%20%20Organisational%20Development/1.0%20Working%20Engagements/4.4%20ACT%20PS%20Class%20Review/03.%20Delivery/02.%20Specified%20Shared%20Salary%20Spines/act%20ps%20stats%20v4.xlsb"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synergyaust.sharepoint.com/People%20%20Organisational%20Development/1.0%20Working%20Engagements/4.4%20ACT%20PS%20Class%20Review/03.%20Delivery/02.%20Specified%20Shared%20Salary%20Spines/act%20ps%20stats%20v4.xlsb"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synergyaust.sharepoint.com/People%20%20Organisational%20Development/1.0%20Working%20Engagements/4.4%20ACT%20PS%20Class%20Review/03.%20Delivery/02.%20Specified%20Shared%20Salary%20Spines/act%20ps%20stats%20v4.xlsb"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synergyaust.sharepoint.com/People%20%20Organisational%20Development/1.0%20Working%20Engagements/4.4%20ACT%20PS%20Class%20Review/03.%20Delivery/02.%20Specified%20Shared%20Salary%20Spines/act%20ps%20stats%20v4.xlsb"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synergyaust.sharepoint.com/People%20%20Organisational%20Development/1.0%20Working%20Engagements/4.4%20ACT%20PS%20Class%20Review/03.%20Delivery/02.%20Specified%20Shared%20Salary%20Spines/act%20ps%20stats%20v4.xlsb"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synergyaust.sharepoint.com/People%20%20Organisational%20Development/1.0%20Working%20Engagements/4.4%20ACT%20PS%20Class%20Review/03.%20Delivery/01.%20Comparative%20Work%20Values/Cleaned%20WVA%20Master%20Dataset.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synergyaust.sharepoint.com/People%20%20Organisational%20Development/1.0%20Working%20Engagements/4.4%20ACT%20PS%20Class%20Review/03.%20Delivery/01.%20Comparative%20Work%20Values/Cleaned%20WVA%20Master%20Dataset%20v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synergyaust.sharepoint.com/People%20%20Organisational%20Development/1.0%20Working%20Engagements/4.4%20ACT%20PS%20Class%20Review/03.%20Delivery/04.%20Historic%20%25%20based%20Pay%20Increases/EA%20historical%20pay.xlsb"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synergyaust.sharepoint.com/People%20%20Organisational%20Development/1.0%20Working%20Engagements/4.4%20ACT%20PS%20Class%20Review/03.%20Delivery/01.%20Comparative%20Work%20Values/Cleaned%20WVA%20Master%20Dataset%20v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synergyaust.sharepoint.com/People%20%20Organisational%20Development/1.0%20Working%20Engagements/4.4%20ACT%20PS%20Class%20Review/03.%20Delivery/04.%20Historic%20%25%20based%20Pay%20Increases/EA%20historical%20pay.xlsb"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synergyaust.sharepoint.com/People%20%20Organisational%20Development/1.0%20Working%20Engagements/4.4%20ACT%20PS%20Class%20Review/03.%20Delivery/01.%20Comparative%20Work%20Values/Cleaned%20WVA%20Master%20Dataset%20v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ynergyaust.sharepoint.com/People%20%20Organisational%20Development/1.0%20Working%20Engagements/4.4%20ACT%20PS%20Class%20Review/03.%20Delivery/01.%20Comparative%20Work%20Values/Cleaned%20WVA%20Master%20Dataset%20v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ynergyaust.sharepoint.com/People%20%20Organisational%20Development/1.0%20Working%20Engagements/4.4%20ACT%20PS%20Class%20Review/03.%20Delivery/01.%20Comparative%20Work%20Values/Cleaned%20WVA%20Master%20Dataset%20v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ynergyaust.sharepoint.com/People%20%20Organisational%20Development/1.0%20Working%20Engagements/4.4%20ACT%20PS%20Class%20Review/03.%20Delivery/01.%20Comparative%20Work%20Values/Cleaned%20WVA%20Master%20Dataset%20v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ynergyaust.sharepoint.com/People%20%20Organisational%20Development/1.0%20Working%20Engagements/4.4%20ACT%20PS%20Class%20Review/03.%20Delivery/01.%20Comparative%20Work%20Values/Cleaned%20WVA%20Master%20Dataset%20v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ynergyaust.sharepoint.com/People%20%20Organisational%20Development/1.0%20Working%20Engagements/4.4%20ACT%20PS%20Class%20Review/03.%20Delivery/01.%20Comparative%20Work%20Values/Cleaned%20WVA%20Master%20Dataset%20v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synergyaust.sharepoint.com/People%20%20Organisational%20Development/1.0%20Working%20Engagements/4.4%20ACT%20PS%20Class%20Review/03.%20Delivery/01.%20Comparative%20Work%20Values/Cleaned%20WVA%20Master%20Dataset%20v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Sheet2!$B$12</c:f>
              <c:strCache>
                <c:ptCount val="1"/>
                <c:pt idx="0">
                  <c:v>PD based assessments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Sheet2!$A$13:$A$19</c:f>
              <c:strCache>
                <c:ptCount val="7"/>
                <c:pt idx="0">
                  <c:v>General Service Officers</c:v>
                </c:pt>
                <c:pt idx="1">
                  <c:v>Rangers</c:v>
                </c:pt>
                <c:pt idx="2">
                  <c:v>IT Officers</c:v>
                </c:pt>
                <c:pt idx="3">
                  <c:v>Technical Officers </c:v>
                </c:pt>
                <c:pt idx="4">
                  <c:v>Legal Officers</c:v>
                </c:pt>
                <c:pt idx="5">
                  <c:v>Prosecutors </c:v>
                </c:pt>
                <c:pt idx="6">
                  <c:v>CIT Student Counsellors</c:v>
                </c:pt>
              </c:strCache>
            </c:strRef>
          </c:cat>
          <c:val>
            <c:numRef>
              <c:f>Sheet2!$B$13:$B$19</c:f>
              <c:numCache>
                <c:formatCode>General</c:formatCode>
                <c:ptCount val="7"/>
                <c:pt idx="0">
                  <c:v>101</c:v>
                </c:pt>
                <c:pt idx="1">
                  <c:v>15</c:v>
                </c:pt>
                <c:pt idx="2">
                  <c:v>50</c:v>
                </c:pt>
                <c:pt idx="3">
                  <c:v>41</c:v>
                </c:pt>
                <c:pt idx="4">
                  <c:v>8</c:v>
                </c:pt>
                <c:pt idx="5">
                  <c:v>8</c:v>
                </c:pt>
                <c:pt idx="6">
                  <c:v>2</c:v>
                </c:pt>
              </c:numCache>
            </c:numRef>
          </c:val>
          <c:extLst>
            <c:ext xmlns:c16="http://schemas.microsoft.com/office/drawing/2014/chart" uri="{C3380CC4-5D6E-409C-BE32-E72D297353CC}">
              <c16:uniqueId val="{00000000-00C8-4127-9590-1D0B5A379AC7}"/>
            </c:ext>
          </c:extLst>
        </c:ser>
        <c:ser>
          <c:idx val="1"/>
          <c:order val="1"/>
          <c:tx>
            <c:strRef>
              <c:f>Sheet2!$C$12</c:f>
              <c:strCache>
                <c:ptCount val="1"/>
                <c:pt idx="0">
                  <c:v>Self-assessments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Sheet2!$A$13:$A$19</c:f>
              <c:strCache>
                <c:ptCount val="7"/>
                <c:pt idx="0">
                  <c:v>General Service Officers</c:v>
                </c:pt>
                <c:pt idx="1">
                  <c:v>Rangers</c:v>
                </c:pt>
                <c:pt idx="2">
                  <c:v>IT Officers</c:v>
                </c:pt>
                <c:pt idx="3">
                  <c:v>Technical Officers </c:v>
                </c:pt>
                <c:pt idx="4">
                  <c:v>Legal Officers</c:v>
                </c:pt>
                <c:pt idx="5">
                  <c:v>Prosecutors </c:v>
                </c:pt>
                <c:pt idx="6">
                  <c:v>CIT Student Counsellors</c:v>
                </c:pt>
              </c:strCache>
            </c:strRef>
          </c:cat>
          <c:val>
            <c:numRef>
              <c:f>Sheet2!$C$13:$C$19</c:f>
              <c:numCache>
                <c:formatCode>General</c:formatCode>
                <c:ptCount val="7"/>
                <c:pt idx="0">
                  <c:v>51</c:v>
                </c:pt>
                <c:pt idx="1">
                  <c:v>9</c:v>
                </c:pt>
                <c:pt idx="2">
                  <c:v>37</c:v>
                </c:pt>
                <c:pt idx="3">
                  <c:v>46</c:v>
                </c:pt>
                <c:pt idx="5">
                  <c:v>6</c:v>
                </c:pt>
              </c:numCache>
            </c:numRef>
          </c:val>
          <c:extLst>
            <c:ext xmlns:c16="http://schemas.microsoft.com/office/drawing/2014/chart" uri="{C3380CC4-5D6E-409C-BE32-E72D297353CC}">
              <c16:uniqueId val="{00000001-00C8-4127-9590-1D0B5A379AC7}"/>
            </c:ext>
          </c:extLst>
        </c:ser>
        <c:ser>
          <c:idx val="2"/>
          <c:order val="2"/>
          <c:tx>
            <c:strRef>
              <c:f>Sheet2!$D$12</c:f>
              <c:strCache>
                <c:ptCount val="1"/>
                <c:pt idx="0">
                  <c:v>Interviews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Sheet2!$A$13:$A$19</c:f>
              <c:strCache>
                <c:ptCount val="7"/>
                <c:pt idx="0">
                  <c:v>General Service Officers</c:v>
                </c:pt>
                <c:pt idx="1">
                  <c:v>Rangers</c:v>
                </c:pt>
                <c:pt idx="2">
                  <c:v>IT Officers</c:v>
                </c:pt>
                <c:pt idx="3">
                  <c:v>Technical Officers </c:v>
                </c:pt>
                <c:pt idx="4">
                  <c:v>Legal Officers</c:v>
                </c:pt>
                <c:pt idx="5">
                  <c:v>Prosecutors </c:v>
                </c:pt>
                <c:pt idx="6">
                  <c:v>CIT Student Counsellors</c:v>
                </c:pt>
              </c:strCache>
            </c:strRef>
          </c:cat>
          <c:val>
            <c:numRef>
              <c:f>Sheet2!$D$13:$D$19</c:f>
              <c:numCache>
                <c:formatCode>General</c:formatCode>
                <c:ptCount val="7"/>
                <c:pt idx="0">
                  <c:v>4</c:v>
                </c:pt>
                <c:pt idx="2">
                  <c:v>3</c:v>
                </c:pt>
                <c:pt idx="3">
                  <c:v>3</c:v>
                </c:pt>
                <c:pt idx="4">
                  <c:v>2</c:v>
                </c:pt>
                <c:pt idx="6">
                  <c:v>2</c:v>
                </c:pt>
              </c:numCache>
            </c:numRef>
          </c:val>
          <c:extLst>
            <c:ext xmlns:c16="http://schemas.microsoft.com/office/drawing/2014/chart" uri="{C3380CC4-5D6E-409C-BE32-E72D297353CC}">
              <c16:uniqueId val="{00000002-00C8-4127-9590-1D0B5A379AC7}"/>
            </c:ext>
          </c:extLst>
        </c:ser>
        <c:dLbls>
          <c:dLblPos val="outEnd"/>
          <c:showLegendKey val="0"/>
          <c:showVal val="1"/>
          <c:showCatName val="0"/>
          <c:showSerName val="0"/>
          <c:showPercent val="0"/>
          <c:showBubbleSize val="0"/>
        </c:dLbls>
        <c:gapWidth val="219"/>
        <c:overlap val="-47"/>
        <c:axId val="1531379087"/>
        <c:axId val="1531384079"/>
      </c:barChart>
      <c:catAx>
        <c:axId val="15313790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1384079"/>
        <c:crosses val="autoZero"/>
        <c:auto val="1"/>
        <c:lblAlgn val="ctr"/>
        <c:lblOffset val="100"/>
        <c:noMultiLvlLbl val="0"/>
      </c:catAx>
      <c:valAx>
        <c:axId val="15313840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1379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results!$CT$196</c:f>
              <c:strCache>
                <c:ptCount val="1"/>
                <c:pt idx="0">
                  <c:v>Base</c:v>
                </c:pt>
              </c:strCache>
            </c:strRef>
          </c:tx>
          <c:spPr>
            <a:noFill/>
            <a:ln>
              <a:noFill/>
            </a:ln>
            <a:effectLst/>
          </c:spPr>
          <c:invertIfNegative val="0"/>
          <c:cat>
            <c:strRef>
              <c:f>results!$CU$195:$DF$195</c:f>
              <c:strCache>
                <c:ptCount val="12"/>
                <c:pt idx="0">
                  <c:v> GSO </c:v>
                </c:pt>
                <c:pt idx="1">
                  <c:v> CLS </c:v>
                </c:pt>
                <c:pt idx="2">
                  <c:v> BSO </c:v>
                </c:pt>
                <c:pt idx="3">
                  <c:v> ITO </c:v>
                </c:pt>
                <c:pt idx="4">
                  <c:v> TT </c:v>
                </c:pt>
                <c:pt idx="5">
                  <c:v> RNG </c:v>
                </c:pt>
                <c:pt idx="6">
                  <c:v> CRNG </c:v>
                </c:pt>
                <c:pt idx="7">
                  <c:v> TO </c:v>
                </c:pt>
                <c:pt idx="8">
                  <c:v> SST </c:v>
                </c:pt>
                <c:pt idx="9">
                  <c:v> LG </c:v>
                </c:pt>
                <c:pt idx="10">
                  <c:v> PRO </c:v>
                </c:pt>
                <c:pt idx="11">
                  <c:v> CITC </c:v>
                </c:pt>
              </c:strCache>
            </c:strRef>
          </c:cat>
          <c:val>
            <c:numRef>
              <c:f>results!$CU$196:$DF$196</c:f>
              <c:numCache>
                <c:formatCode>_-"$"* #,##0_-;\-"$"* #,##0_-;_-"$"* "-"??_-;_-@_-</c:formatCode>
                <c:ptCount val="12"/>
                <c:pt idx="0">
                  <c:v>48266.000107</c:v>
                </c:pt>
                <c:pt idx="1">
                  <c:v>48338.000107</c:v>
                </c:pt>
                <c:pt idx="2">
                  <c:v>51053.000107</c:v>
                </c:pt>
                <c:pt idx="3">
                  <c:v>51054.000108</c:v>
                </c:pt>
                <c:pt idx="4">
                  <c:v>56806.61055265848</c:v>
                </c:pt>
                <c:pt idx="5">
                  <c:v>57454.000107</c:v>
                </c:pt>
                <c:pt idx="6">
                  <c:v>57454.000107</c:v>
                </c:pt>
                <c:pt idx="7">
                  <c:v>59329.000107</c:v>
                </c:pt>
                <c:pt idx="8">
                  <c:v>59329.000107</c:v>
                </c:pt>
                <c:pt idx="9">
                  <c:v>66989.000107</c:v>
                </c:pt>
                <c:pt idx="10">
                  <c:v>72272.000107</c:v>
                </c:pt>
                <c:pt idx="11">
                  <c:v>86547.000107</c:v>
                </c:pt>
              </c:numCache>
            </c:numRef>
          </c:val>
          <c:extLst>
            <c:ext xmlns:c16="http://schemas.microsoft.com/office/drawing/2014/chart" uri="{C3380CC4-5D6E-409C-BE32-E72D297353CC}">
              <c16:uniqueId val="{00000000-21CC-49DE-B584-F6DAC6B0D2F9}"/>
            </c:ext>
          </c:extLst>
        </c:ser>
        <c:ser>
          <c:idx val="1"/>
          <c:order val="1"/>
          <c:tx>
            <c:strRef>
              <c:f>results!$CT$197</c:f>
              <c:strCache>
                <c:ptCount val="1"/>
                <c:pt idx="0">
                  <c:v>Increment 1</c:v>
                </c:pt>
              </c:strCache>
            </c:strRef>
          </c:tx>
          <c:spPr>
            <a:solidFill>
              <a:schemeClr val="accent2"/>
            </a:solidFill>
            <a:ln>
              <a:noFill/>
            </a:ln>
            <a:effectLst/>
          </c:spPr>
          <c:invertIfNegative val="0"/>
          <c:cat>
            <c:strRef>
              <c:f>results!$CU$195:$DF$195</c:f>
              <c:strCache>
                <c:ptCount val="12"/>
                <c:pt idx="0">
                  <c:v> GSO </c:v>
                </c:pt>
                <c:pt idx="1">
                  <c:v> CLS </c:v>
                </c:pt>
                <c:pt idx="2">
                  <c:v> BSO </c:v>
                </c:pt>
                <c:pt idx="3">
                  <c:v> ITO </c:v>
                </c:pt>
                <c:pt idx="4">
                  <c:v> TT </c:v>
                </c:pt>
                <c:pt idx="5">
                  <c:v> RNG </c:v>
                </c:pt>
                <c:pt idx="6">
                  <c:v> CRNG </c:v>
                </c:pt>
                <c:pt idx="7">
                  <c:v> TO </c:v>
                </c:pt>
                <c:pt idx="8">
                  <c:v> SST </c:v>
                </c:pt>
                <c:pt idx="9">
                  <c:v> LG </c:v>
                </c:pt>
                <c:pt idx="10">
                  <c:v> PRO </c:v>
                </c:pt>
                <c:pt idx="11">
                  <c:v> CITC </c:v>
                </c:pt>
              </c:strCache>
            </c:strRef>
          </c:cat>
          <c:val>
            <c:numRef>
              <c:f>results!$CU$197:$DF$197</c:f>
              <c:numCache>
                <c:formatCode>_-"$"* #,##0_-;\-"$"* #,##0_-;_-"$"* "-"??_-;_-@_-</c:formatCode>
                <c:ptCount val="12"/>
                <c:pt idx="0">
                  <c:v>2787.0000010000003</c:v>
                </c:pt>
                <c:pt idx="1">
                  <c:v>5483.0000010000003</c:v>
                </c:pt>
                <c:pt idx="2">
                  <c:v>8525.0000010000003</c:v>
                </c:pt>
                <c:pt idx="3">
                  <c:v>19003.999999</c:v>
                </c:pt>
                <c:pt idx="4">
                  <c:v>3381.7410039777096</c:v>
                </c:pt>
                <c:pt idx="5">
                  <c:v>7643.0000010000003</c:v>
                </c:pt>
                <c:pt idx="6">
                  <c:v>7643.0000010000003</c:v>
                </c:pt>
                <c:pt idx="7">
                  <c:v>4891.0000010000003</c:v>
                </c:pt>
                <c:pt idx="8">
                  <c:v>4891.0000010000003</c:v>
                </c:pt>
                <c:pt idx="9">
                  <c:v>79596.000001000008</c:v>
                </c:pt>
                <c:pt idx="10">
                  <c:v>6215.0000009999931</c:v>
                </c:pt>
                <c:pt idx="11">
                  <c:v>22379.000000999993</c:v>
                </c:pt>
              </c:numCache>
            </c:numRef>
          </c:val>
          <c:extLst>
            <c:ext xmlns:c16="http://schemas.microsoft.com/office/drawing/2014/chart" uri="{C3380CC4-5D6E-409C-BE32-E72D297353CC}">
              <c16:uniqueId val="{00000001-21CC-49DE-B584-F6DAC6B0D2F9}"/>
            </c:ext>
          </c:extLst>
        </c:ser>
        <c:ser>
          <c:idx val="2"/>
          <c:order val="2"/>
          <c:tx>
            <c:strRef>
              <c:f>results!$CT$198</c:f>
              <c:strCache>
                <c:ptCount val="1"/>
                <c:pt idx="0">
                  <c:v>Increment 2</c:v>
                </c:pt>
              </c:strCache>
            </c:strRef>
          </c:tx>
          <c:spPr>
            <a:solidFill>
              <a:schemeClr val="accent3"/>
            </a:solidFill>
            <a:ln>
              <a:noFill/>
            </a:ln>
            <a:effectLst/>
          </c:spPr>
          <c:invertIfNegative val="0"/>
          <c:cat>
            <c:strRef>
              <c:f>results!$CU$195:$DF$195</c:f>
              <c:strCache>
                <c:ptCount val="12"/>
                <c:pt idx="0">
                  <c:v> GSO </c:v>
                </c:pt>
                <c:pt idx="1">
                  <c:v> CLS </c:v>
                </c:pt>
                <c:pt idx="2">
                  <c:v> BSO </c:v>
                </c:pt>
                <c:pt idx="3">
                  <c:v> ITO </c:v>
                </c:pt>
                <c:pt idx="4">
                  <c:v> TT </c:v>
                </c:pt>
                <c:pt idx="5">
                  <c:v> RNG </c:v>
                </c:pt>
                <c:pt idx="6">
                  <c:v> CRNG </c:v>
                </c:pt>
                <c:pt idx="7">
                  <c:v> TO </c:v>
                </c:pt>
                <c:pt idx="8">
                  <c:v> SST </c:v>
                </c:pt>
                <c:pt idx="9">
                  <c:v> LG </c:v>
                </c:pt>
                <c:pt idx="10">
                  <c:v> PRO </c:v>
                </c:pt>
                <c:pt idx="11">
                  <c:v> CITC </c:v>
                </c:pt>
              </c:strCache>
            </c:strRef>
          </c:cat>
          <c:val>
            <c:numRef>
              <c:f>results!$CU$198:$DF$198</c:f>
              <c:numCache>
                <c:formatCode>_-"$"* #,##0_-;\-"$"* #,##0_-;_-"$"* "-"??_-;_-@_-</c:formatCode>
                <c:ptCount val="12"/>
                <c:pt idx="0">
                  <c:v>1.0000003385357559E-6</c:v>
                </c:pt>
                <c:pt idx="1">
                  <c:v>4034.0000010000003</c:v>
                </c:pt>
                <c:pt idx="2">
                  <c:v>10016.000001</c:v>
                </c:pt>
                <c:pt idx="3">
                  <c:v>38868.000002000001</c:v>
                </c:pt>
                <c:pt idx="4">
                  <c:v>0</c:v>
                </c:pt>
                <c:pt idx="5">
                  <c:v>7175.0000010000003</c:v>
                </c:pt>
                <c:pt idx="6">
                  <c:v>7175.0000010000003</c:v>
                </c:pt>
                <c:pt idx="7">
                  <c:v>10753.000001</c:v>
                </c:pt>
                <c:pt idx="8">
                  <c:v>0</c:v>
                </c:pt>
                <c:pt idx="9">
                  <c:v>0</c:v>
                </c:pt>
                <c:pt idx="10">
                  <c:v>1.0000076144933701E-6</c:v>
                </c:pt>
                <c:pt idx="11">
                  <c:v>0</c:v>
                </c:pt>
              </c:numCache>
            </c:numRef>
          </c:val>
          <c:extLst>
            <c:ext xmlns:c16="http://schemas.microsoft.com/office/drawing/2014/chart" uri="{C3380CC4-5D6E-409C-BE32-E72D297353CC}">
              <c16:uniqueId val="{00000002-21CC-49DE-B584-F6DAC6B0D2F9}"/>
            </c:ext>
          </c:extLst>
        </c:ser>
        <c:ser>
          <c:idx val="3"/>
          <c:order val="3"/>
          <c:tx>
            <c:strRef>
              <c:f>results!$CT$199</c:f>
              <c:strCache>
                <c:ptCount val="1"/>
                <c:pt idx="0">
                  <c:v>Increment 3</c:v>
                </c:pt>
              </c:strCache>
            </c:strRef>
          </c:tx>
          <c:spPr>
            <a:solidFill>
              <a:schemeClr val="accent4"/>
            </a:solidFill>
            <a:ln>
              <a:noFill/>
            </a:ln>
            <a:effectLst/>
          </c:spPr>
          <c:invertIfNegative val="0"/>
          <c:cat>
            <c:strRef>
              <c:f>results!$CU$195:$DF$195</c:f>
              <c:strCache>
                <c:ptCount val="12"/>
                <c:pt idx="0">
                  <c:v> GSO </c:v>
                </c:pt>
                <c:pt idx="1">
                  <c:v> CLS </c:v>
                </c:pt>
                <c:pt idx="2">
                  <c:v> BSO </c:v>
                </c:pt>
                <c:pt idx="3">
                  <c:v> ITO </c:v>
                </c:pt>
                <c:pt idx="4">
                  <c:v> TT </c:v>
                </c:pt>
                <c:pt idx="5">
                  <c:v> RNG </c:v>
                </c:pt>
                <c:pt idx="6">
                  <c:v> CRNG </c:v>
                </c:pt>
                <c:pt idx="7">
                  <c:v> TO </c:v>
                </c:pt>
                <c:pt idx="8">
                  <c:v> SST </c:v>
                </c:pt>
                <c:pt idx="9">
                  <c:v> LG </c:v>
                </c:pt>
                <c:pt idx="10">
                  <c:v> PRO </c:v>
                </c:pt>
                <c:pt idx="11">
                  <c:v> CITC </c:v>
                </c:pt>
              </c:strCache>
            </c:strRef>
          </c:cat>
          <c:val>
            <c:numRef>
              <c:f>results!$CU$199:$DF$199</c:f>
              <c:numCache>
                <c:formatCode>_-"$"* #,##0_-;\-"$"* #,##0_-;_-"$"* "-"??_-;_-@_-</c:formatCode>
                <c:ptCount val="12"/>
                <c:pt idx="0">
                  <c:v>2519.0000010000003</c:v>
                </c:pt>
                <c:pt idx="1">
                  <c:v>7611.0000010000003</c:v>
                </c:pt>
                <c:pt idx="2">
                  <c:v>16953.000000999993</c:v>
                </c:pt>
                <c:pt idx="3">
                  <c:v>19360.000000999993</c:v>
                </c:pt>
                <c:pt idx="4">
                  <c:v>0</c:v>
                </c:pt>
                <c:pt idx="5">
                  <c:v>0</c:v>
                </c:pt>
                <c:pt idx="6">
                  <c:v>8051.0000009999931</c:v>
                </c:pt>
                <c:pt idx="7">
                  <c:v>11574.000000999993</c:v>
                </c:pt>
                <c:pt idx="8">
                  <c:v>0</c:v>
                </c:pt>
                <c:pt idx="9">
                  <c:v>0</c:v>
                </c:pt>
                <c:pt idx="10">
                  <c:v>22345.000000999993</c:v>
                </c:pt>
                <c:pt idx="11">
                  <c:v>0</c:v>
                </c:pt>
              </c:numCache>
            </c:numRef>
          </c:val>
          <c:extLst>
            <c:ext xmlns:c16="http://schemas.microsoft.com/office/drawing/2014/chart" uri="{C3380CC4-5D6E-409C-BE32-E72D297353CC}">
              <c16:uniqueId val="{00000003-21CC-49DE-B584-F6DAC6B0D2F9}"/>
            </c:ext>
          </c:extLst>
        </c:ser>
        <c:ser>
          <c:idx val="4"/>
          <c:order val="4"/>
          <c:tx>
            <c:strRef>
              <c:f>results!$CT$200</c:f>
              <c:strCache>
                <c:ptCount val="1"/>
                <c:pt idx="0">
                  <c:v>Increment 4</c:v>
                </c:pt>
              </c:strCache>
            </c:strRef>
          </c:tx>
          <c:spPr>
            <a:solidFill>
              <a:schemeClr val="accent5"/>
            </a:solidFill>
            <a:ln>
              <a:noFill/>
            </a:ln>
            <a:effectLst/>
          </c:spPr>
          <c:invertIfNegative val="0"/>
          <c:cat>
            <c:strRef>
              <c:f>results!$CU$195:$DF$195</c:f>
              <c:strCache>
                <c:ptCount val="12"/>
                <c:pt idx="0">
                  <c:v> GSO </c:v>
                </c:pt>
                <c:pt idx="1">
                  <c:v> CLS </c:v>
                </c:pt>
                <c:pt idx="2">
                  <c:v> BSO </c:v>
                </c:pt>
                <c:pt idx="3">
                  <c:v> ITO </c:v>
                </c:pt>
                <c:pt idx="4">
                  <c:v> TT </c:v>
                </c:pt>
                <c:pt idx="5">
                  <c:v> RNG </c:v>
                </c:pt>
                <c:pt idx="6">
                  <c:v> CRNG </c:v>
                </c:pt>
                <c:pt idx="7">
                  <c:v> TO </c:v>
                </c:pt>
                <c:pt idx="8">
                  <c:v> SST </c:v>
                </c:pt>
                <c:pt idx="9">
                  <c:v> LG </c:v>
                </c:pt>
                <c:pt idx="10">
                  <c:v> PRO </c:v>
                </c:pt>
                <c:pt idx="11">
                  <c:v> CITC </c:v>
                </c:pt>
              </c:strCache>
            </c:strRef>
          </c:cat>
          <c:val>
            <c:numRef>
              <c:f>results!$CU$200:$DF$200</c:f>
              <c:numCache>
                <c:formatCode>_-"$"* #,##0_-;\-"$"* #,##0_-;_-"$"* "-"??_-;_-@_-</c:formatCode>
                <c:ptCount val="12"/>
                <c:pt idx="0">
                  <c:v>3023.0000010000003</c:v>
                </c:pt>
                <c:pt idx="1">
                  <c:v>5571.0000010000003</c:v>
                </c:pt>
                <c:pt idx="2">
                  <c:v>0</c:v>
                </c:pt>
                <c:pt idx="3">
                  <c:v>20705.000001000008</c:v>
                </c:pt>
                <c:pt idx="4">
                  <c:v>0</c:v>
                </c:pt>
                <c:pt idx="5">
                  <c:v>0</c:v>
                </c:pt>
                <c:pt idx="6">
                  <c:v>6224.0000010000076</c:v>
                </c:pt>
                <c:pt idx="7">
                  <c:v>22379.000001000008</c:v>
                </c:pt>
                <c:pt idx="8">
                  <c:v>0</c:v>
                </c:pt>
                <c:pt idx="9">
                  <c:v>0</c:v>
                </c:pt>
                <c:pt idx="10">
                  <c:v>27202.000001000008</c:v>
                </c:pt>
                <c:pt idx="11">
                  <c:v>0</c:v>
                </c:pt>
              </c:numCache>
            </c:numRef>
          </c:val>
          <c:extLst>
            <c:ext xmlns:c16="http://schemas.microsoft.com/office/drawing/2014/chart" uri="{C3380CC4-5D6E-409C-BE32-E72D297353CC}">
              <c16:uniqueId val="{00000004-21CC-49DE-B584-F6DAC6B0D2F9}"/>
            </c:ext>
          </c:extLst>
        </c:ser>
        <c:ser>
          <c:idx val="5"/>
          <c:order val="5"/>
          <c:tx>
            <c:strRef>
              <c:f>results!$CT$201</c:f>
              <c:strCache>
                <c:ptCount val="1"/>
                <c:pt idx="0">
                  <c:v>Increment 5</c:v>
                </c:pt>
              </c:strCache>
            </c:strRef>
          </c:tx>
          <c:spPr>
            <a:solidFill>
              <a:schemeClr val="accent6"/>
            </a:solidFill>
            <a:ln>
              <a:noFill/>
            </a:ln>
            <a:effectLst/>
          </c:spPr>
          <c:invertIfNegative val="0"/>
          <c:cat>
            <c:strRef>
              <c:f>results!$CU$195:$DF$195</c:f>
              <c:strCache>
                <c:ptCount val="12"/>
                <c:pt idx="0">
                  <c:v> GSO </c:v>
                </c:pt>
                <c:pt idx="1">
                  <c:v> CLS </c:v>
                </c:pt>
                <c:pt idx="2">
                  <c:v> BSO </c:v>
                </c:pt>
                <c:pt idx="3">
                  <c:v> ITO </c:v>
                </c:pt>
                <c:pt idx="4">
                  <c:v> TT </c:v>
                </c:pt>
                <c:pt idx="5">
                  <c:v> RNG </c:v>
                </c:pt>
                <c:pt idx="6">
                  <c:v> CRNG </c:v>
                </c:pt>
                <c:pt idx="7">
                  <c:v> TO </c:v>
                </c:pt>
                <c:pt idx="8">
                  <c:v> SST </c:v>
                </c:pt>
                <c:pt idx="9">
                  <c:v> LG </c:v>
                </c:pt>
                <c:pt idx="10">
                  <c:v> PRO </c:v>
                </c:pt>
                <c:pt idx="11">
                  <c:v> CITC </c:v>
                </c:pt>
              </c:strCache>
            </c:strRef>
          </c:cat>
          <c:val>
            <c:numRef>
              <c:f>results!$CU$201:$DF$201</c:f>
              <c:numCache>
                <c:formatCode>_-"$"* #,##0_-;\-"$"* #,##0_-;_-"$"* "-"??_-;_-@_-</c:formatCode>
                <c:ptCount val="12"/>
                <c:pt idx="0">
                  <c:v>2.0000006770715117E-6</c:v>
                </c:pt>
                <c:pt idx="1">
                  <c:v>10919.000000999993</c:v>
                </c:pt>
                <c:pt idx="2">
                  <c:v>0</c:v>
                </c:pt>
                <c:pt idx="3">
                  <c:v>0</c:v>
                </c:pt>
                <c:pt idx="4">
                  <c:v>0</c:v>
                </c:pt>
                <c:pt idx="5">
                  <c:v>0</c:v>
                </c:pt>
                <c:pt idx="6">
                  <c:v>0</c:v>
                </c:pt>
                <c:pt idx="7">
                  <c:v>9.9999306257814169E-7</c:v>
                </c:pt>
                <c:pt idx="8">
                  <c:v>0</c:v>
                </c:pt>
                <c:pt idx="9">
                  <c:v>0</c:v>
                </c:pt>
                <c:pt idx="10">
                  <c:v>19353.000001000008</c:v>
                </c:pt>
                <c:pt idx="11">
                  <c:v>0</c:v>
                </c:pt>
              </c:numCache>
            </c:numRef>
          </c:val>
          <c:extLst>
            <c:ext xmlns:c16="http://schemas.microsoft.com/office/drawing/2014/chart" uri="{C3380CC4-5D6E-409C-BE32-E72D297353CC}">
              <c16:uniqueId val="{00000005-21CC-49DE-B584-F6DAC6B0D2F9}"/>
            </c:ext>
          </c:extLst>
        </c:ser>
        <c:ser>
          <c:idx val="6"/>
          <c:order val="6"/>
          <c:tx>
            <c:strRef>
              <c:f>results!$CT$202</c:f>
              <c:strCache>
                <c:ptCount val="1"/>
                <c:pt idx="0">
                  <c:v>Increment 6</c:v>
                </c:pt>
              </c:strCache>
            </c:strRef>
          </c:tx>
          <c:spPr>
            <a:solidFill>
              <a:schemeClr val="accent1">
                <a:lumMod val="60000"/>
              </a:schemeClr>
            </a:solidFill>
            <a:ln>
              <a:noFill/>
            </a:ln>
            <a:effectLst/>
          </c:spPr>
          <c:invertIfNegative val="0"/>
          <c:cat>
            <c:strRef>
              <c:f>results!$CU$195:$DF$195</c:f>
              <c:strCache>
                <c:ptCount val="12"/>
                <c:pt idx="0">
                  <c:v> GSO </c:v>
                </c:pt>
                <c:pt idx="1">
                  <c:v> CLS </c:v>
                </c:pt>
                <c:pt idx="2">
                  <c:v> BSO </c:v>
                </c:pt>
                <c:pt idx="3">
                  <c:v> ITO </c:v>
                </c:pt>
                <c:pt idx="4">
                  <c:v> TT </c:v>
                </c:pt>
                <c:pt idx="5">
                  <c:v> RNG </c:v>
                </c:pt>
                <c:pt idx="6">
                  <c:v> CRNG </c:v>
                </c:pt>
                <c:pt idx="7">
                  <c:v> TO </c:v>
                </c:pt>
                <c:pt idx="8">
                  <c:v> SST </c:v>
                </c:pt>
                <c:pt idx="9">
                  <c:v> LG </c:v>
                </c:pt>
                <c:pt idx="10">
                  <c:v> PRO </c:v>
                </c:pt>
                <c:pt idx="11">
                  <c:v> CITC </c:v>
                </c:pt>
              </c:strCache>
            </c:strRef>
          </c:cat>
          <c:val>
            <c:numRef>
              <c:f>results!$CU$202:$DF$202</c:f>
              <c:numCache>
                <c:formatCode>_-"$"* #,##0_-;\-"$"* #,##0_-;_-"$"* "-"??_-;_-@_-</c:formatCode>
                <c:ptCount val="12"/>
                <c:pt idx="0">
                  <c:v>5.0000016926787794E-6</c:v>
                </c:pt>
                <c:pt idx="1">
                  <c:v>5798.0000010000076</c:v>
                </c:pt>
                <c:pt idx="2">
                  <c:v>0</c:v>
                </c:pt>
                <c:pt idx="3">
                  <c:v>0</c:v>
                </c:pt>
                <c:pt idx="4">
                  <c:v>0</c:v>
                </c:pt>
                <c:pt idx="5">
                  <c:v>0</c:v>
                </c:pt>
                <c:pt idx="6">
                  <c:v>0</c:v>
                </c:pt>
                <c:pt idx="7">
                  <c:v>0</c:v>
                </c:pt>
                <c:pt idx="8">
                  <c:v>0</c:v>
                </c:pt>
                <c:pt idx="9">
                  <c:v>0</c:v>
                </c:pt>
                <c:pt idx="10">
                  <c:v>25493.000000999979</c:v>
                </c:pt>
                <c:pt idx="11">
                  <c:v>0</c:v>
                </c:pt>
              </c:numCache>
            </c:numRef>
          </c:val>
          <c:extLst>
            <c:ext xmlns:c16="http://schemas.microsoft.com/office/drawing/2014/chart" uri="{C3380CC4-5D6E-409C-BE32-E72D297353CC}">
              <c16:uniqueId val="{00000006-21CC-49DE-B584-F6DAC6B0D2F9}"/>
            </c:ext>
          </c:extLst>
        </c:ser>
        <c:ser>
          <c:idx val="7"/>
          <c:order val="7"/>
          <c:tx>
            <c:strRef>
              <c:f>results!$CT$203</c:f>
              <c:strCache>
                <c:ptCount val="1"/>
                <c:pt idx="0">
                  <c:v>Increment 7</c:v>
                </c:pt>
              </c:strCache>
            </c:strRef>
          </c:tx>
          <c:spPr>
            <a:solidFill>
              <a:schemeClr val="accent2">
                <a:lumMod val="60000"/>
              </a:schemeClr>
            </a:solidFill>
            <a:ln>
              <a:noFill/>
            </a:ln>
            <a:effectLst/>
          </c:spPr>
          <c:invertIfNegative val="0"/>
          <c:cat>
            <c:strRef>
              <c:f>results!$CU$195:$DF$195</c:f>
              <c:strCache>
                <c:ptCount val="12"/>
                <c:pt idx="0">
                  <c:v> GSO </c:v>
                </c:pt>
                <c:pt idx="1">
                  <c:v> CLS </c:v>
                </c:pt>
                <c:pt idx="2">
                  <c:v> BSO </c:v>
                </c:pt>
                <c:pt idx="3">
                  <c:v> ITO </c:v>
                </c:pt>
                <c:pt idx="4">
                  <c:v> TT </c:v>
                </c:pt>
                <c:pt idx="5">
                  <c:v> RNG </c:v>
                </c:pt>
                <c:pt idx="6">
                  <c:v> CRNG </c:v>
                </c:pt>
                <c:pt idx="7">
                  <c:v> TO </c:v>
                </c:pt>
                <c:pt idx="8">
                  <c:v> SST </c:v>
                </c:pt>
                <c:pt idx="9">
                  <c:v> LG </c:v>
                </c:pt>
                <c:pt idx="10">
                  <c:v> PRO </c:v>
                </c:pt>
                <c:pt idx="11">
                  <c:v> CITC </c:v>
                </c:pt>
              </c:strCache>
            </c:strRef>
          </c:cat>
          <c:val>
            <c:numRef>
              <c:f>results!$CU$203:$DF$203</c:f>
              <c:numCache>
                <c:formatCode>_-"$"* #,##0_-;\-"$"* #,##0_-;_-"$"* "-"??_-;_-@_-</c:formatCode>
                <c:ptCount val="12"/>
                <c:pt idx="0">
                  <c:v>2982.999993999998</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7-21CC-49DE-B584-F6DAC6B0D2F9}"/>
            </c:ext>
          </c:extLst>
        </c:ser>
        <c:ser>
          <c:idx val="8"/>
          <c:order val="8"/>
          <c:tx>
            <c:strRef>
              <c:f>results!$CT$204</c:f>
              <c:strCache>
                <c:ptCount val="1"/>
                <c:pt idx="0">
                  <c:v>Increment 8</c:v>
                </c:pt>
              </c:strCache>
            </c:strRef>
          </c:tx>
          <c:spPr>
            <a:solidFill>
              <a:schemeClr val="accent3">
                <a:lumMod val="60000"/>
              </a:schemeClr>
            </a:solidFill>
            <a:ln>
              <a:noFill/>
            </a:ln>
            <a:effectLst/>
          </c:spPr>
          <c:invertIfNegative val="0"/>
          <c:cat>
            <c:strRef>
              <c:f>results!$CU$195:$DF$195</c:f>
              <c:strCache>
                <c:ptCount val="12"/>
                <c:pt idx="0">
                  <c:v> GSO </c:v>
                </c:pt>
                <c:pt idx="1">
                  <c:v> CLS </c:v>
                </c:pt>
                <c:pt idx="2">
                  <c:v> BSO </c:v>
                </c:pt>
                <c:pt idx="3">
                  <c:v> ITO </c:v>
                </c:pt>
                <c:pt idx="4">
                  <c:v> TT </c:v>
                </c:pt>
                <c:pt idx="5">
                  <c:v> RNG </c:v>
                </c:pt>
                <c:pt idx="6">
                  <c:v> CRNG </c:v>
                </c:pt>
                <c:pt idx="7">
                  <c:v> TO </c:v>
                </c:pt>
                <c:pt idx="8">
                  <c:v> SST </c:v>
                </c:pt>
                <c:pt idx="9">
                  <c:v> LG </c:v>
                </c:pt>
                <c:pt idx="10">
                  <c:v> PRO </c:v>
                </c:pt>
                <c:pt idx="11">
                  <c:v> CITC </c:v>
                </c:pt>
              </c:strCache>
            </c:strRef>
          </c:cat>
          <c:val>
            <c:numRef>
              <c:f>results!$CU$204:$DF$204</c:f>
              <c:numCache>
                <c:formatCode>_-"$"* #,##0_-;\-"$"* #,##0_-;_-"$"* "-"??_-;_-@_-</c:formatCode>
                <c:ptCount val="12"/>
                <c:pt idx="0">
                  <c:v>4642.0000020000007</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8-21CC-49DE-B584-F6DAC6B0D2F9}"/>
            </c:ext>
          </c:extLst>
        </c:ser>
        <c:ser>
          <c:idx val="9"/>
          <c:order val="9"/>
          <c:tx>
            <c:strRef>
              <c:f>results!$CT$205</c:f>
              <c:strCache>
                <c:ptCount val="1"/>
                <c:pt idx="0">
                  <c:v>Increment 9</c:v>
                </c:pt>
              </c:strCache>
            </c:strRef>
          </c:tx>
          <c:spPr>
            <a:solidFill>
              <a:schemeClr val="accent4">
                <a:lumMod val="60000"/>
              </a:schemeClr>
            </a:solidFill>
            <a:ln>
              <a:noFill/>
            </a:ln>
            <a:effectLst/>
          </c:spPr>
          <c:invertIfNegative val="0"/>
          <c:cat>
            <c:strRef>
              <c:f>results!$CU$195:$DF$195</c:f>
              <c:strCache>
                <c:ptCount val="12"/>
                <c:pt idx="0">
                  <c:v> GSO </c:v>
                </c:pt>
                <c:pt idx="1">
                  <c:v> CLS </c:v>
                </c:pt>
                <c:pt idx="2">
                  <c:v> BSO </c:v>
                </c:pt>
                <c:pt idx="3">
                  <c:v> ITO </c:v>
                </c:pt>
                <c:pt idx="4">
                  <c:v> TT </c:v>
                </c:pt>
                <c:pt idx="5">
                  <c:v> RNG </c:v>
                </c:pt>
                <c:pt idx="6">
                  <c:v> CRNG </c:v>
                </c:pt>
                <c:pt idx="7">
                  <c:v> TO </c:v>
                </c:pt>
                <c:pt idx="8">
                  <c:v> SST </c:v>
                </c:pt>
                <c:pt idx="9">
                  <c:v> LG </c:v>
                </c:pt>
                <c:pt idx="10">
                  <c:v> PRO </c:v>
                </c:pt>
                <c:pt idx="11">
                  <c:v> CITC </c:v>
                </c:pt>
              </c:strCache>
            </c:strRef>
          </c:cat>
          <c:val>
            <c:numRef>
              <c:f>results!$CU$205:$DF$205</c:f>
              <c:numCache>
                <c:formatCode>_-"$"* #,##0_-;\-"$"* #,##0_-;_-"$"* "-"??_-;_-@_-</c:formatCode>
                <c:ptCount val="12"/>
                <c:pt idx="0">
                  <c:v>5374.0000010000003</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9-21CC-49DE-B584-F6DAC6B0D2F9}"/>
            </c:ext>
          </c:extLst>
        </c:ser>
        <c:ser>
          <c:idx val="10"/>
          <c:order val="10"/>
          <c:tx>
            <c:strRef>
              <c:f>results!$CT$221</c:f>
              <c:strCache>
                <c:ptCount val="1"/>
                <c:pt idx="0">
                  <c:v>Increment 10</c:v>
                </c:pt>
              </c:strCache>
            </c:strRef>
          </c:tx>
          <c:spPr>
            <a:solidFill>
              <a:schemeClr val="accent5">
                <a:lumMod val="60000"/>
              </a:schemeClr>
            </a:solidFill>
            <a:ln>
              <a:noFill/>
            </a:ln>
            <a:effectLst/>
          </c:spPr>
          <c:invertIfNegative val="0"/>
          <c:cat>
            <c:strRef>
              <c:f>results!$CU$195:$DF$195</c:f>
              <c:strCache>
                <c:ptCount val="12"/>
                <c:pt idx="0">
                  <c:v> GSO </c:v>
                </c:pt>
                <c:pt idx="1">
                  <c:v> CLS </c:v>
                </c:pt>
                <c:pt idx="2">
                  <c:v> BSO </c:v>
                </c:pt>
                <c:pt idx="3">
                  <c:v> ITO </c:v>
                </c:pt>
                <c:pt idx="4">
                  <c:v> TT </c:v>
                </c:pt>
                <c:pt idx="5">
                  <c:v> RNG </c:v>
                </c:pt>
                <c:pt idx="6">
                  <c:v> CRNG </c:v>
                </c:pt>
                <c:pt idx="7">
                  <c:v> TO </c:v>
                </c:pt>
                <c:pt idx="8">
                  <c:v> SST </c:v>
                </c:pt>
                <c:pt idx="9">
                  <c:v> LG </c:v>
                </c:pt>
                <c:pt idx="10">
                  <c:v> PRO </c:v>
                </c:pt>
                <c:pt idx="11">
                  <c:v> CITC </c:v>
                </c:pt>
              </c:strCache>
            </c:strRef>
          </c:cat>
          <c:val>
            <c:numRef>
              <c:f>results!$CU$221:$DF$221</c:f>
              <c:numCache>
                <c:formatCode>_-"$"* #,##0_-;\-"$"* #,##0_-;_-"$"* "-"??_-;_-@_-</c:formatCode>
                <c:ptCount val="12"/>
                <c:pt idx="0">
                  <c:v>5379.0000009999931</c:v>
                </c:pt>
                <c:pt idx="1">
                  <c:v>0</c:v>
                </c:pt>
                <c:pt idx="2">
                  <c:v>0</c:v>
                </c:pt>
                <c:pt idx="3">
                  <c:v>0</c:v>
                </c:pt>
                <c:pt idx="4">
                  <c:v>0</c:v>
                </c:pt>
                <c:pt idx="5">
                  <c:v>0</c:v>
                </c:pt>
                <c:pt idx="6">
                  <c:v>0</c:v>
                </c:pt>
                <c:pt idx="7">
                  <c:v>0</c:v>
                </c:pt>
                <c:pt idx="8">
                  <c:v>0</c:v>
                </c:pt>
                <c:pt idx="9">
                  <c:v>0</c:v>
                </c:pt>
                <c:pt idx="11">
                  <c:v>0</c:v>
                </c:pt>
              </c:numCache>
            </c:numRef>
          </c:val>
          <c:extLst>
            <c:ext xmlns:c16="http://schemas.microsoft.com/office/drawing/2014/chart" uri="{C3380CC4-5D6E-409C-BE32-E72D297353CC}">
              <c16:uniqueId val="{0000000A-21CC-49DE-B584-F6DAC6B0D2F9}"/>
            </c:ext>
          </c:extLst>
        </c:ser>
        <c:ser>
          <c:idx val="11"/>
          <c:order val="11"/>
          <c:tx>
            <c:strRef>
              <c:f>results!$CT$222</c:f>
              <c:strCache>
                <c:ptCount val="1"/>
                <c:pt idx="0">
                  <c:v>Increment 11</c:v>
                </c:pt>
              </c:strCache>
            </c:strRef>
          </c:tx>
          <c:spPr>
            <a:solidFill>
              <a:schemeClr val="accent6">
                <a:lumMod val="60000"/>
              </a:schemeClr>
            </a:solidFill>
            <a:ln>
              <a:noFill/>
            </a:ln>
            <a:effectLst/>
          </c:spPr>
          <c:invertIfNegative val="0"/>
          <c:cat>
            <c:strRef>
              <c:f>results!$CU$195:$DF$195</c:f>
              <c:strCache>
                <c:ptCount val="12"/>
                <c:pt idx="0">
                  <c:v> GSO </c:v>
                </c:pt>
                <c:pt idx="1">
                  <c:v> CLS </c:v>
                </c:pt>
                <c:pt idx="2">
                  <c:v> BSO </c:v>
                </c:pt>
                <c:pt idx="3">
                  <c:v> ITO </c:v>
                </c:pt>
                <c:pt idx="4">
                  <c:v> TT </c:v>
                </c:pt>
                <c:pt idx="5">
                  <c:v> RNG </c:v>
                </c:pt>
                <c:pt idx="6">
                  <c:v> CRNG </c:v>
                </c:pt>
                <c:pt idx="7">
                  <c:v> TO </c:v>
                </c:pt>
                <c:pt idx="8">
                  <c:v> SST </c:v>
                </c:pt>
                <c:pt idx="9">
                  <c:v> LG </c:v>
                </c:pt>
                <c:pt idx="10">
                  <c:v> PRO </c:v>
                </c:pt>
                <c:pt idx="11">
                  <c:v> CITC </c:v>
                </c:pt>
              </c:strCache>
            </c:strRef>
          </c:cat>
          <c:val>
            <c:numRef>
              <c:f>results!$CU$222:$DF$222</c:f>
              <c:numCache>
                <c:formatCode>_-"$"* #,##0_-;\-"$"* #,##0_-;_-"$"* "-"??_-;_-@_-</c:formatCode>
                <c:ptCount val="12"/>
                <c:pt idx="0">
                  <c:v>11574.000001000008</c:v>
                </c:pt>
                <c:pt idx="1">
                  <c:v>0</c:v>
                </c:pt>
                <c:pt idx="2">
                  <c:v>0</c:v>
                </c:pt>
                <c:pt idx="3">
                  <c:v>0</c:v>
                </c:pt>
                <c:pt idx="4">
                  <c:v>0</c:v>
                </c:pt>
                <c:pt idx="5">
                  <c:v>0</c:v>
                </c:pt>
                <c:pt idx="6">
                  <c:v>0</c:v>
                </c:pt>
                <c:pt idx="7">
                  <c:v>0</c:v>
                </c:pt>
                <c:pt idx="8">
                  <c:v>0</c:v>
                </c:pt>
                <c:pt idx="9">
                  <c:v>0</c:v>
                </c:pt>
                <c:pt idx="11">
                  <c:v>0</c:v>
                </c:pt>
              </c:numCache>
            </c:numRef>
          </c:val>
          <c:extLst>
            <c:ext xmlns:c16="http://schemas.microsoft.com/office/drawing/2014/chart" uri="{C3380CC4-5D6E-409C-BE32-E72D297353CC}">
              <c16:uniqueId val="{0000000B-21CC-49DE-B584-F6DAC6B0D2F9}"/>
            </c:ext>
          </c:extLst>
        </c:ser>
        <c:dLbls>
          <c:showLegendKey val="0"/>
          <c:showVal val="0"/>
          <c:showCatName val="0"/>
          <c:showSerName val="0"/>
          <c:showPercent val="0"/>
          <c:showBubbleSize val="0"/>
        </c:dLbls>
        <c:gapWidth val="150"/>
        <c:overlap val="100"/>
        <c:axId val="236665039"/>
        <c:axId val="236667119"/>
      </c:barChart>
      <c:catAx>
        <c:axId val="236665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667119"/>
        <c:crosses val="autoZero"/>
        <c:auto val="1"/>
        <c:lblAlgn val="ctr"/>
        <c:lblOffset val="100"/>
        <c:noMultiLvlLbl val="0"/>
      </c:catAx>
      <c:valAx>
        <c:axId val="236667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en-AU" i="1"/>
                  <a:t>Annual</a:t>
                </a:r>
                <a:r>
                  <a:rPr lang="en-AU" i="1" baseline="0"/>
                  <a:t> salary</a:t>
                </a:r>
                <a:endParaRPr lang="en-AU" i="1"/>
              </a:p>
            </c:rich>
          </c:tx>
          <c:overlay val="0"/>
          <c:spPr>
            <a:noFill/>
            <a:ln>
              <a:noFill/>
            </a:ln>
            <a:effectLst/>
          </c:spPr>
          <c:txPr>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66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results!$J$78</c:f>
              <c:strCache>
                <c:ptCount val="1"/>
                <c:pt idx="0">
                  <c:v>2011</c:v>
                </c:pt>
              </c:strCache>
            </c:strRef>
          </c:tx>
          <c:spPr>
            <a:solidFill>
              <a:schemeClr val="accent1"/>
            </a:solidFill>
            <a:ln>
              <a:noFill/>
            </a:ln>
            <a:effectLst/>
          </c:spPr>
          <c:invertIfNegative val="0"/>
          <c:cat>
            <c:strRef>
              <c:f>results!$I$79:$I$89</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results!$J$79:$J$89</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0-BBD3-4422-8747-5D4706AFC01E}"/>
            </c:ext>
          </c:extLst>
        </c:ser>
        <c:ser>
          <c:idx val="1"/>
          <c:order val="1"/>
          <c:tx>
            <c:strRef>
              <c:f>results!$K$78</c:f>
              <c:strCache>
                <c:ptCount val="1"/>
                <c:pt idx="0">
                  <c:v>2012</c:v>
                </c:pt>
              </c:strCache>
            </c:strRef>
          </c:tx>
          <c:spPr>
            <a:solidFill>
              <a:schemeClr val="accent2"/>
            </a:solidFill>
            <a:ln>
              <a:noFill/>
            </a:ln>
            <a:effectLst/>
          </c:spPr>
          <c:invertIfNegative val="0"/>
          <c:cat>
            <c:strRef>
              <c:f>results!$I$79:$I$89</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results!$K$79:$K$89</c:f>
              <c:numCache>
                <c:formatCode>0.00%</c:formatCode>
                <c:ptCount val="11"/>
                <c:pt idx="0">
                  <c:v>0.21507597792698532</c:v>
                </c:pt>
                <c:pt idx="1">
                  <c:v>0.29532030895047706</c:v>
                </c:pt>
                <c:pt idx="2">
                  <c:v>5.1194539249146756E-2</c:v>
                </c:pt>
                <c:pt idx="3">
                  <c:v>0.20686570502068655</c:v>
                </c:pt>
                <c:pt idx="4">
                  <c:v>0.18078491335372068</c:v>
                </c:pt>
                <c:pt idx="5">
                  <c:v>6.6666666666666666E-2</c:v>
                </c:pt>
                <c:pt idx="6">
                  <c:v>0</c:v>
                </c:pt>
                <c:pt idx="7">
                  <c:v>0.18348623853211007</c:v>
                </c:pt>
                <c:pt idx="8">
                  <c:v>0.58333333333333337</c:v>
                </c:pt>
                <c:pt idx="9">
                  <c:v>0.57716511836979312</c:v>
                </c:pt>
                <c:pt idx="10">
                  <c:v>0</c:v>
                </c:pt>
              </c:numCache>
            </c:numRef>
          </c:val>
          <c:extLst>
            <c:ext xmlns:c16="http://schemas.microsoft.com/office/drawing/2014/chart" uri="{C3380CC4-5D6E-409C-BE32-E72D297353CC}">
              <c16:uniqueId val="{00000001-BBD3-4422-8747-5D4706AFC01E}"/>
            </c:ext>
          </c:extLst>
        </c:ser>
        <c:ser>
          <c:idx val="2"/>
          <c:order val="2"/>
          <c:tx>
            <c:strRef>
              <c:f>results!$L$78</c:f>
              <c:strCache>
                <c:ptCount val="1"/>
                <c:pt idx="0">
                  <c:v>2013</c:v>
                </c:pt>
              </c:strCache>
            </c:strRef>
          </c:tx>
          <c:spPr>
            <a:solidFill>
              <a:schemeClr val="accent3"/>
            </a:solidFill>
            <a:ln>
              <a:noFill/>
            </a:ln>
            <a:effectLst/>
          </c:spPr>
          <c:invertIfNegative val="0"/>
          <c:cat>
            <c:strRef>
              <c:f>results!$I$79:$I$89</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results!$L$79:$L$89</c:f>
              <c:numCache>
                <c:formatCode>0.00%</c:formatCode>
                <c:ptCount val="11"/>
                <c:pt idx="0">
                  <c:v>0.15810799403472256</c:v>
                </c:pt>
                <c:pt idx="1">
                  <c:v>0.42105263157894735</c:v>
                </c:pt>
                <c:pt idx="2">
                  <c:v>0.1079136690647482</c:v>
                </c:pt>
                <c:pt idx="3">
                  <c:v>0.21337885415555319</c:v>
                </c:pt>
                <c:pt idx="4">
                  <c:v>0.11289853667991083</c:v>
                </c:pt>
                <c:pt idx="5">
                  <c:v>0</c:v>
                </c:pt>
                <c:pt idx="6">
                  <c:v>0</c:v>
                </c:pt>
                <c:pt idx="7">
                  <c:v>0.11235955056179775</c:v>
                </c:pt>
                <c:pt idx="8">
                  <c:v>0.49579831932773111</c:v>
                </c:pt>
                <c:pt idx="9">
                  <c:v>0.36913895993179885</c:v>
                </c:pt>
                <c:pt idx="10">
                  <c:v>0</c:v>
                </c:pt>
              </c:numCache>
            </c:numRef>
          </c:val>
          <c:extLst>
            <c:ext xmlns:c16="http://schemas.microsoft.com/office/drawing/2014/chart" uri="{C3380CC4-5D6E-409C-BE32-E72D297353CC}">
              <c16:uniqueId val="{00000002-BBD3-4422-8747-5D4706AFC01E}"/>
            </c:ext>
          </c:extLst>
        </c:ser>
        <c:ser>
          <c:idx val="3"/>
          <c:order val="3"/>
          <c:tx>
            <c:strRef>
              <c:f>results!$M$78</c:f>
              <c:strCache>
                <c:ptCount val="1"/>
                <c:pt idx="0">
                  <c:v>2014</c:v>
                </c:pt>
              </c:strCache>
            </c:strRef>
          </c:tx>
          <c:spPr>
            <a:solidFill>
              <a:schemeClr val="accent4"/>
            </a:solidFill>
            <a:ln>
              <a:noFill/>
            </a:ln>
            <a:effectLst/>
          </c:spPr>
          <c:invertIfNegative val="0"/>
          <c:cat>
            <c:strRef>
              <c:f>results!$I$79:$I$89</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results!$M$79:$M$89</c:f>
              <c:numCache>
                <c:formatCode>0.00%</c:formatCode>
                <c:ptCount val="11"/>
                <c:pt idx="0">
                  <c:v>0.18308713917875066</c:v>
                </c:pt>
                <c:pt idx="1">
                  <c:v>0.33887733887733884</c:v>
                </c:pt>
                <c:pt idx="2">
                  <c:v>9.6899224806201542E-2</c:v>
                </c:pt>
                <c:pt idx="3">
                  <c:v>0.217069560927479</c:v>
                </c:pt>
                <c:pt idx="4">
                  <c:v>0.19349148136112526</c:v>
                </c:pt>
                <c:pt idx="5">
                  <c:v>0.1875</c:v>
                </c:pt>
                <c:pt idx="6">
                  <c:v>0</c:v>
                </c:pt>
                <c:pt idx="7">
                  <c:v>0.13513513513513511</c:v>
                </c:pt>
                <c:pt idx="8">
                  <c:v>0.45652173913043476</c:v>
                </c:pt>
                <c:pt idx="9">
                  <c:v>0.29564013840830444</c:v>
                </c:pt>
                <c:pt idx="10">
                  <c:v>0</c:v>
                </c:pt>
              </c:numCache>
            </c:numRef>
          </c:val>
          <c:extLst>
            <c:ext xmlns:c16="http://schemas.microsoft.com/office/drawing/2014/chart" uri="{C3380CC4-5D6E-409C-BE32-E72D297353CC}">
              <c16:uniqueId val="{00000003-BBD3-4422-8747-5D4706AFC01E}"/>
            </c:ext>
          </c:extLst>
        </c:ser>
        <c:ser>
          <c:idx val="4"/>
          <c:order val="4"/>
          <c:tx>
            <c:strRef>
              <c:f>results!$N$78</c:f>
              <c:strCache>
                <c:ptCount val="1"/>
                <c:pt idx="0">
                  <c:v>2015</c:v>
                </c:pt>
              </c:strCache>
            </c:strRef>
          </c:tx>
          <c:spPr>
            <a:solidFill>
              <a:schemeClr val="accent5"/>
            </a:solidFill>
            <a:ln>
              <a:noFill/>
            </a:ln>
            <a:effectLst/>
          </c:spPr>
          <c:invertIfNegative val="0"/>
          <c:cat>
            <c:strRef>
              <c:f>results!$I$79:$I$89</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results!$N$79:$N$89</c:f>
              <c:numCache>
                <c:formatCode>0.00%</c:formatCode>
                <c:ptCount val="11"/>
                <c:pt idx="0">
                  <c:v>0.20653968952989116</c:v>
                </c:pt>
                <c:pt idx="1">
                  <c:v>0.22727272727272727</c:v>
                </c:pt>
                <c:pt idx="2">
                  <c:v>4.2918454935622317E-2</c:v>
                </c:pt>
                <c:pt idx="3">
                  <c:v>0.19647857244554126</c:v>
                </c:pt>
                <c:pt idx="4">
                  <c:v>0.16943039366615353</c:v>
                </c:pt>
                <c:pt idx="5">
                  <c:v>0.14163090128755365</c:v>
                </c:pt>
                <c:pt idx="6">
                  <c:v>0</c:v>
                </c:pt>
                <c:pt idx="7">
                  <c:v>0.10526315789473684</c:v>
                </c:pt>
                <c:pt idx="8">
                  <c:v>0.47222222222222221</c:v>
                </c:pt>
                <c:pt idx="9">
                  <c:v>0.41469907407407403</c:v>
                </c:pt>
                <c:pt idx="10">
                  <c:v>0</c:v>
                </c:pt>
              </c:numCache>
            </c:numRef>
          </c:val>
          <c:extLst>
            <c:ext xmlns:c16="http://schemas.microsoft.com/office/drawing/2014/chart" uri="{C3380CC4-5D6E-409C-BE32-E72D297353CC}">
              <c16:uniqueId val="{00000004-BBD3-4422-8747-5D4706AFC01E}"/>
            </c:ext>
          </c:extLst>
        </c:ser>
        <c:ser>
          <c:idx val="5"/>
          <c:order val="5"/>
          <c:tx>
            <c:strRef>
              <c:f>results!$O$78</c:f>
              <c:strCache>
                <c:ptCount val="1"/>
                <c:pt idx="0">
                  <c:v>2016</c:v>
                </c:pt>
              </c:strCache>
            </c:strRef>
          </c:tx>
          <c:spPr>
            <a:solidFill>
              <a:schemeClr val="accent6"/>
            </a:solidFill>
            <a:ln>
              <a:noFill/>
            </a:ln>
            <a:effectLst/>
          </c:spPr>
          <c:invertIfNegative val="0"/>
          <c:cat>
            <c:strRef>
              <c:f>results!$I$79:$I$89</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results!$O$79:$O$89</c:f>
              <c:numCache>
                <c:formatCode>0.00%</c:formatCode>
                <c:ptCount val="11"/>
                <c:pt idx="0">
                  <c:v>0.20793851917144124</c:v>
                </c:pt>
                <c:pt idx="1">
                  <c:v>0.2897787144362487</c:v>
                </c:pt>
                <c:pt idx="2">
                  <c:v>0</c:v>
                </c:pt>
                <c:pt idx="3">
                  <c:v>0.25158181641195365</c:v>
                </c:pt>
                <c:pt idx="4">
                  <c:v>0.12706180895414176</c:v>
                </c:pt>
                <c:pt idx="5">
                  <c:v>7.3359073359073365E-2</c:v>
                </c:pt>
                <c:pt idx="6">
                  <c:v>0</c:v>
                </c:pt>
                <c:pt idx="7">
                  <c:v>6.2893081761006289E-2</c:v>
                </c:pt>
                <c:pt idx="8">
                  <c:v>0.35582822085889571</c:v>
                </c:pt>
                <c:pt idx="9">
                  <c:v>0.42386742709566338</c:v>
                </c:pt>
                <c:pt idx="10">
                  <c:v>0</c:v>
                </c:pt>
              </c:numCache>
            </c:numRef>
          </c:val>
          <c:extLst>
            <c:ext xmlns:c16="http://schemas.microsoft.com/office/drawing/2014/chart" uri="{C3380CC4-5D6E-409C-BE32-E72D297353CC}">
              <c16:uniqueId val="{00000005-BBD3-4422-8747-5D4706AFC01E}"/>
            </c:ext>
          </c:extLst>
        </c:ser>
        <c:ser>
          <c:idx val="6"/>
          <c:order val="6"/>
          <c:tx>
            <c:strRef>
              <c:f>results!$P$78</c:f>
              <c:strCache>
                <c:ptCount val="1"/>
                <c:pt idx="0">
                  <c:v>2017</c:v>
                </c:pt>
              </c:strCache>
            </c:strRef>
          </c:tx>
          <c:spPr>
            <a:solidFill>
              <a:schemeClr val="accent1">
                <a:lumMod val="60000"/>
              </a:schemeClr>
            </a:solidFill>
            <a:ln>
              <a:noFill/>
            </a:ln>
            <a:effectLst/>
          </c:spPr>
          <c:invertIfNegative val="0"/>
          <c:cat>
            <c:strRef>
              <c:f>results!$I$79:$I$89</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results!$P$79:$P$89</c:f>
              <c:numCache>
                <c:formatCode>0.00%</c:formatCode>
                <c:ptCount val="11"/>
                <c:pt idx="0">
                  <c:v>0.2408843647331288</c:v>
                </c:pt>
                <c:pt idx="1">
                  <c:v>0.42499999999999999</c:v>
                </c:pt>
                <c:pt idx="2">
                  <c:v>7.0422535211267609E-2</c:v>
                </c:pt>
                <c:pt idx="3">
                  <c:v>0.24911693623350067</c:v>
                </c:pt>
                <c:pt idx="4">
                  <c:v>0.11397569833654661</c:v>
                </c:pt>
                <c:pt idx="5">
                  <c:v>0.23166023166023167</c:v>
                </c:pt>
                <c:pt idx="6">
                  <c:v>0</c:v>
                </c:pt>
                <c:pt idx="7">
                  <c:v>3.0769230769230767E-2</c:v>
                </c:pt>
                <c:pt idx="8">
                  <c:v>0.52127659574468088</c:v>
                </c:pt>
                <c:pt idx="9">
                  <c:v>0.35590706870983685</c:v>
                </c:pt>
                <c:pt idx="10">
                  <c:v>0</c:v>
                </c:pt>
              </c:numCache>
            </c:numRef>
          </c:val>
          <c:extLst>
            <c:ext xmlns:c16="http://schemas.microsoft.com/office/drawing/2014/chart" uri="{C3380CC4-5D6E-409C-BE32-E72D297353CC}">
              <c16:uniqueId val="{00000006-BBD3-4422-8747-5D4706AFC01E}"/>
            </c:ext>
          </c:extLst>
        </c:ser>
        <c:ser>
          <c:idx val="7"/>
          <c:order val="7"/>
          <c:tx>
            <c:strRef>
              <c:f>results!$Q$78</c:f>
              <c:strCache>
                <c:ptCount val="1"/>
                <c:pt idx="0">
                  <c:v>2018</c:v>
                </c:pt>
              </c:strCache>
            </c:strRef>
          </c:tx>
          <c:spPr>
            <a:solidFill>
              <a:schemeClr val="accent2">
                <a:lumMod val="60000"/>
              </a:schemeClr>
            </a:solidFill>
            <a:ln>
              <a:noFill/>
            </a:ln>
            <a:effectLst/>
          </c:spPr>
          <c:invertIfNegative val="0"/>
          <c:cat>
            <c:strRef>
              <c:f>results!$I$79:$I$89</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results!$Q$79:$Q$89</c:f>
              <c:numCache>
                <c:formatCode>0.00%</c:formatCode>
                <c:ptCount val="11"/>
                <c:pt idx="0">
                  <c:v>0.23709749664062124</c:v>
                </c:pt>
                <c:pt idx="1">
                  <c:v>0.187961985216473</c:v>
                </c:pt>
                <c:pt idx="2">
                  <c:v>4.9261083743842374E-2</c:v>
                </c:pt>
                <c:pt idx="3">
                  <c:v>0.2331064549134747</c:v>
                </c:pt>
                <c:pt idx="4">
                  <c:v>0.12332673996043969</c:v>
                </c:pt>
                <c:pt idx="5">
                  <c:v>0</c:v>
                </c:pt>
                <c:pt idx="6">
                  <c:v>0</c:v>
                </c:pt>
                <c:pt idx="7">
                  <c:v>0.22580645161290316</c:v>
                </c:pt>
                <c:pt idx="8">
                  <c:v>0.54326923076923084</c:v>
                </c:pt>
                <c:pt idx="9">
                  <c:v>0.38816108685104317</c:v>
                </c:pt>
                <c:pt idx="10">
                  <c:v>0</c:v>
                </c:pt>
              </c:numCache>
            </c:numRef>
          </c:val>
          <c:extLst>
            <c:ext xmlns:c16="http://schemas.microsoft.com/office/drawing/2014/chart" uri="{C3380CC4-5D6E-409C-BE32-E72D297353CC}">
              <c16:uniqueId val="{00000007-BBD3-4422-8747-5D4706AFC01E}"/>
            </c:ext>
          </c:extLst>
        </c:ser>
        <c:ser>
          <c:idx val="8"/>
          <c:order val="8"/>
          <c:tx>
            <c:strRef>
              <c:f>results!$R$78</c:f>
              <c:strCache>
                <c:ptCount val="1"/>
                <c:pt idx="0">
                  <c:v>2019</c:v>
                </c:pt>
              </c:strCache>
            </c:strRef>
          </c:tx>
          <c:spPr>
            <a:solidFill>
              <a:schemeClr val="accent3">
                <a:lumMod val="60000"/>
              </a:schemeClr>
            </a:solidFill>
            <a:ln>
              <a:noFill/>
            </a:ln>
            <a:effectLst/>
          </c:spPr>
          <c:invertIfNegative val="0"/>
          <c:cat>
            <c:strRef>
              <c:f>results!$I$79:$I$89</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results!$R$79:$R$89</c:f>
              <c:numCache>
                <c:formatCode>0.00%</c:formatCode>
                <c:ptCount val="11"/>
                <c:pt idx="0">
                  <c:v>0.26306349080741748</c:v>
                </c:pt>
                <c:pt idx="1">
                  <c:v>0.19473684210526312</c:v>
                </c:pt>
                <c:pt idx="2">
                  <c:v>7.5757575757575774E-2</c:v>
                </c:pt>
                <c:pt idx="3">
                  <c:v>0.23130427948284665</c:v>
                </c:pt>
                <c:pt idx="4">
                  <c:v>0.15549680546375846</c:v>
                </c:pt>
                <c:pt idx="5">
                  <c:v>9.0909090909090912E-2</c:v>
                </c:pt>
                <c:pt idx="6">
                  <c:v>0</c:v>
                </c:pt>
                <c:pt idx="7">
                  <c:v>0.32890365448504977</c:v>
                </c:pt>
                <c:pt idx="8">
                  <c:v>0.60106382978723405</c:v>
                </c:pt>
                <c:pt idx="9">
                  <c:v>0.41109969167523114</c:v>
                </c:pt>
                <c:pt idx="10">
                  <c:v>0</c:v>
                </c:pt>
              </c:numCache>
            </c:numRef>
          </c:val>
          <c:extLst>
            <c:ext xmlns:c16="http://schemas.microsoft.com/office/drawing/2014/chart" uri="{C3380CC4-5D6E-409C-BE32-E72D297353CC}">
              <c16:uniqueId val="{00000008-BBD3-4422-8747-5D4706AFC01E}"/>
            </c:ext>
          </c:extLst>
        </c:ser>
        <c:ser>
          <c:idx val="9"/>
          <c:order val="9"/>
          <c:tx>
            <c:strRef>
              <c:f>results!$S$78</c:f>
              <c:strCache>
                <c:ptCount val="1"/>
                <c:pt idx="0">
                  <c:v>2020</c:v>
                </c:pt>
              </c:strCache>
            </c:strRef>
          </c:tx>
          <c:spPr>
            <a:solidFill>
              <a:schemeClr val="accent4">
                <a:lumMod val="60000"/>
              </a:schemeClr>
            </a:solidFill>
            <a:ln>
              <a:noFill/>
            </a:ln>
            <a:effectLst/>
          </c:spPr>
          <c:invertIfNegative val="0"/>
          <c:cat>
            <c:strRef>
              <c:f>results!$I$79:$I$89</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results!$S$79:$S$89</c:f>
              <c:numCache>
                <c:formatCode>0.00%</c:formatCode>
                <c:ptCount val="11"/>
                <c:pt idx="0">
                  <c:v>0.29868924392439256</c:v>
                </c:pt>
                <c:pt idx="1">
                  <c:v>0.28677664757671595</c:v>
                </c:pt>
                <c:pt idx="2">
                  <c:v>0</c:v>
                </c:pt>
                <c:pt idx="3">
                  <c:v>0.1776876406026314</c:v>
                </c:pt>
                <c:pt idx="4">
                  <c:v>0.15675723359209584</c:v>
                </c:pt>
                <c:pt idx="5">
                  <c:v>0.1111111111111111</c:v>
                </c:pt>
                <c:pt idx="6">
                  <c:v>0</c:v>
                </c:pt>
                <c:pt idx="7">
                  <c:v>0.14910858995137763</c:v>
                </c:pt>
                <c:pt idx="8">
                  <c:v>0.24725274725274726</c:v>
                </c:pt>
                <c:pt idx="9">
                  <c:v>0.44431193268402569</c:v>
                </c:pt>
                <c:pt idx="10">
                  <c:v>0</c:v>
                </c:pt>
              </c:numCache>
            </c:numRef>
          </c:val>
          <c:extLst>
            <c:ext xmlns:c16="http://schemas.microsoft.com/office/drawing/2014/chart" uri="{C3380CC4-5D6E-409C-BE32-E72D297353CC}">
              <c16:uniqueId val="{00000009-BBD3-4422-8747-5D4706AFC01E}"/>
            </c:ext>
          </c:extLst>
        </c:ser>
        <c:dLbls>
          <c:showLegendKey val="0"/>
          <c:showVal val="0"/>
          <c:showCatName val="0"/>
          <c:showSerName val="0"/>
          <c:showPercent val="0"/>
          <c:showBubbleSize val="0"/>
        </c:dLbls>
        <c:gapWidth val="219"/>
        <c:overlap val="-27"/>
        <c:axId val="66454767"/>
        <c:axId val="66438543"/>
      </c:barChart>
      <c:catAx>
        <c:axId val="66454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38543"/>
        <c:crosses val="autoZero"/>
        <c:auto val="1"/>
        <c:lblAlgn val="ctr"/>
        <c:lblOffset val="100"/>
        <c:noMultiLvlLbl val="0"/>
      </c:catAx>
      <c:valAx>
        <c:axId val="6643854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54767"/>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results!$J$480</c:f>
              <c:strCache>
                <c:ptCount val="1"/>
                <c:pt idx="0">
                  <c:v>2011</c:v>
                </c:pt>
              </c:strCache>
            </c:strRef>
          </c:tx>
          <c:spPr>
            <a:solidFill>
              <a:schemeClr val="accent1"/>
            </a:solidFill>
            <a:ln>
              <a:noFill/>
            </a:ln>
            <a:effectLst/>
          </c:spPr>
          <c:invertIfNegative val="0"/>
          <c:cat>
            <c:strRef>
              <c:f>results!$I$481:$I$491</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results!$J$481:$J$491</c:f>
              <c:numCache>
                <c:formatCode>0.00</c:formatCode>
                <c:ptCount val="11"/>
                <c:pt idx="0">
                  <c:v>4.1364705882352943</c:v>
                </c:pt>
                <c:pt idx="1">
                  <c:v>4.2717391304347823</c:v>
                </c:pt>
                <c:pt idx="2">
                  <c:v>7.52112676056338</c:v>
                </c:pt>
                <c:pt idx="3">
                  <c:v>2.8944954128440368</c:v>
                </c:pt>
                <c:pt idx="4">
                  <c:v>2.75</c:v>
                </c:pt>
                <c:pt idx="5">
                  <c:v>5.1875</c:v>
                </c:pt>
                <c:pt idx="6">
                  <c:v>0</c:v>
                </c:pt>
                <c:pt idx="7">
                  <c:v>3</c:v>
                </c:pt>
                <c:pt idx="8">
                  <c:v>3.1176470588235294</c:v>
                </c:pt>
                <c:pt idx="9">
                  <c:v>3.7714285714285714</c:v>
                </c:pt>
                <c:pt idx="10">
                  <c:v>5.5</c:v>
                </c:pt>
              </c:numCache>
            </c:numRef>
          </c:val>
          <c:extLst>
            <c:ext xmlns:c16="http://schemas.microsoft.com/office/drawing/2014/chart" uri="{C3380CC4-5D6E-409C-BE32-E72D297353CC}">
              <c16:uniqueId val="{00000000-5579-4687-9C0D-CC5BF7344CBD}"/>
            </c:ext>
          </c:extLst>
        </c:ser>
        <c:ser>
          <c:idx val="1"/>
          <c:order val="1"/>
          <c:tx>
            <c:strRef>
              <c:f>results!$K$480</c:f>
              <c:strCache>
                <c:ptCount val="1"/>
                <c:pt idx="0">
                  <c:v>2012</c:v>
                </c:pt>
              </c:strCache>
            </c:strRef>
          </c:tx>
          <c:spPr>
            <a:solidFill>
              <a:schemeClr val="accent2"/>
            </a:solidFill>
            <a:ln>
              <a:noFill/>
            </a:ln>
            <a:effectLst/>
          </c:spPr>
          <c:invertIfNegative val="0"/>
          <c:cat>
            <c:strRef>
              <c:f>results!$I$481:$I$491</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results!$K$481:$K$491</c:f>
              <c:numCache>
                <c:formatCode>0.00</c:formatCode>
                <c:ptCount val="11"/>
                <c:pt idx="0">
                  <c:v>4.0202429149797574</c:v>
                </c:pt>
                <c:pt idx="1">
                  <c:v>1.8</c:v>
                </c:pt>
                <c:pt idx="2">
                  <c:v>8.5081967213114762</c:v>
                </c:pt>
                <c:pt idx="3">
                  <c:v>2.5148936170212766</c:v>
                </c:pt>
                <c:pt idx="4">
                  <c:v>2.9507042253521125</c:v>
                </c:pt>
                <c:pt idx="5">
                  <c:v>4.625</c:v>
                </c:pt>
                <c:pt idx="6">
                  <c:v>0</c:v>
                </c:pt>
                <c:pt idx="7">
                  <c:v>3.0434782608695654</c:v>
                </c:pt>
                <c:pt idx="8">
                  <c:v>1.1578947368421053</c:v>
                </c:pt>
                <c:pt idx="9">
                  <c:v>1.6097560975609757</c:v>
                </c:pt>
                <c:pt idx="10">
                  <c:v>6.75</c:v>
                </c:pt>
              </c:numCache>
            </c:numRef>
          </c:val>
          <c:extLst>
            <c:ext xmlns:c16="http://schemas.microsoft.com/office/drawing/2014/chart" uri="{C3380CC4-5D6E-409C-BE32-E72D297353CC}">
              <c16:uniqueId val="{00000001-5579-4687-9C0D-CC5BF7344CBD}"/>
            </c:ext>
          </c:extLst>
        </c:ser>
        <c:ser>
          <c:idx val="2"/>
          <c:order val="2"/>
          <c:tx>
            <c:strRef>
              <c:f>results!$L$480</c:f>
              <c:strCache>
                <c:ptCount val="1"/>
                <c:pt idx="0">
                  <c:v>2013</c:v>
                </c:pt>
              </c:strCache>
            </c:strRef>
          </c:tx>
          <c:spPr>
            <a:solidFill>
              <a:schemeClr val="accent3"/>
            </a:solidFill>
            <a:ln>
              <a:noFill/>
            </a:ln>
            <a:effectLst/>
          </c:spPr>
          <c:invertIfNegative val="0"/>
          <c:cat>
            <c:strRef>
              <c:f>results!$I$481:$I$491</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results!$L$481:$L$491</c:f>
              <c:numCache>
                <c:formatCode>0.00</c:formatCode>
                <c:ptCount val="11"/>
                <c:pt idx="0">
                  <c:v>4.2483221476510069</c:v>
                </c:pt>
                <c:pt idx="1">
                  <c:v>0.625</c:v>
                </c:pt>
                <c:pt idx="2">
                  <c:v>9.0517241379310338</c:v>
                </c:pt>
                <c:pt idx="3">
                  <c:v>2.6416666666666666</c:v>
                </c:pt>
                <c:pt idx="4">
                  <c:v>3.1806020066889631</c:v>
                </c:pt>
                <c:pt idx="5">
                  <c:v>4.0588235294117645</c:v>
                </c:pt>
                <c:pt idx="6">
                  <c:v>0</c:v>
                </c:pt>
                <c:pt idx="7">
                  <c:v>3.9090909090909092</c:v>
                </c:pt>
                <c:pt idx="8">
                  <c:v>1.3076923076923077</c:v>
                </c:pt>
                <c:pt idx="9">
                  <c:v>2.2660550458715596</c:v>
                </c:pt>
                <c:pt idx="10">
                  <c:v>5.5</c:v>
                </c:pt>
              </c:numCache>
            </c:numRef>
          </c:val>
          <c:extLst>
            <c:ext xmlns:c16="http://schemas.microsoft.com/office/drawing/2014/chart" uri="{C3380CC4-5D6E-409C-BE32-E72D297353CC}">
              <c16:uniqueId val="{00000002-5579-4687-9C0D-CC5BF7344CBD}"/>
            </c:ext>
          </c:extLst>
        </c:ser>
        <c:ser>
          <c:idx val="3"/>
          <c:order val="3"/>
          <c:tx>
            <c:strRef>
              <c:f>results!$M$480</c:f>
              <c:strCache>
                <c:ptCount val="1"/>
                <c:pt idx="0">
                  <c:v>2014</c:v>
                </c:pt>
              </c:strCache>
            </c:strRef>
          </c:tx>
          <c:spPr>
            <a:solidFill>
              <a:schemeClr val="accent4"/>
            </a:solidFill>
            <a:ln>
              <a:noFill/>
            </a:ln>
            <a:effectLst/>
          </c:spPr>
          <c:invertIfNegative val="0"/>
          <c:cat>
            <c:strRef>
              <c:f>results!$I$481:$I$491</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results!$M$481:$M$491</c:f>
              <c:numCache>
                <c:formatCode>0.00</c:formatCode>
                <c:ptCount val="11"/>
                <c:pt idx="0">
                  <c:v>4.1520342612419698</c:v>
                </c:pt>
                <c:pt idx="1">
                  <c:v>0.26923076923076922</c:v>
                </c:pt>
                <c:pt idx="2">
                  <c:v>9.2222222222222214</c:v>
                </c:pt>
                <c:pt idx="3">
                  <c:v>2.7254901960784315</c:v>
                </c:pt>
                <c:pt idx="4">
                  <c:v>3.3311036789297659</c:v>
                </c:pt>
                <c:pt idx="5">
                  <c:v>4.6875</c:v>
                </c:pt>
                <c:pt idx="6">
                  <c:v>0</c:v>
                </c:pt>
                <c:pt idx="7">
                  <c:v>2.8421052631578947</c:v>
                </c:pt>
                <c:pt idx="8">
                  <c:v>1.1891891891891893</c:v>
                </c:pt>
                <c:pt idx="9">
                  <c:v>2.5307692307692307</c:v>
                </c:pt>
                <c:pt idx="10">
                  <c:v>9</c:v>
                </c:pt>
              </c:numCache>
            </c:numRef>
          </c:val>
          <c:extLst>
            <c:ext xmlns:c16="http://schemas.microsoft.com/office/drawing/2014/chart" uri="{C3380CC4-5D6E-409C-BE32-E72D297353CC}">
              <c16:uniqueId val="{00000003-5579-4687-9C0D-CC5BF7344CBD}"/>
            </c:ext>
          </c:extLst>
        </c:ser>
        <c:ser>
          <c:idx val="4"/>
          <c:order val="4"/>
          <c:tx>
            <c:strRef>
              <c:f>results!$N$480</c:f>
              <c:strCache>
                <c:ptCount val="1"/>
                <c:pt idx="0">
                  <c:v>2015</c:v>
                </c:pt>
              </c:strCache>
            </c:strRef>
          </c:tx>
          <c:spPr>
            <a:solidFill>
              <a:schemeClr val="accent5"/>
            </a:solidFill>
            <a:ln>
              <a:noFill/>
            </a:ln>
            <a:effectLst/>
          </c:spPr>
          <c:invertIfNegative val="0"/>
          <c:cat>
            <c:strRef>
              <c:f>results!$I$481:$I$491</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results!$N$481:$N$491</c:f>
              <c:numCache>
                <c:formatCode>0.00</c:formatCode>
                <c:ptCount val="11"/>
                <c:pt idx="0">
                  <c:v>4.0688172043010749</c:v>
                </c:pt>
                <c:pt idx="1">
                  <c:v>0.42857142857142855</c:v>
                </c:pt>
                <c:pt idx="2">
                  <c:v>9.8367346938775508</c:v>
                </c:pt>
                <c:pt idx="3">
                  <c:v>2.885496183206107</c:v>
                </c:pt>
                <c:pt idx="4">
                  <c:v>3.3523809523809525</c:v>
                </c:pt>
                <c:pt idx="5">
                  <c:v>3.8666666666666667</c:v>
                </c:pt>
                <c:pt idx="6">
                  <c:v>0</c:v>
                </c:pt>
                <c:pt idx="7">
                  <c:v>1.9583333333333333</c:v>
                </c:pt>
                <c:pt idx="8">
                  <c:v>1.1395348837209303</c:v>
                </c:pt>
                <c:pt idx="9">
                  <c:v>2.2302158273381294</c:v>
                </c:pt>
                <c:pt idx="10">
                  <c:v>5.4</c:v>
                </c:pt>
              </c:numCache>
            </c:numRef>
          </c:val>
          <c:extLst>
            <c:ext xmlns:c16="http://schemas.microsoft.com/office/drawing/2014/chart" uri="{C3380CC4-5D6E-409C-BE32-E72D297353CC}">
              <c16:uniqueId val="{00000004-5579-4687-9C0D-CC5BF7344CBD}"/>
            </c:ext>
          </c:extLst>
        </c:ser>
        <c:ser>
          <c:idx val="5"/>
          <c:order val="5"/>
          <c:tx>
            <c:strRef>
              <c:f>results!$O$480</c:f>
              <c:strCache>
                <c:ptCount val="1"/>
                <c:pt idx="0">
                  <c:v>2016</c:v>
                </c:pt>
              </c:strCache>
            </c:strRef>
          </c:tx>
          <c:spPr>
            <a:solidFill>
              <a:schemeClr val="accent6"/>
            </a:solidFill>
            <a:ln>
              <a:noFill/>
            </a:ln>
            <a:effectLst/>
          </c:spPr>
          <c:invertIfNegative val="0"/>
          <c:cat>
            <c:strRef>
              <c:f>results!$I$481:$I$491</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results!$O$481:$O$491</c:f>
              <c:numCache>
                <c:formatCode>0.00</c:formatCode>
                <c:ptCount val="11"/>
                <c:pt idx="0">
                  <c:v>3.8822269807280514</c:v>
                </c:pt>
                <c:pt idx="1">
                  <c:v>0.69230769230769229</c:v>
                </c:pt>
                <c:pt idx="2">
                  <c:v>8.6440677966101696</c:v>
                </c:pt>
                <c:pt idx="3">
                  <c:v>2.7859922178988326</c:v>
                </c:pt>
                <c:pt idx="4">
                  <c:v>4.0466666666666669</c:v>
                </c:pt>
                <c:pt idx="5">
                  <c:v>4.7142857142857144</c:v>
                </c:pt>
                <c:pt idx="6">
                  <c:v>0</c:v>
                </c:pt>
                <c:pt idx="7">
                  <c:v>2.1818181818181817</c:v>
                </c:pt>
                <c:pt idx="8">
                  <c:v>1.6585365853658536</c:v>
                </c:pt>
                <c:pt idx="9">
                  <c:v>2.7019867549668874</c:v>
                </c:pt>
                <c:pt idx="10">
                  <c:v>5.666666666666667</c:v>
                </c:pt>
              </c:numCache>
            </c:numRef>
          </c:val>
          <c:extLst>
            <c:ext xmlns:c16="http://schemas.microsoft.com/office/drawing/2014/chart" uri="{C3380CC4-5D6E-409C-BE32-E72D297353CC}">
              <c16:uniqueId val="{00000005-5579-4687-9C0D-CC5BF7344CBD}"/>
            </c:ext>
          </c:extLst>
        </c:ser>
        <c:ser>
          <c:idx val="6"/>
          <c:order val="6"/>
          <c:tx>
            <c:strRef>
              <c:f>results!$P$480</c:f>
              <c:strCache>
                <c:ptCount val="1"/>
                <c:pt idx="0">
                  <c:v>2017</c:v>
                </c:pt>
              </c:strCache>
            </c:strRef>
          </c:tx>
          <c:spPr>
            <a:solidFill>
              <a:schemeClr val="accent1">
                <a:lumMod val="60000"/>
              </a:schemeClr>
            </a:solidFill>
            <a:ln>
              <a:noFill/>
            </a:ln>
            <a:effectLst/>
          </c:spPr>
          <c:invertIfNegative val="0"/>
          <c:cat>
            <c:strRef>
              <c:f>results!$I$481:$I$491</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results!$P$481:$P$491</c:f>
              <c:numCache>
                <c:formatCode>0.00</c:formatCode>
                <c:ptCount val="11"/>
                <c:pt idx="0">
                  <c:v>3.8707627118644066</c:v>
                </c:pt>
                <c:pt idx="1">
                  <c:v>0.65957446808510634</c:v>
                </c:pt>
                <c:pt idx="2">
                  <c:v>9.4727272727272727</c:v>
                </c:pt>
                <c:pt idx="3">
                  <c:v>3.1187739463601534</c:v>
                </c:pt>
                <c:pt idx="4">
                  <c:v>3.9966555183946486</c:v>
                </c:pt>
                <c:pt idx="5">
                  <c:v>3.1538461538461537</c:v>
                </c:pt>
                <c:pt idx="6">
                  <c:v>0</c:v>
                </c:pt>
                <c:pt idx="7">
                  <c:v>1.6296296296296295</c:v>
                </c:pt>
                <c:pt idx="8">
                  <c:v>1.5</c:v>
                </c:pt>
                <c:pt idx="9">
                  <c:v>2.6369426751592355</c:v>
                </c:pt>
                <c:pt idx="10">
                  <c:v>4.5</c:v>
                </c:pt>
              </c:numCache>
            </c:numRef>
          </c:val>
          <c:extLst>
            <c:ext xmlns:c16="http://schemas.microsoft.com/office/drawing/2014/chart" uri="{C3380CC4-5D6E-409C-BE32-E72D297353CC}">
              <c16:uniqueId val="{00000006-5579-4687-9C0D-CC5BF7344CBD}"/>
            </c:ext>
          </c:extLst>
        </c:ser>
        <c:ser>
          <c:idx val="7"/>
          <c:order val="7"/>
          <c:tx>
            <c:strRef>
              <c:f>results!$Q$480</c:f>
              <c:strCache>
                <c:ptCount val="1"/>
                <c:pt idx="0">
                  <c:v>2018</c:v>
                </c:pt>
              </c:strCache>
            </c:strRef>
          </c:tx>
          <c:spPr>
            <a:solidFill>
              <a:schemeClr val="accent2">
                <a:lumMod val="60000"/>
              </a:schemeClr>
            </a:solidFill>
            <a:ln>
              <a:noFill/>
            </a:ln>
            <a:effectLst/>
          </c:spPr>
          <c:invertIfNegative val="0"/>
          <c:cat>
            <c:strRef>
              <c:f>results!$I$481:$I$491</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results!$Q$481:$Q$491</c:f>
              <c:numCache>
                <c:formatCode>0.00</c:formatCode>
                <c:ptCount val="11"/>
                <c:pt idx="0">
                  <c:v>4.4373673036093422</c:v>
                </c:pt>
                <c:pt idx="1">
                  <c:v>1.6621621621621621</c:v>
                </c:pt>
                <c:pt idx="2">
                  <c:v>10.490384615384615</c:v>
                </c:pt>
                <c:pt idx="3">
                  <c:v>3.2918215613382902</c:v>
                </c:pt>
                <c:pt idx="4">
                  <c:v>4.0783333333333331</c:v>
                </c:pt>
                <c:pt idx="5">
                  <c:v>3.2272727272727271</c:v>
                </c:pt>
                <c:pt idx="6">
                  <c:v>0</c:v>
                </c:pt>
                <c:pt idx="7">
                  <c:v>1.171875</c:v>
                </c:pt>
                <c:pt idx="8">
                  <c:v>1.3571428571428572</c:v>
                </c:pt>
                <c:pt idx="9">
                  <c:v>2.6634615384615383</c:v>
                </c:pt>
                <c:pt idx="10">
                  <c:v>4.2</c:v>
                </c:pt>
              </c:numCache>
            </c:numRef>
          </c:val>
          <c:extLst>
            <c:ext xmlns:c16="http://schemas.microsoft.com/office/drawing/2014/chart" uri="{C3380CC4-5D6E-409C-BE32-E72D297353CC}">
              <c16:uniqueId val="{00000007-5579-4687-9C0D-CC5BF7344CBD}"/>
            </c:ext>
          </c:extLst>
        </c:ser>
        <c:ser>
          <c:idx val="8"/>
          <c:order val="8"/>
          <c:tx>
            <c:strRef>
              <c:f>results!$R$480</c:f>
              <c:strCache>
                <c:ptCount val="1"/>
                <c:pt idx="0">
                  <c:v>2019</c:v>
                </c:pt>
              </c:strCache>
            </c:strRef>
          </c:tx>
          <c:spPr>
            <a:solidFill>
              <a:schemeClr val="accent3">
                <a:lumMod val="60000"/>
              </a:schemeClr>
            </a:solidFill>
            <a:ln>
              <a:noFill/>
            </a:ln>
            <a:effectLst/>
          </c:spPr>
          <c:invertIfNegative val="0"/>
          <c:cat>
            <c:strRef>
              <c:f>results!$I$481:$I$491</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results!$R$481:$R$491</c:f>
              <c:numCache>
                <c:formatCode>0.00</c:formatCode>
                <c:ptCount val="11"/>
                <c:pt idx="0">
                  <c:v>4.0802603036876359</c:v>
                </c:pt>
                <c:pt idx="1">
                  <c:v>1.622568093385214</c:v>
                </c:pt>
                <c:pt idx="2">
                  <c:v>10.20754716981132</c:v>
                </c:pt>
                <c:pt idx="3">
                  <c:v>3.0137931034482759</c:v>
                </c:pt>
                <c:pt idx="4">
                  <c:v>4.0700325732899021</c:v>
                </c:pt>
                <c:pt idx="5">
                  <c:v>1.625</c:v>
                </c:pt>
                <c:pt idx="6">
                  <c:v>0</c:v>
                </c:pt>
                <c:pt idx="7">
                  <c:v>1.6029411764705883</c:v>
                </c:pt>
                <c:pt idx="8">
                  <c:v>1</c:v>
                </c:pt>
                <c:pt idx="9">
                  <c:v>3.1269035532994924</c:v>
                </c:pt>
                <c:pt idx="10">
                  <c:v>4</c:v>
                </c:pt>
              </c:numCache>
            </c:numRef>
          </c:val>
          <c:extLst>
            <c:ext xmlns:c16="http://schemas.microsoft.com/office/drawing/2014/chart" uri="{C3380CC4-5D6E-409C-BE32-E72D297353CC}">
              <c16:uniqueId val="{00000008-5579-4687-9C0D-CC5BF7344CBD}"/>
            </c:ext>
          </c:extLst>
        </c:ser>
        <c:ser>
          <c:idx val="9"/>
          <c:order val="9"/>
          <c:tx>
            <c:strRef>
              <c:f>results!$S$480</c:f>
              <c:strCache>
                <c:ptCount val="1"/>
                <c:pt idx="0">
                  <c:v>2020</c:v>
                </c:pt>
              </c:strCache>
            </c:strRef>
          </c:tx>
          <c:spPr>
            <a:solidFill>
              <a:schemeClr val="accent4">
                <a:lumMod val="60000"/>
              </a:schemeClr>
            </a:solidFill>
            <a:ln>
              <a:noFill/>
            </a:ln>
            <a:effectLst/>
          </c:spPr>
          <c:invertIfNegative val="0"/>
          <c:cat>
            <c:strRef>
              <c:f>results!$I$481:$I$491</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results!$S$481:$S$491</c:f>
              <c:numCache>
                <c:formatCode>0.00</c:formatCode>
                <c:ptCount val="11"/>
                <c:pt idx="0">
                  <c:v>3.4790286975717439</c:v>
                </c:pt>
                <c:pt idx="1">
                  <c:v>1.3056603773584905</c:v>
                </c:pt>
                <c:pt idx="2">
                  <c:v>11.147058823529411</c:v>
                </c:pt>
                <c:pt idx="3">
                  <c:v>2.7361111111111112</c:v>
                </c:pt>
                <c:pt idx="4">
                  <c:v>3.2994858611825193</c:v>
                </c:pt>
                <c:pt idx="5">
                  <c:v>3.3</c:v>
                </c:pt>
                <c:pt idx="6">
                  <c:v>0.16666666666666666</c:v>
                </c:pt>
                <c:pt idx="7">
                  <c:v>2.1551724137931036</c:v>
                </c:pt>
                <c:pt idx="8">
                  <c:v>0.99056603773584906</c:v>
                </c:pt>
                <c:pt idx="9">
                  <c:v>2.0153256704980844</c:v>
                </c:pt>
                <c:pt idx="10">
                  <c:v>5</c:v>
                </c:pt>
              </c:numCache>
            </c:numRef>
          </c:val>
          <c:extLst>
            <c:ext xmlns:c16="http://schemas.microsoft.com/office/drawing/2014/chart" uri="{C3380CC4-5D6E-409C-BE32-E72D297353CC}">
              <c16:uniqueId val="{00000009-5579-4687-9C0D-CC5BF7344CBD}"/>
            </c:ext>
          </c:extLst>
        </c:ser>
        <c:dLbls>
          <c:showLegendKey val="0"/>
          <c:showVal val="0"/>
          <c:showCatName val="0"/>
          <c:showSerName val="0"/>
          <c:showPercent val="0"/>
          <c:showBubbleSize val="0"/>
        </c:dLbls>
        <c:gapWidth val="219"/>
        <c:overlap val="-39"/>
        <c:axId val="1895598879"/>
        <c:axId val="1895613023"/>
      </c:barChart>
      <c:catAx>
        <c:axId val="189559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613023"/>
        <c:crosses val="autoZero"/>
        <c:auto val="1"/>
        <c:lblAlgn val="ctr"/>
        <c:lblOffset val="100"/>
        <c:noMultiLvlLbl val="0"/>
      </c:catAx>
      <c:valAx>
        <c:axId val="18956130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dirty="0"/>
                  <a:t>Years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598879"/>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results!$J$314</c:f>
              <c:strCache>
                <c:ptCount val="1"/>
                <c:pt idx="0">
                  <c:v>2011</c:v>
                </c:pt>
              </c:strCache>
            </c:strRef>
          </c:tx>
          <c:spPr>
            <a:solidFill>
              <a:schemeClr val="accent1"/>
            </a:solidFill>
            <a:ln>
              <a:noFill/>
            </a:ln>
            <a:effectLst/>
          </c:spPr>
          <c:invertIfNegative val="0"/>
          <c:cat>
            <c:strRef>
              <c:f>results!$I$315:$I$325</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results!$J$315:$J$325</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0-C93C-484C-8110-D4DC48B2B666}"/>
            </c:ext>
          </c:extLst>
        </c:ser>
        <c:ser>
          <c:idx val="1"/>
          <c:order val="1"/>
          <c:tx>
            <c:strRef>
              <c:f>results!$K$314</c:f>
              <c:strCache>
                <c:ptCount val="1"/>
                <c:pt idx="0">
                  <c:v>2012</c:v>
                </c:pt>
              </c:strCache>
            </c:strRef>
          </c:tx>
          <c:spPr>
            <a:solidFill>
              <a:schemeClr val="accent2"/>
            </a:solidFill>
            <a:ln>
              <a:noFill/>
            </a:ln>
            <a:effectLst/>
          </c:spPr>
          <c:invertIfNegative val="0"/>
          <c:cat>
            <c:strRef>
              <c:f>results!$I$315:$I$325</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results!$K$315:$K$325</c:f>
              <c:numCache>
                <c:formatCode>0.00%</c:formatCode>
                <c:ptCount val="11"/>
                <c:pt idx="0">
                  <c:v>5.1648680240302329E-2</c:v>
                </c:pt>
                <c:pt idx="1">
                  <c:v>0.18241708314402547</c:v>
                </c:pt>
                <c:pt idx="2">
                  <c:v>0</c:v>
                </c:pt>
                <c:pt idx="3">
                  <c:v>5.5909650005590963E-2</c:v>
                </c:pt>
                <c:pt idx="4">
                  <c:v>4.5871559633027519E-2</c:v>
                </c:pt>
                <c:pt idx="5">
                  <c:v>0</c:v>
                </c:pt>
                <c:pt idx="6">
                  <c:v>0</c:v>
                </c:pt>
                <c:pt idx="7">
                  <c:v>0</c:v>
                </c:pt>
                <c:pt idx="8">
                  <c:v>0.79166666666666663</c:v>
                </c:pt>
                <c:pt idx="9">
                  <c:v>0.13245430026970331</c:v>
                </c:pt>
                <c:pt idx="10">
                  <c:v>0</c:v>
                </c:pt>
              </c:numCache>
            </c:numRef>
          </c:val>
          <c:extLst>
            <c:ext xmlns:c16="http://schemas.microsoft.com/office/drawing/2014/chart" uri="{C3380CC4-5D6E-409C-BE32-E72D297353CC}">
              <c16:uniqueId val="{00000001-C93C-484C-8110-D4DC48B2B666}"/>
            </c:ext>
          </c:extLst>
        </c:ser>
        <c:ser>
          <c:idx val="2"/>
          <c:order val="2"/>
          <c:tx>
            <c:strRef>
              <c:f>results!$L$314</c:f>
              <c:strCache>
                <c:ptCount val="1"/>
                <c:pt idx="0">
                  <c:v>2013</c:v>
                </c:pt>
              </c:strCache>
            </c:strRef>
          </c:tx>
          <c:spPr>
            <a:solidFill>
              <a:schemeClr val="accent3"/>
            </a:solidFill>
            <a:ln>
              <a:noFill/>
            </a:ln>
            <a:effectLst/>
          </c:spPr>
          <c:invertIfNegative val="0"/>
          <c:cat>
            <c:strRef>
              <c:f>results!$I$315:$I$325</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results!$L$315:$L$325</c:f>
              <c:numCache>
                <c:formatCode>0.00%</c:formatCode>
                <c:ptCount val="11"/>
                <c:pt idx="0">
                  <c:v>2.2060271814063441E-2</c:v>
                </c:pt>
                <c:pt idx="1">
                  <c:v>5.2631578947368418E-2</c:v>
                </c:pt>
                <c:pt idx="2">
                  <c:v>1.7985611510791366E-2</c:v>
                </c:pt>
                <c:pt idx="3">
                  <c:v>6.4013656246665954E-2</c:v>
                </c:pt>
                <c:pt idx="4">
                  <c:v>2.7231320864424844E-2</c:v>
                </c:pt>
                <c:pt idx="5">
                  <c:v>0</c:v>
                </c:pt>
                <c:pt idx="6">
                  <c:v>0</c:v>
                </c:pt>
                <c:pt idx="7">
                  <c:v>5.6179775280898875E-2</c:v>
                </c:pt>
                <c:pt idx="8">
                  <c:v>0.41176470588235298</c:v>
                </c:pt>
                <c:pt idx="9">
                  <c:v>3.4100596760443302E-2</c:v>
                </c:pt>
                <c:pt idx="10">
                  <c:v>0</c:v>
                </c:pt>
              </c:numCache>
            </c:numRef>
          </c:val>
          <c:extLst>
            <c:ext xmlns:c16="http://schemas.microsoft.com/office/drawing/2014/chart" uri="{C3380CC4-5D6E-409C-BE32-E72D297353CC}">
              <c16:uniqueId val="{00000002-C93C-484C-8110-D4DC48B2B666}"/>
            </c:ext>
          </c:extLst>
        </c:ser>
        <c:ser>
          <c:idx val="3"/>
          <c:order val="3"/>
          <c:tx>
            <c:strRef>
              <c:f>results!$M$314</c:f>
              <c:strCache>
                <c:ptCount val="1"/>
                <c:pt idx="0">
                  <c:v>2014</c:v>
                </c:pt>
              </c:strCache>
            </c:strRef>
          </c:tx>
          <c:spPr>
            <a:solidFill>
              <a:schemeClr val="accent4"/>
            </a:solidFill>
            <a:ln>
              <a:noFill/>
            </a:ln>
            <a:effectLst/>
          </c:spPr>
          <c:invertIfNegative val="0"/>
          <c:cat>
            <c:strRef>
              <c:f>results!$I$315:$I$325</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results!$M$315:$M$325</c:f>
              <c:numCache>
                <c:formatCode>0.00%</c:formatCode>
                <c:ptCount val="11"/>
                <c:pt idx="0">
                  <c:v>4.8787098522835116E-2</c:v>
                </c:pt>
                <c:pt idx="1">
                  <c:v>0</c:v>
                </c:pt>
                <c:pt idx="2">
                  <c:v>7.7519379844961239E-2</c:v>
                </c:pt>
                <c:pt idx="3">
                  <c:v>5.4267390231869751E-2</c:v>
                </c:pt>
                <c:pt idx="4">
                  <c:v>1.3926930040388098E-2</c:v>
                </c:pt>
                <c:pt idx="5">
                  <c:v>0</c:v>
                </c:pt>
                <c:pt idx="6">
                  <c:v>0</c:v>
                </c:pt>
                <c:pt idx="7">
                  <c:v>0</c:v>
                </c:pt>
                <c:pt idx="8">
                  <c:v>0</c:v>
                </c:pt>
                <c:pt idx="9">
                  <c:v>1.3840830449826987E-2</c:v>
                </c:pt>
                <c:pt idx="10">
                  <c:v>0</c:v>
                </c:pt>
              </c:numCache>
            </c:numRef>
          </c:val>
          <c:extLst>
            <c:ext xmlns:c16="http://schemas.microsoft.com/office/drawing/2014/chart" uri="{C3380CC4-5D6E-409C-BE32-E72D297353CC}">
              <c16:uniqueId val="{00000003-C93C-484C-8110-D4DC48B2B666}"/>
            </c:ext>
          </c:extLst>
        </c:ser>
        <c:ser>
          <c:idx val="4"/>
          <c:order val="4"/>
          <c:tx>
            <c:strRef>
              <c:f>results!$N$314</c:f>
              <c:strCache>
                <c:ptCount val="1"/>
                <c:pt idx="0">
                  <c:v>2015</c:v>
                </c:pt>
              </c:strCache>
            </c:strRef>
          </c:tx>
          <c:spPr>
            <a:solidFill>
              <a:schemeClr val="accent5"/>
            </a:solidFill>
            <a:ln>
              <a:noFill/>
            </a:ln>
            <a:effectLst/>
          </c:spPr>
          <c:invertIfNegative val="0"/>
          <c:cat>
            <c:strRef>
              <c:f>results!$I$315:$I$325</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results!$N$315:$N$325</c:f>
              <c:numCache>
                <c:formatCode>0.00%</c:formatCode>
                <c:ptCount val="11"/>
                <c:pt idx="0">
                  <c:v>5.6561708686557355E-2</c:v>
                </c:pt>
                <c:pt idx="1">
                  <c:v>0</c:v>
                </c:pt>
                <c:pt idx="2">
                  <c:v>6.4377682403433473E-2</c:v>
                </c:pt>
                <c:pt idx="3">
                  <c:v>4.7458592378150062E-3</c:v>
                </c:pt>
                <c:pt idx="4">
                  <c:v>2.9382010116560369E-2</c:v>
                </c:pt>
                <c:pt idx="5">
                  <c:v>0</c:v>
                </c:pt>
                <c:pt idx="6">
                  <c:v>0</c:v>
                </c:pt>
                <c:pt idx="7">
                  <c:v>0.10526315789473684</c:v>
                </c:pt>
                <c:pt idx="8">
                  <c:v>0.3611111111111111</c:v>
                </c:pt>
                <c:pt idx="9">
                  <c:v>4.6296296296296294E-2</c:v>
                </c:pt>
                <c:pt idx="10">
                  <c:v>0</c:v>
                </c:pt>
              </c:numCache>
            </c:numRef>
          </c:val>
          <c:extLst>
            <c:ext xmlns:c16="http://schemas.microsoft.com/office/drawing/2014/chart" uri="{C3380CC4-5D6E-409C-BE32-E72D297353CC}">
              <c16:uniqueId val="{00000004-C93C-484C-8110-D4DC48B2B666}"/>
            </c:ext>
          </c:extLst>
        </c:ser>
        <c:ser>
          <c:idx val="5"/>
          <c:order val="5"/>
          <c:tx>
            <c:strRef>
              <c:f>results!$O$314</c:f>
              <c:strCache>
                <c:ptCount val="1"/>
                <c:pt idx="0">
                  <c:v>2016</c:v>
                </c:pt>
              </c:strCache>
            </c:strRef>
          </c:tx>
          <c:spPr>
            <a:solidFill>
              <a:schemeClr val="accent6"/>
            </a:solidFill>
            <a:ln>
              <a:noFill/>
            </a:ln>
            <a:effectLst/>
          </c:spPr>
          <c:invertIfNegative val="0"/>
          <c:cat>
            <c:strRef>
              <c:f>results!$I$315:$I$325</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results!$O$315:$O$325</c:f>
              <c:numCache>
                <c:formatCode>0.00%</c:formatCode>
                <c:ptCount val="11"/>
                <c:pt idx="0">
                  <c:v>5.341009255178495E-2</c:v>
                </c:pt>
                <c:pt idx="1">
                  <c:v>0</c:v>
                </c:pt>
                <c:pt idx="2">
                  <c:v>2.2421524663677129E-2</c:v>
                </c:pt>
                <c:pt idx="3">
                  <c:v>3.8937019371167135E-2</c:v>
                </c:pt>
                <c:pt idx="4">
                  <c:v>1.3095885444988218E-2</c:v>
                </c:pt>
                <c:pt idx="5">
                  <c:v>0</c:v>
                </c:pt>
                <c:pt idx="6">
                  <c:v>0</c:v>
                </c:pt>
                <c:pt idx="7">
                  <c:v>0</c:v>
                </c:pt>
                <c:pt idx="8">
                  <c:v>9.202453987730061E-2</c:v>
                </c:pt>
                <c:pt idx="9">
                  <c:v>7.5648337458301948E-2</c:v>
                </c:pt>
                <c:pt idx="10">
                  <c:v>0</c:v>
                </c:pt>
              </c:numCache>
            </c:numRef>
          </c:val>
          <c:extLst>
            <c:ext xmlns:c16="http://schemas.microsoft.com/office/drawing/2014/chart" uri="{C3380CC4-5D6E-409C-BE32-E72D297353CC}">
              <c16:uniqueId val="{00000005-C93C-484C-8110-D4DC48B2B666}"/>
            </c:ext>
          </c:extLst>
        </c:ser>
        <c:ser>
          <c:idx val="6"/>
          <c:order val="6"/>
          <c:tx>
            <c:strRef>
              <c:f>results!$P$314</c:f>
              <c:strCache>
                <c:ptCount val="1"/>
                <c:pt idx="0">
                  <c:v>2017</c:v>
                </c:pt>
              </c:strCache>
            </c:strRef>
          </c:tx>
          <c:spPr>
            <a:solidFill>
              <a:schemeClr val="accent1">
                <a:lumMod val="60000"/>
              </a:schemeClr>
            </a:solidFill>
            <a:ln>
              <a:noFill/>
            </a:ln>
            <a:effectLst/>
          </c:spPr>
          <c:invertIfNegative val="0"/>
          <c:cat>
            <c:strRef>
              <c:f>results!$I$315:$I$325</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results!$P$315:$P$325</c:f>
              <c:numCache>
                <c:formatCode>0.00%</c:formatCode>
                <c:ptCount val="11"/>
                <c:pt idx="0">
                  <c:v>6.0429794797220902E-2</c:v>
                </c:pt>
                <c:pt idx="1">
                  <c:v>0.05</c:v>
                </c:pt>
                <c:pt idx="2">
                  <c:v>0</c:v>
                </c:pt>
                <c:pt idx="3">
                  <c:v>1.3943112102621306E-2</c:v>
                </c:pt>
                <c:pt idx="4">
                  <c:v>1.3451105232479933E-2</c:v>
                </c:pt>
                <c:pt idx="5">
                  <c:v>0</c:v>
                </c:pt>
                <c:pt idx="6">
                  <c:v>0</c:v>
                </c:pt>
                <c:pt idx="7">
                  <c:v>0</c:v>
                </c:pt>
                <c:pt idx="8">
                  <c:v>0.29255319148936171</c:v>
                </c:pt>
                <c:pt idx="9">
                  <c:v>2.9658922392486405E-2</c:v>
                </c:pt>
                <c:pt idx="10">
                  <c:v>0</c:v>
                </c:pt>
              </c:numCache>
            </c:numRef>
          </c:val>
          <c:extLst>
            <c:ext xmlns:c16="http://schemas.microsoft.com/office/drawing/2014/chart" uri="{C3380CC4-5D6E-409C-BE32-E72D297353CC}">
              <c16:uniqueId val="{00000006-C93C-484C-8110-D4DC48B2B666}"/>
            </c:ext>
          </c:extLst>
        </c:ser>
        <c:ser>
          <c:idx val="7"/>
          <c:order val="7"/>
          <c:tx>
            <c:strRef>
              <c:f>results!$Q$314</c:f>
              <c:strCache>
                <c:ptCount val="1"/>
                <c:pt idx="0">
                  <c:v>2018</c:v>
                </c:pt>
              </c:strCache>
            </c:strRef>
          </c:tx>
          <c:spPr>
            <a:solidFill>
              <a:schemeClr val="accent2">
                <a:lumMod val="60000"/>
              </a:schemeClr>
            </a:solidFill>
            <a:ln>
              <a:noFill/>
            </a:ln>
            <a:effectLst/>
          </c:spPr>
          <c:invertIfNegative val="0"/>
          <c:cat>
            <c:strRef>
              <c:f>results!$I$315:$I$325</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results!$Q$315:$Q$325</c:f>
              <c:numCache>
                <c:formatCode>0.00%</c:formatCode>
                <c:ptCount val="11"/>
                <c:pt idx="0">
                  <c:v>4.9818344697158241E-2</c:v>
                </c:pt>
                <c:pt idx="1">
                  <c:v>3.4846884899683205E-2</c:v>
                </c:pt>
                <c:pt idx="2">
                  <c:v>2.4630541871921187E-2</c:v>
                </c:pt>
                <c:pt idx="3">
                  <c:v>4.0037368210329626E-2</c:v>
                </c:pt>
                <c:pt idx="4">
                  <c:v>1.3800082800496794E-2</c:v>
                </c:pt>
                <c:pt idx="5">
                  <c:v>0</c:v>
                </c:pt>
                <c:pt idx="6">
                  <c:v>0</c:v>
                </c:pt>
                <c:pt idx="7">
                  <c:v>0</c:v>
                </c:pt>
                <c:pt idx="8">
                  <c:v>0.14423076923076925</c:v>
                </c:pt>
                <c:pt idx="9">
                  <c:v>2.7725791917931654E-2</c:v>
                </c:pt>
                <c:pt idx="10">
                  <c:v>0</c:v>
                </c:pt>
              </c:numCache>
            </c:numRef>
          </c:val>
          <c:extLst>
            <c:ext xmlns:c16="http://schemas.microsoft.com/office/drawing/2014/chart" uri="{C3380CC4-5D6E-409C-BE32-E72D297353CC}">
              <c16:uniqueId val="{00000007-C93C-484C-8110-D4DC48B2B666}"/>
            </c:ext>
          </c:extLst>
        </c:ser>
        <c:ser>
          <c:idx val="8"/>
          <c:order val="8"/>
          <c:tx>
            <c:strRef>
              <c:f>results!$R$314</c:f>
              <c:strCache>
                <c:ptCount val="1"/>
                <c:pt idx="0">
                  <c:v>2019</c:v>
                </c:pt>
              </c:strCache>
            </c:strRef>
          </c:tx>
          <c:spPr>
            <a:solidFill>
              <a:schemeClr val="accent3">
                <a:lumMod val="60000"/>
              </a:schemeClr>
            </a:solidFill>
            <a:ln>
              <a:noFill/>
            </a:ln>
            <a:effectLst/>
          </c:spPr>
          <c:invertIfNegative val="0"/>
          <c:cat>
            <c:strRef>
              <c:f>results!$I$315:$I$325</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results!$R$315:$R$325</c:f>
              <c:numCache>
                <c:formatCode>0.00%</c:formatCode>
                <c:ptCount val="11"/>
                <c:pt idx="0">
                  <c:v>3.42908390704545E-2</c:v>
                </c:pt>
                <c:pt idx="1">
                  <c:v>5.7894736842105256E-2</c:v>
                </c:pt>
                <c:pt idx="2">
                  <c:v>7.5757575757575774E-2</c:v>
                </c:pt>
                <c:pt idx="3">
                  <c:v>5.8946044720399243E-2</c:v>
                </c:pt>
                <c:pt idx="4">
                  <c:v>1.3218770654329141E-2</c:v>
                </c:pt>
                <c:pt idx="5">
                  <c:v>0</c:v>
                </c:pt>
                <c:pt idx="6">
                  <c:v>0</c:v>
                </c:pt>
                <c:pt idx="7">
                  <c:v>6.6445182724252483E-2</c:v>
                </c:pt>
                <c:pt idx="8">
                  <c:v>0.49468085106382981</c:v>
                </c:pt>
                <c:pt idx="9">
                  <c:v>4.110996916752311E-2</c:v>
                </c:pt>
                <c:pt idx="10">
                  <c:v>0</c:v>
                </c:pt>
              </c:numCache>
            </c:numRef>
          </c:val>
          <c:extLst>
            <c:ext xmlns:c16="http://schemas.microsoft.com/office/drawing/2014/chart" uri="{C3380CC4-5D6E-409C-BE32-E72D297353CC}">
              <c16:uniqueId val="{00000008-C93C-484C-8110-D4DC48B2B666}"/>
            </c:ext>
          </c:extLst>
        </c:ser>
        <c:ser>
          <c:idx val="9"/>
          <c:order val="9"/>
          <c:tx>
            <c:strRef>
              <c:f>results!$S$314</c:f>
              <c:strCache>
                <c:ptCount val="1"/>
                <c:pt idx="0">
                  <c:v>2020</c:v>
                </c:pt>
              </c:strCache>
            </c:strRef>
          </c:tx>
          <c:spPr>
            <a:solidFill>
              <a:schemeClr val="accent4">
                <a:lumMod val="60000"/>
              </a:schemeClr>
            </a:solidFill>
            <a:ln>
              <a:noFill/>
            </a:ln>
            <a:effectLst/>
          </c:spPr>
          <c:invertIfNegative val="0"/>
          <c:cat>
            <c:strRef>
              <c:f>results!$I$315:$I$325</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results!$S$315:$S$325</c:f>
              <c:numCache>
                <c:formatCode>0.00%</c:formatCode>
                <c:ptCount val="11"/>
                <c:pt idx="0">
                  <c:v>9.2821782178217863E-2</c:v>
                </c:pt>
                <c:pt idx="1">
                  <c:v>0.17189503376356952</c:v>
                </c:pt>
                <c:pt idx="2">
                  <c:v>2.5906735751295342E-2</c:v>
                </c:pt>
                <c:pt idx="3">
                  <c:v>3.4085486399890924E-2</c:v>
                </c:pt>
                <c:pt idx="4">
                  <c:v>2.558221594918841E-2</c:v>
                </c:pt>
                <c:pt idx="5">
                  <c:v>0</c:v>
                </c:pt>
                <c:pt idx="6">
                  <c:v>0</c:v>
                </c:pt>
                <c:pt idx="7">
                  <c:v>0.12155591572123177</c:v>
                </c:pt>
                <c:pt idx="8">
                  <c:v>0.41208791208791212</c:v>
                </c:pt>
                <c:pt idx="9">
                  <c:v>6.6255880209368581E-2</c:v>
                </c:pt>
                <c:pt idx="10">
                  <c:v>0</c:v>
                </c:pt>
              </c:numCache>
            </c:numRef>
          </c:val>
          <c:extLst>
            <c:ext xmlns:c16="http://schemas.microsoft.com/office/drawing/2014/chart" uri="{C3380CC4-5D6E-409C-BE32-E72D297353CC}">
              <c16:uniqueId val="{00000009-C93C-484C-8110-D4DC48B2B666}"/>
            </c:ext>
          </c:extLst>
        </c:ser>
        <c:dLbls>
          <c:showLegendKey val="0"/>
          <c:showVal val="0"/>
          <c:showCatName val="0"/>
          <c:showSerName val="0"/>
          <c:showPercent val="0"/>
          <c:showBubbleSize val="0"/>
        </c:dLbls>
        <c:gapWidth val="219"/>
        <c:overlap val="-27"/>
        <c:axId val="181397328"/>
        <c:axId val="181413136"/>
      </c:barChart>
      <c:catAx>
        <c:axId val="18139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413136"/>
        <c:crosses val="autoZero"/>
        <c:auto val="1"/>
        <c:lblAlgn val="ctr"/>
        <c:lblOffset val="100"/>
        <c:noMultiLvlLbl val="0"/>
      </c:catAx>
      <c:valAx>
        <c:axId val="1814131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39732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results!$J$197</c:f>
              <c:strCache>
                <c:ptCount val="1"/>
                <c:pt idx="0">
                  <c:v>2011</c:v>
                </c:pt>
              </c:strCache>
            </c:strRef>
          </c:tx>
          <c:spPr>
            <a:solidFill>
              <a:schemeClr val="accent1"/>
            </a:solidFill>
            <a:ln>
              <a:noFill/>
            </a:ln>
            <a:effectLst/>
          </c:spPr>
          <c:invertIfNegative val="0"/>
          <c:cat>
            <c:strRef>
              <c:f>results!$I$198:$I$208</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results!$J$198:$J$208</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0-2ECE-4418-824E-B3D843586E12}"/>
            </c:ext>
          </c:extLst>
        </c:ser>
        <c:ser>
          <c:idx val="1"/>
          <c:order val="1"/>
          <c:tx>
            <c:strRef>
              <c:f>results!$K$197</c:f>
              <c:strCache>
                <c:ptCount val="1"/>
                <c:pt idx="0">
                  <c:v>2012</c:v>
                </c:pt>
              </c:strCache>
            </c:strRef>
          </c:tx>
          <c:spPr>
            <a:solidFill>
              <a:schemeClr val="accent2"/>
            </a:solidFill>
            <a:ln>
              <a:noFill/>
            </a:ln>
            <a:effectLst/>
          </c:spPr>
          <c:invertIfNegative val="0"/>
          <c:cat>
            <c:strRef>
              <c:f>results!$I$198:$I$208</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results!$K$198:$K$208</c:f>
              <c:numCache>
                <c:formatCode>0.00%</c:formatCode>
                <c:ptCount val="11"/>
                <c:pt idx="0">
                  <c:v>0.41513399894902853</c:v>
                </c:pt>
                <c:pt idx="1">
                  <c:v>0.32512772875058055</c:v>
                </c:pt>
                <c:pt idx="2">
                  <c:v>5.10204081632653E-2</c:v>
                </c:pt>
                <c:pt idx="3">
                  <c:v>0.79054692775151914</c:v>
                </c:pt>
                <c:pt idx="4">
                  <c:v>0.67274366422918952</c:v>
                </c:pt>
                <c:pt idx="5">
                  <c:v>1</c:v>
                </c:pt>
                <c:pt idx="6">
                  <c:v>0</c:v>
                </c:pt>
                <c:pt idx="7">
                  <c:v>0.4</c:v>
                </c:pt>
                <c:pt idx="8">
                  <c:v>0</c:v>
                </c:pt>
                <c:pt idx="9">
                  <c:v>0.67178502879078683</c:v>
                </c:pt>
                <c:pt idx="10">
                  <c:v>0</c:v>
                </c:pt>
              </c:numCache>
            </c:numRef>
          </c:val>
          <c:extLst>
            <c:ext xmlns:c16="http://schemas.microsoft.com/office/drawing/2014/chart" uri="{C3380CC4-5D6E-409C-BE32-E72D297353CC}">
              <c16:uniqueId val="{00000001-2ECE-4418-824E-B3D843586E12}"/>
            </c:ext>
          </c:extLst>
        </c:ser>
        <c:ser>
          <c:idx val="2"/>
          <c:order val="2"/>
          <c:tx>
            <c:strRef>
              <c:f>results!$L$197</c:f>
              <c:strCache>
                <c:ptCount val="1"/>
                <c:pt idx="0">
                  <c:v>2013</c:v>
                </c:pt>
              </c:strCache>
            </c:strRef>
          </c:tx>
          <c:spPr>
            <a:solidFill>
              <a:schemeClr val="accent3"/>
            </a:solidFill>
            <a:ln>
              <a:noFill/>
            </a:ln>
            <a:effectLst/>
          </c:spPr>
          <c:invertIfNegative val="0"/>
          <c:cat>
            <c:strRef>
              <c:f>results!$I$198:$I$208</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results!$L$198:$L$208</c:f>
              <c:numCache>
                <c:formatCode>0.00%</c:formatCode>
                <c:ptCount val="11"/>
                <c:pt idx="0">
                  <c:v>0.31356672223545334</c:v>
                </c:pt>
                <c:pt idx="1">
                  <c:v>0.26315789473684209</c:v>
                </c:pt>
                <c:pt idx="2">
                  <c:v>3.7499999999999999E-2</c:v>
                </c:pt>
                <c:pt idx="3">
                  <c:v>0.83344357719275031</c:v>
                </c:pt>
                <c:pt idx="4">
                  <c:v>0.72818638647784362</c:v>
                </c:pt>
                <c:pt idx="5">
                  <c:v>0.4</c:v>
                </c:pt>
                <c:pt idx="6">
                  <c:v>0</c:v>
                </c:pt>
                <c:pt idx="7">
                  <c:v>0.33333333333333331</c:v>
                </c:pt>
                <c:pt idx="8">
                  <c:v>0.625</c:v>
                </c:pt>
                <c:pt idx="9">
                  <c:v>0.24666426253155424</c:v>
                </c:pt>
                <c:pt idx="10">
                  <c:v>0</c:v>
                </c:pt>
              </c:numCache>
            </c:numRef>
          </c:val>
          <c:extLst>
            <c:ext xmlns:c16="http://schemas.microsoft.com/office/drawing/2014/chart" uri="{C3380CC4-5D6E-409C-BE32-E72D297353CC}">
              <c16:uniqueId val="{00000002-2ECE-4418-824E-B3D843586E12}"/>
            </c:ext>
          </c:extLst>
        </c:ser>
        <c:ser>
          <c:idx val="3"/>
          <c:order val="3"/>
          <c:tx>
            <c:strRef>
              <c:f>results!$M$197</c:f>
              <c:strCache>
                <c:ptCount val="1"/>
                <c:pt idx="0">
                  <c:v>2014</c:v>
                </c:pt>
              </c:strCache>
            </c:strRef>
          </c:tx>
          <c:spPr>
            <a:solidFill>
              <a:schemeClr val="accent4"/>
            </a:solidFill>
            <a:ln>
              <a:noFill/>
            </a:ln>
            <a:effectLst/>
          </c:spPr>
          <c:invertIfNegative val="0"/>
          <c:cat>
            <c:strRef>
              <c:f>results!$I$198:$I$208</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results!$M$198:$M$208</c:f>
              <c:numCache>
                <c:formatCode>0.00%</c:formatCode>
                <c:ptCount val="11"/>
                <c:pt idx="0">
                  <c:v>0.28087475149105418</c:v>
                </c:pt>
                <c:pt idx="1">
                  <c:v>0.10395010395010394</c:v>
                </c:pt>
                <c:pt idx="2">
                  <c:v>0</c:v>
                </c:pt>
                <c:pt idx="3">
                  <c:v>1.0092011710581343</c:v>
                </c:pt>
                <c:pt idx="4">
                  <c:v>0.72289719626168225</c:v>
                </c:pt>
                <c:pt idx="5">
                  <c:v>1.3333333333333333</c:v>
                </c:pt>
                <c:pt idx="6">
                  <c:v>0</c:v>
                </c:pt>
                <c:pt idx="7">
                  <c:v>0.33333333333333331</c:v>
                </c:pt>
                <c:pt idx="8">
                  <c:v>1.8</c:v>
                </c:pt>
                <c:pt idx="9">
                  <c:v>1.0705270972531549</c:v>
                </c:pt>
                <c:pt idx="10">
                  <c:v>0</c:v>
                </c:pt>
              </c:numCache>
            </c:numRef>
          </c:val>
          <c:extLst>
            <c:ext xmlns:c16="http://schemas.microsoft.com/office/drawing/2014/chart" uri="{C3380CC4-5D6E-409C-BE32-E72D297353CC}">
              <c16:uniqueId val="{00000003-2ECE-4418-824E-B3D843586E12}"/>
            </c:ext>
          </c:extLst>
        </c:ser>
        <c:ser>
          <c:idx val="4"/>
          <c:order val="4"/>
          <c:tx>
            <c:strRef>
              <c:f>results!$N$197</c:f>
              <c:strCache>
                <c:ptCount val="1"/>
                <c:pt idx="0">
                  <c:v>2015</c:v>
                </c:pt>
              </c:strCache>
            </c:strRef>
          </c:tx>
          <c:spPr>
            <a:solidFill>
              <a:schemeClr val="accent5"/>
            </a:solidFill>
            <a:ln>
              <a:noFill/>
            </a:ln>
            <a:effectLst/>
          </c:spPr>
          <c:invertIfNegative val="0"/>
          <c:cat>
            <c:strRef>
              <c:f>results!$I$198:$I$208</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results!$N$198:$N$208</c:f>
              <c:numCache>
                <c:formatCode>0.00%</c:formatCode>
                <c:ptCount val="11"/>
                <c:pt idx="0">
                  <c:v>0.31369962122824241</c:v>
                </c:pt>
                <c:pt idx="1">
                  <c:v>4.5454545454545456E-2</c:v>
                </c:pt>
                <c:pt idx="2">
                  <c:v>0.21052631578947367</c:v>
                </c:pt>
                <c:pt idx="3">
                  <c:v>0.92662166128558832</c:v>
                </c:pt>
                <c:pt idx="4">
                  <c:v>0.56637846120170732</c:v>
                </c:pt>
                <c:pt idx="5">
                  <c:v>1</c:v>
                </c:pt>
                <c:pt idx="6">
                  <c:v>0</c:v>
                </c:pt>
                <c:pt idx="7">
                  <c:v>0.16666666666666666</c:v>
                </c:pt>
                <c:pt idx="8">
                  <c:v>0.34782608695652173</c:v>
                </c:pt>
                <c:pt idx="9">
                  <c:v>0.76428992339422508</c:v>
                </c:pt>
                <c:pt idx="10">
                  <c:v>0</c:v>
                </c:pt>
              </c:numCache>
            </c:numRef>
          </c:val>
          <c:extLst>
            <c:ext xmlns:c16="http://schemas.microsoft.com/office/drawing/2014/chart" uri="{C3380CC4-5D6E-409C-BE32-E72D297353CC}">
              <c16:uniqueId val="{00000004-2ECE-4418-824E-B3D843586E12}"/>
            </c:ext>
          </c:extLst>
        </c:ser>
        <c:ser>
          <c:idx val="5"/>
          <c:order val="5"/>
          <c:tx>
            <c:strRef>
              <c:f>results!$O$197</c:f>
              <c:strCache>
                <c:ptCount val="1"/>
                <c:pt idx="0">
                  <c:v>2016</c:v>
                </c:pt>
              </c:strCache>
            </c:strRef>
          </c:tx>
          <c:spPr>
            <a:solidFill>
              <a:schemeClr val="accent6"/>
            </a:solidFill>
            <a:ln>
              <a:noFill/>
            </a:ln>
            <a:effectLst/>
          </c:spPr>
          <c:invertIfNegative val="0"/>
          <c:cat>
            <c:strRef>
              <c:f>results!$I$198:$I$208</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results!$O$198:$O$208</c:f>
              <c:numCache>
                <c:formatCode>0.00%</c:formatCode>
                <c:ptCount val="11"/>
                <c:pt idx="0">
                  <c:v>0.38955257778787233</c:v>
                </c:pt>
                <c:pt idx="1">
                  <c:v>5.2687038988408853E-2</c:v>
                </c:pt>
                <c:pt idx="2">
                  <c:v>0.27777777777777779</c:v>
                </c:pt>
                <c:pt idx="3">
                  <c:v>0.79830769230769216</c:v>
                </c:pt>
                <c:pt idx="4">
                  <c:v>0.85129191863661391</c:v>
                </c:pt>
                <c:pt idx="5">
                  <c:v>0.5</c:v>
                </c:pt>
                <c:pt idx="6">
                  <c:v>0</c:v>
                </c:pt>
                <c:pt idx="7">
                  <c:v>0.8</c:v>
                </c:pt>
                <c:pt idx="8">
                  <c:v>1.2857142857142858</c:v>
                </c:pt>
                <c:pt idx="9">
                  <c:v>0.73735062293414699</c:v>
                </c:pt>
                <c:pt idx="10">
                  <c:v>0</c:v>
                </c:pt>
              </c:numCache>
            </c:numRef>
          </c:val>
          <c:extLst>
            <c:ext xmlns:c16="http://schemas.microsoft.com/office/drawing/2014/chart" uri="{C3380CC4-5D6E-409C-BE32-E72D297353CC}">
              <c16:uniqueId val="{00000005-2ECE-4418-824E-B3D843586E12}"/>
            </c:ext>
          </c:extLst>
        </c:ser>
        <c:ser>
          <c:idx val="6"/>
          <c:order val="6"/>
          <c:tx>
            <c:strRef>
              <c:f>results!$P$197</c:f>
              <c:strCache>
                <c:ptCount val="1"/>
                <c:pt idx="0">
                  <c:v>2017</c:v>
                </c:pt>
              </c:strCache>
            </c:strRef>
          </c:tx>
          <c:spPr>
            <a:solidFill>
              <a:schemeClr val="accent1">
                <a:lumMod val="60000"/>
              </a:schemeClr>
            </a:solidFill>
            <a:ln>
              <a:noFill/>
            </a:ln>
            <a:effectLst/>
          </c:spPr>
          <c:invertIfNegative val="0"/>
          <c:cat>
            <c:strRef>
              <c:f>results!$I$198:$I$208</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results!$P$198:$P$208</c:f>
              <c:numCache>
                <c:formatCode>0.00%</c:formatCode>
                <c:ptCount val="11"/>
                <c:pt idx="0">
                  <c:v>0.43046706586826394</c:v>
                </c:pt>
                <c:pt idx="1">
                  <c:v>0</c:v>
                </c:pt>
                <c:pt idx="2">
                  <c:v>0.2</c:v>
                </c:pt>
                <c:pt idx="3">
                  <c:v>0.97242148892077218</c:v>
                </c:pt>
                <c:pt idx="4">
                  <c:v>0.69898661328662548</c:v>
                </c:pt>
                <c:pt idx="5">
                  <c:v>1</c:v>
                </c:pt>
                <c:pt idx="6">
                  <c:v>0</c:v>
                </c:pt>
                <c:pt idx="7">
                  <c:v>0.5</c:v>
                </c:pt>
                <c:pt idx="8">
                  <c:v>0.9</c:v>
                </c:pt>
                <c:pt idx="9">
                  <c:v>0.82436882546652035</c:v>
                </c:pt>
                <c:pt idx="10">
                  <c:v>0</c:v>
                </c:pt>
              </c:numCache>
            </c:numRef>
          </c:val>
          <c:extLst>
            <c:ext xmlns:c16="http://schemas.microsoft.com/office/drawing/2014/chart" uri="{C3380CC4-5D6E-409C-BE32-E72D297353CC}">
              <c16:uniqueId val="{00000006-2ECE-4418-824E-B3D843586E12}"/>
            </c:ext>
          </c:extLst>
        </c:ser>
        <c:ser>
          <c:idx val="7"/>
          <c:order val="7"/>
          <c:tx>
            <c:strRef>
              <c:f>results!$Q$197</c:f>
              <c:strCache>
                <c:ptCount val="1"/>
                <c:pt idx="0">
                  <c:v>2018</c:v>
                </c:pt>
              </c:strCache>
            </c:strRef>
          </c:tx>
          <c:spPr>
            <a:solidFill>
              <a:schemeClr val="accent2">
                <a:lumMod val="60000"/>
              </a:schemeClr>
            </a:solidFill>
            <a:ln>
              <a:noFill/>
            </a:ln>
            <a:effectLst/>
          </c:spPr>
          <c:invertIfNegative val="0"/>
          <c:cat>
            <c:strRef>
              <c:f>results!$I$198:$I$208</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results!$Q$198:$Q$208</c:f>
              <c:numCache>
                <c:formatCode>0.00%</c:formatCode>
                <c:ptCount val="11"/>
                <c:pt idx="0">
                  <c:v>0.35340891198236535</c:v>
                </c:pt>
                <c:pt idx="1">
                  <c:v>5.359774889454641E-2</c:v>
                </c:pt>
                <c:pt idx="2">
                  <c:v>0.14285714285714293</c:v>
                </c:pt>
                <c:pt idx="3">
                  <c:v>0.94891878086156956</c:v>
                </c:pt>
                <c:pt idx="4">
                  <c:v>0.74540078843626711</c:v>
                </c:pt>
                <c:pt idx="5">
                  <c:v>0.5</c:v>
                </c:pt>
                <c:pt idx="6">
                  <c:v>0</c:v>
                </c:pt>
                <c:pt idx="7">
                  <c:v>0.21739130434782586</c:v>
                </c:pt>
                <c:pt idx="8">
                  <c:v>0.76470588235294146</c:v>
                </c:pt>
                <c:pt idx="9">
                  <c:v>1.3036876355748372</c:v>
                </c:pt>
                <c:pt idx="10">
                  <c:v>0</c:v>
                </c:pt>
              </c:numCache>
            </c:numRef>
          </c:val>
          <c:extLst>
            <c:ext xmlns:c16="http://schemas.microsoft.com/office/drawing/2014/chart" uri="{C3380CC4-5D6E-409C-BE32-E72D297353CC}">
              <c16:uniqueId val="{00000007-2ECE-4418-824E-B3D843586E12}"/>
            </c:ext>
          </c:extLst>
        </c:ser>
        <c:ser>
          <c:idx val="8"/>
          <c:order val="8"/>
          <c:tx>
            <c:strRef>
              <c:f>results!$R$197</c:f>
              <c:strCache>
                <c:ptCount val="1"/>
                <c:pt idx="0">
                  <c:v>2019</c:v>
                </c:pt>
              </c:strCache>
            </c:strRef>
          </c:tx>
          <c:spPr>
            <a:solidFill>
              <a:schemeClr val="accent3">
                <a:lumMod val="60000"/>
              </a:schemeClr>
            </a:solidFill>
            <a:ln>
              <a:noFill/>
            </a:ln>
            <a:effectLst/>
          </c:spPr>
          <c:invertIfNegative val="0"/>
          <c:cat>
            <c:strRef>
              <c:f>results!$I$198:$I$208</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results!$R$198:$R$208</c:f>
              <c:numCache>
                <c:formatCode>0.00%</c:formatCode>
                <c:ptCount val="11"/>
                <c:pt idx="0">
                  <c:v>0.36602527906875759</c:v>
                </c:pt>
                <c:pt idx="1">
                  <c:v>0.49453717754172988</c:v>
                </c:pt>
                <c:pt idx="2">
                  <c:v>6.6666666666666693E-2</c:v>
                </c:pt>
                <c:pt idx="3">
                  <c:v>0.62434336963484938</c:v>
                </c:pt>
                <c:pt idx="4">
                  <c:v>0.60684679152594412</c:v>
                </c:pt>
                <c:pt idx="5">
                  <c:v>0.25</c:v>
                </c:pt>
                <c:pt idx="6">
                  <c:v>0</c:v>
                </c:pt>
                <c:pt idx="7">
                  <c:v>0</c:v>
                </c:pt>
                <c:pt idx="8">
                  <c:v>0.22123893805309733</c:v>
                </c:pt>
                <c:pt idx="9">
                  <c:v>0.80587392550143222</c:v>
                </c:pt>
                <c:pt idx="10">
                  <c:v>0</c:v>
                </c:pt>
              </c:numCache>
            </c:numRef>
          </c:val>
          <c:extLst>
            <c:ext xmlns:c16="http://schemas.microsoft.com/office/drawing/2014/chart" uri="{C3380CC4-5D6E-409C-BE32-E72D297353CC}">
              <c16:uniqueId val="{00000008-2ECE-4418-824E-B3D843586E12}"/>
            </c:ext>
          </c:extLst>
        </c:ser>
        <c:ser>
          <c:idx val="9"/>
          <c:order val="9"/>
          <c:tx>
            <c:strRef>
              <c:f>results!$S$197</c:f>
              <c:strCache>
                <c:ptCount val="1"/>
                <c:pt idx="0">
                  <c:v>2020</c:v>
                </c:pt>
              </c:strCache>
            </c:strRef>
          </c:tx>
          <c:spPr>
            <a:solidFill>
              <a:schemeClr val="accent4">
                <a:lumMod val="60000"/>
              </a:schemeClr>
            </a:solidFill>
            <a:ln>
              <a:noFill/>
            </a:ln>
            <a:effectLst/>
          </c:spPr>
          <c:invertIfNegative val="0"/>
          <c:cat>
            <c:strRef>
              <c:f>results!$I$198:$I$208</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results!$S$198:$S$208</c:f>
              <c:numCache>
                <c:formatCode>0.00%</c:formatCode>
                <c:ptCount val="11"/>
                <c:pt idx="0">
                  <c:v>0.35852592129918831</c:v>
                </c:pt>
                <c:pt idx="1">
                  <c:v>0.3339209267187106</c:v>
                </c:pt>
                <c:pt idx="2">
                  <c:v>0.30769230769230788</c:v>
                </c:pt>
                <c:pt idx="3">
                  <c:v>0.59478277924879908</c:v>
                </c:pt>
                <c:pt idx="4">
                  <c:v>0.63228629473355147</c:v>
                </c:pt>
                <c:pt idx="5">
                  <c:v>1.5</c:v>
                </c:pt>
                <c:pt idx="6">
                  <c:v>0</c:v>
                </c:pt>
                <c:pt idx="7">
                  <c:v>0.15</c:v>
                </c:pt>
                <c:pt idx="8">
                  <c:v>0.42763157894736842</c:v>
                </c:pt>
                <c:pt idx="9">
                  <c:v>0.89255014326647564</c:v>
                </c:pt>
                <c:pt idx="10">
                  <c:v>0</c:v>
                </c:pt>
              </c:numCache>
            </c:numRef>
          </c:val>
          <c:extLst>
            <c:ext xmlns:c16="http://schemas.microsoft.com/office/drawing/2014/chart" uri="{C3380CC4-5D6E-409C-BE32-E72D297353CC}">
              <c16:uniqueId val="{00000009-2ECE-4418-824E-B3D843586E12}"/>
            </c:ext>
          </c:extLst>
        </c:ser>
        <c:dLbls>
          <c:showLegendKey val="0"/>
          <c:showVal val="0"/>
          <c:showCatName val="0"/>
          <c:showSerName val="0"/>
          <c:showPercent val="0"/>
          <c:showBubbleSize val="0"/>
        </c:dLbls>
        <c:gapWidth val="150"/>
        <c:axId val="873298991"/>
        <c:axId val="873298575"/>
      </c:barChart>
      <c:catAx>
        <c:axId val="873298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298575"/>
        <c:crosses val="autoZero"/>
        <c:auto val="1"/>
        <c:lblAlgn val="ctr"/>
        <c:lblOffset val="100"/>
        <c:noMultiLvlLbl val="0"/>
      </c:catAx>
      <c:valAx>
        <c:axId val="873298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298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results!$J$199</c:f>
              <c:strCache>
                <c:ptCount val="1"/>
                <c:pt idx="0">
                  <c:v>2011</c:v>
                </c:pt>
              </c:strCache>
            </c:strRef>
          </c:tx>
          <c:spPr>
            <a:solidFill>
              <a:schemeClr val="accent1"/>
            </a:solidFill>
            <a:ln>
              <a:noFill/>
            </a:ln>
            <a:effectLst/>
          </c:spPr>
          <c:invertIfNegative val="0"/>
          <c:cat>
            <c:strRef>
              <c:f>results!$I$200:$I$210</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results!$J$200:$J$210</c:f>
              <c:numCache>
                <c:formatCode>0%</c:formatCode>
                <c:ptCount val="11"/>
                <c:pt idx="0">
                  <c:v>0.4363488975356688</c:v>
                </c:pt>
                <c:pt idx="1">
                  <c:v>0.17701352889113667</c:v>
                </c:pt>
                <c:pt idx="2">
                  <c:v>0.65861027190332322</c:v>
                </c:pt>
                <c:pt idx="3">
                  <c:v>0.56987896780086766</c:v>
                </c:pt>
                <c:pt idx="4">
                  <c:v>0.51436132091074482</c:v>
                </c:pt>
                <c:pt idx="5">
                  <c:v>0.66666666666666663</c:v>
                </c:pt>
                <c:pt idx="6">
                  <c:v>0</c:v>
                </c:pt>
                <c:pt idx="7">
                  <c:v>0.61</c:v>
                </c:pt>
                <c:pt idx="8">
                  <c:v>0.26840420667581166</c:v>
                </c:pt>
                <c:pt idx="9">
                  <c:v>0.77331606217616577</c:v>
                </c:pt>
                <c:pt idx="10">
                  <c:v>0.90024937655860349</c:v>
                </c:pt>
              </c:numCache>
            </c:numRef>
          </c:val>
          <c:extLst>
            <c:ext xmlns:c16="http://schemas.microsoft.com/office/drawing/2014/chart" uri="{C3380CC4-5D6E-409C-BE32-E72D297353CC}">
              <c16:uniqueId val="{00000000-4165-4446-BEA0-63833C601021}"/>
            </c:ext>
          </c:extLst>
        </c:ser>
        <c:ser>
          <c:idx val="1"/>
          <c:order val="1"/>
          <c:tx>
            <c:strRef>
              <c:f>results!$K$199</c:f>
              <c:strCache>
                <c:ptCount val="1"/>
                <c:pt idx="0">
                  <c:v>2012</c:v>
                </c:pt>
              </c:strCache>
            </c:strRef>
          </c:tx>
          <c:spPr>
            <a:solidFill>
              <a:schemeClr val="accent2"/>
            </a:solidFill>
            <a:ln>
              <a:noFill/>
            </a:ln>
            <a:effectLst/>
          </c:spPr>
          <c:invertIfNegative val="0"/>
          <c:cat>
            <c:strRef>
              <c:f>results!$I$200:$I$210</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results!$K$200:$K$210</c:f>
              <c:numCache>
                <c:formatCode>0%</c:formatCode>
                <c:ptCount val="11"/>
                <c:pt idx="0">
                  <c:v>0.27577676896729869</c:v>
                </c:pt>
                <c:pt idx="1">
                  <c:v>2.180826896865061E-2</c:v>
                </c:pt>
                <c:pt idx="2">
                  <c:v>0.66552901023890787</c:v>
                </c:pt>
                <c:pt idx="3">
                  <c:v>0.58598904170859889</c:v>
                </c:pt>
                <c:pt idx="4">
                  <c:v>0.49118246687054024</c:v>
                </c:pt>
                <c:pt idx="5">
                  <c:v>0.73333333333333328</c:v>
                </c:pt>
                <c:pt idx="6">
                  <c:v>0</c:v>
                </c:pt>
                <c:pt idx="7">
                  <c:v>0.77064220183486243</c:v>
                </c:pt>
                <c:pt idx="8">
                  <c:v>0.625</c:v>
                </c:pt>
                <c:pt idx="9">
                  <c:v>0.68774348216961345</c:v>
                </c:pt>
                <c:pt idx="10">
                  <c:v>1</c:v>
                </c:pt>
              </c:numCache>
            </c:numRef>
          </c:val>
          <c:extLst>
            <c:ext xmlns:c16="http://schemas.microsoft.com/office/drawing/2014/chart" uri="{C3380CC4-5D6E-409C-BE32-E72D297353CC}">
              <c16:uniqueId val="{00000001-4165-4446-BEA0-63833C601021}"/>
            </c:ext>
          </c:extLst>
        </c:ser>
        <c:ser>
          <c:idx val="2"/>
          <c:order val="2"/>
          <c:tx>
            <c:strRef>
              <c:f>results!$L$199</c:f>
              <c:strCache>
                <c:ptCount val="1"/>
                <c:pt idx="0">
                  <c:v>2013</c:v>
                </c:pt>
              </c:strCache>
            </c:strRef>
          </c:tx>
          <c:spPr>
            <a:solidFill>
              <a:schemeClr val="accent3"/>
            </a:solidFill>
            <a:ln>
              <a:noFill/>
            </a:ln>
            <a:effectLst/>
          </c:spPr>
          <c:invertIfNegative val="0"/>
          <c:cat>
            <c:strRef>
              <c:f>results!$I$200:$I$210</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results!$L$200:$L$210</c:f>
              <c:numCache>
                <c:formatCode>0%</c:formatCode>
                <c:ptCount val="11"/>
                <c:pt idx="0">
                  <c:v>0.29108866315878373</c:v>
                </c:pt>
                <c:pt idx="1">
                  <c:v>0</c:v>
                </c:pt>
                <c:pt idx="2">
                  <c:v>0.71223021582733814</c:v>
                </c:pt>
                <c:pt idx="3">
                  <c:v>0.59676731035954333</c:v>
                </c:pt>
                <c:pt idx="4">
                  <c:v>0.5757340827599573</c:v>
                </c:pt>
                <c:pt idx="5">
                  <c:v>0.6875</c:v>
                </c:pt>
                <c:pt idx="6">
                  <c:v>0</c:v>
                </c:pt>
                <c:pt idx="7">
                  <c:v>0.8314606741573034</c:v>
                </c:pt>
                <c:pt idx="8">
                  <c:v>0.4621848739495798</c:v>
                </c:pt>
                <c:pt idx="9">
                  <c:v>0.52719522591645351</c:v>
                </c:pt>
                <c:pt idx="10">
                  <c:v>1</c:v>
                </c:pt>
              </c:numCache>
            </c:numRef>
          </c:val>
          <c:extLst>
            <c:ext xmlns:c16="http://schemas.microsoft.com/office/drawing/2014/chart" uri="{C3380CC4-5D6E-409C-BE32-E72D297353CC}">
              <c16:uniqueId val="{00000002-4165-4446-BEA0-63833C601021}"/>
            </c:ext>
          </c:extLst>
        </c:ser>
        <c:ser>
          <c:idx val="3"/>
          <c:order val="3"/>
          <c:tx>
            <c:strRef>
              <c:f>results!$M$199</c:f>
              <c:strCache>
                <c:ptCount val="1"/>
                <c:pt idx="0">
                  <c:v>2014</c:v>
                </c:pt>
              </c:strCache>
            </c:strRef>
          </c:tx>
          <c:spPr>
            <a:solidFill>
              <a:schemeClr val="accent4"/>
            </a:solidFill>
            <a:ln>
              <a:noFill/>
            </a:ln>
            <a:effectLst/>
          </c:spPr>
          <c:invertIfNegative val="0"/>
          <c:cat>
            <c:strRef>
              <c:f>results!$I$200:$I$210</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results!$M$200:$M$210</c:f>
              <c:numCache>
                <c:formatCode>0%</c:formatCode>
                <c:ptCount val="11"/>
                <c:pt idx="0">
                  <c:v>0.31833581786149934</c:v>
                </c:pt>
                <c:pt idx="1">
                  <c:v>0</c:v>
                </c:pt>
                <c:pt idx="2">
                  <c:v>0.6705426356589147</c:v>
                </c:pt>
                <c:pt idx="3">
                  <c:v>0.64612728169708922</c:v>
                </c:pt>
                <c:pt idx="4">
                  <c:v>0.60261826284759301</c:v>
                </c:pt>
                <c:pt idx="5">
                  <c:v>0.8125</c:v>
                </c:pt>
                <c:pt idx="6">
                  <c:v>0</c:v>
                </c:pt>
                <c:pt idx="7">
                  <c:v>0.79729729729729726</c:v>
                </c:pt>
                <c:pt idx="8">
                  <c:v>0.63768115942028991</c:v>
                </c:pt>
                <c:pt idx="9">
                  <c:v>0.62712802768166076</c:v>
                </c:pt>
                <c:pt idx="10">
                  <c:v>1</c:v>
                </c:pt>
              </c:numCache>
            </c:numRef>
          </c:val>
          <c:extLst>
            <c:ext xmlns:c16="http://schemas.microsoft.com/office/drawing/2014/chart" uri="{C3380CC4-5D6E-409C-BE32-E72D297353CC}">
              <c16:uniqueId val="{00000003-4165-4446-BEA0-63833C601021}"/>
            </c:ext>
          </c:extLst>
        </c:ser>
        <c:ser>
          <c:idx val="4"/>
          <c:order val="4"/>
          <c:tx>
            <c:strRef>
              <c:f>results!$N$199</c:f>
              <c:strCache>
                <c:ptCount val="1"/>
                <c:pt idx="0">
                  <c:v>2015</c:v>
                </c:pt>
              </c:strCache>
            </c:strRef>
          </c:tx>
          <c:spPr>
            <a:solidFill>
              <a:schemeClr val="accent5"/>
            </a:solidFill>
            <a:ln>
              <a:noFill/>
            </a:ln>
            <a:effectLst/>
          </c:spPr>
          <c:invertIfNegative val="0"/>
          <c:cat>
            <c:strRef>
              <c:f>results!$I$200:$I$210</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results!$N$200:$N$210</c:f>
              <c:numCache>
                <c:formatCode>0%</c:formatCode>
                <c:ptCount val="11"/>
                <c:pt idx="0">
                  <c:v>0.35326984476494599</c:v>
                </c:pt>
                <c:pt idx="1">
                  <c:v>0</c:v>
                </c:pt>
                <c:pt idx="2">
                  <c:v>0.59227467811158796</c:v>
                </c:pt>
                <c:pt idx="3">
                  <c:v>0.67661715153528545</c:v>
                </c:pt>
                <c:pt idx="4">
                  <c:v>0.59810864306135914</c:v>
                </c:pt>
                <c:pt idx="5">
                  <c:v>0.85693848354792557</c:v>
                </c:pt>
                <c:pt idx="6">
                  <c:v>0</c:v>
                </c:pt>
                <c:pt idx="7">
                  <c:v>0.68421052631578949</c:v>
                </c:pt>
                <c:pt idx="8">
                  <c:v>0.3611111111111111</c:v>
                </c:pt>
                <c:pt idx="9">
                  <c:v>0.60717592592592595</c:v>
                </c:pt>
                <c:pt idx="10">
                  <c:v>1</c:v>
                </c:pt>
              </c:numCache>
            </c:numRef>
          </c:val>
          <c:extLst>
            <c:ext xmlns:c16="http://schemas.microsoft.com/office/drawing/2014/chart" uri="{C3380CC4-5D6E-409C-BE32-E72D297353CC}">
              <c16:uniqueId val="{00000004-4165-4446-BEA0-63833C601021}"/>
            </c:ext>
          </c:extLst>
        </c:ser>
        <c:ser>
          <c:idx val="5"/>
          <c:order val="5"/>
          <c:tx>
            <c:strRef>
              <c:f>results!$O$199</c:f>
              <c:strCache>
                <c:ptCount val="1"/>
                <c:pt idx="0">
                  <c:v>2016</c:v>
                </c:pt>
              </c:strCache>
            </c:strRef>
          </c:tx>
          <c:spPr>
            <a:solidFill>
              <a:schemeClr val="accent6"/>
            </a:solidFill>
            <a:ln>
              <a:noFill/>
            </a:ln>
            <a:effectLst/>
          </c:spPr>
          <c:invertIfNegative val="0"/>
          <c:cat>
            <c:strRef>
              <c:f>results!$I$200:$I$210</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results!$O$200:$O$210</c:f>
              <c:numCache>
                <c:formatCode>0%</c:formatCode>
                <c:ptCount val="11"/>
                <c:pt idx="0">
                  <c:v>0.39359299250771301</c:v>
                </c:pt>
                <c:pt idx="1">
                  <c:v>0</c:v>
                </c:pt>
                <c:pt idx="2">
                  <c:v>0.59641255605381172</c:v>
                </c:pt>
                <c:pt idx="3">
                  <c:v>0.68363671760926703</c:v>
                </c:pt>
                <c:pt idx="4">
                  <c:v>0.67029182526735565</c:v>
                </c:pt>
                <c:pt idx="5">
                  <c:v>0.84555984555984554</c:v>
                </c:pt>
                <c:pt idx="6">
                  <c:v>0</c:v>
                </c:pt>
                <c:pt idx="7">
                  <c:v>0.68553459119496851</c:v>
                </c:pt>
                <c:pt idx="8">
                  <c:v>0.57055214723926384</c:v>
                </c:pt>
                <c:pt idx="9">
                  <c:v>0.57677822016571623</c:v>
                </c:pt>
                <c:pt idx="10">
                  <c:v>1</c:v>
                </c:pt>
              </c:numCache>
            </c:numRef>
          </c:val>
          <c:extLst>
            <c:ext xmlns:c16="http://schemas.microsoft.com/office/drawing/2014/chart" uri="{C3380CC4-5D6E-409C-BE32-E72D297353CC}">
              <c16:uniqueId val="{00000005-4165-4446-BEA0-63833C601021}"/>
            </c:ext>
          </c:extLst>
        </c:ser>
        <c:ser>
          <c:idx val="6"/>
          <c:order val="6"/>
          <c:tx>
            <c:strRef>
              <c:f>results!$P$199</c:f>
              <c:strCache>
                <c:ptCount val="1"/>
                <c:pt idx="0">
                  <c:v>2017</c:v>
                </c:pt>
              </c:strCache>
            </c:strRef>
          </c:tx>
          <c:spPr>
            <a:solidFill>
              <a:schemeClr val="accent1">
                <a:lumMod val="60000"/>
              </a:schemeClr>
            </a:solidFill>
            <a:ln>
              <a:noFill/>
            </a:ln>
            <a:effectLst/>
          </c:spPr>
          <c:invertIfNegative val="0"/>
          <c:cat>
            <c:strRef>
              <c:f>results!$I$200:$I$210</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results!$P$200:$P$210</c:f>
              <c:numCache>
                <c:formatCode>0%</c:formatCode>
                <c:ptCount val="11"/>
                <c:pt idx="0">
                  <c:v>0.43784671729412428</c:v>
                </c:pt>
                <c:pt idx="1">
                  <c:v>0</c:v>
                </c:pt>
                <c:pt idx="2">
                  <c:v>0.647887323943662</c:v>
                </c:pt>
                <c:pt idx="3">
                  <c:v>0.70844952593418864</c:v>
                </c:pt>
                <c:pt idx="4">
                  <c:v>0.64161771958929281</c:v>
                </c:pt>
                <c:pt idx="5">
                  <c:v>0.84555984555984554</c:v>
                </c:pt>
                <c:pt idx="6">
                  <c:v>0</c:v>
                </c:pt>
                <c:pt idx="7">
                  <c:v>0.79487179487179482</c:v>
                </c:pt>
                <c:pt idx="8">
                  <c:v>0.73404255319148937</c:v>
                </c:pt>
                <c:pt idx="9">
                  <c:v>0.54967869500741473</c:v>
                </c:pt>
                <c:pt idx="10">
                  <c:v>0.80099502487562191</c:v>
                </c:pt>
              </c:numCache>
            </c:numRef>
          </c:val>
          <c:extLst>
            <c:ext xmlns:c16="http://schemas.microsoft.com/office/drawing/2014/chart" uri="{C3380CC4-5D6E-409C-BE32-E72D297353CC}">
              <c16:uniqueId val="{00000006-4165-4446-BEA0-63833C601021}"/>
            </c:ext>
          </c:extLst>
        </c:ser>
        <c:ser>
          <c:idx val="7"/>
          <c:order val="7"/>
          <c:tx>
            <c:strRef>
              <c:f>results!$Q$199</c:f>
              <c:strCache>
                <c:ptCount val="1"/>
                <c:pt idx="0">
                  <c:v>2018</c:v>
                </c:pt>
              </c:strCache>
            </c:strRef>
          </c:tx>
          <c:spPr>
            <a:solidFill>
              <a:schemeClr val="accent2">
                <a:lumMod val="60000"/>
              </a:schemeClr>
            </a:solidFill>
            <a:ln>
              <a:noFill/>
            </a:ln>
            <a:effectLst/>
          </c:spPr>
          <c:invertIfNegative val="0"/>
          <c:cat>
            <c:strRef>
              <c:f>results!$I$200:$I$210</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results!$Q$200:$Q$210</c:f>
              <c:numCache>
                <c:formatCode>0%</c:formatCode>
                <c:ptCount val="11"/>
                <c:pt idx="0">
                  <c:v>0.36783954611058611</c:v>
                </c:pt>
                <c:pt idx="1">
                  <c:v>0.21193241816261876</c:v>
                </c:pt>
                <c:pt idx="2">
                  <c:v>0.65517241379310354</c:v>
                </c:pt>
                <c:pt idx="3">
                  <c:v>0.73873392944526006</c:v>
                </c:pt>
                <c:pt idx="4">
                  <c:v>0.71995031970191803</c:v>
                </c:pt>
                <c:pt idx="5">
                  <c:v>0.81818181818181823</c:v>
                </c:pt>
                <c:pt idx="6">
                  <c:v>0</c:v>
                </c:pt>
                <c:pt idx="7">
                  <c:v>0.8145161290322579</c:v>
                </c:pt>
                <c:pt idx="8">
                  <c:v>0.59134615384615397</c:v>
                </c:pt>
                <c:pt idx="9">
                  <c:v>0.68046024814583772</c:v>
                </c:pt>
                <c:pt idx="10">
                  <c:v>1</c:v>
                </c:pt>
              </c:numCache>
            </c:numRef>
          </c:val>
          <c:extLst>
            <c:ext xmlns:c16="http://schemas.microsoft.com/office/drawing/2014/chart" uri="{C3380CC4-5D6E-409C-BE32-E72D297353CC}">
              <c16:uniqueId val="{00000007-4165-4446-BEA0-63833C601021}"/>
            </c:ext>
          </c:extLst>
        </c:ser>
        <c:ser>
          <c:idx val="8"/>
          <c:order val="8"/>
          <c:tx>
            <c:strRef>
              <c:f>results!$R$199</c:f>
              <c:strCache>
                <c:ptCount val="1"/>
                <c:pt idx="0">
                  <c:v>2019</c:v>
                </c:pt>
              </c:strCache>
            </c:strRef>
          </c:tx>
          <c:spPr>
            <a:solidFill>
              <a:schemeClr val="accent3">
                <a:lumMod val="60000"/>
              </a:schemeClr>
            </a:solidFill>
            <a:ln>
              <a:noFill/>
            </a:ln>
            <a:effectLst/>
          </c:spPr>
          <c:invertIfNegative val="0"/>
          <c:cat>
            <c:strRef>
              <c:f>results!$I$200:$I$210</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results!$R$200:$R$210</c:f>
              <c:numCache>
                <c:formatCode>0%</c:formatCode>
                <c:ptCount val="11"/>
                <c:pt idx="0">
                  <c:v>0.39270924006225127</c:v>
                </c:pt>
                <c:pt idx="1">
                  <c:v>0.30631578947368415</c:v>
                </c:pt>
                <c:pt idx="2">
                  <c:v>0.62121212121212133</c:v>
                </c:pt>
                <c:pt idx="3">
                  <c:v>0.69328408063818925</c:v>
                </c:pt>
                <c:pt idx="4">
                  <c:v>0.71297642652566651</c:v>
                </c:pt>
                <c:pt idx="5">
                  <c:v>0.63636363636363635</c:v>
                </c:pt>
                <c:pt idx="6">
                  <c:v>0</c:v>
                </c:pt>
                <c:pt idx="7">
                  <c:v>0.74086378737541525</c:v>
                </c:pt>
                <c:pt idx="8">
                  <c:v>0.39893617021276595</c:v>
                </c:pt>
                <c:pt idx="9">
                  <c:v>0.61740322028091799</c:v>
                </c:pt>
                <c:pt idx="10">
                  <c:v>1</c:v>
                </c:pt>
              </c:numCache>
            </c:numRef>
          </c:val>
          <c:extLst>
            <c:ext xmlns:c16="http://schemas.microsoft.com/office/drawing/2014/chart" uri="{C3380CC4-5D6E-409C-BE32-E72D297353CC}">
              <c16:uniqueId val="{00000008-4165-4446-BEA0-63833C601021}"/>
            </c:ext>
          </c:extLst>
        </c:ser>
        <c:ser>
          <c:idx val="9"/>
          <c:order val="9"/>
          <c:tx>
            <c:strRef>
              <c:f>results!$S$199</c:f>
              <c:strCache>
                <c:ptCount val="1"/>
                <c:pt idx="0">
                  <c:v>2020</c:v>
                </c:pt>
              </c:strCache>
            </c:strRef>
          </c:tx>
          <c:spPr>
            <a:solidFill>
              <a:schemeClr val="accent4">
                <a:lumMod val="60000"/>
              </a:schemeClr>
            </a:solidFill>
            <a:ln>
              <a:noFill/>
            </a:ln>
            <a:effectLst/>
          </c:spPr>
          <c:invertIfNegative val="0"/>
          <c:cat>
            <c:strRef>
              <c:f>results!$I$200:$I$210</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results!$S$200:$S$210</c:f>
              <c:numCache>
                <c:formatCode>0%</c:formatCode>
                <c:ptCount val="11"/>
                <c:pt idx="0">
                  <c:v>0.41457583258325859</c:v>
                </c:pt>
                <c:pt idx="1">
                  <c:v>0.32113855885118392</c:v>
                </c:pt>
                <c:pt idx="2">
                  <c:v>0.66321243523316076</c:v>
                </c:pt>
                <c:pt idx="3">
                  <c:v>0.65243029518031237</c:v>
                </c:pt>
                <c:pt idx="4">
                  <c:v>0.7177575864502469</c:v>
                </c:pt>
                <c:pt idx="5">
                  <c:v>0.77777777777777779</c:v>
                </c:pt>
                <c:pt idx="6">
                  <c:v>0.5</c:v>
                </c:pt>
                <c:pt idx="7">
                  <c:v>0.83792544570502436</c:v>
                </c:pt>
                <c:pt idx="8">
                  <c:v>0.16483516483516483</c:v>
                </c:pt>
                <c:pt idx="9">
                  <c:v>0.63002716491088584</c:v>
                </c:pt>
                <c:pt idx="10">
                  <c:v>1</c:v>
                </c:pt>
              </c:numCache>
            </c:numRef>
          </c:val>
          <c:extLst>
            <c:ext xmlns:c16="http://schemas.microsoft.com/office/drawing/2014/chart" uri="{C3380CC4-5D6E-409C-BE32-E72D297353CC}">
              <c16:uniqueId val="{00000009-4165-4446-BEA0-63833C601021}"/>
            </c:ext>
          </c:extLst>
        </c:ser>
        <c:dLbls>
          <c:showLegendKey val="0"/>
          <c:showVal val="0"/>
          <c:showCatName val="0"/>
          <c:showSerName val="0"/>
          <c:showPercent val="0"/>
          <c:showBubbleSize val="0"/>
        </c:dLbls>
        <c:gapWidth val="219"/>
        <c:overlap val="-47"/>
        <c:axId val="880112639"/>
        <c:axId val="880133023"/>
      </c:barChart>
      <c:catAx>
        <c:axId val="880112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133023"/>
        <c:crosses val="autoZero"/>
        <c:auto val="1"/>
        <c:lblAlgn val="ctr"/>
        <c:lblOffset val="100"/>
        <c:noMultiLvlLbl val="0"/>
      </c:catAx>
      <c:valAx>
        <c:axId val="88013302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112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results!$J$138</c:f>
              <c:strCache>
                <c:ptCount val="1"/>
                <c:pt idx="0">
                  <c:v>2011</c:v>
                </c:pt>
              </c:strCache>
            </c:strRef>
          </c:tx>
          <c:spPr>
            <a:solidFill>
              <a:schemeClr val="accent1"/>
            </a:solidFill>
            <a:ln>
              <a:noFill/>
            </a:ln>
            <a:effectLst/>
          </c:spPr>
          <c:invertIfNegative val="0"/>
          <c:cat>
            <c:strRef>
              <c:f>results!$I$139:$I$149</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results!$J$139:$J$149</c:f>
              <c:numCache>
                <c:formatCode>0.00%</c:formatCode>
                <c:ptCount val="11"/>
                <c:pt idx="0">
                  <c:v>9.6822308690013098E-2</c:v>
                </c:pt>
                <c:pt idx="1">
                  <c:v>1.2643823492224048E-2</c:v>
                </c:pt>
                <c:pt idx="2">
                  <c:v>0.10574018126888217</c:v>
                </c:pt>
                <c:pt idx="3">
                  <c:v>8.5635989952043828E-2</c:v>
                </c:pt>
                <c:pt idx="4">
                  <c:v>6.1138982303324325E-2</c:v>
                </c:pt>
                <c:pt idx="5">
                  <c:v>6.6666666666666666E-2</c:v>
                </c:pt>
                <c:pt idx="6">
                  <c:v>0</c:v>
                </c:pt>
                <c:pt idx="7">
                  <c:v>0.2</c:v>
                </c:pt>
                <c:pt idx="8">
                  <c:v>0.27434842249657065</c:v>
                </c:pt>
                <c:pt idx="9">
                  <c:v>0.32383419689119169</c:v>
                </c:pt>
                <c:pt idx="10">
                  <c:v>0</c:v>
                </c:pt>
              </c:numCache>
            </c:numRef>
          </c:val>
          <c:extLst>
            <c:ext xmlns:c16="http://schemas.microsoft.com/office/drawing/2014/chart" uri="{C3380CC4-5D6E-409C-BE32-E72D297353CC}">
              <c16:uniqueId val="{00000000-4872-44FB-8C30-9F8BC2438F7A}"/>
            </c:ext>
          </c:extLst>
        </c:ser>
        <c:ser>
          <c:idx val="1"/>
          <c:order val="1"/>
          <c:tx>
            <c:strRef>
              <c:f>results!$K$138</c:f>
              <c:strCache>
                <c:ptCount val="1"/>
                <c:pt idx="0">
                  <c:v>2012</c:v>
                </c:pt>
              </c:strCache>
            </c:strRef>
          </c:tx>
          <c:spPr>
            <a:solidFill>
              <a:schemeClr val="accent2"/>
            </a:solidFill>
            <a:ln>
              <a:noFill/>
            </a:ln>
            <a:effectLst/>
          </c:spPr>
          <c:invertIfNegative val="0"/>
          <c:cat>
            <c:strRef>
              <c:f>results!$I$139:$I$149</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results!$K$139:$K$149</c:f>
              <c:numCache>
                <c:formatCode>0.00%</c:formatCode>
                <c:ptCount val="11"/>
                <c:pt idx="0">
                  <c:v>9.7017968304020527E-2</c:v>
                </c:pt>
                <c:pt idx="1">
                  <c:v>0</c:v>
                </c:pt>
                <c:pt idx="2">
                  <c:v>0.10238907849829351</c:v>
                </c:pt>
                <c:pt idx="3">
                  <c:v>8.3864475008386438E-2</c:v>
                </c:pt>
                <c:pt idx="4">
                  <c:v>6.9011213047910289E-2</c:v>
                </c:pt>
                <c:pt idx="5">
                  <c:v>6.6666666666666666E-2</c:v>
                </c:pt>
                <c:pt idx="6">
                  <c:v>0</c:v>
                </c:pt>
                <c:pt idx="7">
                  <c:v>0.18348623853211007</c:v>
                </c:pt>
                <c:pt idx="8">
                  <c:v>0.33333333333333331</c:v>
                </c:pt>
                <c:pt idx="9">
                  <c:v>0.47467785436020371</c:v>
                </c:pt>
                <c:pt idx="10">
                  <c:v>0</c:v>
                </c:pt>
              </c:numCache>
            </c:numRef>
          </c:val>
          <c:extLst>
            <c:ext xmlns:c16="http://schemas.microsoft.com/office/drawing/2014/chart" uri="{C3380CC4-5D6E-409C-BE32-E72D297353CC}">
              <c16:uniqueId val="{00000001-4872-44FB-8C30-9F8BC2438F7A}"/>
            </c:ext>
          </c:extLst>
        </c:ser>
        <c:ser>
          <c:idx val="2"/>
          <c:order val="2"/>
          <c:tx>
            <c:strRef>
              <c:f>results!$L$138</c:f>
              <c:strCache>
                <c:ptCount val="1"/>
                <c:pt idx="0">
                  <c:v>2013</c:v>
                </c:pt>
              </c:strCache>
            </c:strRef>
          </c:tx>
          <c:spPr>
            <a:solidFill>
              <a:schemeClr val="accent3"/>
            </a:solidFill>
            <a:ln>
              <a:noFill/>
            </a:ln>
            <a:effectLst/>
          </c:spPr>
          <c:invertIfNegative val="0"/>
          <c:cat>
            <c:strRef>
              <c:f>results!$I$139:$I$149</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results!$L$139:$L$149</c:f>
              <c:numCache>
                <c:formatCode>0.00%</c:formatCode>
                <c:ptCount val="11"/>
                <c:pt idx="0">
                  <c:v>0.10326683361940413</c:v>
                </c:pt>
                <c:pt idx="1">
                  <c:v>0</c:v>
                </c:pt>
                <c:pt idx="2">
                  <c:v>0.12589928057553956</c:v>
                </c:pt>
                <c:pt idx="3">
                  <c:v>8.0017070308332439E-2</c:v>
                </c:pt>
                <c:pt idx="4">
                  <c:v>8.0870239364279464E-2</c:v>
                </c:pt>
                <c:pt idx="5">
                  <c:v>0</c:v>
                </c:pt>
                <c:pt idx="6">
                  <c:v>0</c:v>
                </c:pt>
                <c:pt idx="7">
                  <c:v>0</c:v>
                </c:pt>
                <c:pt idx="8">
                  <c:v>0.1176470588235294</c:v>
                </c:pt>
                <c:pt idx="9">
                  <c:v>0.17050298380221651</c:v>
                </c:pt>
                <c:pt idx="10">
                  <c:v>0</c:v>
                </c:pt>
              </c:numCache>
            </c:numRef>
          </c:val>
          <c:extLst>
            <c:ext xmlns:c16="http://schemas.microsoft.com/office/drawing/2014/chart" uri="{C3380CC4-5D6E-409C-BE32-E72D297353CC}">
              <c16:uniqueId val="{00000002-4872-44FB-8C30-9F8BC2438F7A}"/>
            </c:ext>
          </c:extLst>
        </c:ser>
        <c:ser>
          <c:idx val="3"/>
          <c:order val="3"/>
          <c:tx>
            <c:strRef>
              <c:f>results!$M$138</c:f>
              <c:strCache>
                <c:ptCount val="1"/>
                <c:pt idx="0">
                  <c:v>2014</c:v>
                </c:pt>
              </c:strCache>
            </c:strRef>
          </c:tx>
          <c:spPr>
            <a:solidFill>
              <a:schemeClr val="accent4"/>
            </a:solidFill>
            <a:ln>
              <a:noFill/>
            </a:ln>
            <a:effectLst/>
          </c:spPr>
          <c:invertIfNegative val="0"/>
          <c:cat>
            <c:strRef>
              <c:f>results!$I$139:$I$149</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results!$M$139:$M$149</c:f>
              <c:numCache>
                <c:formatCode>0.00%</c:formatCode>
                <c:ptCount val="11"/>
                <c:pt idx="0">
                  <c:v>0.10719609703211827</c:v>
                </c:pt>
                <c:pt idx="1">
                  <c:v>0</c:v>
                </c:pt>
                <c:pt idx="2">
                  <c:v>0.11627906976744186</c:v>
                </c:pt>
                <c:pt idx="3">
                  <c:v>9.3734583127775023E-2</c:v>
                </c:pt>
                <c:pt idx="4">
                  <c:v>9.061789146279188E-2</c:v>
                </c:pt>
                <c:pt idx="5">
                  <c:v>0.125</c:v>
                </c:pt>
                <c:pt idx="6">
                  <c:v>0</c:v>
                </c:pt>
                <c:pt idx="7">
                  <c:v>0.13513513513513511</c:v>
                </c:pt>
                <c:pt idx="8">
                  <c:v>0.42028985507246375</c:v>
                </c:pt>
                <c:pt idx="9">
                  <c:v>0.24913494809688577</c:v>
                </c:pt>
                <c:pt idx="10">
                  <c:v>0</c:v>
                </c:pt>
              </c:numCache>
            </c:numRef>
          </c:val>
          <c:extLst>
            <c:ext xmlns:c16="http://schemas.microsoft.com/office/drawing/2014/chart" uri="{C3380CC4-5D6E-409C-BE32-E72D297353CC}">
              <c16:uniqueId val="{00000003-4872-44FB-8C30-9F8BC2438F7A}"/>
            </c:ext>
          </c:extLst>
        </c:ser>
        <c:ser>
          <c:idx val="4"/>
          <c:order val="4"/>
          <c:tx>
            <c:strRef>
              <c:f>results!$N$138</c:f>
              <c:strCache>
                <c:ptCount val="1"/>
                <c:pt idx="0">
                  <c:v>2015</c:v>
                </c:pt>
              </c:strCache>
            </c:strRef>
          </c:tx>
          <c:spPr>
            <a:solidFill>
              <a:schemeClr val="accent5"/>
            </a:solidFill>
            <a:ln>
              <a:noFill/>
            </a:ln>
            <a:effectLst/>
          </c:spPr>
          <c:invertIfNegative val="0"/>
          <c:cat>
            <c:strRef>
              <c:f>results!$I$139:$I$149</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results!$N$139:$N$149</c:f>
              <c:numCache>
                <c:formatCode>0.00%</c:formatCode>
                <c:ptCount val="11"/>
                <c:pt idx="0">
                  <c:v>0.11810525156886499</c:v>
                </c:pt>
                <c:pt idx="1">
                  <c:v>0</c:v>
                </c:pt>
                <c:pt idx="2">
                  <c:v>4.2918454935622317E-2</c:v>
                </c:pt>
                <c:pt idx="3">
                  <c:v>0.10251055953680414</c:v>
                </c:pt>
                <c:pt idx="4">
                  <c:v>4.8163624367714972E-2</c:v>
                </c:pt>
                <c:pt idx="5">
                  <c:v>0.14163090128755365</c:v>
                </c:pt>
                <c:pt idx="6">
                  <c:v>0</c:v>
                </c:pt>
                <c:pt idx="7">
                  <c:v>0</c:v>
                </c:pt>
                <c:pt idx="8">
                  <c:v>0.16666666666666666</c:v>
                </c:pt>
                <c:pt idx="9">
                  <c:v>0.26828703703703699</c:v>
                </c:pt>
                <c:pt idx="10">
                  <c:v>0.25462962962962965</c:v>
                </c:pt>
              </c:numCache>
            </c:numRef>
          </c:val>
          <c:extLst>
            <c:ext xmlns:c16="http://schemas.microsoft.com/office/drawing/2014/chart" uri="{C3380CC4-5D6E-409C-BE32-E72D297353CC}">
              <c16:uniqueId val="{00000004-4872-44FB-8C30-9F8BC2438F7A}"/>
            </c:ext>
          </c:extLst>
        </c:ser>
        <c:ser>
          <c:idx val="5"/>
          <c:order val="5"/>
          <c:tx>
            <c:strRef>
              <c:f>results!$O$138</c:f>
              <c:strCache>
                <c:ptCount val="1"/>
                <c:pt idx="0">
                  <c:v>2016</c:v>
                </c:pt>
              </c:strCache>
            </c:strRef>
          </c:tx>
          <c:spPr>
            <a:solidFill>
              <a:schemeClr val="accent6"/>
            </a:solidFill>
            <a:ln>
              <a:noFill/>
            </a:ln>
            <a:effectLst/>
          </c:spPr>
          <c:invertIfNegative val="0"/>
          <c:cat>
            <c:strRef>
              <c:f>results!$I$139:$I$149</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results!$O$139:$O$149</c:f>
              <c:numCache>
                <c:formatCode>0.00%</c:formatCode>
                <c:ptCount val="11"/>
                <c:pt idx="0">
                  <c:v>0.12263111502864704</c:v>
                </c:pt>
                <c:pt idx="1">
                  <c:v>0</c:v>
                </c:pt>
                <c:pt idx="2">
                  <c:v>2.2421524663677129E-2</c:v>
                </c:pt>
                <c:pt idx="3">
                  <c:v>0.14601382264187676</c:v>
                </c:pt>
                <c:pt idx="4">
                  <c:v>2.5738626064890337E-2</c:v>
                </c:pt>
                <c:pt idx="5">
                  <c:v>7.7220077220077218E-2</c:v>
                </c:pt>
                <c:pt idx="6">
                  <c:v>0</c:v>
                </c:pt>
                <c:pt idx="7">
                  <c:v>0</c:v>
                </c:pt>
                <c:pt idx="8">
                  <c:v>0.29447852760736193</c:v>
                </c:pt>
                <c:pt idx="9">
                  <c:v>0.23867427095663402</c:v>
                </c:pt>
                <c:pt idx="10">
                  <c:v>0</c:v>
                </c:pt>
              </c:numCache>
            </c:numRef>
          </c:val>
          <c:extLst>
            <c:ext xmlns:c16="http://schemas.microsoft.com/office/drawing/2014/chart" uri="{C3380CC4-5D6E-409C-BE32-E72D297353CC}">
              <c16:uniqueId val="{00000005-4872-44FB-8C30-9F8BC2438F7A}"/>
            </c:ext>
          </c:extLst>
        </c:ser>
        <c:ser>
          <c:idx val="6"/>
          <c:order val="6"/>
          <c:tx>
            <c:strRef>
              <c:f>results!$P$138</c:f>
              <c:strCache>
                <c:ptCount val="1"/>
                <c:pt idx="0">
                  <c:v>2017</c:v>
                </c:pt>
              </c:strCache>
            </c:strRef>
          </c:tx>
          <c:spPr>
            <a:solidFill>
              <a:schemeClr val="accent1">
                <a:lumMod val="60000"/>
              </a:schemeClr>
            </a:solidFill>
            <a:ln>
              <a:noFill/>
            </a:ln>
            <a:effectLst/>
          </c:spPr>
          <c:invertIfNegative val="0"/>
          <c:cat>
            <c:strRef>
              <c:f>results!$I$139:$I$149</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results!$P$139:$P$149</c:f>
              <c:numCache>
                <c:formatCode>0.00%</c:formatCode>
                <c:ptCount val="11"/>
                <c:pt idx="0">
                  <c:v>0.136074756288038</c:v>
                </c:pt>
                <c:pt idx="1">
                  <c:v>0</c:v>
                </c:pt>
                <c:pt idx="2">
                  <c:v>9.3896713615023469E-2</c:v>
                </c:pt>
                <c:pt idx="3">
                  <c:v>0.17661275329986986</c:v>
                </c:pt>
                <c:pt idx="4">
                  <c:v>5.0620992691566148E-2</c:v>
                </c:pt>
                <c:pt idx="5">
                  <c:v>0</c:v>
                </c:pt>
                <c:pt idx="6">
                  <c:v>0</c:v>
                </c:pt>
                <c:pt idx="7">
                  <c:v>0</c:v>
                </c:pt>
                <c:pt idx="8">
                  <c:v>0.26595744680851063</c:v>
                </c:pt>
                <c:pt idx="9">
                  <c:v>0.20939199209095402</c:v>
                </c:pt>
                <c:pt idx="10">
                  <c:v>0</c:v>
                </c:pt>
              </c:numCache>
            </c:numRef>
          </c:val>
          <c:extLst>
            <c:ext xmlns:c16="http://schemas.microsoft.com/office/drawing/2014/chart" uri="{C3380CC4-5D6E-409C-BE32-E72D297353CC}">
              <c16:uniqueId val="{00000006-4872-44FB-8C30-9F8BC2438F7A}"/>
            </c:ext>
          </c:extLst>
        </c:ser>
        <c:ser>
          <c:idx val="7"/>
          <c:order val="7"/>
          <c:tx>
            <c:strRef>
              <c:f>results!$Q$138</c:f>
              <c:strCache>
                <c:ptCount val="1"/>
                <c:pt idx="0">
                  <c:v>2018</c:v>
                </c:pt>
              </c:strCache>
            </c:strRef>
          </c:tx>
          <c:spPr>
            <a:solidFill>
              <a:schemeClr val="accent2">
                <a:lumMod val="60000"/>
              </a:schemeClr>
            </a:solidFill>
            <a:ln>
              <a:noFill/>
            </a:ln>
            <a:effectLst/>
          </c:spPr>
          <c:invertIfNegative val="0"/>
          <c:cat>
            <c:strRef>
              <c:f>results!$I$139:$I$149</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results!$Q$139:$Q$149</c:f>
              <c:numCache>
                <c:formatCode>0.00%</c:formatCode>
                <c:ptCount val="11"/>
                <c:pt idx="0">
                  <c:v>0.19583934703628139</c:v>
                </c:pt>
                <c:pt idx="1">
                  <c:v>3.1678986272439279E-2</c:v>
                </c:pt>
                <c:pt idx="2">
                  <c:v>9.8522167487684748E-2</c:v>
                </c:pt>
                <c:pt idx="3">
                  <c:v>0.14680368343787531</c:v>
                </c:pt>
                <c:pt idx="4">
                  <c:v>7.3140438842632993E-2</c:v>
                </c:pt>
                <c:pt idx="5">
                  <c:v>0</c:v>
                </c:pt>
                <c:pt idx="6">
                  <c:v>0</c:v>
                </c:pt>
                <c:pt idx="7">
                  <c:v>0.10483870967741932</c:v>
                </c:pt>
                <c:pt idx="8">
                  <c:v>0.39903846153846162</c:v>
                </c:pt>
                <c:pt idx="9">
                  <c:v>0.23816455257503291</c:v>
                </c:pt>
                <c:pt idx="10">
                  <c:v>0</c:v>
                </c:pt>
              </c:numCache>
            </c:numRef>
          </c:val>
          <c:extLst>
            <c:ext xmlns:c16="http://schemas.microsoft.com/office/drawing/2014/chart" uri="{C3380CC4-5D6E-409C-BE32-E72D297353CC}">
              <c16:uniqueId val="{00000007-4872-44FB-8C30-9F8BC2438F7A}"/>
            </c:ext>
          </c:extLst>
        </c:ser>
        <c:ser>
          <c:idx val="8"/>
          <c:order val="8"/>
          <c:tx>
            <c:strRef>
              <c:f>results!$R$138</c:f>
              <c:strCache>
                <c:ptCount val="1"/>
                <c:pt idx="0">
                  <c:v>2019</c:v>
                </c:pt>
              </c:strCache>
            </c:strRef>
          </c:tx>
          <c:spPr>
            <a:solidFill>
              <a:schemeClr val="accent3">
                <a:lumMod val="60000"/>
              </a:schemeClr>
            </a:solidFill>
            <a:ln>
              <a:noFill/>
            </a:ln>
            <a:effectLst/>
          </c:spPr>
          <c:invertIfNegative val="0"/>
          <c:cat>
            <c:strRef>
              <c:f>results!$I$139:$I$149</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results!$R$139:$R$149</c:f>
              <c:numCache>
                <c:formatCode>0.00%</c:formatCode>
                <c:ptCount val="11"/>
                <c:pt idx="0">
                  <c:v>0.21030835377594903</c:v>
                </c:pt>
                <c:pt idx="1">
                  <c:v>9.4736842105263147E-2</c:v>
                </c:pt>
                <c:pt idx="2">
                  <c:v>7.5757575757575774E-2</c:v>
                </c:pt>
                <c:pt idx="3">
                  <c:v>8.9322906432978313E-2</c:v>
                </c:pt>
                <c:pt idx="4">
                  <c:v>6.992729676140115E-2</c:v>
                </c:pt>
                <c:pt idx="5">
                  <c:v>0.18181818181818182</c:v>
                </c:pt>
                <c:pt idx="6">
                  <c:v>0</c:v>
                </c:pt>
                <c:pt idx="7">
                  <c:v>0.1461794019933555</c:v>
                </c:pt>
                <c:pt idx="8">
                  <c:v>0.21276595744680851</c:v>
                </c:pt>
                <c:pt idx="9">
                  <c:v>0.21486810551558747</c:v>
                </c:pt>
                <c:pt idx="10">
                  <c:v>0</c:v>
                </c:pt>
              </c:numCache>
            </c:numRef>
          </c:val>
          <c:extLst>
            <c:ext xmlns:c16="http://schemas.microsoft.com/office/drawing/2014/chart" uri="{C3380CC4-5D6E-409C-BE32-E72D297353CC}">
              <c16:uniqueId val="{00000008-4872-44FB-8C30-9F8BC2438F7A}"/>
            </c:ext>
          </c:extLst>
        </c:ser>
        <c:ser>
          <c:idx val="9"/>
          <c:order val="9"/>
          <c:tx>
            <c:strRef>
              <c:f>results!$S$138</c:f>
              <c:strCache>
                <c:ptCount val="1"/>
                <c:pt idx="0">
                  <c:v>2020</c:v>
                </c:pt>
              </c:strCache>
            </c:strRef>
          </c:tx>
          <c:spPr>
            <a:solidFill>
              <a:schemeClr val="accent4">
                <a:lumMod val="60000"/>
              </a:schemeClr>
            </a:solidFill>
            <a:ln>
              <a:noFill/>
            </a:ln>
            <a:effectLst/>
          </c:spPr>
          <c:invertIfNegative val="0"/>
          <c:cat>
            <c:strRef>
              <c:f>results!$I$139:$I$149</c:f>
              <c:strCache>
                <c:ptCount val="11"/>
                <c:pt idx="0">
                  <c:v>GSO</c:v>
                </c:pt>
                <c:pt idx="1">
                  <c:v>BSO</c:v>
                </c:pt>
                <c:pt idx="2">
                  <c:v>CLS</c:v>
                </c:pt>
                <c:pt idx="3">
                  <c:v>ITO</c:v>
                </c:pt>
                <c:pt idx="4">
                  <c:v>TO</c:v>
                </c:pt>
                <c:pt idx="5">
                  <c:v>SST</c:v>
                </c:pt>
                <c:pt idx="6">
                  <c:v>TT</c:v>
                </c:pt>
                <c:pt idx="7">
                  <c:v>LG</c:v>
                </c:pt>
                <c:pt idx="8">
                  <c:v>PRO</c:v>
                </c:pt>
                <c:pt idx="9">
                  <c:v>RNG</c:v>
                </c:pt>
                <c:pt idx="10">
                  <c:v>CITC</c:v>
                </c:pt>
              </c:strCache>
            </c:strRef>
          </c:cat>
          <c:val>
            <c:numRef>
              <c:f>results!$S$139:$S$149</c:f>
              <c:numCache>
                <c:formatCode>0.00%</c:formatCode>
                <c:ptCount val="11"/>
                <c:pt idx="0">
                  <c:v>0.253628487848785</c:v>
                </c:pt>
                <c:pt idx="1">
                  <c:v>0.10684673903752456</c:v>
                </c:pt>
                <c:pt idx="2">
                  <c:v>5.1813471502590684E-2</c:v>
                </c:pt>
                <c:pt idx="3">
                  <c:v>7.4988070079760036E-2</c:v>
                </c:pt>
                <c:pt idx="4">
                  <c:v>5.4869442484121345E-2</c:v>
                </c:pt>
                <c:pt idx="5">
                  <c:v>0.1111111111111111</c:v>
                </c:pt>
                <c:pt idx="6">
                  <c:v>0</c:v>
                </c:pt>
                <c:pt idx="7">
                  <c:v>3.2414910858995137E-2</c:v>
                </c:pt>
                <c:pt idx="8">
                  <c:v>5.4945054945054944E-2</c:v>
                </c:pt>
                <c:pt idx="9">
                  <c:v>0.2852978201815411</c:v>
                </c:pt>
                <c:pt idx="10">
                  <c:v>0</c:v>
                </c:pt>
              </c:numCache>
            </c:numRef>
          </c:val>
          <c:extLst>
            <c:ext xmlns:c16="http://schemas.microsoft.com/office/drawing/2014/chart" uri="{C3380CC4-5D6E-409C-BE32-E72D297353CC}">
              <c16:uniqueId val="{00000009-4872-44FB-8C30-9F8BC2438F7A}"/>
            </c:ext>
          </c:extLst>
        </c:ser>
        <c:dLbls>
          <c:showLegendKey val="0"/>
          <c:showVal val="0"/>
          <c:showCatName val="0"/>
          <c:showSerName val="0"/>
          <c:showPercent val="0"/>
          <c:showBubbleSize val="0"/>
        </c:dLbls>
        <c:gapWidth val="219"/>
        <c:overlap val="-65"/>
        <c:axId val="1665423247"/>
        <c:axId val="1665424495"/>
      </c:barChart>
      <c:catAx>
        <c:axId val="1665423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5424495"/>
        <c:crosses val="autoZero"/>
        <c:auto val="1"/>
        <c:lblAlgn val="ctr"/>
        <c:lblOffset val="100"/>
        <c:noMultiLvlLbl val="0"/>
      </c:catAx>
      <c:valAx>
        <c:axId val="166542449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5423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0"/>
          <c:order val="0"/>
          <c:tx>
            <c:strRef>
              <c:f>'Outlier filtering'!$AW$2</c:f>
              <c:strCache>
                <c:ptCount val="1"/>
                <c:pt idx="0">
                  <c:v>Min</c:v>
                </c:pt>
              </c:strCache>
            </c:strRef>
          </c:tx>
          <c:spPr>
            <a:ln w="25400" cap="rnd">
              <a:noFill/>
              <a:round/>
            </a:ln>
            <a:effectLst/>
          </c:spPr>
          <c:marker>
            <c:symbol val="none"/>
          </c:marker>
          <c:cat>
            <c:strRef>
              <c:f>('Outlier filtering'!$AU$33:$AU$34,'Outlier filtering'!$AU$50:$AU$52)</c:f>
              <c:strCache>
                <c:ptCount val="5"/>
                <c:pt idx="0">
                  <c:v>ITO1</c:v>
                </c:pt>
                <c:pt idx="1">
                  <c:v>ITO2</c:v>
                </c:pt>
                <c:pt idx="2">
                  <c:v>SITC</c:v>
                </c:pt>
                <c:pt idx="3">
                  <c:v>SITB</c:v>
                </c:pt>
                <c:pt idx="4">
                  <c:v>SITA</c:v>
                </c:pt>
              </c:strCache>
            </c:strRef>
          </c:cat>
          <c:val>
            <c:numRef>
              <c:f>('Outlier filtering'!$AW$33:$AW$34,'Outlier filtering'!$AW$50:$AW$52)</c:f>
              <c:numCache>
                <c:formatCode>General</c:formatCode>
                <c:ptCount val="5"/>
                <c:pt idx="0">
                  <c:v>34</c:v>
                </c:pt>
                <c:pt idx="1">
                  <c:v>34</c:v>
                </c:pt>
                <c:pt idx="2">
                  <c:v>44</c:v>
                </c:pt>
                <c:pt idx="3">
                  <c:v>54</c:v>
                </c:pt>
                <c:pt idx="4">
                  <c:v>64</c:v>
                </c:pt>
              </c:numCache>
            </c:numRef>
          </c:val>
          <c:smooth val="0"/>
          <c:extLst>
            <c:ext xmlns:c16="http://schemas.microsoft.com/office/drawing/2014/chart" uri="{C3380CC4-5D6E-409C-BE32-E72D297353CC}">
              <c16:uniqueId val="{00000000-07CC-4902-A04D-03AF4F567A3A}"/>
            </c:ext>
          </c:extLst>
        </c:ser>
        <c:ser>
          <c:idx val="1"/>
          <c:order val="1"/>
          <c:tx>
            <c:strRef>
              <c:f>'Outlier filtering'!$AX$2</c:f>
              <c:strCache>
                <c:ptCount val="1"/>
                <c:pt idx="0">
                  <c:v>Max</c:v>
                </c:pt>
              </c:strCache>
            </c:strRef>
          </c:tx>
          <c:spPr>
            <a:ln w="25400" cap="rnd">
              <a:noFill/>
              <a:round/>
            </a:ln>
            <a:effectLst/>
          </c:spPr>
          <c:marker>
            <c:symbol val="none"/>
          </c:marker>
          <c:cat>
            <c:strRef>
              <c:f>('Outlier filtering'!$AU$33:$AU$34,'Outlier filtering'!$AU$50:$AU$52)</c:f>
              <c:strCache>
                <c:ptCount val="5"/>
                <c:pt idx="0">
                  <c:v>ITO1</c:v>
                </c:pt>
                <c:pt idx="1">
                  <c:v>ITO2</c:v>
                </c:pt>
                <c:pt idx="2">
                  <c:v>SITC</c:v>
                </c:pt>
                <c:pt idx="3">
                  <c:v>SITB</c:v>
                </c:pt>
                <c:pt idx="4">
                  <c:v>SITA</c:v>
                </c:pt>
              </c:strCache>
            </c:strRef>
          </c:cat>
          <c:val>
            <c:numRef>
              <c:f>('Outlier filtering'!$AX$33:$AX$34,'Outlier filtering'!$AX$50:$AX$52)</c:f>
              <c:numCache>
                <c:formatCode>General</c:formatCode>
                <c:ptCount val="5"/>
                <c:pt idx="0">
                  <c:v>42</c:v>
                </c:pt>
                <c:pt idx="1">
                  <c:v>72</c:v>
                </c:pt>
                <c:pt idx="2">
                  <c:v>72</c:v>
                </c:pt>
                <c:pt idx="3">
                  <c:v>78</c:v>
                </c:pt>
                <c:pt idx="4">
                  <c:v>96</c:v>
                </c:pt>
              </c:numCache>
            </c:numRef>
          </c:val>
          <c:smooth val="0"/>
          <c:extLst>
            <c:ext xmlns:c16="http://schemas.microsoft.com/office/drawing/2014/chart" uri="{C3380CC4-5D6E-409C-BE32-E72D297353CC}">
              <c16:uniqueId val="{00000001-07CC-4902-A04D-03AF4F567A3A}"/>
            </c:ext>
          </c:extLst>
        </c:ser>
        <c:ser>
          <c:idx val="2"/>
          <c:order val="2"/>
          <c:tx>
            <c:strRef>
              <c:f>'Outlier filtering'!$AY$2</c:f>
              <c:strCache>
                <c:ptCount val="1"/>
                <c:pt idx="0">
                  <c:v>Median</c:v>
                </c:pt>
              </c:strCache>
            </c:strRef>
          </c:tx>
          <c:spPr>
            <a:ln w="25400" cap="rnd">
              <a:noFill/>
              <a:round/>
            </a:ln>
            <a:effectLst/>
          </c:spPr>
          <c:marker>
            <c:symbol val="circle"/>
            <c:size val="6"/>
            <c:spPr>
              <a:solidFill>
                <a:srgbClr val="7030A0"/>
              </a:solidFill>
              <a:ln>
                <a:noFill/>
              </a:ln>
              <a:effectLst/>
            </c:spPr>
          </c:marker>
          <c:cat>
            <c:strRef>
              <c:f>('Outlier filtering'!$AU$33:$AU$34,'Outlier filtering'!$AU$50:$AU$52)</c:f>
              <c:strCache>
                <c:ptCount val="5"/>
                <c:pt idx="0">
                  <c:v>ITO1</c:v>
                </c:pt>
                <c:pt idx="1">
                  <c:v>ITO2</c:v>
                </c:pt>
                <c:pt idx="2">
                  <c:v>SITC</c:v>
                </c:pt>
                <c:pt idx="3">
                  <c:v>SITB</c:v>
                </c:pt>
                <c:pt idx="4">
                  <c:v>SITA</c:v>
                </c:pt>
              </c:strCache>
            </c:strRef>
          </c:cat>
          <c:val>
            <c:numRef>
              <c:f>('Outlier filtering'!$AY$33:$AY$34,'Outlier filtering'!$AY$50:$AY$52)</c:f>
              <c:numCache>
                <c:formatCode>General</c:formatCode>
                <c:ptCount val="5"/>
                <c:pt idx="0">
                  <c:v>38</c:v>
                </c:pt>
                <c:pt idx="1">
                  <c:v>48</c:v>
                </c:pt>
                <c:pt idx="2">
                  <c:v>58</c:v>
                </c:pt>
                <c:pt idx="3">
                  <c:v>64</c:v>
                </c:pt>
                <c:pt idx="4">
                  <c:v>74</c:v>
                </c:pt>
              </c:numCache>
            </c:numRef>
          </c:val>
          <c:smooth val="0"/>
          <c:extLst>
            <c:ext xmlns:c16="http://schemas.microsoft.com/office/drawing/2014/chart" uri="{C3380CC4-5D6E-409C-BE32-E72D297353CC}">
              <c16:uniqueId val="{00000002-07CC-4902-A04D-03AF4F567A3A}"/>
            </c:ext>
          </c:extLst>
        </c:ser>
        <c:dLbls>
          <c:showLegendKey val="0"/>
          <c:showVal val="0"/>
          <c:showCatName val="0"/>
          <c:showSerName val="0"/>
          <c:showPercent val="0"/>
          <c:showBubbleSize val="0"/>
        </c:dLbls>
        <c:hiLowLines>
          <c:spPr>
            <a:ln w="12700" cap="flat" cmpd="sng" algn="ctr">
              <a:solidFill>
                <a:schemeClr val="accent2"/>
              </a:solidFill>
              <a:prstDash val="solid"/>
              <a:miter lim="800000"/>
            </a:ln>
            <a:effectLst/>
          </c:spPr>
        </c:hiLowLines>
        <c:axId val="1898439375"/>
        <c:axId val="1898448943"/>
      </c:stockChart>
      <c:catAx>
        <c:axId val="189843937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448943"/>
        <c:crosses val="autoZero"/>
        <c:auto val="1"/>
        <c:lblAlgn val="ctr"/>
        <c:lblOffset val="100"/>
        <c:noMultiLvlLbl val="0"/>
      </c:catAx>
      <c:valAx>
        <c:axId val="1898448943"/>
        <c:scaling>
          <c:orientation val="minMax"/>
          <c:max val="110"/>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r>
                  <a:rPr lang="en-AU" b="0" i="1"/>
                  <a:t>Work</a:t>
                </a:r>
                <a:r>
                  <a:rPr lang="en-AU" b="0" i="1" baseline="0"/>
                  <a:t> value score</a:t>
                </a:r>
                <a:endParaRPr lang="en-AU" b="0" i="1"/>
              </a:p>
            </c:rich>
          </c:tx>
          <c:overlay val="0"/>
          <c:spPr>
            <a:noFill/>
            <a:ln>
              <a:noFill/>
            </a:ln>
            <a:effectLst/>
          </c:spPr>
          <c:txPr>
            <a:bodyPr rot="-54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439375"/>
        <c:crosses val="autoZero"/>
        <c:crossBetween val="between"/>
        <c:majorUnit val="10"/>
      </c:valAx>
      <c:spPr>
        <a:noFill/>
        <a:ln>
          <a:noFill/>
        </a:ln>
        <a:effectLst/>
      </c:spPr>
    </c:plotArea>
    <c:legend>
      <c:legendPos val="b"/>
      <c:legendEntry>
        <c:idx val="0"/>
        <c:delete val="1"/>
      </c:legendEntry>
      <c:legendEntry>
        <c:idx val="1"/>
        <c:delete val="1"/>
      </c:legendEntry>
      <c:layout>
        <c:manualLayout>
          <c:xMode val="edge"/>
          <c:yMode val="edge"/>
          <c:x val="0.88170185518301458"/>
          <c:y val="0.9130203412073491"/>
          <c:w val="0.10076646468382677"/>
          <c:h val="7.03129921259842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'TC Working Charts'!$E$23</c:f>
              <c:strCache>
                <c:ptCount val="1"/>
                <c:pt idx="0">
                  <c:v>Average</c:v>
                </c:pt>
              </c:strCache>
            </c:strRef>
          </c:tx>
          <c:spPr>
            <a:solidFill>
              <a:schemeClr val="accent2"/>
            </a:solidFill>
            <a:ln>
              <a:noFill/>
            </a:ln>
            <a:effectLst/>
          </c:spPr>
          <c:invertIfNegative val="0"/>
          <c:cat>
            <c:strRef>
              <c:f>'TC Working Charts'!$B$24:$B$31</c:f>
              <c:strCache>
                <c:ptCount val="8"/>
                <c:pt idx="0">
                  <c:v>Managers</c:v>
                </c:pt>
                <c:pt idx="1">
                  <c:v>Professionals</c:v>
                </c:pt>
                <c:pt idx="2">
                  <c:v>Technicians &amp; Trades</c:v>
                </c:pt>
                <c:pt idx="3">
                  <c:v>Community &amp; Personal Service</c:v>
                </c:pt>
                <c:pt idx="4">
                  <c:v>Clerical &amp; Admin</c:v>
                </c:pt>
                <c:pt idx="5">
                  <c:v>Sales</c:v>
                </c:pt>
                <c:pt idx="6">
                  <c:v>Machine Ops &amp; Drivers</c:v>
                </c:pt>
                <c:pt idx="7">
                  <c:v>Labourers</c:v>
                </c:pt>
              </c:strCache>
            </c:strRef>
          </c:cat>
          <c:val>
            <c:numRef>
              <c:f>'TC Working Charts'!$E$24:$E$31</c:f>
              <c:numCache>
                <c:formatCode>0</c:formatCode>
                <c:ptCount val="8"/>
                <c:pt idx="0">
                  <c:v>61.125</c:v>
                </c:pt>
                <c:pt idx="1">
                  <c:v>54</c:v>
                </c:pt>
                <c:pt idx="2">
                  <c:v>60.416666666666664</c:v>
                </c:pt>
                <c:pt idx="3">
                  <c:v>66.142857142857139</c:v>
                </c:pt>
                <c:pt idx="4">
                  <c:v>52.285714285714285</c:v>
                </c:pt>
                <c:pt idx="5">
                  <c:v>65.333333333333329</c:v>
                </c:pt>
                <c:pt idx="6">
                  <c:v>39.714285714285715</c:v>
                </c:pt>
                <c:pt idx="7">
                  <c:v>45.846153846153847</c:v>
                </c:pt>
              </c:numCache>
            </c:numRef>
          </c:val>
          <c:extLst>
            <c:ext xmlns:c16="http://schemas.microsoft.com/office/drawing/2014/chart" uri="{C3380CC4-5D6E-409C-BE32-E72D297353CC}">
              <c16:uniqueId val="{00000000-59FE-4EB1-96A1-6466FE0034AE}"/>
            </c:ext>
          </c:extLst>
        </c:ser>
        <c:dLbls>
          <c:showLegendKey val="0"/>
          <c:showVal val="0"/>
          <c:showCatName val="0"/>
          <c:showSerName val="0"/>
          <c:showPercent val="0"/>
          <c:showBubbleSize val="0"/>
        </c:dLbls>
        <c:gapWidth val="150"/>
        <c:axId val="510066239"/>
        <c:axId val="553228047"/>
      </c:barChart>
      <c:catAx>
        <c:axId val="510066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6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53228047"/>
        <c:crosses val="autoZero"/>
        <c:auto val="1"/>
        <c:lblAlgn val="ctr"/>
        <c:lblOffset val="100"/>
        <c:noMultiLvlLbl val="0"/>
      </c:catAx>
      <c:valAx>
        <c:axId val="553228047"/>
        <c:scaling>
          <c:orientation val="minMax"/>
          <c:max val="1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i="1"/>
                  <a:t>Average work value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066239"/>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results!$X$5</c:f>
              <c:strCache>
                <c:ptCount val="1"/>
                <c:pt idx="0">
                  <c:v>GSO</c:v>
                </c:pt>
              </c:strCache>
            </c:strRef>
          </c:tx>
          <c:spPr>
            <a:ln w="28575" cap="rnd">
              <a:solidFill>
                <a:schemeClr val="accent1"/>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results!$Y$5:$AG$5</c:f>
              <c:numCache>
                <c:formatCode>"$"#,##0_);[Red]\("$"#,##0\)</c:formatCode>
                <c:ptCount val="9"/>
                <c:pt idx="0">
                  <c:v>42840</c:v>
                </c:pt>
                <c:pt idx="1">
                  <c:v>42840</c:v>
                </c:pt>
                <c:pt idx="2">
                  <c:v>44134</c:v>
                </c:pt>
                <c:pt idx="3">
                  <c:v>44796</c:v>
                </c:pt>
                <c:pt idx="4">
                  <c:v>46841</c:v>
                </c:pt>
                <c:pt idx="5">
                  <c:v>48134</c:v>
                </c:pt>
                <c:pt idx="6">
                  <c:v>49441</c:v>
                </c:pt>
                <c:pt idx="7">
                  <c:v>50785</c:v>
                </c:pt>
                <c:pt idx="8">
                  <c:v>52165</c:v>
                </c:pt>
              </c:numCache>
            </c:numRef>
          </c:val>
          <c:smooth val="0"/>
          <c:extLst>
            <c:ext xmlns:c16="http://schemas.microsoft.com/office/drawing/2014/chart" uri="{C3380CC4-5D6E-409C-BE32-E72D297353CC}">
              <c16:uniqueId val="{00000000-65E2-4DD7-84D3-FC3E61644A1B}"/>
            </c:ext>
          </c:extLst>
        </c:ser>
        <c:ser>
          <c:idx val="1"/>
          <c:order val="1"/>
          <c:tx>
            <c:strRef>
              <c:f>results!$X$6</c:f>
              <c:strCache>
                <c:ptCount val="1"/>
                <c:pt idx="0">
                  <c:v>BSO</c:v>
                </c:pt>
              </c:strCache>
            </c:strRef>
          </c:tx>
          <c:spPr>
            <a:ln w="28575" cap="rnd">
              <a:solidFill>
                <a:srgbClr val="00B050"/>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results!$Y$6:$AG$6</c:f>
              <c:numCache>
                <c:formatCode>"$"#,##0_);[Red]\("$"#,##0\)</c:formatCode>
                <c:ptCount val="9"/>
                <c:pt idx="0">
                  <c:v>40487</c:v>
                </c:pt>
                <c:pt idx="1">
                  <c:v>40487</c:v>
                </c:pt>
                <c:pt idx="2">
                  <c:v>41710</c:v>
                </c:pt>
                <c:pt idx="3">
                  <c:v>42336</c:v>
                </c:pt>
                <c:pt idx="4">
                  <c:v>44269</c:v>
                </c:pt>
                <c:pt idx="5">
                  <c:v>45492</c:v>
                </c:pt>
                <c:pt idx="6">
                  <c:v>46728</c:v>
                </c:pt>
                <c:pt idx="7">
                  <c:v>47998</c:v>
                </c:pt>
                <c:pt idx="8">
                  <c:v>49302</c:v>
                </c:pt>
              </c:numCache>
            </c:numRef>
          </c:val>
          <c:smooth val="0"/>
          <c:extLst>
            <c:ext xmlns:c16="http://schemas.microsoft.com/office/drawing/2014/chart" uri="{C3380CC4-5D6E-409C-BE32-E72D297353CC}">
              <c16:uniqueId val="{00000001-65E2-4DD7-84D3-FC3E61644A1B}"/>
            </c:ext>
          </c:extLst>
        </c:ser>
        <c:ser>
          <c:idx val="2"/>
          <c:order val="2"/>
          <c:tx>
            <c:strRef>
              <c:f>results!$X$7</c:f>
              <c:strCache>
                <c:ptCount val="1"/>
                <c:pt idx="0">
                  <c:v>CLS</c:v>
                </c:pt>
              </c:strCache>
            </c:strRef>
          </c:tx>
          <c:spPr>
            <a:ln w="28575" cap="rnd">
              <a:solidFill>
                <a:schemeClr val="accent3"/>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results!$Y$7:$AG$7</c:f>
              <c:numCache>
                <c:formatCode>"$"#,##0_);[Red]\("$"#,##0\)</c:formatCode>
                <c:ptCount val="9"/>
                <c:pt idx="0">
                  <c:v>42778</c:v>
                </c:pt>
                <c:pt idx="1">
                  <c:v>42778</c:v>
                </c:pt>
                <c:pt idx="2">
                  <c:v>44070</c:v>
                </c:pt>
                <c:pt idx="3">
                  <c:v>44731</c:v>
                </c:pt>
                <c:pt idx="4">
                  <c:v>46773</c:v>
                </c:pt>
                <c:pt idx="5">
                  <c:v>48065</c:v>
                </c:pt>
                <c:pt idx="6">
                  <c:v>49371</c:v>
                </c:pt>
                <c:pt idx="7">
                  <c:v>50713</c:v>
                </c:pt>
                <c:pt idx="8">
                  <c:v>52091</c:v>
                </c:pt>
              </c:numCache>
            </c:numRef>
          </c:val>
          <c:smooth val="0"/>
          <c:extLst>
            <c:ext xmlns:c16="http://schemas.microsoft.com/office/drawing/2014/chart" uri="{C3380CC4-5D6E-409C-BE32-E72D297353CC}">
              <c16:uniqueId val="{00000002-65E2-4DD7-84D3-FC3E61644A1B}"/>
            </c:ext>
          </c:extLst>
        </c:ser>
        <c:ser>
          <c:idx val="3"/>
          <c:order val="3"/>
          <c:tx>
            <c:strRef>
              <c:f>results!$X$8</c:f>
              <c:strCache>
                <c:ptCount val="1"/>
                <c:pt idx="0">
                  <c:v>ITO</c:v>
                </c:pt>
              </c:strCache>
            </c:strRef>
          </c:tx>
          <c:spPr>
            <a:ln w="28575" cap="rnd">
              <a:solidFill>
                <a:schemeClr val="accent4"/>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results!$Y$8:$AG$8</c:f>
              <c:numCache>
                <c:formatCode>"$"#,##0_);[Red]\("$"#,##0\)</c:formatCode>
                <c:ptCount val="9"/>
                <c:pt idx="0">
                  <c:v>82234</c:v>
                </c:pt>
                <c:pt idx="1">
                  <c:v>82608</c:v>
                </c:pt>
                <c:pt idx="2">
                  <c:v>85104</c:v>
                </c:pt>
                <c:pt idx="3">
                  <c:v>86381</c:v>
                </c:pt>
                <c:pt idx="4">
                  <c:v>90327</c:v>
                </c:pt>
                <c:pt idx="5">
                  <c:v>92822</c:v>
                </c:pt>
                <c:pt idx="6">
                  <c:v>95345</c:v>
                </c:pt>
                <c:pt idx="7">
                  <c:v>97937</c:v>
                </c:pt>
                <c:pt idx="8">
                  <c:v>100599</c:v>
                </c:pt>
              </c:numCache>
            </c:numRef>
          </c:val>
          <c:smooth val="0"/>
          <c:extLst>
            <c:ext xmlns:c16="http://schemas.microsoft.com/office/drawing/2014/chart" uri="{C3380CC4-5D6E-409C-BE32-E72D297353CC}">
              <c16:uniqueId val="{00000003-65E2-4DD7-84D3-FC3E61644A1B}"/>
            </c:ext>
          </c:extLst>
        </c:ser>
        <c:ser>
          <c:idx val="4"/>
          <c:order val="4"/>
          <c:tx>
            <c:strRef>
              <c:f>results!$X$9</c:f>
              <c:strCache>
                <c:ptCount val="1"/>
                <c:pt idx="0">
                  <c:v>TO</c:v>
                </c:pt>
              </c:strCache>
            </c:strRef>
          </c:tx>
          <c:spPr>
            <a:ln w="28575" cap="rnd">
              <a:solidFill>
                <a:srgbClr val="FFC000"/>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results!$Y$9:$AG$9</c:f>
              <c:numCache>
                <c:formatCode>"$"#,##0_);[Red]\("$"#,##0\)</c:formatCode>
                <c:ptCount val="9"/>
                <c:pt idx="0">
                  <c:v>71473</c:v>
                </c:pt>
                <c:pt idx="1">
                  <c:v>71772</c:v>
                </c:pt>
                <c:pt idx="2">
                  <c:v>73941</c:v>
                </c:pt>
                <c:pt idx="3">
                  <c:v>75050</c:v>
                </c:pt>
                <c:pt idx="4">
                  <c:v>78477</c:v>
                </c:pt>
                <c:pt idx="5">
                  <c:v>80644</c:v>
                </c:pt>
                <c:pt idx="6">
                  <c:v>82837</c:v>
                </c:pt>
                <c:pt idx="7">
                  <c:v>85089</c:v>
                </c:pt>
                <c:pt idx="8">
                  <c:v>87402</c:v>
                </c:pt>
              </c:numCache>
            </c:numRef>
          </c:val>
          <c:smooth val="0"/>
          <c:extLst>
            <c:ext xmlns:c16="http://schemas.microsoft.com/office/drawing/2014/chart" uri="{C3380CC4-5D6E-409C-BE32-E72D297353CC}">
              <c16:uniqueId val="{00000004-65E2-4DD7-84D3-FC3E61644A1B}"/>
            </c:ext>
          </c:extLst>
        </c:ser>
        <c:ser>
          <c:idx val="5"/>
          <c:order val="5"/>
          <c:tx>
            <c:strRef>
              <c:f>results!$X$10</c:f>
              <c:strCache>
                <c:ptCount val="1"/>
                <c:pt idx="0">
                  <c:v>SST</c:v>
                </c:pt>
              </c:strCache>
            </c:strRef>
          </c:tx>
          <c:spPr>
            <a:ln w="28575" cap="rnd">
              <a:solidFill>
                <a:schemeClr val="accent6"/>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results!$Y$10:$AG$10</c:f>
              <c:numCache>
                <c:formatCode>"$"#,##0_);[Red]\("$"#,##0\)</c:formatCode>
                <c:ptCount val="9"/>
                <c:pt idx="0">
                  <c:v>11986</c:v>
                </c:pt>
                <c:pt idx="1">
                  <c:v>11986</c:v>
                </c:pt>
                <c:pt idx="2">
                  <c:v>12347</c:v>
                </c:pt>
                <c:pt idx="3">
                  <c:v>12533</c:v>
                </c:pt>
                <c:pt idx="4">
                  <c:v>13105</c:v>
                </c:pt>
                <c:pt idx="5">
                  <c:v>13467</c:v>
                </c:pt>
                <c:pt idx="6">
                  <c:v>13834</c:v>
                </c:pt>
                <c:pt idx="7">
                  <c:v>14211</c:v>
                </c:pt>
                <c:pt idx="8">
                  <c:v>14597</c:v>
                </c:pt>
              </c:numCache>
            </c:numRef>
          </c:val>
          <c:smooth val="0"/>
          <c:extLst>
            <c:ext xmlns:c16="http://schemas.microsoft.com/office/drawing/2014/chart" uri="{C3380CC4-5D6E-409C-BE32-E72D297353CC}">
              <c16:uniqueId val="{00000005-65E2-4DD7-84D3-FC3E61644A1B}"/>
            </c:ext>
          </c:extLst>
        </c:ser>
        <c:ser>
          <c:idx val="6"/>
          <c:order val="6"/>
          <c:tx>
            <c:strRef>
              <c:f>results!$X$11</c:f>
              <c:strCache>
                <c:ptCount val="1"/>
                <c:pt idx="0">
                  <c:v>TT</c:v>
                </c:pt>
              </c:strCache>
            </c:strRef>
          </c:tx>
          <c:spPr>
            <a:ln w="28575" cap="rnd">
              <a:solidFill>
                <a:schemeClr val="accent1">
                  <a:lumMod val="60000"/>
                </a:schemeClr>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results!$Y$11:$AG$11</c:f>
              <c:numCache>
                <c:formatCode>"$"#,##0_);[Red]\("$"#,##0\)</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6-65E2-4DD7-84D3-FC3E61644A1B}"/>
            </c:ext>
          </c:extLst>
        </c:ser>
        <c:ser>
          <c:idx val="7"/>
          <c:order val="7"/>
          <c:tx>
            <c:strRef>
              <c:f>results!$X$12</c:f>
              <c:strCache>
                <c:ptCount val="1"/>
                <c:pt idx="0">
                  <c:v>LG</c:v>
                </c:pt>
              </c:strCache>
            </c:strRef>
          </c:tx>
          <c:spPr>
            <a:ln w="28575" cap="rnd">
              <a:solidFill>
                <a:srgbClr val="C00000"/>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results!$Y$12:$AG$12</c:f>
              <c:numCache>
                <c:formatCode>"$"#,##0_);[Red]\("$"#,##0\)</c:formatCode>
                <c:ptCount val="9"/>
                <c:pt idx="0">
                  <c:v>71785</c:v>
                </c:pt>
                <c:pt idx="1">
                  <c:v>72219</c:v>
                </c:pt>
                <c:pt idx="2">
                  <c:v>74402</c:v>
                </c:pt>
                <c:pt idx="3">
                  <c:v>75518</c:v>
                </c:pt>
                <c:pt idx="4">
                  <c:v>78967</c:v>
                </c:pt>
                <c:pt idx="5">
                  <c:v>81148</c:v>
                </c:pt>
                <c:pt idx="6">
                  <c:v>83354</c:v>
                </c:pt>
                <c:pt idx="7">
                  <c:v>85621</c:v>
                </c:pt>
                <c:pt idx="8">
                  <c:v>87948</c:v>
                </c:pt>
              </c:numCache>
            </c:numRef>
          </c:val>
          <c:smooth val="0"/>
          <c:extLst>
            <c:ext xmlns:c16="http://schemas.microsoft.com/office/drawing/2014/chart" uri="{C3380CC4-5D6E-409C-BE32-E72D297353CC}">
              <c16:uniqueId val="{00000007-65E2-4DD7-84D3-FC3E61644A1B}"/>
            </c:ext>
          </c:extLst>
        </c:ser>
        <c:ser>
          <c:idx val="8"/>
          <c:order val="8"/>
          <c:tx>
            <c:strRef>
              <c:f>results!$X$13</c:f>
              <c:strCache>
                <c:ptCount val="1"/>
                <c:pt idx="0">
                  <c:v>PRO</c:v>
                </c:pt>
              </c:strCache>
            </c:strRef>
          </c:tx>
          <c:spPr>
            <a:ln w="28575" cap="rnd">
              <a:solidFill>
                <a:schemeClr val="accent3">
                  <a:lumMod val="60000"/>
                </a:schemeClr>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results!$Y$13:$AG$13</c:f>
              <c:numCache>
                <c:formatCode>"$"#,##0_);[Red]\("$"#,##0\)</c:formatCode>
                <c:ptCount val="9"/>
                <c:pt idx="0">
                  <c:v>87463</c:v>
                </c:pt>
                <c:pt idx="1">
                  <c:v>88405</c:v>
                </c:pt>
                <c:pt idx="2">
                  <c:v>91077</c:v>
                </c:pt>
                <c:pt idx="3">
                  <c:v>92443</c:v>
                </c:pt>
                <c:pt idx="4">
                  <c:v>102398</c:v>
                </c:pt>
                <c:pt idx="5">
                  <c:v>105225</c:v>
                </c:pt>
                <c:pt idx="6">
                  <c:v>108085</c:v>
                </c:pt>
                <c:pt idx="7">
                  <c:v>111023</c:v>
                </c:pt>
                <c:pt idx="8">
                  <c:v>114040</c:v>
                </c:pt>
              </c:numCache>
            </c:numRef>
          </c:val>
          <c:smooth val="0"/>
          <c:extLst>
            <c:ext xmlns:c16="http://schemas.microsoft.com/office/drawing/2014/chart" uri="{C3380CC4-5D6E-409C-BE32-E72D297353CC}">
              <c16:uniqueId val="{00000008-65E2-4DD7-84D3-FC3E61644A1B}"/>
            </c:ext>
          </c:extLst>
        </c:ser>
        <c:ser>
          <c:idx val="9"/>
          <c:order val="9"/>
          <c:tx>
            <c:strRef>
              <c:f>results!$X$14</c:f>
              <c:strCache>
                <c:ptCount val="1"/>
                <c:pt idx="0">
                  <c:v>RNG</c:v>
                </c:pt>
              </c:strCache>
            </c:strRef>
          </c:tx>
          <c:spPr>
            <a:ln w="28575" cap="rnd">
              <a:solidFill>
                <a:srgbClr val="FF3399"/>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results!$Y$14:$AG$14</c:f>
              <c:numCache>
                <c:formatCode>"$"#,##0_);[Red]\("$"#,##0\)</c:formatCode>
                <c:ptCount val="9"/>
                <c:pt idx="0">
                  <c:v>23251</c:v>
                </c:pt>
                <c:pt idx="1">
                  <c:v>23251</c:v>
                </c:pt>
                <c:pt idx="2">
                  <c:v>23954</c:v>
                </c:pt>
                <c:pt idx="3">
                  <c:v>24313</c:v>
                </c:pt>
                <c:pt idx="4">
                  <c:v>25424</c:v>
                </c:pt>
                <c:pt idx="5">
                  <c:v>26126</c:v>
                </c:pt>
                <c:pt idx="6">
                  <c:v>26837</c:v>
                </c:pt>
                <c:pt idx="7">
                  <c:v>27566</c:v>
                </c:pt>
                <c:pt idx="8">
                  <c:v>28315</c:v>
                </c:pt>
              </c:numCache>
            </c:numRef>
          </c:val>
          <c:smooth val="0"/>
          <c:extLst>
            <c:ext xmlns:c16="http://schemas.microsoft.com/office/drawing/2014/chart" uri="{C3380CC4-5D6E-409C-BE32-E72D297353CC}">
              <c16:uniqueId val="{00000009-65E2-4DD7-84D3-FC3E61644A1B}"/>
            </c:ext>
          </c:extLst>
        </c:ser>
        <c:ser>
          <c:idx val="10"/>
          <c:order val="10"/>
          <c:tx>
            <c:strRef>
              <c:f>results!$X$15</c:f>
              <c:strCache>
                <c:ptCount val="1"/>
                <c:pt idx="0">
                  <c:v>CITC</c:v>
                </c:pt>
              </c:strCache>
            </c:strRef>
          </c:tx>
          <c:spPr>
            <a:ln w="28575" cap="rnd">
              <a:solidFill>
                <a:srgbClr val="00B0F0"/>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results!$Y$15:$AG$15</c:f>
              <c:numCache>
                <c:formatCode>"$"#,##0_);[Red]\("$"#,##0\)</c:formatCode>
                <c:ptCount val="9"/>
                <c:pt idx="0">
                  <c:v>25896</c:v>
                </c:pt>
                <c:pt idx="1">
                  <c:v>25896</c:v>
                </c:pt>
                <c:pt idx="2">
                  <c:v>26679</c:v>
                </c:pt>
                <c:pt idx="3">
                  <c:v>27079</c:v>
                </c:pt>
                <c:pt idx="4">
                  <c:v>28316</c:v>
                </c:pt>
                <c:pt idx="5">
                  <c:v>29098</c:v>
                </c:pt>
                <c:pt idx="6">
                  <c:v>29889</c:v>
                </c:pt>
                <c:pt idx="7">
                  <c:v>30702</c:v>
                </c:pt>
                <c:pt idx="8">
                  <c:v>31537</c:v>
                </c:pt>
              </c:numCache>
            </c:numRef>
          </c:val>
          <c:smooth val="0"/>
          <c:extLst>
            <c:ext xmlns:c16="http://schemas.microsoft.com/office/drawing/2014/chart" uri="{C3380CC4-5D6E-409C-BE32-E72D297353CC}">
              <c16:uniqueId val="{0000000A-65E2-4DD7-84D3-FC3E61644A1B}"/>
            </c:ext>
          </c:extLst>
        </c:ser>
        <c:dLbls>
          <c:showLegendKey val="0"/>
          <c:showVal val="0"/>
          <c:showCatName val="0"/>
          <c:showSerName val="0"/>
          <c:showPercent val="0"/>
          <c:showBubbleSize val="0"/>
        </c:dLbls>
        <c:smooth val="0"/>
        <c:axId val="636315360"/>
        <c:axId val="636331584"/>
      </c:lineChart>
      <c:catAx>
        <c:axId val="63631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331584"/>
        <c:crosses val="autoZero"/>
        <c:auto val="1"/>
        <c:lblAlgn val="ctr"/>
        <c:lblOffset val="100"/>
        <c:noMultiLvlLbl val="0"/>
      </c:catAx>
      <c:valAx>
        <c:axId val="63633158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3153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1"/>
          <c:order val="1"/>
          <c:tx>
            <c:strRef>
              <c:f>'Outlier filtering'!$CM$34</c:f>
              <c:strCache>
                <c:ptCount val="1"/>
                <c:pt idx="0">
                  <c:v>Level Min</c:v>
                </c:pt>
              </c:strCache>
            </c:strRef>
          </c:tx>
          <c:spPr>
            <a:ln w="25400" cap="rnd">
              <a:noFill/>
              <a:round/>
            </a:ln>
            <a:effectLst/>
          </c:spPr>
          <c:marker>
            <c:symbol val="none"/>
          </c:marker>
          <c:cat>
            <c:strRef>
              <c:f>'Outlier filtering'!$CK$35:$CK$44</c:f>
              <c:strCache>
                <c:ptCount val="10"/>
                <c:pt idx="0">
                  <c:v>CLS1</c:v>
                </c:pt>
                <c:pt idx="1">
                  <c:v>CLS2</c:v>
                </c:pt>
                <c:pt idx="2">
                  <c:v>CLS3</c:v>
                </c:pt>
                <c:pt idx="3">
                  <c:v>CLS4</c:v>
                </c:pt>
                <c:pt idx="4">
                  <c:v>CLS5</c:v>
                </c:pt>
                <c:pt idx="5">
                  <c:v>CLS6</c:v>
                </c:pt>
                <c:pt idx="6">
                  <c:v>CLS7</c:v>
                </c:pt>
                <c:pt idx="7">
                  <c:v>CLS8</c:v>
                </c:pt>
                <c:pt idx="8">
                  <c:v>CLS9</c:v>
                </c:pt>
                <c:pt idx="9">
                  <c:v>CLS10</c:v>
                </c:pt>
              </c:strCache>
            </c:strRef>
          </c:cat>
          <c:val>
            <c:numRef>
              <c:f>'Outlier filtering'!$CM$35:$CM$44</c:f>
              <c:numCache>
                <c:formatCode>General</c:formatCode>
                <c:ptCount val="10"/>
                <c:pt idx="0">
                  <c:v>22</c:v>
                </c:pt>
                <c:pt idx="1">
                  <c:v>36</c:v>
                </c:pt>
                <c:pt idx="2">
                  <c:v>41</c:v>
                </c:pt>
                <c:pt idx="3">
                  <c:v>46</c:v>
                </c:pt>
                <c:pt idx="4">
                  <c:v>51</c:v>
                </c:pt>
                <c:pt idx="5">
                  <c:v>56</c:v>
                </c:pt>
                <c:pt idx="6">
                  <c:v>61</c:v>
                </c:pt>
                <c:pt idx="7">
                  <c:v>66</c:v>
                </c:pt>
                <c:pt idx="8">
                  <c:v>71</c:v>
                </c:pt>
                <c:pt idx="9">
                  <c:v>81</c:v>
                </c:pt>
              </c:numCache>
            </c:numRef>
          </c:val>
          <c:smooth val="0"/>
          <c:extLst>
            <c:ext xmlns:c16="http://schemas.microsoft.com/office/drawing/2014/chart" uri="{C3380CC4-5D6E-409C-BE32-E72D297353CC}">
              <c16:uniqueId val="{00000000-1B7D-4824-9A25-523FBBCD9EAF}"/>
            </c:ext>
          </c:extLst>
        </c:ser>
        <c:ser>
          <c:idx val="2"/>
          <c:order val="2"/>
          <c:tx>
            <c:strRef>
              <c:f>'Outlier filtering'!$CN$34</c:f>
              <c:strCache>
                <c:ptCount val="1"/>
                <c:pt idx="0">
                  <c:v>Level Max</c:v>
                </c:pt>
              </c:strCache>
            </c:strRef>
          </c:tx>
          <c:spPr>
            <a:ln w="25400" cap="rnd">
              <a:noFill/>
              <a:round/>
            </a:ln>
            <a:effectLst/>
          </c:spPr>
          <c:marker>
            <c:symbol val="none"/>
          </c:marker>
          <c:cat>
            <c:strRef>
              <c:f>'Outlier filtering'!$CK$35:$CK$44</c:f>
              <c:strCache>
                <c:ptCount val="10"/>
                <c:pt idx="0">
                  <c:v>CLS1</c:v>
                </c:pt>
                <c:pt idx="1">
                  <c:v>CLS2</c:v>
                </c:pt>
                <c:pt idx="2">
                  <c:v>CLS3</c:v>
                </c:pt>
                <c:pt idx="3">
                  <c:v>CLS4</c:v>
                </c:pt>
                <c:pt idx="4">
                  <c:v>CLS5</c:v>
                </c:pt>
                <c:pt idx="5">
                  <c:v>CLS6</c:v>
                </c:pt>
                <c:pt idx="6">
                  <c:v>CLS7</c:v>
                </c:pt>
                <c:pt idx="7">
                  <c:v>CLS8</c:v>
                </c:pt>
                <c:pt idx="8">
                  <c:v>CLS9</c:v>
                </c:pt>
                <c:pt idx="9">
                  <c:v>CLS10</c:v>
                </c:pt>
              </c:strCache>
            </c:strRef>
          </c:cat>
          <c:val>
            <c:numRef>
              <c:f>'Outlier filtering'!$CN$35:$CN$44</c:f>
              <c:numCache>
                <c:formatCode>General</c:formatCode>
                <c:ptCount val="10"/>
                <c:pt idx="0">
                  <c:v>35</c:v>
                </c:pt>
                <c:pt idx="1">
                  <c:v>40</c:v>
                </c:pt>
                <c:pt idx="2">
                  <c:v>45</c:v>
                </c:pt>
                <c:pt idx="3">
                  <c:v>50</c:v>
                </c:pt>
                <c:pt idx="4">
                  <c:v>55</c:v>
                </c:pt>
                <c:pt idx="5">
                  <c:v>60</c:v>
                </c:pt>
                <c:pt idx="6">
                  <c:v>65</c:v>
                </c:pt>
                <c:pt idx="7">
                  <c:v>70</c:v>
                </c:pt>
                <c:pt idx="8">
                  <c:v>80</c:v>
                </c:pt>
                <c:pt idx="9">
                  <c:v>110</c:v>
                </c:pt>
              </c:numCache>
            </c:numRef>
          </c:val>
          <c:smooth val="0"/>
          <c:extLst>
            <c:ext xmlns:c16="http://schemas.microsoft.com/office/drawing/2014/chart" uri="{C3380CC4-5D6E-409C-BE32-E72D297353CC}">
              <c16:uniqueId val="{00000001-1B7D-4824-9A25-523FBBCD9EAF}"/>
            </c:ext>
          </c:extLst>
        </c:ser>
        <c:dLbls>
          <c:showLegendKey val="0"/>
          <c:showVal val="0"/>
          <c:showCatName val="0"/>
          <c:showSerName val="0"/>
          <c:showPercent val="0"/>
          <c:showBubbleSize val="0"/>
        </c:dLbls>
        <c:hiLowLines>
          <c:spPr>
            <a:ln w="76200" cap="flat" cmpd="sng" algn="ctr">
              <a:solidFill>
                <a:schemeClr val="accent4"/>
              </a:solidFill>
              <a:round/>
            </a:ln>
            <a:effectLst/>
          </c:spPr>
        </c:hiLowLines>
        <c:axId val="1898439375"/>
        <c:axId val="1898448943"/>
        <c:extLst>
          <c:ext xmlns:c15="http://schemas.microsoft.com/office/drawing/2012/chart" uri="{02D57815-91ED-43cb-92C2-25804820EDAC}">
            <c15:filteredLineSeries>
              <c15:ser>
                <c:idx val="0"/>
                <c:order val="0"/>
                <c:tx>
                  <c:strRef>
                    <c:extLst>
                      <c:ext uri="{02D57815-91ED-43cb-92C2-25804820EDAC}">
                        <c15:formulaRef>
                          <c15:sqref>'Outlier filtering'!$CL$34</c15:sqref>
                        </c15:formulaRef>
                      </c:ext>
                    </c:extLst>
                    <c:strCache>
                      <c:ptCount val="1"/>
                      <c:pt idx="0">
                        <c:v>Mean</c:v>
                      </c:pt>
                    </c:strCache>
                  </c:strRef>
                </c:tx>
                <c:spPr>
                  <a:ln w="25400" cap="rnd">
                    <a:noFill/>
                    <a:round/>
                  </a:ln>
                  <a:effectLst/>
                </c:spPr>
                <c:marker>
                  <c:symbol val="circle"/>
                  <c:size val="6"/>
                  <c:spPr>
                    <a:solidFill>
                      <a:srgbClr val="7030A0"/>
                    </a:solidFill>
                    <a:ln>
                      <a:noFill/>
                    </a:ln>
                    <a:effectLst/>
                  </c:spPr>
                </c:marker>
                <c:cat>
                  <c:strRef>
                    <c:extLst>
                      <c:ext uri="{02D57815-91ED-43cb-92C2-25804820EDAC}">
                        <c15:formulaRef>
                          <c15:sqref>'Outlier filtering'!$CK$35:$CK$44</c15:sqref>
                        </c15:formulaRef>
                      </c:ext>
                    </c:extLst>
                    <c:strCache>
                      <c:ptCount val="10"/>
                      <c:pt idx="0">
                        <c:v>CLS1</c:v>
                      </c:pt>
                      <c:pt idx="1">
                        <c:v>CLS2</c:v>
                      </c:pt>
                      <c:pt idx="2">
                        <c:v>CLS3</c:v>
                      </c:pt>
                      <c:pt idx="3">
                        <c:v>CLS4</c:v>
                      </c:pt>
                      <c:pt idx="4">
                        <c:v>CLS5</c:v>
                      </c:pt>
                      <c:pt idx="5">
                        <c:v>CLS6</c:v>
                      </c:pt>
                      <c:pt idx="6">
                        <c:v>CLS7</c:v>
                      </c:pt>
                      <c:pt idx="7">
                        <c:v>CLS8</c:v>
                      </c:pt>
                      <c:pt idx="8">
                        <c:v>CLS9</c:v>
                      </c:pt>
                      <c:pt idx="9">
                        <c:v>CLS10</c:v>
                      </c:pt>
                    </c:strCache>
                  </c:strRef>
                </c:cat>
                <c:val>
                  <c:numRef>
                    <c:extLst>
                      <c:ext uri="{02D57815-91ED-43cb-92C2-25804820EDAC}">
                        <c15:formulaRef>
                          <c15:sqref>'Outlier filtering'!$CL$35:$CL$44</c15:sqref>
                        </c15:formulaRef>
                      </c:ext>
                    </c:extLst>
                    <c:numCache>
                      <c:formatCode>General</c:formatCode>
                      <c:ptCount val="10"/>
                      <c:pt idx="0">
                        <c:v>32</c:v>
                      </c:pt>
                      <c:pt idx="1">
                        <c:v>37</c:v>
                      </c:pt>
                      <c:pt idx="2">
                        <c:v>44</c:v>
                      </c:pt>
                      <c:pt idx="3">
                        <c:v>47</c:v>
                      </c:pt>
                      <c:pt idx="4">
                        <c:v>52</c:v>
                      </c:pt>
                      <c:pt idx="5">
                        <c:v>59</c:v>
                      </c:pt>
                      <c:pt idx="6">
                        <c:v>64</c:v>
                      </c:pt>
                      <c:pt idx="7">
                        <c:v>69</c:v>
                      </c:pt>
                      <c:pt idx="8">
                        <c:v>73</c:v>
                      </c:pt>
                      <c:pt idx="9">
                        <c:v>83</c:v>
                      </c:pt>
                    </c:numCache>
                  </c:numRef>
                </c:val>
                <c:smooth val="0"/>
                <c:extLst>
                  <c:ext xmlns:c16="http://schemas.microsoft.com/office/drawing/2014/chart" uri="{C3380CC4-5D6E-409C-BE32-E72D297353CC}">
                    <c16:uniqueId val="{00000002-1B7D-4824-9A25-523FBBCD9EAF}"/>
                  </c:ext>
                </c:extLst>
              </c15:ser>
            </c15:filteredLineSeries>
          </c:ext>
        </c:extLst>
      </c:stockChart>
      <c:catAx>
        <c:axId val="189843937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448943"/>
        <c:crosses val="autoZero"/>
        <c:auto val="1"/>
        <c:lblAlgn val="ctr"/>
        <c:lblOffset val="100"/>
        <c:noMultiLvlLbl val="0"/>
      </c:catAx>
      <c:valAx>
        <c:axId val="1898448943"/>
        <c:scaling>
          <c:orientation val="minMax"/>
          <c:max val="110"/>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AU" b="0" i="1"/>
                  <a:t>Work value score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439375"/>
        <c:crosses val="autoZero"/>
        <c:crossBetween val="between"/>
        <c:majorUnit val="10"/>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results!$X$22</c:f>
              <c:strCache>
                <c:ptCount val="1"/>
                <c:pt idx="0">
                  <c:v>GSO</c:v>
                </c:pt>
              </c:strCache>
            </c:strRef>
          </c:tx>
          <c:spPr>
            <a:ln w="28575" cap="rnd">
              <a:solidFill>
                <a:schemeClr val="accent1"/>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results!$Y$22:$AG$22</c:f>
              <c:numCache>
                <c:formatCode>"$"#,##0_);[Red]\("$"#,##0\)</c:formatCode>
                <c:ptCount val="9"/>
                <c:pt idx="0">
                  <c:v>42840</c:v>
                </c:pt>
                <c:pt idx="1">
                  <c:v>44252.78</c:v>
                </c:pt>
                <c:pt idx="2">
                  <c:v>44711.663400000005</c:v>
                </c:pt>
                <c:pt idx="3">
                  <c:v>43934.338350999999</c:v>
                </c:pt>
                <c:pt idx="4">
                  <c:v>45841.433576794996</c:v>
                </c:pt>
                <c:pt idx="5">
                  <c:v>46443.255150522047</c:v>
                </c:pt>
                <c:pt idx="6">
                  <c:v>46979.869667161416</c:v>
                </c:pt>
                <c:pt idx="7">
                  <c:v>47549.460135141475</c:v>
                </c:pt>
                <c:pt idx="8">
                  <c:v>48191.1255048038</c:v>
                </c:pt>
              </c:numCache>
            </c:numRef>
          </c:val>
          <c:smooth val="0"/>
          <c:extLst>
            <c:ext xmlns:c16="http://schemas.microsoft.com/office/drawing/2014/chart" uri="{C3380CC4-5D6E-409C-BE32-E72D297353CC}">
              <c16:uniqueId val="{00000000-9C2D-40E2-AB0D-4E23898A0819}"/>
            </c:ext>
          </c:extLst>
        </c:ser>
        <c:ser>
          <c:idx val="1"/>
          <c:order val="1"/>
          <c:tx>
            <c:strRef>
              <c:f>results!$X$23</c:f>
              <c:strCache>
                <c:ptCount val="1"/>
                <c:pt idx="0">
                  <c:v>BSO</c:v>
                </c:pt>
              </c:strCache>
            </c:strRef>
          </c:tx>
          <c:spPr>
            <a:ln w="28575" cap="rnd">
              <a:solidFill>
                <a:srgbClr val="00B050"/>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results!$Y$23:$AG$23</c:f>
              <c:numCache>
                <c:formatCode>"$"#,##0_);[Red]\("$"#,##0\)</c:formatCode>
                <c:ptCount val="9"/>
                <c:pt idx="0">
                  <c:v>40487</c:v>
                </c:pt>
                <c:pt idx="1">
                  <c:v>41899.78</c:v>
                </c:pt>
                <c:pt idx="2">
                  <c:v>42358.663400000005</c:v>
                </c:pt>
                <c:pt idx="3">
                  <c:v>41581.338350999999</c:v>
                </c:pt>
                <c:pt idx="4">
                  <c:v>43488.433576794996</c:v>
                </c:pt>
                <c:pt idx="5">
                  <c:v>44090.255150522047</c:v>
                </c:pt>
                <c:pt idx="6">
                  <c:v>44626.869667161416</c:v>
                </c:pt>
                <c:pt idx="7">
                  <c:v>45196.460135141475</c:v>
                </c:pt>
                <c:pt idx="8">
                  <c:v>45838.1255048038</c:v>
                </c:pt>
              </c:numCache>
            </c:numRef>
          </c:val>
          <c:smooth val="0"/>
          <c:extLst>
            <c:ext xmlns:c16="http://schemas.microsoft.com/office/drawing/2014/chart" uri="{C3380CC4-5D6E-409C-BE32-E72D297353CC}">
              <c16:uniqueId val="{00000001-9C2D-40E2-AB0D-4E23898A0819}"/>
            </c:ext>
          </c:extLst>
        </c:ser>
        <c:ser>
          <c:idx val="2"/>
          <c:order val="2"/>
          <c:tx>
            <c:strRef>
              <c:f>results!$X$24</c:f>
              <c:strCache>
                <c:ptCount val="1"/>
                <c:pt idx="0">
                  <c:v>CLS</c:v>
                </c:pt>
              </c:strCache>
            </c:strRef>
          </c:tx>
          <c:spPr>
            <a:ln w="28575" cap="rnd">
              <a:solidFill>
                <a:schemeClr val="accent3"/>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results!$Y$24:$AG$24</c:f>
              <c:numCache>
                <c:formatCode>"$"#,##0_);[Red]\("$"#,##0\)</c:formatCode>
                <c:ptCount val="9"/>
                <c:pt idx="0">
                  <c:v>42778</c:v>
                </c:pt>
                <c:pt idx="1">
                  <c:v>44190.78</c:v>
                </c:pt>
                <c:pt idx="2">
                  <c:v>44649.663400000005</c:v>
                </c:pt>
                <c:pt idx="3">
                  <c:v>43872.338350999999</c:v>
                </c:pt>
                <c:pt idx="4">
                  <c:v>45779.433576794996</c:v>
                </c:pt>
                <c:pt idx="5">
                  <c:v>46381.255150522047</c:v>
                </c:pt>
                <c:pt idx="6">
                  <c:v>46917.869667161416</c:v>
                </c:pt>
                <c:pt idx="7">
                  <c:v>47487.460135141475</c:v>
                </c:pt>
                <c:pt idx="8">
                  <c:v>48129.1255048038</c:v>
                </c:pt>
              </c:numCache>
            </c:numRef>
          </c:val>
          <c:smooth val="0"/>
          <c:extLst>
            <c:ext xmlns:c16="http://schemas.microsoft.com/office/drawing/2014/chart" uri="{C3380CC4-5D6E-409C-BE32-E72D297353CC}">
              <c16:uniqueId val="{00000002-9C2D-40E2-AB0D-4E23898A0819}"/>
            </c:ext>
          </c:extLst>
        </c:ser>
        <c:ser>
          <c:idx val="3"/>
          <c:order val="3"/>
          <c:tx>
            <c:strRef>
              <c:f>results!$X$25</c:f>
              <c:strCache>
                <c:ptCount val="1"/>
                <c:pt idx="0">
                  <c:v>ITO</c:v>
                </c:pt>
              </c:strCache>
            </c:strRef>
          </c:tx>
          <c:spPr>
            <a:ln w="28575" cap="rnd">
              <a:solidFill>
                <a:schemeClr val="accent4"/>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results!$Y$25:$AG$25</c:f>
              <c:numCache>
                <c:formatCode>"$"#,##0_);[Red]\("$"#,##0\)</c:formatCode>
                <c:ptCount val="9"/>
                <c:pt idx="0">
                  <c:v>82234</c:v>
                </c:pt>
                <c:pt idx="1">
                  <c:v>85441.943999999989</c:v>
                </c:pt>
                <c:pt idx="2">
                  <c:v>87207.122319999995</c:v>
                </c:pt>
                <c:pt idx="3">
                  <c:v>87102.539154799975</c:v>
                </c:pt>
                <c:pt idx="4">
                  <c:v>91058.133416765952</c:v>
                </c:pt>
                <c:pt idx="5">
                  <c:v>93039.505285852152</c:v>
                </c:pt>
                <c:pt idx="6">
                  <c:v>94922.251681213093</c:v>
                </c:pt>
                <c:pt idx="7">
                  <c:v>96854.874101773952</c:v>
                </c:pt>
                <c:pt idx="8">
                  <c:v>98896.509589932015</c:v>
                </c:pt>
              </c:numCache>
            </c:numRef>
          </c:val>
          <c:smooth val="0"/>
          <c:extLst>
            <c:ext xmlns:c16="http://schemas.microsoft.com/office/drawing/2014/chart" uri="{C3380CC4-5D6E-409C-BE32-E72D297353CC}">
              <c16:uniqueId val="{00000003-9C2D-40E2-AB0D-4E23898A0819}"/>
            </c:ext>
          </c:extLst>
        </c:ser>
        <c:ser>
          <c:idx val="4"/>
          <c:order val="4"/>
          <c:tx>
            <c:strRef>
              <c:f>results!$X$26</c:f>
              <c:strCache>
                <c:ptCount val="1"/>
                <c:pt idx="0">
                  <c:v>TO</c:v>
                </c:pt>
              </c:strCache>
            </c:strRef>
          </c:tx>
          <c:spPr>
            <a:ln w="28575" cap="rnd">
              <a:solidFill>
                <a:srgbClr val="FFC000"/>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results!$Y$26:$AG$26</c:f>
              <c:numCache>
                <c:formatCode>"$"#,##0_);[Red]\("$"#,##0\)</c:formatCode>
                <c:ptCount val="9"/>
                <c:pt idx="0">
                  <c:v>71473</c:v>
                </c:pt>
                <c:pt idx="1">
                  <c:v>74518.317999999985</c:v>
                </c:pt>
                <c:pt idx="2">
                  <c:v>76165.157539999986</c:v>
                </c:pt>
                <c:pt idx="3">
                  <c:v>75999.62990309998</c:v>
                </c:pt>
                <c:pt idx="4">
                  <c:v>79769.648248739482</c:v>
                </c:pt>
                <c:pt idx="5">
                  <c:v>81626.04504795291</c:v>
                </c:pt>
                <c:pt idx="6">
                  <c:v>83386.843786771613</c:v>
                </c:pt>
                <c:pt idx="7">
                  <c:v>85195.987553393119</c:v>
                </c:pt>
                <c:pt idx="8">
                  <c:v>87110.798116090067</c:v>
                </c:pt>
              </c:numCache>
            </c:numRef>
          </c:val>
          <c:smooth val="0"/>
          <c:extLst>
            <c:ext xmlns:c16="http://schemas.microsoft.com/office/drawing/2014/chart" uri="{C3380CC4-5D6E-409C-BE32-E72D297353CC}">
              <c16:uniqueId val="{00000004-9C2D-40E2-AB0D-4E23898A0819}"/>
            </c:ext>
          </c:extLst>
        </c:ser>
        <c:ser>
          <c:idx val="5"/>
          <c:order val="5"/>
          <c:tx>
            <c:strRef>
              <c:f>results!$X$27</c:f>
              <c:strCache>
                <c:ptCount val="1"/>
                <c:pt idx="0">
                  <c:v>SST</c:v>
                </c:pt>
              </c:strCache>
            </c:strRef>
          </c:tx>
          <c:spPr>
            <a:ln w="28575" cap="rnd">
              <a:solidFill>
                <a:schemeClr val="accent6"/>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results!$Y$27:$AG$27</c:f>
              <c:numCache>
                <c:formatCode>"$"#,##0_);[Red]\("$"#,##0\)</c:formatCode>
                <c:ptCount val="9"/>
                <c:pt idx="0">
                  <c:v>11986</c:v>
                </c:pt>
                <c:pt idx="1">
                  <c:v>12473.376999999993</c:v>
                </c:pt>
                <c:pt idx="2">
                  <c:v>12258.868309999998</c:v>
                </c:pt>
                <c:pt idx="3">
                  <c:v>11986</c:v>
                </c:pt>
                <c:pt idx="4">
                  <c:v>11986</c:v>
                </c:pt>
                <c:pt idx="5">
                  <c:v>11986</c:v>
                </c:pt>
                <c:pt idx="6">
                  <c:v>11986</c:v>
                </c:pt>
                <c:pt idx="7">
                  <c:v>11986</c:v>
                </c:pt>
                <c:pt idx="8">
                  <c:v>11986</c:v>
                </c:pt>
              </c:numCache>
            </c:numRef>
          </c:val>
          <c:smooth val="0"/>
          <c:extLst>
            <c:ext xmlns:c16="http://schemas.microsoft.com/office/drawing/2014/chart" uri="{C3380CC4-5D6E-409C-BE32-E72D297353CC}">
              <c16:uniqueId val="{00000005-9C2D-40E2-AB0D-4E23898A0819}"/>
            </c:ext>
          </c:extLst>
        </c:ser>
        <c:ser>
          <c:idx val="6"/>
          <c:order val="6"/>
          <c:tx>
            <c:strRef>
              <c:f>results!$X$28</c:f>
              <c:strCache>
                <c:ptCount val="1"/>
                <c:pt idx="0">
                  <c:v>TT</c:v>
                </c:pt>
              </c:strCache>
            </c:strRef>
          </c:tx>
          <c:spPr>
            <a:ln w="28575" cap="rnd">
              <a:solidFill>
                <a:schemeClr val="accent1">
                  <a:lumMod val="60000"/>
                </a:schemeClr>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results!$Y$28:$AG$28</c:f>
              <c:numCache>
                <c:formatCode>"$"#,##0_);[Red]\("$"#,##0\)</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6-9C2D-40E2-AB0D-4E23898A0819}"/>
            </c:ext>
          </c:extLst>
        </c:ser>
        <c:ser>
          <c:idx val="7"/>
          <c:order val="7"/>
          <c:tx>
            <c:strRef>
              <c:f>results!$X$29</c:f>
              <c:strCache>
                <c:ptCount val="1"/>
                <c:pt idx="0">
                  <c:v>LG</c:v>
                </c:pt>
              </c:strCache>
            </c:strRef>
          </c:tx>
          <c:spPr>
            <a:ln w="28575" cap="rnd">
              <a:solidFill>
                <a:srgbClr val="C00000"/>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results!$Y$29:$AG$29</c:f>
              <c:numCache>
                <c:formatCode>"$"#,##0_);[Red]\("$"#,##0\)</c:formatCode>
                <c:ptCount val="9"/>
                <c:pt idx="0">
                  <c:v>71785</c:v>
                </c:pt>
                <c:pt idx="1">
                  <c:v>74871.754999999976</c:v>
                </c:pt>
                <c:pt idx="2">
                  <c:v>76980.397999999986</c:v>
                </c:pt>
                <c:pt idx="3">
                  <c:v>76924.028969999985</c:v>
                </c:pt>
                <c:pt idx="4">
                  <c:v>81026.435273649986</c:v>
                </c:pt>
                <c:pt idx="5">
                  <c:v>83106.676896585821</c:v>
                </c:pt>
                <c:pt idx="6">
                  <c:v>85085.898011241952</c:v>
                </c:pt>
                <c:pt idx="7">
                  <c:v>87116.206347346597</c:v>
                </c:pt>
                <c:pt idx="8">
                  <c:v>89258.175039359689</c:v>
                </c:pt>
              </c:numCache>
            </c:numRef>
          </c:val>
          <c:smooth val="0"/>
          <c:extLst>
            <c:ext xmlns:c16="http://schemas.microsoft.com/office/drawing/2014/chart" uri="{C3380CC4-5D6E-409C-BE32-E72D297353CC}">
              <c16:uniqueId val="{00000007-9C2D-40E2-AB0D-4E23898A0819}"/>
            </c:ext>
          </c:extLst>
        </c:ser>
        <c:ser>
          <c:idx val="8"/>
          <c:order val="8"/>
          <c:tx>
            <c:strRef>
              <c:f>results!$X$30</c:f>
              <c:strCache>
                <c:ptCount val="1"/>
                <c:pt idx="0">
                  <c:v>PRO</c:v>
                </c:pt>
              </c:strCache>
            </c:strRef>
          </c:tx>
          <c:spPr>
            <a:ln w="28575" cap="rnd">
              <a:solidFill>
                <a:schemeClr val="accent3">
                  <a:lumMod val="60000"/>
                </a:schemeClr>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results!$Y$30:$AG$30</c:f>
              <c:numCache>
                <c:formatCode>"$"#,##0_);[Red]\("$"#,##0\)</c:formatCode>
                <c:ptCount val="9"/>
                <c:pt idx="0">
                  <c:v>87463</c:v>
                </c:pt>
                <c:pt idx="1">
                  <c:v>91223.908999999985</c:v>
                </c:pt>
                <c:pt idx="2">
                  <c:v>93960.626269999993</c:v>
                </c:pt>
                <c:pt idx="3">
                  <c:v>94896.129755599977</c:v>
                </c:pt>
                <c:pt idx="4">
                  <c:v>103970.69059460197</c:v>
                </c:pt>
                <c:pt idx="5">
                  <c:v>106889.47462184541</c:v>
                </c:pt>
                <c:pt idx="6">
                  <c:v>109686.92517394616</c:v>
                </c:pt>
                <c:pt idx="7">
                  <c:v>112545.73544616008</c:v>
                </c:pt>
                <c:pt idx="8">
                  <c:v>115538.65847675101</c:v>
                </c:pt>
              </c:numCache>
            </c:numRef>
          </c:val>
          <c:smooth val="0"/>
          <c:extLst>
            <c:ext xmlns:c16="http://schemas.microsoft.com/office/drawing/2014/chart" uri="{C3380CC4-5D6E-409C-BE32-E72D297353CC}">
              <c16:uniqueId val="{00000008-9C2D-40E2-AB0D-4E23898A0819}"/>
            </c:ext>
          </c:extLst>
        </c:ser>
        <c:ser>
          <c:idx val="9"/>
          <c:order val="9"/>
          <c:tx>
            <c:strRef>
              <c:f>results!$X$31</c:f>
              <c:strCache>
                <c:ptCount val="1"/>
                <c:pt idx="0">
                  <c:v>RNG</c:v>
                </c:pt>
              </c:strCache>
            </c:strRef>
          </c:tx>
          <c:spPr>
            <a:ln w="28575" cap="rnd">
              <a:solidFill>
                <a:srgbClr val="FF3399"/>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results!$Y$31:$AG$31</c:f>
              <c:numCache>
                <c:formatCode>"$"#,##0_);[Red]\("$"#,##0\)</c:formatCode>
                <c:ptCount val="9"/>
                <c:pt idx="0">
                  <c:v>23251</c:v>
                </c:pt>
                <c:pt idx="1">
                  <c:v>24154.78899999999</c:v>
                </c:pt>
                <c:pt idx="2">
                  <c:v>24243.292669999995</c:v>
                </c:pt>
                <c:pt idx="3">
                  <c:v>23275.222060049986</c:v>
                </c:pt>
                <c:pt idx="4">
                  <c:v>24601.497052752224</c:v>
                </c:pt>
                <c:pt idx="5">
                  <c:v>24812.168467282027</c:v>
                </c:pt>
                <c:pt idx="6">
                  <c:v>24967.108100132289</c:v>
                </c:pt>
                <c:pt idx="7">
                  <c:v>25150.231929645859</c:v>
                </c:pt>
                <c:pt idx="8">
                  <c:v>25394.957414939257</c:v>
                </c:pt>
              </c:numCache>
            </c:numRef>
          </c:val>
          <c:smooth val="0"/>
          <c:extLst>
            <c:ext xmlns:c16="http://schemas.microsoft.com/office/drawing/2014/chart" uri="{C3380CC4-5D6E-409C-BE32-E72D297353CC}">
              <c16:uniqueId val="{00000009-9C2D-40E2-AB0D-4E23898A0819}"/>
            </c:ext>
          </c:extLst>
        </c:ser>
        <c:ser>
          <c:idx val="10"/>
          <c:order val="10"/>
          <c:tx>
            <c:strRef>
              <c:f>results!$X$32</c:f>
              <c:strCache>
                <c:ptCount val="1"/>
                <c:pt idx="0">
                  <c:v>CITC</c:v>
                </c:pt>
              </c:strCache>
            </c:strRef>
          </c:tx>
          <c:spPr>
            <a:ln w="28575" cap="rnd">
              <a:solidFill>
                <a:srgbClr val="00B0F0"/>
              </a:solidFill>
              <a:round/>
            </a:ln>
            <a:effectLst/>
          </c:spPr>
          <c:marker>
            <c:symbol val="none"/>
          </c:marker>
          <c:cat>
            <c:numRef>
              <c:f>results!$Y$4:$AG$4</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results!$Y$32:$AG$32</c:f>
              <c:numCache>
                <c:formatCode>"$"#,##0_);[Red]\("$"#,##0\)</c:formatCode>
                <c:ptCount val="9"/>
                <c:pt idx="0">
                  <c:v>25896</c:v>
                </c:pt>
                <c:pt idx="1">
                  <c:v>27009.528000000006</c:v>
                </c:pt>
                <c:pt idx="2">
                  <c:v>27819.813840000017</c:v>
                </c:pt>
                <c:pt idx="3">
                  <c:v>28237.111047600003</c:v>
                </c:pt>
                <c:pt idx="4">
                  <c:v>29507.781044741991</c:v>
                </c:pt>
                <c:pt idx="5">
                  <c:v>30363.506695039512</c:v>
                </c:pt>
                <c:pt idx="6">
                  <c:v>31198.50312915309</c:v>
                </c:pt>
                <c:pt idx="7">
                  <c:v>32043.982563953134</c:v>
                </c:pt>
                <c:pt idx="8">
                  <c:v>32912.374491436261</c:v>
                </c:pt>
              </c:numCache>
            </c:numRef>
          </c:val>
          <c:smooth val="0"/>
          <c:extLst>
            <c:ext xmlns:c16="http://schemas.microsoft.com/office/drawing/2014/chart" uri="{C3380CC4-5D6E-409C-BE32-E72D297353CC}">
              <c16:uniqueId val="{0000000A-9C2D-40E2-AB0D-4E23898A0819}"/>
            </c:ext>
          </c:extLst>
        </c:ser>
        <c:dLbls>
          <c:showLegendKey val="0"/>
          <c:showVal val="0"/>
          <c:showCatName val="0"/>
          <c:showSerName val="0"/>
          <c:showPercent val="0"/>
          <c:showBubbleSize val="0"/>
        </c:dLbls>
        <c:smooth val="0"/>
        <c:axId val="636315360"/>
        <c:axId val="636331584"/>
      </c:lineChart>
      <c:catAx>
        <c:axId val="63631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331584"/>
        <c:crosses val="autoZero"/>
        <c:auto val="1"/>
        <c:lblAlgn val="ctr"/>
        <c:lblOffset val="100"/>
        <c:noMultiLvlLbl val="0"/>
      </c:catAx>
      <c:valAx>
        <c:axId val="636331584"/>
        <c:scaling>
          <c:orientation val="minMax"/>
          <c:max val="120000"/>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3153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lumMod val="9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0"/>
          <c:order val="0"/>
          <c:tx>
            <c:strRef>
              <c:f>'Outlier filtering'!$CN$201</c:f>
              <c:strCache>
                <c:ptCount val="1"/>
                <c:pt idx="0">
                  <c:v>Level Min</c:v>
                </c:pt>
              </c:strCache>
            </c:strRef>
          </c:tx>
          <c:spPr>
            <a:ln w="25400" cap="rnd">
              <a:noFill/>
              <a:round/>
            </a:ln>
            <a:effectLst/>
          </c:spPr>
          <c:marker>
            <c:symbol val="none"/>
          </c:marker>
          <c:cat>
            <c:strRef>
              <c:f>'Outlier filtering'!$CL$202:$CL$205</c:f>
              <c:strCache>
                <c:ptCount val="4"/>
                <c:pt idx="0">
                  <c:v>BSO1</c:v>
                </c:pt>
                <c:pt idx="1">
                  <c:v>BSO2</c:v>
                </c:pt>
                <c:pt idx="2">
                  <c:v>BSO3</c:v>
                </c:pt>
                <c:pt idx="3">
                  <c:v>BSO4</c:v>
                </c:pt>
              </c:strCache>
            </c:strRef>
          </c:cat>
          <c:val>
            <c:numRef>
              <c:f>'Outlier filtering'!$CN$202:$CN$205</c:f>
              <c:numCache>
                <c:formatCode>General</c:formatCode>
                <c:ptCount val="4"/>
                <c:pt idx="0">
                  <c:v>22</c:v>
                </c:pt>
                <c:pt idx="1">
                  <c:v>46</c:v>
                </c:pt>
                <c:pt idx="2">
                  <c:v>56</c:v>
                </c:pt>
                <c:pt idx="3">
                  <c:v>61</c:v>
                </c:pt>
              </c:numCache>
            </c:numRef>
          </c:val>
          <c:smooth val="0"/>
          <c:extLst>
            <c:ext xmlns:c16="http://schemas.microsoft.com/office/drawing/2014/chart" uri="{C3380CC4-5D6E-409C-BE32-E72D297353CC}">
              <c16:uniqueId val="{00000000-251B-4C78-9B1B-868EE9A879FA}"/>
            </c:ext>
          </c:extLst>
        </c:ser>
        <c:ser>
          <c:idx val="1"/>
          <c:order val="1"/>
          <c:tx>
            <c:strRef>
              <c:f>'Outlier filtering'!$CO$201</c:f>
              <c:strCache>
                <c:ptCount val="1"/>
                <c:pt idx="0">
                  <c:v>Level Max</c:v>
                </c:pt>
              </c:strCache>
            </c:strRef>
          </c:tx>
          <c:spPr>
            <a:ln w="25400" cap="rnd">
              <a:noFill/>
              <a:round/>
            </a:ln>
            <a:effectLst/>
          </c:spPr>
          <c:marker>
            <c:symbol val="none"/>
          </c:marker>
          <c:cat>
            <c:strRef>
              <c:f>'Outlier filtering'!$CL$202:$CL$205</c:f>
              <c:strCache>
                <c:ptCount val="4"/>
                <c:pt idx="0">
                  <c:v>BSO1</c:v>
                </c:pt>
                <c:pt idx="1">
                  <c:v>BSO2</c:v>
                </c:pt>
                <c:pt idx="2">
                  <c:v>BSO3</c:v>
                </c:pt>
                <c:pt idx="3">
                  <c:v>BSO4</c:v>
                </c:pt>
              </c:strCache>
            </c:strRef>
          </c:cat>
          <c:val>
            <c:numRef>
              <c:f>'Outlier filtering'!$CO$202:$CO$205</c:f>
              <c:numCache>
                <c:formatCode>General</c:formatCode>
                <c:ptCount val="4"/>
                <c:pt idx="0">
                  <c:v>45</c:v>
                </c:pt>
                <c:pt idx="1">
                  <c:v>55</c:v>
                </c:pt>
                <c:pt idx="2">
                  <c:v>60</c:v>
                </c:pt>
                <c:pt idx="3">
                  <c:v>110</c:v>
                </c:pt>
              </c:numCache>
            </c:numRef>
          </c:val>
          <c:smooth val="0"/>
          <c:extLst>
            <c:ext xmlns:c16="http://schemas.microsoft.com/office/drawing/2014/chart" uri="{C3380CC4-5D6E-409C-BE32-E72D297353CC}">
              <c16:uniqueId val="{00000001-251B-4C78-9B1B-868EE9A879FA}"/>
            </c:ext>
          </c:extLst>
        </c:ser>
        <c:dLbls>
          <c:showLegendKey val="0"/>
          <c:showVal val="0"/>
          <c:showCatName val="0"/>
          <c:showSerName val="0"/>
          <c:showPercent val="0"/>
          <c:showBubbleSize val="0"/>
        </c:dLbls>
        <c:hiLowLines>
          <c:spPr>
            <a:ln w="76200" cap="flat" cmpd="sng" algn="ctr">
              <a:solidFill>
                <a:schemeClr val="accent4"/>
              </a:solidFill>
              <a:round/>
            </a:ln>
            <a:effectLst/>
          </c:spPr>
        </c:hiLowLines>
        <c:axId val="1898439375"/>
        <c:axId val="1898448943"/>
      </c:stockChart>
      <c:catAx>
        <c:axId val="189843937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448943"/>
        <c:crosses val="autoZero"/>
        <c:auto val="1"/>
        <c:lblAlgn val="ctr"/>
        <c:lblOffset val="100"/>
        <c:noMultiLvlLbl val="0"/>
      </c:catAx>
      <c:valAx>
        <c:axId val="1898448943"/>
        <c:scaling>
          <c:orientation val="minMax"/>
          <c:max val="110"/>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r>
                  <a:rPr lang="en-AU" b="0" i="1"/>
                  <a:t>Work value score</a:t>
                </a:r>
              </a:p>
            </c:rich>
          </c:tx>
          <c:overlay val="0"/>
          <c:spPr>
            <a:noFill/>
            <a:ln>
              <a:noFill/>
            </a:ln>
            <a:effectLst/>
          </c:spPr>
          <c:txPr>
            <a:bodyPr rot="-54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439375"/>
        <c:crosses val="autoZero"/>
        <c:crossBetween val="between"/>
        <c:majorUnit val="10"/>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0"/>
          <c:order val="0"/>
          <c:tx>
            <c:strRef>
              <c:f>'Outlier filtering'!$DW$62</c:f>
              <c:strCache>
                <c:ptCount val="1"/>
                <c:pt idx="0">
                  <c:v>Level Min</c:v>
                </c:pt>
              </c:strCache>
            </c:strRef>
          </c:tx>
          <c:spPr>
            <a:ln w="25400" cap="rnd">
              <a:noFill/>
              <a:round/>
            </a:ln>
            <a:effectLst/>
          </c:spPr>
          <c:marker>
            <c:symbol val="none"/>
          </c:marker>
          <c:cat>
            <c:strRef>
              <c:f>'Outlier filtering'!$DU$63:$DU$65</c:f>
              <c:strCache>
                <c:ptCount val="3"/>
                <c:pt idx="0">
                  <c:v>Park Ranger 1</c:v>
                </c:pt>
                <c:pt idx="1">
                  <c:v>Park Ranger 2</c:v>
                </c:pt>
                <c:pt idx="2">
                  <c:v>Senior Park Ranger 3</c:v>
                </c:pt>
              </c:strCache>
            </c:strRef>
          </c:cat>
          <c:val>
            <c:numRef>
              <c:f>'Outlier filtering'!$DW$63:$DW$65</c:f>
              <c:numCache>
                <c:formatCode>General</c:formatCode>
                <c:ptCount val="3"/>
                <c:pt idx="0">
                  <c:v>22</c:v>
                </c:pt>
                <c:pt idx="1">
                  <c:v>46</c:v>
                </c:pt>
                <c:pt idx="2">
                  <c:v>66</c:v>
                </c:pt>
              </c:numCache>
            </c:numRef>
          </c:val>
          <c:smooth val="0"/>
          <c:extLst>
            <c:ext xmlns:c16="http://schemas.microsoft.com/office/drawing/2014/chart" uri="{C3380CC4-5D6E-409C-BE32-E72D297353CC}">
              <c16:uniqueId val="{00000000-D235-48FD-8FC9-DCDF417961B7}"/>
            </c:ext>
          </c:extLst>
        </c:ser>
        <c:ser>
          <c:idx val="1"/>
          <c:order val="1"/>
          <c:tx>
            <c:strRef>
              <c:f>'Outlier filtering'!$DX$62</c:f>
              <c:strCache>
                <c:ptCount val="1"/>
                <c:pt idx="0">
                  <c:v>Level Max</c:v>
                </c:pt>
              </c:strCache>
            </c:strRef>
          </c:tx>
          <c:spPr>
            <a:ln w="25400" cap="rnd">
              <a:noFill/>
              <a:round/>
            </a:ln>
            <a:effectLst/>
          </c:spPr>
          <c:marker>
            <c:symbol val="none"/>
          </c:marker>
          <c:cat>
            <c:strRef>
              <c:f>'Outlier filtering'!$DU$63:$DU$65</c:f>
              <c:strCache>
                <c:ptCount val="3"/>
                <c:pt idx="0">
                  <c:v>Park Ranger 1</c:v>
                </c:pt>
                <c:pt idx="1">
                  <c:v>Park Ranger 2</c:v>
                </c:pt>
                <c:pt idx="2">
                  <c:v>Senior Park Ranger 3</c:v>
                </c:pt>
              </c:strCache>
            </c:strRef>
          </c:cat>
          <c:val>
            <c:numRef>
              <c:f>'Outlier filtering'!$DX$63:$DX$65</c:f>
              <c:numCache>
                <c:formatCode>General</c:formatCode>
                <c:ptCount val="3"/>
                <c:pt idx="0">
                  <c:v>45</c:v>
                </c:pt>
                <c:pt idx="1">
                  <c:v>65</c:v>
                </c:pt>
                <c:pt idx="2">
                  <c:v>110</c:v>
                </c:pt>
              </c:numCache>
            </c:numRef>
          </c:val>
          <c:smooth val="0"/>
          <c:extLst>
            <c:ext xmlns:c16="http://schemas.microsoft.com/office/drawing/2014/chart" uri="{C3380CC4-5D6E-409C-BE32-E72D297353CC}">
              <c16:uniqueId val="{00000001-D235-48FD-8FC9-DCDF417961B7}"/>
            </c:ext>
          </c:extLst>
        </c:ser>
        <c:dLbls>
          <c:showLegendKey val="0"/>
          <c:showVal val="0"/>
          <c:showCatName val="0"/>
          <c:showSerName val="0"/>
          <c:showPercent val="0"/>
          <c:showBubbleSize val="0"/>
        </c:dLbls>
        <c:hiLowLines>
          <c:spPr>
            <a:ln w="76200" cap="flat" cmpd="sng" algn="ctr">
              <a:solidFill>
                <a:schemeClr val="accent4"/>
              </a:solidFill>
              <a:round/>
            </a:ln>
            <a:effectLst/>
          </c:spPr>
        </c:hiLowLines>
        <c:axId val="1898439375"/>
        <c:axId val="1898448943"/>
      </c:stockChart>
      <c:catAx>
        <c:axId val="189843937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448943"/>
        <c:crosses val="autoZero"/>
        <c:auto val="1"/>
        <c:lblAlgn val="ctr"/>
        <c:lblOffset val="100"/>
        <c:noMultiLvlLbl val="0"/>
      </c:catAx>
      <c:valAx>
        <c:axId val="1898448943"/>
        <c:scaling>
          <c:orientation val="minMax"/>
          <c:max val="110"/>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r>
                  <a:rPr lang="en-AU" b="0" i="1"/>
                  <a:t>Work value score</a:t>
                </a:r>
              </a:p>
            </c:rich>
          </c:tx>
          <c:overlay val="0"/>
          <c:spPr>
            <a:noFill/>
            <a:ln>
              <a:noFill/>
            </a:ln>
            <a:effectLst/>
          </c:spPr>
          <c:txPr>
            <a:bodyPr rot="-54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439375"/>
        <c:crosses val="autoZero"/>
        <c:crossBetween val="between"/>
        <c:majorUnit val="10"/>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0"/>
          <c:order val="0"/>
          <c:tx>
            <c:strRef>
              <c:f>'Outlier filtering'!$CL$68</c:f>
              <c:strCache>
                <c:ptCount val="1"/>
                <c:pt idx="0">
                  <c:v>Level Min</c:v>
                </c:pt>
              </c:strCache>
            </c:strRef>
          </c:tx>
          <c:spPr>
            <a:ln w="25400" cap="rnd">
              <a:noFill/>
              <a:round/>
            </a:ln>
            <a:effectLst/>
          </c:spPr>
          <c:marker>
            <c:symbol val="none"/>
          </c:marker>
          <c:cat>
            <c:strRef>
              <c:f>'Outlier filtering'!$CF$69:$CF$73</c:f>
              <c:strCache>
                <c:ptCount val="5"/>
                <c:pt idx="0">
                  <c:v>ITO1</c:v>
                </c:pt>
                <c:pt idx="1">
                  <c:v>ITO2</c:v>
                </c:pt>
                <c:pt idx="2">
                  <c:v>SITC</c:v>
                </c:pt>
                <c:pt idx="3">
                  <c:v>SITB</c:v>
                </c:pt>
                <c:pt idx="4">
                  <c:v>SITA</c:v>
                </c:pt>
              </c:strCache>
            </c:strRef>
          </c:cat>
          <c:val>
            <c:numRef>
              <c:f>'Outlier filtering'!$CL$69:$CL$73</c:f>
              <c:numCache>
                <c:formatCode>General</c:formatCode>
                <c:ptCount val="5"/>
                <c:pt idx="0">
                  <c:v>22</c:v>
                </c:pt>
                <c:pt idx="1">
                  <c:v>41</c:v>
                </c:pt>
                <c:pt idx="2">
                  <c:v>51</c:v>
                </c:pt>
                <c:pt idx="3">
                  <c:v>61</c:v>
                </c:pt>
                <c:pt idx="4">
                  <c:v>74</c:v>
                </c:pt>
              </c:numCache>
            </c:numRef>
          </c:val>
          <c:smooth val="0"/>
          <c:extLst>
            <c:ext xmlns:c16="http://schemas.microsoft.com/office/drawing/2014/chart" uri="{C3380CC4-5D6E-409C-BE32-E72D297353CC}">
              <c16:uniqueId val="{00000000-FEE0-4530-AE88-F94441000713}"/>
            </c:ext>
          </c:extLst>
        </c:ser>
        <c:ser>
          <c:idx val="1"/>
          <c:order val="1"/>
          <c:tx>
            <c:strRef>
              <c:f>'Outlier filtering'!$CM$68</c:f>
              <c:strCache>
                <c:ptCount val="1"/>
                <c:pt idx="0">
                  <c:v>Level Max</c:v>
                </c:pt>
              </c:strCache>
            </c:strRef>
          </c:tx>
          <c:spPr>
            <a:ln w="25400" cap="rnd">
              <a:noFill/>
              <a:round/>
            </a:ln>
            <a:effectLst/>
          </c:spPr>
          <c:marker>
            <c:symbol val="none"/>
          </c:marker>
          <c:cat>
            <c:strRef>
              <c:f>'Outlier filtering'!$CF$69:$CF$73</c:f>
              <c:strCache>
                <c:ptCount val="5"/>
                <c:pt idx="0">
                  <c:v>ITO1</c:v>
                </c:pt>
                <c:pt idx="1">
                  <c:v>ITO2</c:v>
                </c:pt>
                <c:pt idx="2">
                  <c:v>SITC</c:v>
                </c:pt>
                <c:pt idx="3">
                  <c:v>SITB</c:v>
                </c:pt>
                <c:pt idx="4">
                  <c:v>SITA</c:v>
                </c:pt>
              </c:strCache>
            </c:strRef>
          </c:cat>
          <c:val>
            <c:numRef>
              <c:f>'Outlier filtering'!$CM$69:$CM$73</c:f>
              <c:numCache>
                <c:formatCode>General</c:formatCode>
                <c:ptCount val="5"/>
                <c:pt idx="0">
                  <c:v>40</c:v>
                </c:pt>
                <c:pt idx="1">
                  <c:v>50</c:v>
                </c:pt>
                <c:pt idx="2">
                  <c:v>60</c:v>
                </c:pt>
                <c:pt idx="3">
                  <c:v>73</c:v>
                </c:pt>
                <c:pt idx="4">
                  <c:v>110</c:v>
                </c:pt>
              </c:numCache>
            </c:numRef>
          </c:val>
          <c:smooth val="0"/>
          <c:extLst>
            <c:ext xmlns:c16="http://schemas.microsoft.com/office/drawing/2014/chart" uri="{C3380CC4-5D6E-409C-BE32-E72D297353CC}">
              <c16:uniqueId val="{00000001-FEE0-4530-AE88-F94441000713}"/>
            </c:ext>
          </c:extLst>
        </c:ser>
        <c:dLbls>
          <c:showLegendKey val="0"/>
          <c:showVal val="0"/>
          <c:showCatName val="0"/>
          <c:showSerName val="0"/>
          <c:showPercent val="0"/>
          <c:showBubbleSize val="0"/>
        </c:dLbls>
        <c:hiLowLines>
          <c:spPr>
            <a:ln w="76200" cap="flat" cmpd="sng" algn="ctr">
              <a:solidFill>
                <a:schemeClr val="accent4"/>
              </a:solidFill>
              <a:round/>
            </a:ln>
            <a:effectLst/>
          </c:spPr>
        </c:hiLowLines>
        <c:axId val="1898439375"/>
        <c:axId val="1898448943"/>
      </c:stockChart>
      <c:catAx>
        <c:axId val="189843937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448943"/>
        <c:crosses val="autoZero"/>
        <c:auto val="1"/>
        <c:lblAlgn val="ctr"/>
        <c:lblOffset val="100"/>
        <c:noMultiLvlLbl val="0"/>
      </c:catAx>
      <c:valAx>
        <c:axId val="1898448943"/>
        <c:scaling>
          <c:orientation val="minMax"/>
          <c:max val="110"/>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r>
                  <a:rPr lang="en-AU" b="0" i="1"/>
                  <a:t>Work</a:t>
                </a:r>
                <a:r>
                  <a:rPr lang="en-AU" b="0" i="1" baseline="0"/>
                  <a:t> value score</a:t>
                </a:r>
                <a:endParaRPr lang="en-AU" b="0" i="1"/>
              </a:p>
            </c:rich>
          </c:tx>
          <c:overlay val="0"/>
          <c:spPr>
            <a:noFill/>
            <a:ln>
              <a:noFill/>
            </a:ln>
            <a:effectLst/>
          </c:spPr>
          <c:txPr>
            <a:bodyPr rot="-54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439375"/>
        <c:crosses val="autoZero"/>
        <c:crossBetween val="between"/>
        <c:majorUnit val="10"/>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0"/>
          <c:order val="0"/>
          <c:tx>
            <c:strRef>
              <c:f>'Outlier filtering'!$DW$45</c:f>
              <c:strCache>
                <c:ptCount val="1"/>
                <c:pt idx="0">
                  <c:v>Level Min</c:v>
                </c:pt>
              </c:strCache>
            </c:strRef>
          </c:tx>
          <c:spPr>
            <a:ln w="25400" cap="rnd">
              <a:noFill/>
              <a:round/>
            </a:ln>
            <a:effectLst/>
          </c:spPr>
          <c:marker>
            <c:symbol val="none"/>
          </c:marker>
          <c:cat>
            <c:strRef>
              <c:f>'Outlier filtering'!$DU$46:$DU$51</c:f>
              <c:strCache>
                <c:ptCount val="6"/>
                <c:pt idx="0">
                  <c:v>TO1</c:v>
                </c:pt>
                <c:pt idx="1">
                  <c:v>TO2</c:v>
                </c:pt>
                <c:pt idx="2">
                  <c:v>TO3</c:v>
                </c:pt>
                <c:pt idx="3">
                  <c:v>TO4</c:v>
                </c:pt>
                <c:pt idx="4">
                  <c:v>SOTC</c:v>
                </c:pt>
                <c:pt idx="5">
                  <c:v>SOTB</c:v>
                </c:pt>
              </c:strCache>
            </c:strRef>
          </c:cat>
          <c:val>
            <c:numRef>
              <c:f>'Outlier filtering'!$DW$46:$DW$51</c:f>
              <c:numCache>
                <c:formatCode>General</c:formatCode>
                <c:ptCount val="6"/>
                <c:pt idx="0">
                  <c:v>22</c:v>
                </c:pt>
                <c:pt idx="1">
                  <c:v>45</c:v>
                </c:pt>
                <c:pt idx="2">
                  <c:v>55</c:v>
                </c:pt>
                <c:pt idx="3">
                  <c:v>64</c:v>
                </c:pt>
                <c:pt idx="4">
                  <c:v>74</c:v>
                </c:pt>
                <c:pt idx="5">
                  <c:v>83</c:v>
                </c:pt>
              </c:numCache>
            </c:numRef>
          </c:val>
          <c:smooth val="0"/>
          <c:extLst>
            <c:ext xmlns:c16="http://schemas.microsoft.com/office/drawing/2014/chart" uri="{C3380CC4-5D6E-409C-BE32-E72D297353CC}">
              <c16:uniqueId val="{00000000-4F40-4371-AFD3-B5833D00F110}"/>
            </c:ext>
          </c:extLst>
        </c:ser>
        <c:ser>
          <c:idx val="1"/>
          <c:order val="1"/>
          <c:tx>
            <c:strRef>
              <c:f>'Outlier filtering'!$DX$45</c:f>
              <c:strCache>
                <c:ptCount val="1"/>
                <c:pt idx="0">
                  <c:v>Level Max</c:v>
                </c:pt>
              </c:strCache>
            </c:strRef>
          </c:tx>
          <c:spPr>
            <a:ln w="25400" cap="rnd">
              <a:noFill/>
              <a:round/>
            </a:ln>
            <a:effectLst/>
          </c:spPr>
          <c:marker>
            <c:symbol val="none"/>
          </c:marker>
          <c:cat>
            <c:strRef>
              <c:f>'Outlier filtering'!$DU$46:$DU$51</c:f>
              <c:strCache>
                <c:ptCount val="6"/>
                <c:pt idx="0">
                  <c:v>TO1</c:v>
                </c:pt>
                <c:pt idx="1">
                  <c:v>TO2</c:v>
                </c:pt>
                <c:pt idx="2">
                  <c:v>TO3</c:v>
                </c:pt>
                <c:pt idx="3">
                  <c:v>TO4</c:v>
                </c:pt>
                <c:pt idx="4">
                  <c:v>SOTC</c:v>
                </c:pt>
                <c:pt idx="5">
                  <c:v>SOTB</c:v>
                </c:pt>
              </c:strCache>
            </c:strRef>
          </c:cat>
          <c:val>
            <c:numRef>
              <c:f>'Outlier filtering'!$DX$46:$DX$51</c:f>
              <c:numCache>
                <c:formatCode>General</c:formatCode>
                <c:ptCount val="6"/>
                <c:pt idx="0">
                  <c:v>44</c:v>
                </c:pt>
                <c:pt idx="1">
                  <c:v>54</c:v>
                </c:pt>
                <c:pt idx="2">
                  <c:v>63</c:v>
                </c:pt>
                <c:pt idx="3">
                  <c:v>73</c:v>
                </c:pt>
                <c:pt idx="4">
                  <c:v>82</c:v>
                </c:pt>
                <c:pt idx="5">
                  <c:v>110</c:v>
                </c:pt>
              </c:numCache>
            </c:numRef>
          </c:val>
          <c:smooth val="0"/>
          <c:extLst>
            <c:ext xmlns:c16="http://schemas.microsoft.com/office/drawing/2014/chart" uri="{C3380CC4-5D6E-409C-BE32-E72D297353CC}">
              <c16:uniqueId val="{00000001-4F40-4371-AFD3-B5833D00F110}"/>
            </c:ext>
          </c:extLst>
        </c:ser>
        <c:dLbls>
          <c:showLegendKey val="0"/>
          <c:showVal val="0"/>
          <c:showCatName val="0"/>
          <c:showSerName val="0"/>
          <c:showPercent val="0"/>
          <c:showBubbleSize val="0"/>
        </c:dLbls>
        <c:hiLowLines>
          <c:spPr>
            <a:ln w="76200" cap="flat" cmpd="sng" algn="ctr">
              <a:solidFill>
                <a:schemeClr val="accent4"/>
              </a:solidFill>
              <a:round/>
            </a:ln>
            <a:effectLst/>
          </c:spPr>
        </c:hiLowLines>
        <c:axId val="1898439375"/>
        <c:axId val="1898448943"/>
      </c:stockChart>
      <c:catAx>
        <c:axId val="189843937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448943"/>
        <c:crosses val="autoZero"/>
        <c:auto val="1"/>
        <c:lblAlgn val="ctr"/>
        <c:lblOffset val="100"/>
        <c:noMultiLvlLbl val="0"/>
      </c:catAx>
      <c:valAx>
        <c:axId val="1898448943"/>
        <c:scaling>
          <c:orientation val="minMax"/>
          <c:max val="110"/>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r>
                  <a:rPr lang="en-AU" b="0" i="1"/>
                  <a:t>Work value score</a:t>
                </a:r>
              </a:p>
            </c:rich>
          </c:tx>
          <c:overlay val="0"/>
          <c:spPr>
            <a:noFill/>
            <a:ln>
              <a:noFill/>
            </a:ln>
            <a:effectLst/>
          </c:spPr>
          <c:txPr>
            <a:bodyPr rot="-54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439375"/>
        <c:crosses val="autoZero"/>
        <c:crossBetween val="between"/>
        <c:majorUnit val="10"/>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0"/>
          <c:order val="0"/>
          <c:tx>
            <c:strRef>
              <c:f>'Outlier filtering'!$CM$162</c:f>
              <c:strCache>
                <c:ptCount val="1"/>
                <c:pt idx="0">
                  <c:v>Level Min</c:v>
                </c:pt>
              </c:strCache>
            </c:strRef>
          </c:tx>
          <c:spPr>
            <a:ln w="25400" cap="rnd">
              <a:noFill/>
              <a:round/>
            </a:ln>
            <a:effectLst/>
          </c:spPr>
          <c:marker>
            <c:symbol val="none"/>
          </c:marker>
          <c:cat>
            <c:strRef>
              <c:f>'Outlier filtering'!$CF$163:$CF$164</c:f>
              <c:strCache>
                <c:ptCount val="2"/>
                <c:pt idx="0">
                  <c:v>CT2</c:v>
                </c:pt>
                <c:pt idx="1">
                  <c:v>CT4</c:v>
                </c:pt>
              </c:strCache>
            </c:strRef>
          </c:cat>
          <c:val>
            <c:numRef>
              <c:f>'Outlier filtering'!$CM$163:$CM$164</c:f>
              <c:numCache>
                <c:formatCode>General</c:formatCode>
                <c:ptCount val="2"/>
                <c:pt idx="0">
                  <c:v>22</c:v>
                </c:pt>
                <c:pt idx="1">
                  <c:v>66</c:v>
                </c:pt>
              </c:numCache>
            </c:numRef>
          </c:val>
          <c:smooth val="0"/>
          <c:extLst>
            <c:ext xmlns:c16="http://schemas.microsoft.com/office/drawing/2014/chart" uri="{C3380CC4-5D6E-409C-BE32-E72D297353CC}">
              <c16:uniqueId val="{00000000-20CE-4F4B-A1D9-18440947D169}"/>
            </c:ext>
          </c:extLst>
        </c:ser>
        <c:ser>
          <c:idx val="1"/>
          <c:order val="1"/>
          <c:tx>
            <c:strRef>
              <c:f>'Outlier filtering'!$CN$162</c:f>
              <c:strCache>
                <c:ptCount val="1"/>
                <c:pt idx="0">
                  <c:v>Level Max</c:v>
                </c:pt>
              </c:strCache>
            </c:strRef>
          </c:tx>
          <c:spPr>
            <a:ln w="25400" cap="rnd">
              <a:noFill/>
              <a:round/>
            </a:ln>
            <a:effectLst/>
          </c:spPr>
          <c:marker>
            <c:symbol val="none"/>
          </c:marker>
          <c:cat>
            <c:strRef>
              <c:f>'Outlier filtering'!$CF$163:$CF$164</c:f>
              <c:strCache>
                <c:ptCount val="2"/>
                <c:pt idx="0">
                  <c:v>CT2</c:v>
                </c:pt>
                <c:pt idx="1">
                  <c:v>CT4</c:v>
                </c:pt>
              </c:strCache>
            </c:strRef>
          </c:cat>
          <c:val>
            <c:numRef>
              <c:f>'Outlier filtering'!$CN$163:$CN$164</c:f>
              <c:numCache>
                <c:formatCode>General</c:formatCode>
                <c:ptCount val="2"/>
                <c:pt idx="0">
                  <c:v>65</c:v>
                </c:pt>
                <c:pt idx="1">
                  <c:v>110</c:v>
                </c:pt>
              </c:numCache>
            </c:numRef>
          </c:val>
          <c:smooth val="0"/>
          <c:extLst>
            <c:ext xmlns:c16="http://schemas.microsoft.com/office/drawing/2014/chart" uri="{C3380CC4-5D6E-409C-BE32-E72D297353CC}">
              <c16:uniqueId val="{00000001-20CE-4F4B-A1D9-18440947D169}"/>
            </c:ext>
          </c:extLst>
        </c:ser>
        <c:dLbls>
          <c:showLegendKey val="0"/>
          <c:showVal val="0"/>
          <c:showCatName val="0"/>
          <c:showSerName val="0"/>
          <c:showPercent val="0"/>
          <c:showBubbleSize val="0"/>
        </c:dLbls>
        <c:hiLowLines>
          <c:spPr>
            <a:ln w="76200" cap="flat" cmpd="sng" algn="ctr">
              <a:solidFill>
                <a:schemeClr val="accent4"/>
              </a:solidFill>
              <a:round/>
            </a:ln>
            <a:effectLst/>
          </c:spPr>
        </c:hiLowLines>
        <c:axId val="1898439375"/>
        <c:axId val="1898448943"/>
      </c:stockChart>
      <c:catAx>
        <c:axId val="189843937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448943"/>
        <c:crosses val="autoZero"/>
        <c:auto val="1"/>
        <c:lblAlgn val="ctr"/>
        <c:lblOffset val="100"/>
        <c:noMultiLvlLbl val="0"/>
      </c:catAx>
      <c:valAx>
        <c:axId val="1898448943"/>
        <c:scaling>
          <c:orientation val="minMax"/>
          <c:max val="110"/>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r>
                  <a:rPr lang="en-AU" b="0" i="1"/>
                  <a:t>Work value score</a:t>
                </a:r>
              </a:p>
            </c:rich>
          </c:tx>
          <c:overlay val="0"/>
          <c:spPr>
            <a:noFill/>
            <a:ln>
              <a:noFill/>
            </a:ln>
            <a:effectLst/>
          </c:spPr>
          <c:txPr>
            <a:bodyPr rot="-54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439375"/>
        <c:crosses val="autoZero"/>
        <c:crossBetween val="between"/>
        <c:majorUnit val="10"/>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1"/>
          <c:order val="1"/>
          <c:tx>
            <c:strRef>
              <c:f>'Outlier filtering'!$CL$68</c:f>
              <c:strCache>
                <c:ptCount val="1"/>
                <c:pt idx="0">
                  <c:v>Level Min</c:v>
                </c:pt>
              </c:strCache>
            </c:strRef>
          </c:tx>
          <c:spPr>
            <a:ln w="25400" cap="rnd">
              <a:noFill/>
              <a:round/>
            </a:ln>
            <a:effectLst/>
          </c:spPr>
          <c:marker>
            <c:symbol val="none"/>
          </c:marker>
          <c:cat>
            <c:strRef>
              <c:f>'Outlier filtering'!$CF$89:$CF$90</c:f>
              <c:strCache>
                <c:ptCount val="2"/>
                <c:pt idx="0">
                  <c:v>LG1</c:v>
                </c:pt>
                <c:pt idx="1">
                  <c:v>LG2</c:v>
                </c:pt>
              </c:strCache>
            </c:strRef>
          </c:cat>
          <c:val>
            <c:numRef>
              <c:f>'Outlier filtering'!$CM$89:$CM$90</c:f>
              <c:numCache>
                <c:formatCode>General</c:formatCode>
                <c:ptCount val="2"/>
                <c:pt idx="0">
                  <c:v>22</c:v>
                </c:pt>
                <c:pt idx="1">
                  <c:v>56</c:v>
                </c:pt>
              </c:numCache>
            </c:numRef>
          </c:val>
          <c:smooth val="0"/>
          <c:extLst>
            <c:ext xmlns:c16="http://schemas.microsoft.com/office/drawing/2014/chart" uri="{C3380CC4-5D6E-409C-BE32-E72D297353CC}">
              <c16:uniqueId val="{00000000-0F23-4B9D-BB5B-93E4176B641F}"/>
            </c:ext>
          </c:extLst>
        </c:ser>
        <c:ser>
          <c:idx val="2"/>
          <c:order val="2"/>
          <c:tx>
            <c:strRef>
              <c:f>'Outlier filtering'!$CM$68</c:f>
              <c:strCache>
                <c:ptCount val="1"/>
                <c:pt idx="0">
                  <c:v>Level Max</c:v>
                </c:pt>
              </c:strCache>
            </c:strRef>
          </c:tx>
          <c:spPr>
            <a:ln w="25400" cap="rnd">
              <a:noFill/>
              <a:round/>
            </a:ln>
            <a:effectLst/>
          </c:spPr>
          <c:marker>
            <c:symbol val="none"/>
          </c:marker>
          <c:cat>
            <c:strRef>
              <c:f>'Outlier filtering'!$CF$89:$CF$90</c:f>
              <c:strCache>
                <c:ptCount val="2"/>
                <c:pt idx="0">
                  <c:v>LG1</c:v>
                </c:pt>
                <c:pt idx="1">
                  <c:v>LG2</c:v>
                </c:pt>
              </c:strCache>
            </c:strRef>
          </c:cat>
          <c:val>
            <c:numRef>
              <c:f>'Outlier filtering'!$CN$89:$CN$90</c:f>
              <c:numCache>
                <c:formatCode>General</c:formatCode>
                <c:ptCount val="2"/>
                <c:pt idx="0">
                  <c:v>55</c:v>
                </c:pt>
                <c:pt idx="1">
                  <c:v>110</c:v>
                </c:pt>
              </c:numCache>
            </c:numRef>
          </c:val>
          <c:smooth val="0"/>
          <c:extLst>
            <c:ext xmlns:c16="http://schemas.microsoft.com/office/drawing/2014/chart" uri="{C3380CC4-5D6E-409C-BE32-E72D297353CC}">
              <c16:uniqueId val="{00000001-0F23-4B9D-BB5B-93E4176B641F}"/>
            </c:ext>
          </c:extLst>
        </c:ser>
        <c:dLbls>
          <c:showLegendKey val="0"/>
          <c:showVal val="0"/>
          <c:showCatName val="0"/>
          <c:showSerName val="0"/>
          <c:showPercent val="0"/>
          <c:showBubbleSize val="0"/>
        </c:dLbls>
        <c:hiLowLines>
          <c:spPr>
            <a:ln w="76200" cap="flat" cmpd="sng" algn="ctr">
              <a:solidFill>
                <a:schemeClr val="accent4"/>
              </a:solidFill>
              <a:round/>
            </a:ln>
            <a:effectLst/>
          </c:spPr>
        </c:hiLowLines>
        <c:axId val="1898439375"/>
        <c:axId val="1898448943"/>
        <c:extLst>
          <c:ext xmlns:c15="http://schemas.microsoft.com/office/drawing/2012/chart" uri="{02D57815-91ED-43cb-92C2-25804820EDAC}">
            <c15:filteredLineSeries>
              <c15:ser>
                <c:idx val="0"/>
                <c:order val="0"/>
                <c:tx>
                  <c:strRef>
                    <c:extLst>
                      <c:ext uri="{02D57815-91ED-43cb-92C2-25804820EDAC}">
                        <c15:formulaRef>
                          <c15:sqref>'Outlier filtering'!$CK$68</c15:sqref>
                        </c15:formulaRef>
                      </c:ext>
                    </c:extLst>
                    <c:strCache>
                      <c:ptCount val="1"/>
                      <c:pt idx="0">
                        <c:v>Mean</c:v>
                      </c:pt>
                    </c:strCache>
                  </c:strRef>
                </c:tx>
                <c:spPr>
                  <a:ln w="25400" cap="rnd">
                    <a:noFill/>
                    <a:round/>
                  </a:ln>
                  <a:effectLst/>
                </c:spPr>
                <c:marker>
                  <c:symbol val="circle"/>
                  <c:size val="6"/>
                  <c:spPr>
                    <a:solidFill>
                      <a:srgbClr val="7030A0"/>
                    </a:solidFill>
                    <a:ln>
                      <a:noFill/>
                    </a:ln>
                    <a:effectLst/>
                  </c:spPr>
                </c:marker>
                <c:cat>
                  <c:strRef>
                    <c:extLst>
                      <c:ext uri="{02D57815-91ED-43cb-92C2-25804820EDAC}">
                        <c15:formulaRef>
                          <c15:sqref>'Outlier filtering'!$CF$89:$CF$90</c15:sqref>
                        </c15:formulaRef>
                      </c:ext>
                    </c:extLst>
                    <c:strCache>
                      <c:ptCount val="2"/>
                      <c:pt idx="0">
                        <c:v>LG1</c:v>
                      </c:pt>
                      <c:pt idx="1">
                        <c:v>LG2</c:v>
                      </c:pt>
                    </c:strCache>
                  </c:strRef>
                </c:cat>
                <c:val>
                  <c:numRef>
                    <c:extLst>
                      <c:ext uri="{02D57815-91ED-43cb-92C2-25804820EDAC}">
                        <c15:formulaRef>
                          <c15:sqref>'Outlier filtering'!$CL$89:$CL$90</c15:sqref>
                        </c15:formulaRef>
                      </c:ext>
                    </c:extLst>
                    <c:numCache>
                      <c:formatCode>General</c:formatCode>
                      <c:ptCount val="2"/>
                    </c:numCache>
                  </c:numRef>
                </c:val>
                <c:smooth val="0"/>
                <c:extLst>
                  <c:ext xmlns:c16="http://schemas.microsoft.com/office/drawing/2014/chart" uri="{C3380CC4-5D6E-409C-BE32-E72D297353CC}">
                    <c16:uniqueId val="{00000002-0F23-4B9D-BB5B-93E4176B641F}"/>
                  </c:ext>
                </c:extLst>
              </c15:ser>
            </c15:filteredLineSeries>
          </c:ext>
        </c:extLst>
      </c:stockChart>
      <c:catAx>
        <c:axId val="189843937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448943"/>
        <c:crosses val="autoZero"/>
        <c:auto val="1"/>
        <c:lblAlgn val="ctr"/>
        <c:lblOffset val="100"/>
        <c:noMultiLvlLbl val="0"/>
      </c:catAx>
      <c:valAx>
        <c:axId val="1898448943"/>
        <c:scaling>
          <c:orientation val="minMax"/>
          <c:max val="110"/>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AU"/>
                  <a:t>Work value score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439375"/>
        <c:crosses val="autoZero"/>
        <c:crossBetween val="between"/>
        <c:majorUnit val="10"/>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1"/>
          <c:order val="1"/>
          <c:tx>
            <c:strRef>
              <c:f>'Outlier filtering'!$CM$181</c:f>
              <c:strCache>
                <c:ptCount val="1"/>
                <c:pt idx="0">
                  <c:v>Level Min</c:v>
                </c:pt>
              </c:strCache>
            </c:strRef>
          </c:tx>
          <c:spPr>
            <a:ln w="25400" cap="rnd">
              <a:noFill/>
              <a:round/>
            </a:ln>
            <a:effectLst/>
          </c:spPr>
          <c:marker>
            <c:symbol val="none"/>
          </c:marker>
          <c:cat>
            <c:strRef>
              <c:f>'Outlier filtering'!$CF$182:$CF$185</c:f>
              <c:strCache>
                <c:ptCount val="4"/>
                <c:pt idx="0">
                  <c:v>PRO12</c:v>
                </c:pt>
                <c:pt idx="1">
                  <c:v>PRO3</c:v>
                </c:pt>
                <c:pt idx="2">
                  <c:v>PRO4</c:v>
                </c:pt>
                <c:pt idx="3">
                  <c:v>PRO5</c:v>
                </c:pt>
              </c:strCache>
            </c:strRef>
          </c:cat>
          <c:val>
            <c:numRef>
              <c:f>'Outlier filtering'!$CM$182:$CM$185</c:f>
              <c:numCache>
                <c:formatCode>General</c:formatCode>
                <c:ptCount val="4"/>
                <c:pt idx="0">
                  <c:v>22</c:v>
                </c:pt>
                <c:pt idx="1">
                  <c:v>56</c:v>
                </c:pt>
                <c:pt idx="2">
                  <c:v>61</c:v>
                </c:pt>
                <c:pt idx="3">
                  <c:v>71</c:v>
                </c:pt>
              </c:numCache>
            </c:numRef>
          </c:val>
          <c:smooth val="0"/>
          <c:extLst>
            <c:ext xmlns:c16="http://schemas.microsoft.com/office/drawing/2014/chart" uri="{C3380CC4-5D6E-409C-BE32-E72D297353CC}">
              <c16:uniqueId val="{00000000-96C7-4A53-9769-4CCFA3D1CF37}"/>
            </c:ext>
          </c:extLst>
        </c:ser>
        <c:ser>
          <c:idx val="2"/>
          <c:order val="2"/>
          <c:tx>
            <c:strRef>
              <c:f>'Outlier filtering'!$CN$181</c:f>
              <c:strCache>
                <c:ptCount val="1"/>
                <c:pt idx="0">
                  <c:v>Level Max</c:v>
                </c:pt>
              </c:strCache>
            </c:strRef>
          </c:tx>
          <c:spPr>
            <a:ln w="25400" cap="rnd">
              <a:noFill/>
              <a:round/>
            </a:ln>
            <a:effectLst/>
          </c:spPr>
          <c:marker>
            <c:symbol val="none"/>
          </c:marker>
          <c:cat>
            <c:strRef>
              <c:f>'Outlier filtering'!$CF$182:$CF$185</c:f>
              <c:strCache>
                <c:ptCount val="4"/>
                <c:pt idx="0">
                  <c:v>PRO12</c:v>
                </c:pt>
                <c:pt idx="1">
                  <c:v>PRO3</c:v>
                </c:pt>
                <c:pt idx="2">
                  <c:v>PRO4</c:v>
                </c:pt>
                <c:pt idx="3">
                  <c:v>PRO5</c:v>
                </c:pt>
              </c:strCache>
            </c:strRef>
          </c:cat>
          <c:val>
            <c:numRef>
              <c:f>'Outlier filtering'!$CN$182:$CN$185</c:f>
              <c:numCache>
                <c:formatCode>General</c:formatCode>
                <c:ptCount val="4"/>
                <c:pt idx="0">
                  <c:v>55</c:v>
                </c:pt>
                <c:pt idx="1">
                  <c:v>60</c:v>
                </c:pt>
                <c:pt idx="2">
                  <c:v>70</c:v>
                </c:pt>
                <c:pt idx="3">
                  <c:v>110</c:v>
                </c:pt>
              </c:numCache>
            </c:numRef>
          </c:val>
          <c:smooth val="0"/>
          <c:extLst>
            <c:ext xmlns:c16="http://schemas.microsoft.com/office/drawing/2014/chart" uri="{C3380CC4-5D6E-409C-BE32-E72D297353CC}">
              <c16:uniqueId val="{00000001-96C7-4A53-9769-4CCFA3D1CF37}"/>
            </c:ext>
          </c:extLst>
        </c:ser>
        <c:dLbls>
          <c:showLegendKey val="0"/>
          <c:showVal val="0"/>
          <c:showCatName val="0"/>
          <c:showSerName val="0"/>
          <c:showPercent val="0"/>
          <c:showBubbleSize val="0"/>
        </c:dLbls>
        <c:hiLowLines>
          <c:spPr>
            <a:ln w="76200" cap="flat" cmpd="sng" algn="ctr">
              <a:solidFill>
                <a:schemeClr val="accent4"/>
              </a:solidFill>
              <a:round/>
            </a:ln>
            <a:effectLst/>
          </c:spPr>
        </c:hiLowLines>
        <c:axId val="1898439375"/>
        <c:axId val="1898448943"/>
        <c:extLst>
          <c:ext xmlns:c15="http://schemas.microsoft.com/office/drawing/2012/chart" uri="{02D57815-91ED-43cb-92C2-25804820EDAC}">
            <c15:filteredLineSeries>
              <c15:ser>
                <c:idx val="0"/>
                <c:order val="0"/>
                <c:tx>
                  <c:strRef>
                    <c:extLst>
                      <c:ext uri="{02D57815-91ED-43cb-92C2-25804820EDAC}">
                        <c15:formulaRef>
                          <c15:sqref>'Outlier filtering'!$CL$162</c15:sqref>
                        </c15:formulaRef>
                      </c:ext>
                    </c:extLst>
                    <c:strCache>
                      <c:ptCount val="1"/>
                      <c:pt idx="0">
                        <c:v>Mean</c:v>
                      </c:pt>
                    </c:strCache>
                  </c:strRef>
                </c:tx>
                <c:spPr>
                  <a:ln w="25400" cap="rnd">
                    <a:noFill/>
                    <a:round/>
                  </a:ln>
                  <a:effectLst/>
                </c:spPr>
                <c:marker>
                  <c:symbol val="circle"/>
                  <c:size val="6"/>
                  <c:spPr>
                    <a:solidFill>
                      <a:srgbClr val="7030A0"/>
                    </a:solidFill>
                    <a:ln>
                      <a:noFill/>
                    </a:ln>
                    <a:effectLst/>
                  </c:spPr>
                </c:marker>
                <c:cat>
                  <c:strRef>
                    <c:extLst>
                      <c:ext uri="{02D57815-91ED-43cb-92C2-25804820EDAC}">
                        <c15:formulaRef>
                          <c15:sqref>'Outlier filtering'!$CF$182:$CF$185</c15:sqref>
                        </c15:formulaRef>
                      </c:ext>
                    </c:extLst>
                    <c:strCache>
                      <c:ptCount val="4"/>
                      <c:pt idx="0">
                        <c:v>PRO12</c:v>
                      </c:pt>
                      <c:pt idx="1">
                        <c:v>PRO3</c:v>
                      </c:pt>
                      <c:pt idx="2">
                        <c:v>PRO4</c:v>
                      </c:pt>
                      <c:pt idx="3">
                        <c:v>PRO5</c:v>
                      </c:pt>
                    </c:strCache>
                  </c:strRef>
                </c:cat>
                <c:val>
                  <c:numRef>
                    <c:extLst>
                      <c:ext uri="{02D57815-91ED-43cb-92C2-25804820EDAC}">
                        <c15:formulaRef>
                          <c15:sqref>'Outlier filtering'!$CL$182:$CL$185</c15:sqref>
                        </c15:formulaRef>
                      </c:ext>
                    </c:extLst>
                    <c:numCache>
                      <c:formatCode>General</c:formatCode>
                      <c:ptCount val="4"/>
                      <c:pt idx="0">
                        <c:v>43</c:v>
                      </c:pt>
                      <c:pt idx="1">
                        <c:v>57</c:v>
                      </c:pt>
                      <c:pt idx="2">
                        <c:v>66</c:v>
                      </c:pt>
                      <c:pt idx="3">
                        <c:v>73</c:v>
                      </c:pt>
                    </c:numCache>
                  </c:numRef>
                </c:val>
                <c:smooth val="0"/>
                <c:extLst>
                  <c:ext xmlns:c16="http://schemas.microsoft.com/office/drawing/2014/chart" uri="{C3380CC4-5D6E-409C-BE32-E72D297353CC}">
                    <c16:uniqueId val="{00000002-96C7-4A53-9769-4CCFA3D1CF37}"/>
                  </c:ext>
                </c:extLst>
              </c15:ser>
            </c15:filteredLineSeries>
          </c:ext>
        </c:extLst>
      </c:stockChart>
      <c:catAx>
        <c:axId val="189843937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448943"/>
        <c:crosses val="autoZero"/>
        <c:auto val="1"/>
        <c:lblAlgn val="ctr"/>
        <c:lblOffset val="100"/>
        <c:noMultiLvlLbl val="0"/>
      </c:catAx>
      <c:valAx>
        <c:axId val="1898448943"/>
        <c:scaling>
          <c:orientation val="minMax"/>
          <c:max val="110"/>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AU"/>
                  <a:t>Work value</a:t>
                </a:r>
                <a:r>
                  <a:rPr lang="en-AU" baseline="0"/>
                  <a:t> score</a:t>
                </a:r>
                <a:endParaRPr lang="en-AU"/>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439375"/>
        <c:crosses val="autoZero"/>
        <c:crossBetween val="between"/>
        <c:majorUnit val="10"/>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ocumenttasks/documenttasks1.xml><?xml version="1.0" encoding="utf-8"?>
<t:Tasks xmlns:t="http://schemas.microsoft.com/office/tasks/2019/documenttasks" xmlns:oel="http://schemas.microsoft.com/office/2019/extlst">
  <t:Task id="{FAAC0418-0120-4196-9468-03100E981EA6}">
    <t:Anchor>
      <t:Comment id="1297620199"/>
    </t:Anchor>
    <t:History>
      <t:Event id="{E02C86C8-86C7-4935-A91D-953DA7EE4D85}" time="2020-11-30T19:28:47Z">
        <t:Attribution userId="S::tcotton@synergygroup.net.au::2d37fe98-dece-4435-aa76-b3bf7aea8aec" userProvider="AD" userName="Tony Cotton"/>
        <t:Anchor>
          <t:Comment id="1297620199"/>
        </t:Anchor>
        <t:Create/>
      </t:Event>
      <t:Event id="{4E077FF0-11AC-42B6-BEEA-8902607076B2}" time="2020-11-30T19:28:47Z">
        <t:Attribution userId="S::tcotton@synergygroup.net.au::2d37fe98-dece-4435-aa76-b3bf7aea8aec" userProvider="AD" userName="Tony Cotton"/>
        <t:Anchor>
          <t:Comment id="1297620199"/>
        </t:Anchor>
        <t:Assign userId="S::LPapadakis@synergygroup.net.au::7299e099-0936-4117-a6d4-3b8aaf71811f" userProvider="AD" userName="Lizzie Papadakis"/>
      </t:Event>
      <t:Event id="{5CA9BCE8-CBEA-47B7-A7D0-0D0DFD5942E2}" time="2020-11-30T19:28:47Z">
        <t:Attribution userId="S::tcotton@synergygroup.net.au::2d37fe98-dece-4435-aa76-b3bf7aea8aec" userProvider="AD" userName="Tony Cotton"/>
        <t:Anchor>
          <t:Comment id="1297620199"/>
        </t:Anchor>
        <t:SetTitle title="@Lizzie Papadakis we need some examples for each level."/>
      </t:Event>
    </t:History>
  </t:Task>
</t:Task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632E62"/>
      </a:dk2>
      <a:lt2>
        <a:srgbClr val="EAE5EB"/>
      </a:lt2>
      <a:accent1>
        <a:srgbClr val="512F8D"/>
      </a:accent1>
      <a:accent2>
        <a:srgbClr val="683490"/>
      </a:accent2>
      <a:accent3>
        <a:srgbClr val="755DD9"/>
      </a:accent3>
      <a:accent4>
        <a:srgbClr val="7B3892"/>
      </a:accent4>
      <a:accent5>
        <a:srgbClr val="45A5ED"/>
      </a:accent5>
      <a:accent6>
        <a:srgbClr val="5982DB"/>
      </a:accent6>
      <a:hlink>
        <a:srgbClr val="0066FF"/>
      </a:hlink>
      <a:folHlink>
        <a:srgbClr val="666699"/>
      </a:folHlink>
    </a:clrScheme>
    <a:fontScheme name="Custom 1">
      <a:majorFont>
        <a:latin typeface="Roboto"/>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2">
    <a:dk1>
      <a:sysClr val="windowText" lastClr="000000"/>
    </a:dk1>
    <a:lt1>
      <a:sysClr val="window" lastClr="FFFFFF"/>
    </a:lt1>
    <a:dk2>
      <a:srgbClr val="632E62"/>
    </a:dk2>
    <a:lt2>
      <a:srgbClr val="EAE5EB"/>
    </a:lt2>
    <a:accent1>
      <a:srgbClr val="512F8D"/>
    </a:accent1>
    <a:accent2>
      <a:srgbClr val="683490"/>
    </a:accent2>
    <a:accent3>
      <a:srgbClr val="755DD9"/>
    </a:accent3>
    <a:accent4>
      <a:srgbClr val="7B3892"/>
    </a:accent4>
    <a:accent5>
      <a:srgbClr val="45A5ED"/>
    </a:accent5>
    <a:accent6>
      <a:srgbClr val="5982DB"/>
    </a:accent6>
    <a:hlink>
      <a:srgbClr val="0066FF"/>
    </a:hlink>
    <a:folHlink>
      <a:srgbClr val="666699"/>
    </a:folHlink>
  </a:clrScheme>
  <a:fontScheme name="Custom 1">
    <a:majorFont>
      <a:latin typeface="Roboto"/>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count xmlns="bc69cf4e-dcf7-4a94-9288-3e741aadb139" xsi:nil="true"/>
    <Client xmlns="bc69cf4e-dcf7-4a94-9288-3e741aadb13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7EC7B134CC3549A8606C721A5A978A" ma:contentTypeVersion="12" ma:contentTypeDescription="Create a new document." ma:contentTypeScope="" ma:versionID="a5e4e19a2c87e0bad40affe9fbf6be2f">
  <xsd:schema xmlns:xsd="http://www.w3.org/2001/XMLSchema" xmlns:xs="http://www.w3.org/2001/XMLSchema" xmlns:p="http://schemas.microsoft.com/office/2006/metadata/properties" xmlns:ns2="bc69cf4e-dcf7-4a94-9288-3e741aadb139" xmlns:ns3="72bfa6de-2814-4b64-a5ab-24314b5165b2" targetNamespace="http://schemas.microsoft.com/office/2006/metadata/properties" ma:root="true" ma:fieldsID="efae74129783b195c911d1a0a2245caa" ns2:_="" ns3:_="">
    <xsd:import namespace="bc69cf4e-dcf7-4a94-9288-3e741aadb139"/>
    <xsd:import namespace="72bfa6de-2814-4b64-a5ab-24314b5165b2"/>
    <xsd:element name="properties">
      <xsd:complexType>
        <xsd:sequence>
          <xsd:element name="documentManagement">
            <xsd:complexType>
              <xsd:all>
                <xsd:element ref="ns2:Client" minOccurs="0"/>
                <xsd:element ref="ns2:Account" minOccurs="0"/>
                <xsd:element ref="ns3:MediaServiceMetadata" minOccurs="0"/>
                <xsd:element ref="ns3:MediaServiceFastMetadata" minOccurs="0"/>
                <xsd:element ref="ns3:MediaServiceAutoTags" minOccurs="0"/>
                <xsd:element ref="ns3:MediaServiceOCR" minOccurs="0"/>
                <xsd:element ref="ns3:MediaServiceDateTaken" minOccurs="0"/>
                <xsd:element ref="ns2:SharedWithUsers" minOccurs="0"/>
                <xsd:element ref="ns2:SharedWithDetails"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9cf4e-dcf7-4a94-9288-3e741aadb139" elementFormDefault="qualified">
    <xsd:import namespace="http://schemas.microsoft.com/office/2006/documentManagement/types"/>
    <xsd:import namespace="http://schemas.microsoft.com/office/infopath/2007/PartnerControls"/>
    <xsd:element name="Client" ma:index="8" nillable="true" ma:displayName="Client" ma:description="Client or Account name" ma:internalName="Client">
      <xsd:simpleType>
        <xsd:restriction base="dms:Text">
          <xsd:maxLength value="255"/>
        </xsd:restriction>
      </xsd:simpleType>
    </xsd:element>
    <xsd:element name="Account" ma:index="9" nillable="true" ma:displayName="Account" ma:list="{da3a980b-bd84-4d52-a437-ce21dc283111}" ma:internalName="Account" ma:showField="Title" ma:web="bc69cf4e-dcf7-4a94-9288-3e741aadb139">
      <xsd:simpleType>
        <xsd:restriction base="dms:Lookup"/>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bfa6de-2814-4b64-a5ab-24314b5165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4CEEEE-3E2F-44F1-9B24-26FC9F91CA94}">
  <ds:schemaRefs>
    <ds:schemaRef ds:uri="bc69cf4e-dcf7-4a94-9288-3e741aadb139"/>
    <ds:schemaRef ds:uri="http://schemas.microsoft.com/office/2006/metadata/properties"/>
    <ds:schemaRef ds:uri="http://schemas.microsoft.com/office/2006/documentManagement/types"/>
    <ds:schemaRef ds:uri="http://purl.org/dc/dcmitype/"/>
    <ds:schemaRef ds:uri="http://purl.org/dc/elements/1.1/"/>
    <ds:schemaRef ds:uri="http://purl.org/dc/terms/"/>
    <ds:schemaRef ds:uri="http://www.w3.org/XML/1998/namespace"/>
    <ds:schemaRef ds:uri="72bfa6de-2814-4b64-a5ab-24314b5165b2"/>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2BD54C2E-DF4D-40E5-9ECF-304137B2432C}">
  <ds:schemaRefs>
    <ds:schemaRef ds:uri="http://schemas.openxmlformats.org/officeDocument/2006/bibliography"/>
  </ds:schemaRefs>
</ds:datastoreItem>
</file>

<file path=customXml/itemProps3.xml><?xml version="1.0" encoding="utf-8"?>
<ds:datastoreItem xmlns:ds="http://schemas.openxmlformats.org/officeDocument/2006/customXml" ds:itemID="{1A30745E-0D0D-47BC-92D0-20CA5AA7BA5E}">
  <ds:schemaRefs>
    <ds:schemaRef ds:uri="http://schemas.microsoft.com/sharepoint/v3/contenttype/forms"/>
  </ds:schemaRefs>
</ds:datastoreItem>
</file>

<file path=customXml/itemProps4.xml><?xml version="1.0" encoding="utf-8"?>
<ds:datastoreItem xmlns:ds="http://schemas.openxmlformats.org/officeDocument/2006/customXml" ds:itemID="{CC4C10CF-EC3F-4301-8229-EED6EE9DC0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9cf4e-dcf7-4a94-9288-3e741aadb139"/>
    <ds:schemaRef ds:uri="72bfa6de-2814-4b64-a5ab-24314b516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74</Pages>
  <Words>22020</Words>
  <Characters>125517</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147243</CharactersWithSpaces>
  <SharedDoc>false</SharedDoc>
  <HLinks>
    <vt:vector size="222" baseType="variant">
      <vt:variant>
        <vt:i4>1900593</vt:i4>
      </vt:variant>
      <vt:variant>
        <vt:i4>188</vt:i4>
      </vt:variant>
      <vt:variant>
        <vt:i4>0</vt:i4>
      </vt:variant>
      <vt:variant>
        <vt:i4>5</vt:i4>
      </vt:variant>
      <vt:variant>
        <vt:lpwstr/>
      </vt:variant>
      <vt:variant>
        <vt:lpwstr>_Toc73107900</vt:lpwstr>
      </vt:variant>
      <vt:variant>
        <vt:i4>1376312</vt:i4>
      </vt:variant>
      <vt:variant>
        <vt:i4>182</vt:i4>
      </vt:variant>
      <vt:variant>
        <vt:i4>0</vt:i4>
      </vt:variant>
      <vt:variant>
        <vt:i4>5</vt:i4>
      </vt:variant>
      <vt:variant>
        <vt:lpwstr/>
      </vt:variant>
      <vt:variant>
        <vt:lpwstr>_Toc73107899</vt:lpwstr>
      </vt:variant>
      <vt:variant>
        <vt:i4>1310776</vt:i4>
      </vt:variant>
      <vt:variant>
        <vt:i4>176</vt:i4>
      </vt:variant>
      <vt:variant>
        <vt:i4>0</vt:i4>
      </vt:variant>
      <vt:variant>
        <vt:i4>5</vt:i4>
      </vt:variant>
      <vt:variant>
        <vt:lpwstr/>
      </vt:variant>
      <vt:variant>
        <vt:lpwstr>_Toc73107898</vt:lpwstr>
      </vt:variant>
      <vt:variant>
        <vt:i4>1769528</vt:i4>
      </vt:variant>
      <vt:variant>
        <vt:i4>170</vt:i4>
      </vt:variant>
      <vt:variant>
        <vt:i4>0</vt:i4>
      </vt:variant>
      <vt:variant>
        <vt:i4>5</vt:i4>
      </vt:variant>
      <vt:variant>
        <vt:lpwstr/>
      </vt:variant>
      <vt:variant>
        <vt:lpwstr>_Toc73107897</vt:lpwstr>
      </vt:variant>
      <vt:variant>
        <vt:i4>1703992</vt:i4>
      </vt:variant>
      <vt:variant>
        <vt:i4>164</vt:i4>
      </vt:variant>
      <vt:variant>
        <vt:i4>0</vt:i4>
      </vt:variant>
      <vt:variant>
        <vt:i4>5</vt:i4>
      </vt:variant>
      <vt:variant>
        <vt:lpwstr/>
      </vt:variant>
      <vt:variant>
        <vt:lpwstr>_Toc73107896</vt:lpwstr>
      </vt:variant>
      <vt:variant>
        <vt:i4>1638456</vt:i4>
      </vt:variant>
      <vt:variant>
        <vt:i4>158</vt:i4>
      </vt:variant>
      <vt:variant>
        <vt:i4>0</vt:i4>
      </vt:variant>
      <vt:variant>
        <vt:i4>5</vt:i4>
      </vt:variant>
      <vt:variant>
        <vt:lpwstr/>
      </vt:variant>
      <vt:variant>
        <vt:lpwstr>_Toc73107895</vt:lpwstr>
      </vt:variant>
      <vt:variant>
        <vt:i4>1572920</vt:i4>
      </vt:variant>
      <vt:variant>
        <vt:i4>152</vt:i4>
      </vt:variant>
      <vt:variant>
        <vt:i4>0</vt:i4>
      </vt:variant>
      <vt:variant>
        <vt:i4>5</vt:i4>
      </vt:variant>
      <vt:variant>
        <vt:lpwstr/>
      </vt:variant>
      <vt:variant>
        <vt:lpwstr>_Toc73107894</vt:lpwstr>
      </vt:variant>
      <vt:variant>
        <vt:i4>2031672</vt:i4>
      </vt:variant>
      <vt:variant>
        <vt:i4>146</vt:i4>
      </vt:variant>
      <vt:variant>
        <vt:i4>0</vt:i4>
      </vt:variant>
      <vt:variant>
        <vt:i4>5</vt:i4>
      </vt:variant>
      <vt:variant>
        <vt:lpwstr/>
      </vt:variant>
      <vt:variant>
        <vt:lpwstr>_Toc73107893</vt:lpwstr>
      </vt:variant>
      <vt:variant>
        <vt:i4>1966136</vt:i4>
      </vt:variant>
      <vt:variant>
        <vt:i4>140</vt:i4>
      </vt:variant>
      <vt:variant>
        <vt:i4>0</vt:i4>
      </vt:variant>
      <vt:variant>
        <vt:i4>5</vt:i4>
      </vt:variant>
      <vt:variant>
        <vt:lpwstr/>
      </vt:variant>
      <vt:variant>
        <vt:lpwstr>_Toc73107892</vt:lpwstr>
      </vt:variant>
      <vt:variant>
        <vt:i4>1900600</vt:i4>
      </vt:variant>
      <vt:variant>
        <vt:i4>134</vt:i4>
      </vt:variant>
      <vt:variant>
        <vt:i4>0</vt:i4>
      </vt:variant>
      <vt:variant>
        <vt:i4>5</vt:i4>
      </vt:variant>
      <vt:variant>
        <vt:lpwstr/>
      </vt:variant>
      <vt:variant>
        <vt:lpwstr>_Toc73107891</vt:lpwstr>
      </vt:variant>
      <vt:variant>
        <vt:i4>1835064</vt:i4>
      </vt:variant>
      <vt:variant>
        <vt:i4>128</vt:i4>
      </vt:variant>
      <vt:variant>
        <vt:i4>0</vt:i4>
      </vt:variant>
      <vt:variant>
        <vt:i4>5</vt:i4>
      </vt:variant>
      <vt:variant>
        <vt:lpwstr/>
      </vt:variant>
      <vt:variant>
        <vt:lpwstr>_Toc73107890</vt:lpwstr>
      </vt:variant>
      <vt:variant>
        <vt:i4>1376313</vt:i4>
      </vt:variant>
      <vt:variant>
        <vt:i4>122</vt:i4>
      </vt:variant>
      <vt:variant>
        <vt:i4>0</vt:i4>
      </vt:variant>
      <vt:variant>
        <vt:i4>5</vt:i4>
      </vt:variant>
      <vt:variant>
        <vt:lpwstr/>
      </vt:variant>
      <vt:variant>
        <vt:lpwstr>_Toc73107889</vt:lpwstr>
      </vt:variant>
      <vt:variant>
        <vt:i4>1310777</vt:i4>
      </vt:variant>
      <vt:variant>
        <vt:i4>116</vt:i4>
      </vt:variant>
      <vt:variant>
        <vt:i4>0</vt:i4>
      </vt:variant>
      <vt:variant>
        <vt:i4>5</vt:i4>
      </vt:variant>
      <vt:variant>
        <vt:lpwstr/>
      </vt:variant>
      <vt:variant>
        <vt:lpwstr>_Toc73107888</vt:lpwstr>
      </vt:variant>
      <vt:variant>
        <vt:i4>1769529</vt:i4>
      </vt:variant>
      <vt:variant>
        <vt:i4>110</vt:i4>
      </vt:variant>
      <vt:variant>
        <vt:i4>0</vt:i4>
      </vt:variant>
      <vt:variant>
        <vt:i4>5</vt:i4>
      </vt:variant>
      <vt:variant>
        <vt:lpwstr/>
      </vt:variant>
      <vt:variant>
        <vt:lpwstr>_Toc73107887</vt:lpwstr>
      </vt:variant>
      <vt:variant>
        <vt:i4>1703993</vt:i4>
      </vt:variant>
      <vt:variant>
        <vt:i4>104</vt:i4>
      </vt:variant>
      <vt:variant>
        <vt:i4>0</vt:i4>
      </vt:variant>
      <vt:variant>
        <vt:i4>5</vt:i4>
      </vt:variant>
      <vt:variant>
        <vt:lpwstr/>
      </vt:variant>
      <vt:variant>
        <vt:lpwstr>_Toc73107886</vt:lpwstr>
      </vt:variant>
      <vt:variant>
        <vt:i4>1638457</vt:i4>
      </vt:variant>
      <vt:variant>
        <vt:i4>98</vt:i4>
      </vt:variant>
      <vt:variant>
        <vt:i4>0</vt:i4>
      </vt:variant>
      <vt:variant>
        <vt:i4>5</vt:i4>
      </vt:variant>
      <vt:variant>
        <vt:lpwstr/>
      </vt:variant>
      <vt:variant>
        <vt:lpwstr>_Toc73107885</vt:lpwstr>
      </vt:variant>
      <vt:variant>
        <vt:i4>1572921</vt:i4>
      </vt:variant>
      <vt:variant>
        <vt:i4>92</vt:i4>
      </vt:variant>
      <vt:variant>
        <vt:i4>0</vt:i4>
      </vt:variant>
      <vt:variant>
        <vt:i4>5</vt:i4>
      </vt:variant>
      <vt:variant>
        <vt:lpwstr/>
      </vt:variant>
      <vt:variant>
        <vt:lpwstr>_Toc73107884</vt:lpwstr>
      </vt:variant>
      <vt:variant>
        <vt:i4>2031673</vt:i4>
      </vt:variant>
      <vt:variant>
        <vt:i4>86</vt:i4>
      </vt:variant>
      <vt:variant>
        <vt:i4>0</vt:i4>
      </vt:variant>
      <vt:variant>
        <vt:i4>5</vt:i4>
      </vt:variant>
      <vt:variant>
        <vt:lpwstr/>
      </vt:variant>
      <vt:variant>
        <vt:lpwstr>_Toc73107883</vt:lpwstr>
      </vt:variant>
      <vt:variant>
        <vt:i4>1966137</vt:i4>
      </vt:variant>
      <vt:variant>
        <vt:i4>80</vt:i4>
      </vt:variant>
      <vt:variant>
        <vt:i4>0</vt:i4>
      </vt:variant>
      <vt:variant>
        <vt:i4>5</vt:i4>
      </vt:variant>
      <vt:variant>
        <vt:lpwstr/>
      </vt:variant>
      <vt:variant>
        <vt:lpwstr>_Toc73107882</vt:lpwstr>
      </vt:variant>
      <vt:variant>
        <vt:i4>1900601</vt:i4>
      </vt:variant>
      <vt:variant>
        <vt:i4>74</vt:i4>
      </vt:variant>
      <vt:variant>
        <vt:i4>0</vt:i4>
      </vt:variant>
      <vt:variant>
        <vt:i4>5</vt:i4>
      </vt:variant>
      <vt:variant>
        <vt:lpwstr/>
      </vt:variant>
      <vt:variant>
        <vt:lpwstr>_Toc73107881</vt:lpwstr>
      </vt:variant>
      <vt:variant>
        <vt:i4>1835065</vt:i4>
      </vt:variant>
      <vt:variant>
        <vt:i4>68</vt:i4>
      </vt:variant>
      <vt:variant>
        <vt:i4>0</vt:i4>
      </vt:variant>
      <vt:variant>
        <vt:i4>5</vt:i4>
      </vt:variant>
      <vt:variant>
        <vt:lpwstr/>
      </vt:variant>
      <vt:variant>
        <vt:lpwstr>_Toc73107880</vt:lpwstr>
      </vt:variant>
      <vt:variant>
        <vt:i4>1376310</vt:i4>
      </vt:variant>
      <vt:variant>
        <vt:i4>62</vt:i4>
      </vt:variant>
      <vt:variant>
        <vt:i4>0</vt:i4>
      </vt:variant>
      <vt:variant>
        <vt:i4>5</vt:i4>
      </vt:variant>
      <vt:variant>
        <vt:lpwstr/>
      </vt:variant>
      <vt:variant>
        <vt:lpwstr>_Toc73107879</vt:lpwstr>
      </vt:variant>
      <vt:variant>
        <vt:i4>1310774</vt:i4>
      </vt:variant>
      <vt:variant>
        <vt:i4>56</vt:i4>
      </vt:variant>
      <vt:variant>
        <vt:i4>0</vt:i4>
      </vt:variant>
      <vt:variant>
        <vt:i4>5</vt:i4>
      </vt:variant>
      <vt:variant>
        <vt:lpwstr/>
      </vt:variant>
      <vt:variant>
        <vt:lpwstr>_Toc73107878</vt:lpwstr>
      </vt:variant>
      <vt:variant>
        <vt:i4>1769526</vt:i4>
      </vt:variant>
      <vt:variant>
        <vt:i4>50</vt:i4>
      </vt:variant>
      <vt:variant>
        <vt:i4>0</vt:i4>
      </vt:variant>
      <vt:variant>
        <vt:i4>5</vt:i4>
      </vt:variant>
      <vt:variant>
        <vt:lpwstr/>
      </vt:variant>
      <vt:variant>
        <vt:lpwstr>_Toc73107877</vt:lpwstr>
      </vt:variant>
      <vt:variant>
        <vt:i4>1703990</vt:i4>
      </vt:variant>
      <vt:variant>
        <vt:i4>44</vt:i4>
      </vt:variant>
      <vt:variant>
        <vt:i4>0</vt:i4>
      </vt:variant>
      <vt:variant>
        <vt:i4>5</vt:i4>
      </vt:variant>
      <vt:variant>
        <vt:lpwstr/>
      </vt:variant>
      <vt:variant>
        <vt:lpwstr>_Toc73107876</vt:lpwstr>
      </vt:variant>
      <vt:variant>
        <vt:i4>1638454</vt:i4>
      </vt:variant>
      <vt:variant>
        <vt:i4>38</vt:i4>
      </vt:variant>
      <vt:variant>
        <vt:i4>0</vt:i4>
      </vt:variant>
      <vt:variant>
        <vt:i4>5</vt:i4>
      </vt:variant>
      <vt:variant>
        <vt:lpwstr/>
      </vt:variant>
      <vt:variant>
        <vt:lpwstr>_Toc73107875</vt:lpwstr>
      </vt:variant>
      <vt:variant>
        <vt:i4>1572918</vt:i4>
      </vt:variant>
      <vt:variant>
        <vt:i4>32</vt:i4>
      </vt:variant>
      <vt:variant>
        <vt:i4>0</vt:i4>
      </vt:variant>
      <vt:variant>
        <vt:i4>5</vt:i4>
      </vt:variant>
      <vt:variant>
        <vt:lpwstr/>
      </vt:variant>
      <vt:variant>
        <vt:lpwstr>_Toc73107874</vt:lpwstr>
      </vt:variant>
      <vt:variant>
        <vt:i4>2031670</vt:i4>
      </vt:variant>
      <vt:variant>
        <vt:i4>26</vt:i4>
      </vt:variant>
      <vt:variant>
        <vt:i4>0</vt:i4>
      </vt:variant>
      <vt:variant>
        <vt:i4>5</vt:i4>
      </vt:variant>
      <vt:variant>
        <vt:lpwstr/>
      </vt:variant>
      <vt:variant>
        <vt:lpwstr>_Toc73107873</vt:lpwstr>
      </vt:variant>
      <vt:variant>
        <vt:i4>1966134</vt:i4>
      </vt:variant>
      <vt:variant>
        <vt:i4>20</vt:i4>
      </vt:variant>
      <vt:variant>
        <vt:i4>0</vt:i4>
      </vt:variant>
      <vt:variant>
        <vt:i4>5</vt:i4>
      </vt:variant>
      <vt:variant>
        <vt:lpwstr/>
      </vt:variant>
      <vt:variant>
        <vt:lpwstr>_Toc73107872</vt:lpwstr>
      </vt:variant>
      <vt:variant>
        <vt:i4>1900598</vt:i4>
      </vt:variant>
      <vt:variant>
        <vt:i4>14</vt:i4>
      </vt:variant>
      <vt:variant>
        <vt:i4>0</vt:i4>
      </vt:variant>
      <vt:variant>
        <vt:i4>5</vt:i4>
      </vt:variant>
      <vt:variant>
        <vt:lpwstr/>
      </vt:variant>
      <vt:variant>
        <vt:lpwstr>_Toc73107871</vt:lpwstr>
      </vt:variant>
      <vt:variant>
        <vt:i4>1835062</vt:i4>
      </vt:variant>
      <vt:variant>
        <vt:i4>8</vt:i4>
      </vt:variant>
      <vt:variant>
        <vt:i4>0</vt:i4>
      </vt:variant>
      <vt:variant>
        <vt:i4>5</vt:i4>
      </vt:variant>
      <vt:variant>
        <vt:lpwstr/>
      </vt:variant>
      <vt:variant>
        <vt:lpwstr>_Toc73107870</vt:lpwstr>
      </vt:variant>
      <vt:variant>
        <vt:i4>1376311</vt:i4>
      </vt:variant>
      <vt:variant>
        <vt:i4>2</vt:i4>
      </vt:variant>
      <vt:variant>
        <vt:i4>0</vt:i4>
      </vt:variant>
      <vt:variant>
        <vt:i4>5</vt:i4>
      </vt:variant>
      <vt:variant>
        <vt:lpwstr/>
      </vt:variant>
      <vt:variant>
        <vt:lpwstr>_Toc73107869</vt:lpwstr>
      </vt:variant>
      <vt:variant>
        <vt:i4>3145766</vt:i4>
      </vt:variant>
      <vt:variant>
        <vt:i4>12</vt:i4>
      </vt:variant>
      <vt:variant>
        <vt:i4>0</vt:i4>
      </vt:variant>
      <vt:variant>
        <vt:i4>5</vt:i4>
      </vt:variant>
      <vt:variant>
        <vt:lpwstr>https://lmip.gov.au/default.aspx?LMIP/GainInsights/IndustryInformation</vt:lpwstr>
      </vt:variant>
      <vt:variant>
        <vt:lpwstr/>
      </vt:variant>
      <vt:variant>
        <vt:i4>1048652</vt:i4>
      </vt:variant>
      <vt:variant>
        <vt:i4>9</vt:i4>
      </vt:variant>
      <vt:variant>
        <vt:i4>0</vt:i4>
      </vt:variant>
      <vt:variant>
        <vt:i4>5</vt:i4>
      </vt:variant>
      <vt:variant>
        <vt:lpwstr>https://www.kornferry.com/content/dam/kornferry/docs/pdfs/job-evaluation.pdf</vt:lpwstr>
      </vt:variant>
      <vt:variant>
        <vt:lpwstr/>
      </vt:variant>
      <vt:variant>
        <vt:i4>4063323</vt:i4>
      </vt:variant>
      <vt:variant>
        <vt:i4>6</vt:i4>
      </vt:variant>
      <vt:variant>
        <vt:i4>0</vt:i4>
      </vt:variant>
      <vt:variant>
        <vt:i4>5</vt:i4>
      </vt:variant>
      <vt:variant>
        <vt:lpwstr>https://ocpe.nt.gov.au/__data/assets/pdf_file/0007/244294/JES_info_book.pdf</vt:lpwstr>
      </vt:variant>
      <vt:variant>
        <vt:lpwstr/>
      </vt:variant>
      <vt:variant>
        <vt:i4>7274598</vt:i4>
      </vt:variant>
      <vt:variant>
        <vt:i4>3</vt:i4>
      </vt:variant>
      <vt:variant>
        <vt:i4>0</vt:i4>
      </vt:variant>
      <vt:variant>
        <vt:i4>5</vt:i4>
      </vt:variant>
      <vt:variant>
        <vt:lpwstr>https://www.apsc.gov.au/part-1-aps-evaluation-framework</vt:lpwstr>
      </vt:variant>
      <vt:variant>
        <vt:lpwstr/>
      </vt:variant>
      <vt:variant>
        <vt:i4>8257652</vt:i4>
      </vt:variant>
      <vt:variant>
        <vt:i4>0</vt:i4>
      </vt:variant>
      <vt:variant>
        <vt:i4>0</vt:i4>
      </vt:variant>
      <vt:variant>
        <vt:i4>5</vt:i4>
      </vt:variant>
      <vt:variant>
        <vt:lpwstr>https://www.cmtedd.act.gov.au/employment-framework/for-employees/agreements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Darcy McLeod</dc:creator>
  <cp:keywords/>
  <dc:description/>
  <cp:lastModifiedBy>Gratton, Ian</cp:lastModifiedBy>
  <cp:revision>3</cp:revision>
  <cp:lastPrinted>2021-04-22T02:31:00Z</cp:lastPrinted>
  <dcterms:created xsi:type="dcterms:W3CDTF">2021-05-30T00:47:00Z</dcterms:created>
  <dcterms:modified xsi:type="dcterms:W3CDTF">2021-05-31T07:24:00Z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0x010100F57EC7B134CC3549A8606C721A5A978A</vt:lpwstr>
  </property>
</Properties>
</file>