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9E5" w:rsidRDefault="009379E5" w:rsidP="00EC7227">
      <w:pPr>
        <w:pStyle w:val="Heading1"/>
        <w:rPr>
          <w:rFonts w:asciiTheme="minorHAnsi" w:eastAsiaTheme="minorHAnsi" w:hAnsiTheme="minorHAnsi" w:cstheme="minorBidi"/>
          <w:b w:val="0"/>
          <w:bCs/>
          <w:caps w:val="0"/>
          <w:color w:val="auto"/>
          <w:kern w:val="0"/>
          <w:sz w:val="22"/>
          <w:szCs w:val="22"/>
          <w:lang w:eastAsia="en-US"/>
        </w:rPr>
      </w:pPr>
      <w:bookmarkStart w:id="0" w:name="_GoBack"/>
      <w:bookmarkEnd w:id="0"/>
    </w:p>
    <w:sdt>
      <w:sdtPr>
        <w:rPr>
          <w:rFonts w:asciiTheme="minorHAnsi" w:eastAsiaTheme="minorHAnsi" w:hAnsiTheme="minorHAnsi" w:cstheme="minorBidi"/>
          <w:b w:val="0"/>
          <w:bCs/>
          <w:caps w:val="0"/>
          <w:color w:val="auto"/>
          <w:kern w:val="0"/>
          <w:sz w:val="22"/>
          <w:szCs w:val="22"/>
          <w:lang w:eastAsia="en-US"/>
        </w:rPr>
        <w:id w:val="184005489"/>
        <w:docPartObj>
          <w:docPartGallery w:val="Table of Contents"/>
          <w:docPartUnique/>
        </w:docPartObj>
      </w:sdtPr>
      <w:sdtEndPr>
        <w:rPr>
          <w:bCs w:val="0"/>
        </w:rPr>
      </w:sdtEndPr>
      <w:sdtContent>
        <w:bookmarkStart w:id="1" w:name="_Toc478053608" w:displacedByCustomXml="prev"/>
        <w:p w:rsidR="0097141E" w:rsidRPr="00BA7E61" w:rsidRDefault="0097141E" w:rsidP="00EC7227">
          <w:pPr>
            <w:pStyle w:val="Heading1"/>
          </w:pPr>
          <w:r w:rsidRPr="00BA7E61">
            <w:t>Contents</w:t>
          </w:r>
          <w:bookmarkEnd w:id="1"/>
        </w:p>
        <w:p w:rsidR="00284567" w:rsidRPr="00BA7E61" w:rsidRDefault="002039B8">
          <w:pPr>
            <w:pStyle w:val="TOC1"/>
            <w:tabs>
              <w:tab w:val="right" w:leader="dot" w:pos="9017"/>
            </w:tabs>
            <w:rPr>
              <w:rFonts w:eastAsiaTheme="minorEastAsia"/>
              <w:b w:val="0"/>
              <w:bCs w:val="0"/>
              <w:i w:val="0"/>
              <w:iCs w:val="0"/>
              <w:noProof/>
              <w:sz w:val="22"/>
              <w:szCs w:val="22"/>
              <w:lang w:eastAsia="en-AU"/>
            </w:rPr>
          </w:pPr>
          <w:r w:rsidRPr="00BA7E61">
            <w:rPr>
              <w:sz w:val="17"/>
              <w:szCs w:val="17"/>
            </w:rPr>
            <w:fldChar w:fldCharType="begin"/>
          </w:r>
          <w:r w:rsidR="0097141E" w:rsidRPr="00BA7E61">
            <w:rPr>
              <w:sz w:val="17"/>
              <w:szCs w:val="17"/>
            </w:rPr>
            <w:instrText xml:space="preserve"> TOC \o "1-3" \h \z \u </w:instrText>
          </w:r>
          <w:r w:rsidRPr="00BA7E61">
            <w:rPr>
              <w:sz w:val="17"/>
              <w:szCs w:val="17"/>
            </w:rPr>
            <w:fldChar w:fldCharType="separate"/>
          </w:r>
          <w:hyperlink w:anchor="_Toc478053608" w:history="1">
            <w:r w:rsidR="00284567" w:rsidRPr="00BA7E61">
              <w:rPr>
                <w:rStyle w:val="Hyperlink"/>
                <w:noProof/>
              </w:rPr>
              <w:t>Contents</w:t>
            </w:r>
            <w:r w:rsidR="00284567" w:rsidRPr="00BA7E61">
              <w:rPr>
                <w:noProof/>
                <w:webHidden/>
              </w:rPr>
              <w:tab/>
            </w:r>
            <w:r w:rsidRPr="00BA7E61">
              <w:rPr>
                <w:noProof/>
                <w:webHidden/>
              </w:rPr>
              <w:fldChar w:fldCharType="begin"/>
            </w:r>
            <w:r w:rsidR="00284567" w:rsidRPr="00BA7E61">
              <w:rPr>
                <w:noProof/>
                <w:webHidden/>
              </w:rPr>
              <w:instrText xml:space="preserve"> PAGEREF _Toc478053608 \h </w:instrText>
            </w:r>
            <w:r w:rsidRPr="00BA7E61">
              <w:rPr>
                <w:noProof/>
                <w:webHidden/>
              </w:rPr>
            </w:r>
            <w:r w:rsidRPr="00BA7E61">
              <w:rPr>
                <w:noProof/>
                <w:webHidden/>
              </w:rPr>
              <w:fldChar w:fldCharType="separate"/>
            </w:r>
            <w:r w:rsidR="00284567" w:rsidRPr="00BA7E61">
              <w:rPr>
                <w:noProof/>
                <w:webHidden/>
              </w:rPr>
              <w:t>1</w:t>
            </w:r>
            <w:r w:rsidRPr="00BA7E61">
              <w:rPr>
                <w:noProof/>
                <w:webHidden/>
              </w:rPr>
              <w:fldChar w:fldCharType="end"/>
            </w:r>
          </w:hyperlink>
        </w:p>
        <w:p w:rsidR="00284567" w:rsidRPr="00BA7E61" w:rsidRDefault="008359C9">
          <w:pPr>
            <w:pStyle w:val="TOC1"/>
            <w:tabs>
              <w:tab w:val="right" w:leader="dot" w:pos="9017"/>
            </w:tabs>
            <w:rPr>
              <w:rFonts w:eastAsiaTheme="minorEastAsia"/>
              <w:b w:val="0"/>
              <w:bCs w:val="0"/>
              <w:i w:val="0"/>
              <w:iCs w:val="0"/>
              <w:noProof/>
              <w:sz w:val="22"/>
              <w:szCs w:val="22"/>
              <w:lang w:eastAsia="en-AU"/>
            </w:rPr>
          </w:pPr>
          <w:hyperlink w:anchor="_Toc478053609" w:history="1">
            <w:r w:rsidR="00284567" w:rsidRPr="00BA7E61">
              <w:rPr>
                <w:rStyle w:val="Hyperlink"/>
                <w:noProof/>
              </w:rPr>
              <w:t>PART A – GOVERNANCE PRINCIPLES – APPOINTMENTS, BOARDS, AND COMMITTEES IN THE ACT</w:t>
            </w:r>
            <w:r w:rsidR="00284567" w:rsidRPr="00BA7E61">
              <w:rPr>
                <w:noProof/>
                <w:webHidden/>
              </w:rPr>
              <w:tab/>
            </w:r>
            <w:r w:rsidR="002039B8" w:rsidRPr="00BA7E61">
              <w:rPr>
                <w:noProof/>
                <w:webHidden/>
              </w:rPr>
              <w:fldChar w:fldCharType="begin"/>
            </w:r>
            <w:r w:rsidR="00284567" w:rsidRPr="00BA7E61">
              <w:rPr>
                <w:noProof/>
                <w:webHidden/>
              </w:rPr>
              <w:instrText xml:space="preserve"> PAGEREF _Toc478053609 \h </w:instrText>
            </w:r>
            <w:r w:rsidR="002039B8" w:rsidRPr="00BA7E61">
              <w:rPr>
                <w:noProof/>
                <w:webHidden/>
              </w:rPr>
            </w:r>
            <w:r w:rsidR="002039B8" w:rsidRPr="00BA7E61">
              <w:rPr>
                <w:noProof/>
                <w:webHidden/>
              </w:rPr>
              <w:fldChar w:fldCharType="separate"/>
            </w:r>
            <w:r w:rsidR="00284567" w:rsidRPr="00BA7E61">
              <w:rPr>
                <w:noProof/>
                <w:webHidden/>
              </w:rPr>
              <w:t>3</w:t>
            </w:r>
            <w:r w:rsidR="002039B8" w:rsidRPr="00BA7E61">
              <w:rPr>
                <w:noProof/>
                <w:webHidden/>
              </w:rPr>
              <w:fldChar w:fldCharType="end"/>
            </w:r>
          </w:hyperlink>
        </w:p>
        <w:p w:rsidR="00284567" w:rsidRPr="00BA7E61" w:rsidRDefault="008359C9">
          <w:pPr>
            <w:pStyle w:val="TOC2"/>
            <w:tabs>
              <w:tab w:val="right" w:leader="dot" w:pos="9017"/>
            </w:tabs>
            <w:rPr>
              <w:rFonts w:eastAsiaTheme="minorEastAsia"/>
              <w:b w:val="0"/>
              <w:bCs w:val="0"/>
              <w:noProof/>
              <w:lang w:eastAsia="en-AU"/>
            </w:rPr>
          </w:pPr>
          <w:hyperlink w:anchor="_Toc478053610" w:history="1">
            <w:r w:rsidR="00284567" w:rsidRPr="00BA7E61">
              <w:rPr>
                <w:rStyle w:val="Hyperlink"/>
                <w:noProof/>
              </w:rPr>
              <w:t>ACT MACHINERY OF GOVERNMENT SERIES</w:t>
            </w:r>
            <w:r w:rsidR="00284567" w:rsidRPr="00BA7E61">
              <w:rPr>
                <w:noProof/>
                <w:webHidden/>
              </w:rPr>
              <w:tab/>
            </w:r>
            <w:r w:rsidR="002039B8" w:rsidRPr="00BA7E61">
              <w:rPr>
                <w:noProof/>
                <w:webHidden/>
              </w:rPr>
              <w:fldChar w:fldCharType="begin"/>
            </w:r>
            <w:r w:rsidR="00284567" w:rsidRPr="00BA7E61">
              <w:rPr>
                <w:noProof/>
                <w:webHidden/>
              </w:rPr>
              <w:instrText xml:space="preserve"> PAGEREF _Toc478053610 \h </w:instrText>
            </w:r>
            <w:r w:rsidR="002039B8" w:rsidRPr="00BA7E61">
              <w:rPr>
                <w:noProof/>
                <w:webHidden/>
              </w:rPr>
            </w:r>
            <w:r w:rsidR="002039B8" w:rsidRPr="00BA7E61">
              <w:rPr>
                <w:noProof/>
                <w:webHidden/>
              </w:rPr>
              <w:fldChar w:fldCharType="separate"/>
            </w:r>
            <w:r w:rsidR="00284567" w:rsidRPr="00BA7E61">
              <w:rPr>
                <w:noProof/>
                <w:webHidden/>
              </w:rPr>
              <w:t>3</w:t>
            </w:r>
            <w:r w:rsidR="002039B8" w:rsidRPr="00BA7E61">
              <w:rPr>
                <w:noProof/>
                <w:webHidden/>
              </w:rPr>
              <w:fldChar w:fldCharType="end"/>
            </w:r>
          </w:hyperlink>
        </w:p>
        <w:p w:rsidR="00284567" w:rsidRPr="00BA7E61" w:rsidRDefault="008359C9">
          <w:pPr>
            <w:pStyle w:val="TOC2"/>
            <w:tabs>
              <w:tab w:val="right" w:leader="dot" w:pos="9017"/>
            </w:tabs>
            <w:rPr>
              <w:rFonts w:eastAsiaTheme="minorEastAsia"/>
              <w:b w:val="0"/>
              <w:bCs w:val="0"/>
              <w:noProof/>
              <w:lang w:eastAsia="en-AU"/>
            </w:rPr>
          </w:pPr>
          <w:hyperlink w:anchor="_Toc478053611" w:history="1">
            <w:r w:rsidR="00284567" w:rsidRPr="00BA7E61">
              <w:rPr>
                <w:rStyle w:val="Hyperlink"/>
                <w:noProof/>
              </w:rPr>
              <w:t>GOVERNANCE PRINCIPLES – APPOINTMENTS, BOARDS AND COMMITTEES</w:t>
            </w:r>
            <w:r w:rsidR="00284567" w:rsidRPr="00BA7E61">
              <w:rPr>
                <w:noProof/>
                <w:webHidden/>
              </w:rPr>
              <w:tab/>
            </w:r>
            <w:r w:rsidR="002039B8" w:rsidRPr="00BA7E61">
              <w:rPr>
                <w:noProof/>
                <w:webHidden/>
              </w:rPr>
              <w:fldChar w:fldCharType="begin"/>
            </w:r>
            <w:r w:rsidR="00284567" w:rsidRPr="00BA7E61">
              <w:rPr>
                <w:noProof/>
                <w:webHidden/>
              </w:rPr>
              <w:instrText xml:space="preserve"> PAGEREF _Toc478053611 \h </w:instrText>
            </w:r>
            <w:r w:rsidR="002039B8" w:rsidRPr="00BA7E61">
              <w:rPr>
                <w:noProof/>
                <w:webHidden/>
              </w:rPr>
            </w:r>
            <w:r w:rsidR="002039B8" w:rsidRPr="00BA7E61">
              <w:rPr>
                <w:noProof/>
                <w:webHidden/>
              </w:rPr>
              <w:fldChar w:fldCharType="separate"/>
            </w:r>
            <w:r w:rsidR="00284567" w:rsidRPr="00BA7E61">
              <w:rPr>
                <w:noProof/>
                <w:webHidden/>
              </w:rPr>
              <w:t>3</w:t>
            </w:r>
            <w:r w:rsidR="002039B8" w:rsidRPr="00BA7E61">
              <w:rPr>
                <w:noProof/>
                <w:webHidden/>
              </w:rPr>
              <w:fldChar w:fldCharType="end"/>
            </w:r>
          </w:hyperlink>
        </w:p>
        <w:p w:rsidR="00284567" w:rsidRPr="00BA7E61" w:rsidRDefault="008359C9">
          <w:pPr>
            <w:pStyle w:val="TOC2"/>
            <w:tabs>
              <w:tab w:val="right" w:leader="dot" w:pos="9017"/>
            </w:tabs>
            <w:rPr>
              <w:rFonts w:eastAsiaTheme="minorEastAsia"/>
              <w:b w:val="0"/>
              <w:bCs w:val="0"/>
              <w:noProof/>
              <w:lang w:eastAsia="en-AU"/>
            </w:rPr>
          </w:pPr>
          <w:hyperlink w:anchor="_Toc478053612" w:history="1">
            <w:r w:rsidR="00284567" w:rsidRPr="00BA7E61">
              <w:rPr>
                <w:rStyle w:val="Hyperlink"/>
                <w:noProof/>
              </w:rPr>
              <w:t>BOARDS AND COMMITTEES FUNCTIONS</w:t>
            </w:r>
            <w:r w:rsidR="00284567" w:rsidRPr="00BA7E61">
              <w:rPr>
                <w:noProof/>
                <w:webHidden/>
              </w:rPr>
              <w:tab/>
            </w:r>
            <w:r w:rsidR="002039B8" w:rsidRPr="00BA7E61">
              <w:rPr>
                <w:noProof/>
                <w:webHidden/>
              </w:rPr>
              <w:fldChar w:fldCharType="begin"/>
            </w:r>
            <w:r w:rsidR="00284567" w:rsidRPr="00BA7E61">
              <w:rPr>
                <w:noProof/>
                <w:webHidden/>
              </w:rPr>
              <w:instrText xml:space="preserve"> PAGEREF _Toc478053612 \h </w:instrText>
            </w:r>
            <w:r w:rsidR="002039B8" w:rsidRPr="00BA7E61">
              <w:rPr>
                <w:noProof/>
                <w:webHidden/>
              </w:rPr>
            </w:r>
            <w:r w:rsidR="002039B8" w:rsidRPr="00BA7E61">
              <w:rPr>
                <w:noProof/>
                <w:webHidden/>
              </w:rPr>
              <w:fldChar w:fldCharType="separate"/>
            </w:r>
            <w:r w:rsidR="00284567" w:rsidRPr="00BA7E61">
              <w:rPr>
                <w:noProof/>
                <w:webHidden/>
              </w:rPr>
              <w:t>3</w:t>
            </w:r>
            <w:r w:rsidR="002039B8" w:rsidRPr="00BA7E61">
              <w:rPr>
                <w:noProof/>
                <w:webHidden/>
              </w:rPr>
              <w:fldChar w:fldCharType="end"/>
            </w:r>
          </w:hyperlink>
        </w:p>
        <w:p w:rsidR="00284567" w:rsidRPr="00BA7E61" w:rsidRDefault="008359C9">
          <w:pPr>
            <w:pStyle w:val="TOC2"/>
            <w:tabs>
              <w:tab w:val="right" w:leader="dot" w:pos="9017"/>
            </w:tabs>
            <w:rPr>
              <w:rFonts w:eastAsiaTheme="minorEastAsia"/>
              <w:b w:val="0"/>
              <w:bCs w:val="0"/>
              <w:noProof/>
              <w:lang w:eastAsia="en-AU"/>
            </w:rPr>
          </w:pPr>
          <w:hyperlink w:anchor="_Toc478053613" w:history="1">
            <w:r w:rsidR="00284567" w:rsidRPr="00BA7E61">
              <w:rPr>
                <w:rStyle w:val="Hyperlink"/>
                <w:noProof/>
              </w:rPr>
              <w:t>THE ROLE OF CABINET</w:t>
            </w:r>
            <w:r w:rsidR="00284567" w:rsidRPr="00BA7E61">
              <w:rPr>
                <w:noProof/>
                <w:webHidden/>
              </w:rPr>
              <w:tab/>
            </w:r>
            <w:r w:rsidR="002039B8" w:rsidRPr="00BA7E61">
              <w:rPr>
                <w:noProof/>
                <w:webHidden/>
              </w:rPr>
              <w:fldChar w:fldCharType="begin"/>
            </w:r>
            <w:r w:rsidR="00284567" w:rsidRPr="00BA7E61">
              <w:rPr>
                <w:noProof/>
                <w:webHidden/>
              </w:rPr>
              <w:instrText xml:space="preserve"> PAGEREF _Toc478053613 \h </w:instrText>
            </w:r>
            <w:r w:rsidR="002039B8" w:rsidRPr="00BA7E61">
              <w:rPr>
                <w:noProof/>
                <w:webHidden/>
              </w:rPr>
            </w:r>
            <w:r w:rsidR="002039B8" w:rsidRPr="00BA7E61">
              <w:rPr>
                <w:noProof/>
                <w:webHidden/>
              </w:rPr>
              <w:fldChar w:fldCharType="separate"/>
            </w:r>
            <w:r w:rsidR="00284567" w:rsidRPr="00BA7E61">
              <w:rPr>
                <w:noProof/>
                <w:webHidden/>
              </w:rPr>
              <w:t>3</w:t>
            </w:r>
            <w:r w:rsidR="002039B8" w:rsidRPr="00BA7E61">
              <w:rPr>
                <w:noProof/>
                <w:webHidden/>
              </w:rPr>
              <w:fldChar w:fldCharType="end"/>
            </w:r>
          </w:hyperlink>
        </w:p>
        <w:p w:rsidR="00284567" w:rsidRPr="00BA7E61" w:rsidRDefault="008359C9">
          <w:pPr>
            <w:pStyle w:val="TOC2"/>
            <w:tabs>
              <w:tab w:val="right" w:leader="dot" w:pos="9017"/>
            </w:tabs>
            <w:rPr>
              <w:rFonts w:eastAsiaTheme="minorEastAsia"/>
              <w:b w:val="0"/>
              <w:bCs w:val="0"/>
              <w:noProof/>
              <w:lang w:eastAsia="en-AU"/>
            </w:rPr>
          </w:pPr>
          <w:hyperlink w:anchor="_Toc478053614" w:history="1">
            <w:r w:rsidR="00284567" w:rsidRPr="00BA7E61">
              <w:rPr>
                <w:rStyle w:val="Hyperlink"/>
                <w:noProof/>
              </w:rPr>
              <w:t>BETTER PRACTICE TOOLKIT</w:t>
            </w:r>
            <w:r w:rsidR="00284567" w:rsidRPr="00BA7E61">
              <w:rPr>
                <w:noProof/>
                <w:webHidden/>
              </w:rPr>
              <w:tab/>
            </w:r>
            <w:r w:rsidR="002039B8" w:rsidRPr="00BA7E61">
              <w:rPr>
                <w:noProof/>
                <w:webHidden/>
              </w:rPr>
              <w:fldChar w:fldCharType="begin"/>
            </w:r>
            <w:r w:rsidR="00284567" w:rsidRPr="00BA7E61">
              <w:rPr>
                <w:noProof/>
                <w:webHidden/>
              </w:rPr>
              <w:instrText xml:space="preserve"> PAGEREF _Toc478053614 \h </w:instrText>
            </w:r>
            <w:r w:rsidR="002039B8" w:rsidRPr="00BA7E61">
              <w:rPr>
                <w:noProof/>
                <w:webHidden/>
              </w:rPr>
            </w:r>
            <w:r w:rsidR="002039B8" w:rsidRPr="00BA7E61">
              <w:rPr>
                <w:noProof/>
                <w:webHidden/>
              </w:rPr>
              <w:fldChar w:fldCharType="separate"/>
            </w:r>
            <w:r w:rsidR="00284567" w:rsidRPr="00BA7E61">
              <w:rPr>
                <w:noProof/>
                <w:webHidden/>
              </w:rPr>
              <w:t>4</w:t>
            </w:r>
            <w:r w:rsidR="002039B8" w:rsidRPr="00BA7E61">
              <w:rPr>
                <w:noProof/>
                <w:webHidden/>
              </w:rPr>
              <w:fldChar w:fldCharType="end"/>
            </w:r>
          </w:hyperlink>
        </w:p>
        <w:p w:rsidR="00284567" w:rsidRPr="00BA7E61" w:rsidRDefault="008359C9">
          <w:pPr>
            <w:pStyle w:val="TOC2"/>
            <w:tabs>
              <w:tab w:val="right" w:leader="dot" w:pos="9017"/>
            </w:tabs>
            <w:rPr>
              <w:rFonts w:eastAsiaTheme="minorEastAsia"/>
              <w:b w:val="0"/>
              <w:bCs w:val="0"/>
              <w:noProof/>
              <w:lang w:eastAsia="en-AU"/>
            </w:rPr>
          </w:pPr>
          <w:hyperlink w:anchor="_Toc478053615" w:history="1">
            <w:r w:rsidR="00284567" w:rsidRPr="00BA7E61">
              <w:rPr>
                <w:rStyle w:val="Hyperlink"/>
                <w:noProof/>
              </w:rPr>
              <w:t>APPLICATION OF THESE GUIDELINES TO NOMINATIONS BY REPRESENTATIVE BODIES</w:t>
            </w:r>
            <w:r w:rsidR="00284567" w:rsidRPr="00BA7E61">
              <w:rPr>
                <w:noProof/>
                <w:webHidden/>
              </w:rPr>
              <w:tab/>
            </w:r>
            <w:r w:rsidR="002039B8" w:rsidRPr="00BA7E61">
              <w:rPr>
                <w:noProof/>
                <w:webHidden/>
              </w:rPr>
              <w:fldChar w:fldCharType="begin"/>
            </w:r>
            <w:r w:rsidR="00284567" w:rsidRPr="00BA7E61">
              <w:rPr>
                <w:noProof/>
                <w:webHidden/>
              </w:rPr>
              <w:instrText xml:space="preserve"> PAGEREF _Toc478053615 \h </w:instrText>
            </w:r>
            <w:r w:rsidR="002039B8" w:rsidRPr="00BA7E61">
              <w:rPr>
                <w:noProof/>
                <w:webHidden/>
              </w:rPr>
            </w:r>
            <w:r w:rsidR="002039B8" w:rsidRPr="00BA7E61">
              <w:rPr>
                <w:noProof/>
                <w:webHidden/>
              </w:rPr>
              <w:fldChar w:fldCharType="separate"/>
            </w:r>
            <w:r w:rsidR="00284567" w:rsidRPr="00BA7E61">
              <w:rPr>
                <w:noProof/>
                <w:webHidden/>
              </w:rPr>
              <w:t>4</w:t>
            </w:r>
            <w:r w:rsidR="002039B8" w:rsidRPr="00BA7E61">
              <w:rPr>
                <w:noProof/>
                <w:webHidden/>
              </w:rPr>
              <w:fldChar w:fldCharType="end"/>
            </w:r>
          </w:hyperlink>
        </w:p>
        <w:p w:rsidR="00284567" w:rsidRPr="00BA7E61" w:rsidRDefault="008359C9">
          <w:pPr>
            <w:pStyle w:val="TOC1"/>
            <w:tabs>
              <w:tab w:val="right" w:leader="dot" w:pos="9017"/>
            </w:tabs>
            <w:rPr>
              <w:rFonts w:eastAsiaTheme="minorEastAsia"/>
              <w:b w:val="0"/>
              <w:bCs w:val="0"/>
              <w:i w:val="0"/>
              <w:iCs w:val="0"/>
              <w:noProof/>
              <w:sz w:val="22"/>
              <w:szCs w:val="22"/>
              <w:lang w:eastAsia="en-AU"/>
            </w:rPr>
          </w:pPr>
          <w:hyperlink w:anchor="_Toc478053616" w:history="1">
            <w:r w:rsidR="00284567" w:rsidRPr="00BA7E61">
              <w:rPr>
                <w:rStyle w:val="Hyperlink"/>
                <w:noProof/>
              </w:rPr>
              <w:t>PART B – THE APPOINTMENT PROCESS</w:t>
            </w:r>
            <w:r w:rsidR="00284567" w:rsidRPr="00BA7E61">
              <w:rPr>
                <w:noProof/>
                <w:webHidden/>
              </w:rPr>
              <w:tab/>
            </w:r>
            <w:r w:rsidR="002039B8" w:rsidRPr="00BA7E61">
              <w:rPr>
                <w:noProof/>
                <w:webHidden/>
              </w:rPr>
              <w:fldChar w:fldCharType="begin"/>
            </w:r>
            <w:r w:rsidR="00284567" w:rsidRPr="00BA7E61">
              <w:rPr>
                <w:noProof/>
                <w:webHidden/>
              </w:rPr>
              <w:instrText xml:space="preserve"> PAGEREF _Toc478053616 \h </w:instrText>
            </w:r>
            <w:r w:rsidR="002039B8" w:rsidRPr="00BA7E61">
              <w:rPr>
                <w:noProof/>
                <w:webHidden/>
              </w:rPr>
            </w:r>
            <w:r w:rsidR="002039B8" w:rsidRPr="00BA7E61">
              <w:rPr>
                <w:noProof/>
                <w:webHidden/>
              </w:rPr>
              <w:fldChar w:fldCharType="separate"/>
            </w:r>
            <w:r w:rsidR="00284567" w:rsidRPr="00BA7E61">
              <w:rPr>
                <w:noProof/>
                <w:webHidden/>
              </w:rPr>
              <w:t>5</w:t>
            </w:r>
            <w:r w:rsidR="002039B8" w:rsidRPr="00BA7E61">
              <w:rPr>
                <w:noProof/>
                <w:webHidden/>
              </w:rPr>
              <w:fldChar w:fldCharType="end"/>
            </w:r>
          </w:hyperlink>
        </w:p>
        <w:p w:rsidR="00284567" w:rsidRPr="00BA7E61" w:rsidRDefault="008359C9">
          <w:pPr>
            <w:pStyle w:val="TOC2"/>
            <w:tabs>
              <w:tab w:val="right" w:leader="dot" w:pos="9017"/>
            </w:tabs>
            <w:rPr>
              <w:rFonts w:eastAsiaTheme="minorEastAsia"/>
              <w:b w:val="0"/>
              <w:bCs w:val="0"/>
              <w:noProof/>
              <w:lang w:eastAsia="en-AU"/>
            </w:rPr>
          </w:pPr>
          <w:hyperlink w:anchor="_Toc478053617" w:history="1">
            <w:r w:rsidR="00284567" w:rsidRPr="00BA7E61">
              <w:rPr>
                <w:rStyle w:val="Hyperlink"/>
                <w:noProof/>
              </w:rPr>
              <w:t>DIVERSITY, REPRESENTATION AND RENEWAL</w:t>
            </w:r>
            <w:r w:rsidR="00284567" w:rsidRPr="00BA7E61">
              <w:rPr>
                <w:noProof/>
                <w:webHidden/>
              </w:rPr>
              <w:tab/>
            </w:r>
            <w:r w:rsidR="002039B8" w:rsidRPr="00BA7E61">
              <w:rPr>
                <w:noProof/>
                <w:webHidden/>
              </w:rPr>
              <w:fldChar w:fldCharType="begin"/>
            </w:r>
            <w:r w:rsidR="00284567" w:rsidRPr="00BA7E61">
              <w:rPr>
                <w:noProof/>
                <w:webHidden/>
              </w:rPr>
              <w:instrText xml:space="preserve"> PAGEREF _Toc478053617 \h </w:instrText>
            </w:r>
            <w:r w:rsidR="002039B8" w:rsidRPr="00BA7E61">
              <w:rPr>
                <w:noProof/>
                <w:webHidden/>
              </w:rPr>
            </w:r>
            <w:r w:rsidR="002039B8" w:rsidRPr="00BA7E61">
              <w:rPr>
                <w:noProof/>
                <w:webHidden/>
              </w:rPr>
              <w:fldChar w:fldCharType="separate"/>
            </w:r>
            <w:r w:rsidR="00284567" w:rsidRPr="00BA7E61">
              <w:rPr>
                <w:noProof/>
                <w:webHidden/>
              </w:rPr>
              <w:t>6</w:t>
            </w:r>
            <w:r w:rsidR="002039B8" w:rsidRPr="00BA7E61">
              <w:rPr>
                <w:noProof/>
                <w:webHidden/>
              </w:rPr>
              <w:fldChar w:fldCharType="end"/>
            </w:r>
          </w:hyperlink>
        </w:p>
        <w:p w:rsidR="00284567" w:rsidRPr="00BA7E61" w:rsidRDefault="008359C9">
          <w:pPr>
            <w:pStyle w:val="TOC2"/>
            <w:tabs>
              <w:tab w:val="right" w:leader="dot" w:pos="9017"/>
            </w:tabs>
            <w:rPr>
              <w:rFonts w:eastAsiaTheme="minorEastAsia"/>
              <w:b w:val="0"/>
              <w:bCs w:val="0"/>
              <w:noProof/>
              <w:lang w:eastAsia="en-AU"/>
            </w:rPr>
          </w:pPr>
          <w:hyperlink w:anchor="_Toc478053618" w:history="1">
            <w:r w:rsidR="00284567" w:rsidRPr="00BA7E61">
              <w:rPr>
                <w:rStyle w:val="Hyperlink"/>
                <w:noProof/>
              </w:rPr>
              <w:t>IDENTIFYING VACANCIES AND NEEDS</w:t>
            </w:r>
            <w:r w:rsidR="00284567" w:rsidRPr="00BA7E61">
              <w:rPr>
                <w:noProof/>
                <w:webHidden/>
              </w:rPr>
              <w:tab/>
            </w:r>
            <w:r w:rsidR="002039B8" w:rsidRPr="00BA7E61">
              <w:rPr>
                <w:noProof/>
                <w:webHidden/>
              </w:rPr>
              <w:fldChar w:fldCharType="begin"/>
            </w:r>
            <w:r w:rsidR="00284567" w:rsidRPr="00BA7E61">
              <w:rPr>
                <w:noProof/>
                <w:webHidden/>
              </w:rPr>
              <w:instrText xml:space="preserve"> PAGEREF _Toc478053618 \h </w:instrText>
            </w:r>
            <w:r w:rsidR="002039B8" w:rsidRPr="00BA7E61">
              <w:rPr>
                <w:noProof/>
                <w:webHidden/>
              </w:rPr>
            </w:r>
            <w:r w:rsidR="002039B8" w:rsidRPr="00BA7E61">
              <w:rPr>
                <w:noProof/>
                <w:webHidden/>
              </w:rPr>
              <w:fldChar w:fldCharType="separate"/>
            </w:r>
            <w:r w:rsidR="00284567" w:rsidRPr="00BA7E61">
              <w:rPr>
                <w:noProof/>
                <w:webHidden/>
              </w:rPr>
              <w:t>6</w:t>
            </w:r>
            <w:r w:rsidR="002039B8" w:rsidRPr="00BA7E61">
              <w:rPr>
                <w:noProof/>
                <w:webHidden/>
              </w:rPr>
              <w:fldChar w:fldCharType="end"/>
            </w:r>
          </w:hyperlink>
        </w:p>
        <w:p w:rsidR="00284567" w:rsidRPr="00BA7E61" w:rsidRDefault="008359C9">
          <w:pPr>
            <w:pStyle w:val="TOC2"/>
            <w:tabs>
              <w:tab w:val="right" w:leader="dot" w:pos="9017"/>
            </w:tabs>
            <w:rPr>
              <w:rFonts w:eastAsiaTheme="minorEastAsia"/>
              <w:b w:val="0"/>
              <w:bCs w:val="0"/>
              <w:noProof/>
              <w:lang w:eastAsia="en-AU"/>
            </w:rPr>
          </w:pPr>
          <w:hyperlink w:anchor="_Toc478053619" w:history="1">
            <w:r w:rsidR="00284567" w:rsidRPr="00BA7E61">
              <w:rPr>
                <w:rStyle w:val="Hyperlink"/>
                <w:noProof/>
              </w:rPr>
              <w:t>STEP 1. INITIATION</w:t>
            </w:r>
            <w:r w:rsidR="00284567" w:rsidRPr="00BA7E61">
              <w:rPr>
                <w:noProof/>
                <w:webHidden/>
              </w:rPr>
              <w:tab/>
            </w:r>
            <w:r w:rsidR="002039B8" w:rsidRPr="00BA7E61">
              <w:rPr>
                <w:noProof/>
                <w:webHidden/>
              </w:rPr>
              <w:fldChar w:fldCharType="begin"/>
            </w:r>
            <w:r w:rsidR="00284567" w:rsidRPr="00BA7E61">
              <w:rPr>
                <w:noProof/>
                <w:webHidden/>
              </w:rPr>
              <w:instrText xml:space="preserve"> PAGEREF _Toc478053619 \h </w:instrText>
            </w:r>
            <w:r w:rsidR="002039B8" w:rsidRPr="00BA7E61">
              <w:rPr>
                <w:noProof/>
                <w:webHidden/>
              </w:rPr>
            </w:r>
            <w:r w:rsidR="002039B8" w:rsidRPr="00BA7E61">
              <w:rPr>
                <w:noProof/>
                <w:webHidden/>
              </w:rPr>
              <w:fldChar w:fldCharType="separate"/>
            </w:r>
            <w:r w:rsidR="00284567" w:rsidRPr="00BA7E61">
              <w:rPr>
                <w:noProof/>
                <w:webHidden/>
              </w:rPr>
              <w:t>7</w:t>
            </w:r>
            <w:r w:rsidR="002039B8" w:rsidRPr="00BA7E61">
              <w:rPr>
                <w:noProof/>
                <w:webHidden/>
              </w:rPr>
              <w:fldChar w:fldCharType="end"/>
            </w:r>
          </w:hyperlink>
        </w:p>
        <w:p w:rsidR="00284567" w:rsidRPr="00BA7E61" w:rsidRDefault="008359C9">
          <w:pPr>
            <w:pStyle w:val="TOC2"/>
            <w:tabs>
              <w:tab w:val="right" w:leader="dot" w:pos="9017"/>
            </w:tabs>
            <w:rPr>
              <w:rFonts w:eastAsiaTheme="minorEastAsia"/>
              <w:b w:val="0"/>
              <w:bCs w:val="0"/>
              <w:noProof/>
              <w:lang w:eastAsia="en-AU"/>
            </w:rPr>
          </w:pPr>
          <w:hyperlink w:anchor="_Toc478053620" w:history="1">
            <w:r w:rsidR="00284567" w:rsidRPr="00BA7E61">
              <w:rPr>
                <w:rStyle w:val="Hyperlink"/>
                <w:noProof/>
              </w:rPr>
              <w:t>STEP 2. SELECTION</w:t>
            </w:r>
            <w:r w:rsidR="00284567" w:rsidRPr="00BA7E61">
              <w:rPr>
                <w:noProof/>
                <w:webHidden/>
              </w:rPr>
              <w:tab/>
            </w:r>
            <w:r w:rsidR="002039B8" w:rsidRPr="00BA7E61">
              <w:rPr>
                <w:noProof/>
                <w:webHidden/>
              </w:rPr>
              <w:fldChar w:fldCharType="begin"/>
            </w:r>
            <w:r w:rsidR="00284567" w:rsidRPr="00BA7E61">
              <w:rPr>
                <w:noProof/>
                <w:webHidden/>
              </w:rPr>
              <w:instrText xml:space="preserve"> PAGEREF _Toc478053620 \h </w:instrText>
            </w:r>
            <w:r w:rsidR="002039B8" w:rsidRPr="00BA7E61">
              <w:rPr>
                <w:noProof/>
                <w:webHidden/>
              </w:rPr>
            </w:r>
            <w:r w:rsidR="002039B8" w:rsidRPr="00BA7E61">
              <w:rPr>
                <w:noProof/>
                <w:webHidden/>
              </w:rPr>
              <w:fldChar w:fldCharType="separate"/>
            </w:r>
            <w:r w:rsidR="00284567" w:rsidRPr="00BA7E61">
              <w:rPr>
                <w:noProof/>
                <w:webHidden/>
              </w:rPr>
              <w:t>8</w:t>
            </w:r>
            <w:r w:rsidR="002039B8" w:rsidRPr="00BA7E61">
              <w:rPr>
                <w:noProof/>
                <w:webHidden/>
              </w:rPr>
              <w:fldChar w:fldCharType="end"/>
            </w:r>
          </w:hyperlink>
        </w:p>
        <w:p w:rsidR="00284567" w:rsidRPr="00BA7E61" w:rsidRDefault="008359C9">
          <w:pPr>
            <w:pStyle w:val="TOC2"/>
            <w:tabs>
              <w:tab w:val="right" w:leader="dot" w:pos="9017"/>
            </w:tabs>
            <w:rPr>
              <w:rFonts w:eastAsiaTheme="minorEastAsia"/>
              <w:b w:val="0"/>
              <w:bCs w:val="0"/>
              <w:noProof/>
              <w:lang w:eastAsia="en-AU"/>
            </w:rPr>
          </w:pPr>
          <w:hyperlink w:anchor="_Toc478053621" w:history="1">
            <w:r w:rsidR="00284567" w:rsidRPr="00BA7E61">
              <w:rPr>
                <w:rStyle w:val="Hyperlink"/>
                <w:noProof/>
              </w:rPr>
              <w:t>STEP 3: APPROVAL TO APPOINT</w:t>
            </w:r>
            <w:r w:rsidR="00284567" w:rsidRPr="00BA7E61">
              <w:rPr>
                <w:noProof/>
                <w:webHidden/>
              </w:rPr>
              <w:tab/>
            </w:r>
            <w:r w:rsidR="002039B8" w:rsidRPr="00BA7E61">
              <w:rPr>
                <w:noProof/>
                <w:webHidden/>
              </w:rPr>
              <w:fldChar w:fldCharType="begin"/>
            </w:r>
            <w:r w:rsidR="00284567" w:rsidRPr="00BA7E61">
              <w:rPr>
                <w:noProof/>
                <w:webHidden/>
              </w:rPr>
              <w:instrText xml:space="preserve"> PAGEREF _Toc478053621 \h </w:instrText>
            </w:r>
            <w:r w:rsidR="002039B8" w:rsidRPr="00BA7E61">
              <w:rPr>
                <w:noProof/>
                <w:webHidden/>
              </w:rPr>
            </w:r>
            <w:r w:rsidR="002039B8" w:rsidRPr="00BA7E61">
              <w:rPr>
                <w:noProof/>
                <w:webHidden/>
              </w:rPr>
              <w:fldChar w:fldCharType="separate"/>
            </w:r>
            <w:r w:rsidR="00284567" w:rsidRPr="00BA7E61">
              <w:rPr>
                <w:noProof/>
                <w:webHidden/>
              </w:rPr>
              <w:t>10</w:t>
            </w:r>
            <w:r w:rsidR="002039B8" w:rsidRPr="00BA7E61">
              <w:rPr>
                <w:noProof/>
                <w:webHidden/>
              </w:rPr>
              <w:fldChar w:fldCharType="end"/>
            </w:r>
          </w:hyperlink>
        </w:p>
        <w:p w:rsidR="00284567" w:rsidRPr="00BA7E61" w:rsidRDefault="008359C9">
          <w:pPr>
            <w:pStyle w:val="TOC2"/>
            <w:tabs>
              <w:tab w:val="right" w:leader="dot" w:pos="9017"/>
            </w:tabs>
            <w:rPr>
              <w:rFonts w:eastAsiaTheme="minorEastAsia"/>
              <w:b w:val="0"/>
              <w:bCs w:val="0"/>
              <w:noProof/>
              <w:lang w:eastAsia="en-AU"/>
            </w:rPr>
          </w:pPr>
          <w:hyperlink w:anchor="_Toc478053622" w:history="1">
            <w:r w:rsidR="00284567" w:rsidRPr="00BA7E61">
              <w:rPr>
                <w:rStyle w:val="Hyperlink"/>
                <w:noProof/>
              </w:rPr>
              <w:t>STEP 4: NOTIFICATION</w:t>
            </w:r>
            <w:r w:rsidR="00284567" w:rsidRPr="00BA7E61">
              <w:rPr>
                <w:noProof/>
                <w:webHidden/>
              </w:rPr>
              <w:tab/>
            </w:r>
            <w:r w:rsidR="002039B8" w:rsidRPr="00BA7E61">
              <w:rPr>
                <w:noProof/>
                <w:webHidden/>
              </w:rPr>
              <w:fldChar w:fldCharType="begin"/>
            </w:r>
            <w:r w:rsidR="00284567" w:rsidRPr="00BA7E61">
              <w:rPr>
                <w:noProof/>
                <w:webHidden/>
              </w:rPr>
              <w:instrText xml:space="preserve"> PAGEREF _Toc478053622 \h </w:instrText>
            </w:r>
            <w:r w:rsidR="002039B8" w:rsidRPr="00BA7E61">
              <w:rPr>
                <w:noProof/>
                <w:webHidden/>
              </w:rPr>
            </w:r>
            <w:r w:rsidR="002039B8" w:rsidRPr="00BA7E61">
              <w:rPr>
                <w:noProof/>
                <w:webHidden/>
              </w:rPr>
              <w:fldChar w:fldCharType="separate"/>
            </w:r>
            <w:r w:rsidR="00284567" w:rsidRPr="00BA7E61">
              <w:rPr>
                <w:noProof/>
                <w:webHidden/>
              </w:rPr>
              <w:t>12</w:t>
            </w:r>
            <w:r w:rsidR="002039B8" w:rsidRPr="00BA7E61">
              <w:rPr>
                <w:noProof/>
                <w:webHidden/>
              </w:rPr>
              <w:fldChar w:fldCharType="end"/>
            </w:r>
          </w:hyperlink>
        </w:p>
        <w:p w:rsidR="00284567" w:rsidRPr="00BA7E61" w:rsidRDefault="008359C9">
          <w:pPr>
            <w:pStyle w:val="TOC2"/>
            <w:tabs>
              <w:tab w:val="right" w:leader="dot" w:pos="9017"/>
            </w:tabs>
            <w:rPr>
              <w:rFonts w:eastAsiaTheme="minorEastAsia"/>
              <w:b w:val="0"/>
              <w:bCs w:val="0"/>
              <w:noProof/>
              <w:lang w:eastAsia="en-AU"/>
            </w:rPr>
          </w:pPr>
          <w:hyperlink w:anchor="_Toc478053623" w:history="1">
            <w:r w:rsidR="00284567" w:rsidRPr="00BA7E61">
              <w:rPr>
                <w:rStyle w:val="Hyperlink"/>
                <w:noProof/>
              </w:rPr>
              <w:t>Table 1: Determining a Method of Appointment</w:t>
            </w:r>
            <w:r w:rsidR="00284567" w:rsidRPr="00BA7E61">
              <w:rPr>
                <w:noProof/>
                <w:webHidden/>
              </w:rPr>
              <w:tab/>
            </w:r>
            <w:r w:rsidR="002039B8" w:rsidRPr="00BA7E61">
              <w:rPr>
                <w:noProof/>
                <w:webHidden/>
              </w:rPr>
              <w:fldChar w:fldCharType="begin"/>
            </w:r>
            <w:r w:rsidR="00284567" w:rsidRPr="00BA7E61">
              <w:rPr>
                <w:noProof/>
                <w:webHidden/>
              </w:rPr>
              <w:instrText xml:space="preserve"> PAGEREF _Toc478053623 \h </w:instrText>
            </w:r>
            <w:r w:rsidR="002039B8" w:rsidRPr="00BA7E61">
              <w:rPr>
                <w:noProof/>
                <w:webHidden/>
              </w:rPr>
            </w:r>
            <w:r w:rsidR="002039B8" w:rsidRPr="00BA7E61">
              <w:rPr>
                <w:noProof/>
                <w:webHidden/>
              </w:rPr>
              <w:fldChar w:fldCharType="separate"/>
            </w:r>
            <w:r w:rsidR="00284567" w:rsidRPr="00BA7E61">
              <w:rPr>
                <w:noProof/>
                <w:webHidden/>
              </w:rPr>
              <w:t>12</w:t>
            </w:r>
            <w:r w:rsidR="002039B8" w:rsidRPr="00BA7E61">
              <w:rPr>
                <w:noProof/>
                <w:webHidden/>
              </w:rPr>
              <w:fldChar w:fldCharType="end"/>
            </w:r>
          </w:hyperlink>
        </w:p>
        <w:p w:rsidR="00284567" w:rsidRPr="00BA7E61" w:rsidRDefault="008359C9">
          <w:pPr>
            <w:pStyle w:val="TOC2"/>
            <w:tabs>
              <w:tab w:val="right" w:leader="dot" w:pos="9017"/>
            </w:tabs>
            <w:rPr>
              <w:rFonts w:eastAsiaTheme="minorEastAsia"/>
              <w:b w:val="0"/>
              <w:bCs w:val="0"/>
              <w:noProof/>
              <w:lang w:eastAsia="en-AU"/>
            </w:rPr>
          </w:pPr>
          <w:hyperlink w:anchor="_Toc478053624" w:history="1">
            <w:r w:rsidR="00284567" w:rsidRPr="00BA7E61">
              <w:rPr>
                <w:rStyle w:val="Hyperlink"/>
                <w:noProof/>
              </w:rPr>
              <w:t>STANDING COMMITTEE CONSULTATION</w:t>
            </w:r>
            <w:r w:rsidR="00284567" w:rsidRPr="00BA7E61">
              <w:rPr>
                <w:noProof/>
                <w:webHidden/>
              </w:rPr>
              <w:tab/>
            </w:r>
            <w:r w:rsidR="002039B8" w:rsidRPr="00BA7E61">
              <w:rPr>
                <w:noProof/>
                <w:webHidden/>
              </w:rPr>
              <w:fldChar w:fldCharType="begin"/>
            </w:r>
            <w:r w:rsidR="00284567" w:rsidRPr="00BA7E61">
              <w:rPr>
                <w:noProof/>
                <w:webHidden/>
              </w:rPr>
              <w:instrText xml:space="preserve"> PAGEREF _Toc478053624 \h </w:instrText>
            </w:r>
            <w:r w:rsidR="002039B8" w:rsidRPr="00BA7E61">
              <w:rPr>
                <w:noProof/>
                <w:webHidden/>
              </w:rPr>
            </w:r>
            <w:r w:rsidR="002039B8" w:rsidRPr="00BA7E61">
              <w:rPr>
                <w:noProof/>
                <w:webHidden/>
              </w:rPr>
              <w:fldChar w:fldCharType="separate"/>
            </w:r>
            <w:r w:rsidR="00284567" w:rsidRPr="00BA7E61">
              <w:rPr>
                <w:noProof/>
                <w:webHidden/>
              </w:rPr>
              <w:t>13</w:t>
            </w:r>
            <w:r w:rsidR="002039B8" w:rsidRPr="00BA7E61">
              <w:rPr>
                <w:noProof/>
                <w:webHidden/>
              </w:rPr>
              <w:fldChar w:fldCharType="end"/>
            </w:r>
          </w:hyperlink>
        </w:p>
        <w:p w:rsidR="00284567" w:rsidRPr="00BA7E61" w:rsidRDefault="008359C9">
          <w:pPr>
            <w:pStyle w:val="TOC2"/>
            <w:tabs>
              <w:tab w:val="right" w:leader="dot" w:pos="9017"/>
            </w:tabs>
            <w:rPr>
              <w:rFonts w:eastAsiaTheme="minorEastAsia"/>
              <w:b w:val="0"/>
              <w:bCs w:val="0"/>
              <w:noProof/>
              <w:lang w:eastAsia="en-AU"/>
            </w:rPr>
          </w:pPr>
          <w:hyperlink w:anchor="_Toc478053625" w:history="1">
            <w:r w:rsidR="00284567" w:rsidRPr="00BA7E61">
              <w:rPr>
                <w:rStyle w:val="Hyperlink"/>
                <w:noProof/>
              </w:rPr>
              <w:t>PUBLIC SERVANTS AS BOARD MEMBERS</w:t>
            </w:r>
            <w:r w:rsidR="00284567" w:rsidRPr="00BA7E61">
              <w:rPr>
                <w:noProof/>
                <w:webHidden/>
              </w:rPr>
              <w:tab/>
            </w:r>
            <w:r w:rsidR="002039B8" w:rsidRPr="00BA7E61">
              <w:rPr>
                <w:noProof/>
                <w:webHidden/>
              </w:rPr>
              <w:fldChar w:fldCharType="begin"/>
            </w:r>
            <w:r w:rsidR="00284567" w:rsidRPr="00BA7E61">
              <w:rPr>
                <w:noProof/>
                <w:webHidden/>
              </w:rPr>
              <w:instrText xml:space="preserve"> PAGEREF _Toc478053625 \h </w:instrText>
            </w:r>
            <w:r w:rsidR="002039B8" w:rsidRPr="00BA7E61">
              <w:rPr>
                <w:noProof/>
                <w:webHidden/>
              </w:rPr>
            </w:r>
            <w:r w:rsidR="002039B8" w:rsidRPr="00BA7E61">
              <w:rPr>
                <w:noProof/>
                <w:webHidden/>
              </w:rPr>
              <w:fldChar w:fldCharType="separate"/>
            </w:r>
            <w:r w:rsidR="00284567" w:rsidRPr="00BA7E61">
              <w:rPr>
                <w:noProof/>
                <w:webHidden/>
              </w:rPr>
              <w:t>14</w:t>
            </w:r>
            <w:r w:rsidR="002039B8" w:rsidRPr="00BA7E61">
              <w:rPr>
                <w:noProof/>
                <w:webHidden/>
              </w:rPr>
              <w:fldChar w:fldCharType="end"/>
            </w:r>
          </w:hyperlink>
        </w:p>
        <w:p w:rsidR="00284567" w:rsidRPr="00BA7E61" w:rsidRDefault="008359C9">
          <w:pPr>
            <w:pStyle w:val="TOC2"/>
            <w:tabs>
              <w:tab w:val="right" w:leader="dot" w:pos="9017"/>
            </w:tabs>
            <w:rPr>
              <w:rFonts w:eastAsiaTheme="minorEastAsia"/>
              <w:b w:val="0"/>
              <w:bCs w:val="0"/>
              <w:noProof/>
              <w:lang w:eastAsia="en-AU"/>
            </w:rPr>
          </w:pPr>
          <w:hyperlink w:anchor="_Toc478053626" w:history="1">
            <w:r w:rsidR="00284567" w:rsidRPr="00BA7E61">
              <w:rPr>
                <w:rStyle w:val="Hyperlink"/>
                <w:noProof/>
              </w:rPr>
              <w:t>JUDICIAL OFFICERS AS APPOINTEES TO OTHER BOARDS</w:t>
            </w:r>
            <w:r w:rsidR="00284567" w:rsidRPr="00BA7E61">
              <w:rPr>
                <w:noProof/>
                <w:webHidden/>
              </w:rPr>
              <w:tab/>
            </w:r>
            <w:r w:rsidR="002039B8" w:rsidRPr="00BA7E61">
              <w:rPr>
                <w:noProof/>
                <w:webHidden/>
              </w:rPr>
              <w:fldChar w:fldCharType="begin"/>
            </w:r>
            <w:r w:rsidR="00284567" w:rsidRPr="00BA7E61">
              <w:rPr>
                <w:noProof/>
                <w:webHidden/>
              </w:rPr>
              <w:instrText xml:space="preserve"> PAGEREF _Toc478053626 \h </w:instrText>
            </w:r>
            <w:r w:rsidR="002039B8" w:rsidRPr="00BA7E61">
              <w:rPr>
                <w:noProof/>
                <w:webHidden/>
              </w:rPr>
            </w:r>
            <w:r w:rsidR="002039B8" w:rsidRPr="00BA7E61">
              <w:rPr>
                <w:noProof/>
                <w:webHidden/>
              </w:rPr>
              <w:fldChar w:fldCharType="separate"/>
            </w:r>
            <w:r w:rsidR="00284567" w:rsidRPr="00BA7E61">
              <w:rPr>
                <w:noProof/>
                <w:webHidden/>
              </w:rPr>
              <w:t>14</w:t>
            </w:r>
            <w:r w:rsidR="002039B8" w:rsidRPr="00BA7E61">
              <w:rPr>
                <w:noProof/>
                <w:webHidden/>
              </w:rPr>
              <w:fldChar w:fldCharType="end"/>
            </w:r>
          </w:hyperlink>
        </w:p>
        <w:p w:rsidR="00284567" w:rsidRPr="00BA7E61" w:rsidRDefault="008359C9">
          <w:pPr>
            <w:pStyle w:val="TOC2"/>
            <w:tabs>
              <w:tab w:val="right" w:leader="dot" w:pos="9017"/>
            </w:tabs>
            <w:rPr>
              <w:rFonts w:eastAsiaTheme="minorEastAsia"/>
              <w:b w:val="0"/>
              <w:bCs w:val="0"/>
              <w:noProof/>
              <w:lang w:eastAsia="en-AU"/>
            </w:rPr>
          </w:pPr>
          <w:hyperlink w:anchor="_Toc478053627" w:history="1">
            <w:r w:rsidR="00284567" w:rsidRPr="00BA7E61">
              <w:rPr>
                <w:rStyle w:val="Hyperlink"/>
                <w:noProof/>
              </w:rPr>
              <w:t>PRE-ELECTION AND ELECTION PERIODS</w:t>
            </w:r>
            <w:r w:rsidR="00284567" w:rsidRPr="00BA7E61">
              <w:rPr>
                <w:noProof/>
                <w:webHidden/>
              </w:rPr>
              <w:tab/>
            </w:r>
            <w:r w:rsidR="002039B8" w:rsidRPr="00BA7E61">
              <w:rPr>
                <w:noProof/>
                <w:webHidden/>
              </w:rPr>
              <w:fldChar w:fldCharType="begin"/>
            </w:r>
            <w:r w:rsidR="00284567" w:rsidRPr="00BA7E61">
              <w:rPr>
                <w:noProof/>
                <w:webHidden/>
              </w:rPr>
              <w:instrText xml:space="preserve"> PAGEREF _Toc478053627 \h </w:instrText>
            </w:r>
            <w:r w:rsidR="002039B8" w:rsidRPr="00BA7E61">
              <w:rPr>
                <w:noProof/>
                <w:webHidden/>
              </w:rPr>
            </w:r>
            <w:r w:rsidR="002039B8" w:rsidRPr="00BA7E61">
              <w:rPr>
                <w:noProof/>
                <w:webHidden/>
              </w:rPr>
              <w:fldChar w:fldCharType="separate"/>
            </w:r>
            <w:r w:rsidR="00284567" w:rsidRPr="00BA7E61">
              <w:rPr>
                <w:noProof/>
                <w:webHidden/>
              </w:rPr>
              <w:t>14</w:t>
            </w:r>
            <w:r w:rsidR="002039B8" w:rsidRPr="00BA7E61">
              <w:rPr>
                <w:noProof/>
                <w:webHidden/>
              </w:rPr>
              <w:fldChar w:fldCharType="end"/>
            </w:r>
          </w:hyperlink>
        </w:p>
        <w:p w:rsidR="00284567" w:rsidRPr="00BA7E61" w:rsidRDefault="008359C9">
          <w:pPr>
            <w:pStyle w:val="TOC2"/>
            <w:tabs>
              <w:tab w:val="right" w:leader="dot" w:pos="9017"/>
            </w:tabs>
            <w:rPr>
              <w:rFonts w:eastAsiaTheme="minorEastAsia"/>
              <w:b w:val="0"/>
              <w:bCs w:val="0"/>
              <w:noProof/>
              <w:lang w:eastAsia="en-AU"/>
            </w:rPr>
          </w:pPr>
          <w:hyperlink w:anchor="_Toc478053628" w:history="1">
            <w:r w:rsidR="00284567" w:rsidRPr="00BA7E61">
              <w:rPr>
                <w:rStyle w:val="Hyperlink"/>
                <w:noProof/>
              </w:rPr>
              <w:t>ENDING AN APPOINTMENT</w:t>
            </w:r>
            <w:r w:rsidR="00284567" w:rsidRPr="00BA7E61">
              <w:rPr>
                <w:noProof/>
                <w:webHidden/>
              </w:rPr>
              <w:tab/>
            </w:r>
            <w:r w:rsidR="002039B8" w:rsidRPr="00BA7E61">
              <w:rPr>
                <w:noProof/>
                <w:webHidden/>
              </w:rPr>
              <w:fldChar w:fldCharType="begin"/>
            </w:r>
            <w:r w:rsidR="00284567" w:rsidRPr="00BA7E61">
              <w:rPr>
                <w:noProof/>
                <w:webHidden/>
              </w:rPr>
              <w:instrText xml:space="preserve"> PAGEREF _Toc478053628 \h </w:instrText>
            </w:r>
            <w:r w:rsidR="002039B8" w:rsidRPr="00BA7E61">
              <w:rPr>
                <w:noProof/>
                <w:webHidden/>
              </w:rPr>
            </w:r>
            <w:r w:rsidR="002039B8" w:rsidRPr="00BA7E61">
              <w:rPr>
                <w:noProof/>
                <w:webHidden/>
              </w:rPr>
              <w:fldChar w:fldCharType="separate"/>
            </w:r>
            <w:r w:rsidR="00284567" w:rsidRPr="00BA7E61">
              <w:rPr>
                <w:noProof/>
                <w:webHidden/>
              </w:rPr>
              <w:t>15</w:t>
            </w:r>
            <w:r w:rsidR="002039B8" w:rsidRPr="00BA7E61">
              <w:rPr>
                <w:noProof/>
                <w:webHidden/>
              </w:rPr>
              <w:fldChar w:fldCharType="end"/>
            </w:r>
          </w:hyperlink>
        </w:p>
        <w:p w:rsidR="00284567" w:rsidRPr="00BA7E61" w:rsidRDefault="008359C9">
          <w:pPr>
            <w:pStyle w:val="TOC2"/>
            <w:tabs>
              <w:tab w:val="right" w:leader="dot" w:pos="9017"/>
            </w:tabs>
            <w:rPr>
              <w:rFonts w:eastAsiaTheme="minorEastAsia"/>
              <w:b w:val="0"/>
              <w:bCs w:val="0"/>
              <w:noProof/>
              <w:lang w:eastAsia="en-AU"/>
            </w:rPr>
          </w:pPr>
          <w:hyperlink w:anchor="_Toc478053629" w:history="1">
            <w:r w:rsidR="00284567" w:rsidRPr="00BA7E61">
              <w:rPr>
                <w:rStyle w:val="Hyperlink"/>
                <w:noProof/>
              </w:rPr>
              <w:t>REQUIREMENT TO MAINTAIN INFORMATION ON APPOINTMENTS</w:t>
            </w:r>
            <w:r w:rsidR="00284567" w:rsidRPr="00BA7E61">
              <w:rPr>
                <w:noProof/>
                <w:webHidden/>
              </w:rPr>
              <w:tab/>
            </w:r>
            <w:r w:rsidR="002039B8" w:rsidRPr="00BA7E61">
              <w:rPr>
                <w:noProof/>
                <w:webHidden/>
              </w:rPr>
              <w:fldChar w:fldCharType="begin"/>
            </w:r>
            <w:r w:rsidR="00284567" w:rsidRPr="00BA7E61">
              <w:rPr>
                <w:noProof/>
                <w:webHidden/>
              </w:rPr>
              <w:instrText xml:space="preserve"> PAGEREF _Toc478053629 \h </w:instrText>
            </w:r>
            <w:r w:rsidR="002039B8" w:rsidRPr="00BA7E61">
              <w:rPr>
                <w:noProof/>
                <w:webHidden/>
              </w:rPr>
            </w:r>
            <w:r w:rsidR="002039B8" w:rsidRPr="00BA7E61">
              <w:rPr>
                <w:noProof/>
                <w:webHidden/>
              </w:rPr>
              <w:fldChar w:fldCharType="separate"/>
            </w:r>
            <w:r w:rsidR="00284567" w:rsidRPr="00BA7E61">
              <w:rPr>
                <w:noProof/>
                <w:webHidden/>
              </w:rPr>
              <w:t>15</w:t>
            </w:r>
            <w:r w:rsidR="002039B8" w:rsidRPr="00BA7E61">
              <w:rPr>
                <w:noProof/>
                <w:webHidden/>
              </w:rPr>
              <w:fldChar w:fldCharType="end"/>
            </w:r>
          </w:hyperlink>
        </w:p>
        <w:p w:rsidR="00284567" w:rsidRPr="00BA7E61" w:rsidRDefault="008359C9">
          <w:pPr>
            <w:pStyle w:val="TOC1"/>
            <w:tabs>
              <w:tab w:val="right" w:leader="dot" w:pos="9017"/>
            </w:tabs>
            <w:rPr>
              <w:rFonts w:eastAsiaTheme="minorEastAsia"/>
              <w:b w:val="0"/>
              <w:bCs w:val="0"/>
              <w:i w:val="0"/>
              <w:iCs w:val="0"/>
              <w:noProof/>
              <w:sz w:val="22"/>
              <w:szCs w:val="22"/>
              <w:lang w:eastAsia="en-AU"/>
            </w:rPr>
          </w:pPr>
          <w:hyperlink w:anchor="_Toc478053630" w:history="1">
            <w:r w:rsidR="00284567" w:rsidRPr="00BA7E61">
              <w:rPr>
                <w:rStyle w:val="Hyperlink"/>
                <w:noProof/>
              </w:rPr>
              <w:t>PART C – REMUNERATION</w:t>
            </w:r>
            <w:r w:rsidR="00284567" w:rsidRPr="00BA7E61">
              <w:rPr>
                <w:noProof/>
                <w:webHidden/>
              </w:rPr>
              <w:tab/>
            </w:r>
            <w:r w:rsidR="002039B8" w:rsidRPr="00BA7E61">
              <w:rPr>
                <w:noProof/>
                <w:webHidden/>
              </w:rPr>
              <w:fldChar w:fldCharType="begin"/>
            </w:r>
            <w:r w:rsidR="00284567" w:rsidRPr="00BA7E61">
              <w:rPr>
                <w:noProof/>
                <w:webHidden/>
              </w:rPr>
              <w:instrText xml:space="preserve"> PAGEREF _Toc478053630 \h </w:instrText>
            </w:r>
            <w:r w:rsidR="002039B8" w:rsidRPr="00BA7E61">
              <w:rPr>
                <w:noProof/>
                <w:webHidden/>
              </w:rPr>
            </w:r>
            <w:r w:rsidR="002039B8" w:rsidRPr="00BA7E61">
              <w:rPr>
                <w:noProof/>
                <w:webHidden/>
              </w:rPr>
              <w:fldChar w:fldCharType="separate"/>
            </w:r>
            <w:r w:rsidR="00284567" w:rsidRPr="00BA7E61">
              <w:rPr>
                <w:noProof/>
                <w:webHidden/>
              </w:rPr>
              <w:t>17</w:t>
            </w:r>
            <w:r w:rsidR="002039B8" w:rsidRPr="00BA7E61">
              <w:rPr>
                <w:noProof/>
                <w:webHidden/>
              </w:rPr>
              <w:fldChar w:fldCharType="end"/>
            </w:r>
          </w:hyperlink>
        </w:p>
        <w:p w:rsidR="00284567" w:rsidRPr="00BA7E61" w:rsidRDefault="008359C9">
          <w:pPr>
            <w:pStyle w:val="TOC2"/>
            <w:tabs>
              <w:tab w:val="right" w:leader="dot" w:pos="9017"/>
            </w:tabs>
            <w:rPr>
              <w:rFonts w:eastAsiaTheme="minorEastAsia"/>
              <w:b w:val="0"/>
              <w:bCs w:val="0"/>
              <w:noProof/>
              <w:lang w:eastAsia="en-AU"/>
            </w:rPr>
          </w:pPr>
          <w:hyperlink w:anchor="_Toc478053631" w:history="1">
            <w:r w:rsidR="00284567" w:rsidRPr="00BA7E61">
              <w:rPr>
                <w:rStyle w:val="Hyperlink"/>
                <w:noProof/>
              </w:rPr>
              <w:t>GENERAL</w:t>
            </w:r>
            <w:r w:rsidR="00284567" w:rsidRPr="00BA7E61">
              <w:rPr>
                <w:noProof/>
                <w:webHidden/>
              </w:rPr>
              <w:tab/>
            </w:r>
            <w:r w:rsidR="002039B8" w:rsidRPr="00BA7E61">
              <w:rPr>
                <w:noProof/>
                <w:webHidden/>
              </w:rPr>
              <w:fldChar w:fldCharType="begin"/>
            </w:r>
            <w:r w:rsidR="00284567" w:rsidRPr="00BA7E61">
              <w:rPr>
                <w:noProof/>
                <w:webHidden/>
              </w:rPr>
              <w:instrText xml:space="preserve"> PAGEREF _Toc478053631 \h </w:instrText>
            </w:r>
            <w:r w:rsidR="002039B8" w:rsidRPr="00BA7E61">
              <w:rPr>
                <w:noProof/>
                <w:webHidden/>
              </w:rPr>
            </w:r>
            <w:r w:rsidR="002039B8" w:rsidRPr="00BA7E61">
              <w:rPr>
                <w:noProof/>
                <w:webHidden/>
              </w:rPr>
              <w:fldChar w:fldCharType="separate"/>
            </w:r>
            <w:r w:rsidR="00284567" w:rsidRPr="00BA7E61">
              <w:rPr>
                <w:noProof/>
                <w:webHidden/>
              </w:rPr>
              <w:t>17</w:t>
            </w:r>
            <w:r w:rsidR="002039B8" w:rsidRPr="00BA7E61">
              <w:rPr>
                <w:noProof/>
                <w:webHidden/>
              </w:rPr>
              <w:fldChar w:fldCharType="end"/>
            </w:r>
          </w:hyperlink>
        </w:p>
        <w:p w:rsidR="00284567" w:rsidRPr="00BA7E61" w:rsidRDefault="008359C9">
          <w:pPr>
            <w:pStyle w:val="TOC2"/>
            <w:tabs>
              <w:tab w:val="right" w:leader="dot" w:pos="9017"/>
            </w:tabs>
            <w:rPr>
              <w:rFonts w:eastAsiaTheme="minorEastAsia"/>
              <w:b w:val="0"/>
              <w:bCs w:val="0"/>
              <w:noProof/>
              <w:lang w:eastAsia="en-AU"/>
            </w:rPr>
          </w:pPr>
          <w:hyperlink w:anchor="_Toc478053632" w:history="1">
            <w:r w:rsidR="00284567" w:rsidRPr="00BA7E61">
              <w:rPr>
                <w:rStyle w:val="Hyperlink"/>
                <w:noProof/>
              </w:rPr>
              <w:t>CRITERIA FOR REMUNERATION</w:t>
            </w:r>
            <w:r w:rsidR="00284567" w:rsidRPr="00BA7E61">
              <w:rPr>
                <w:noProof/>
                <w:webHidden/>
              </w:rPr>
              <w:tab/>
            </w:r>
            <w:r w:rsidR="002039B8" w:rsidRPr="00BA7E61">
              <w:rPr>
                <w:noProof/>
                <w:webHidden/>
              </w:rPr>
              <w:fldChar w:fldCharType="begin"/>
            </w:r>
            <w:r w:rsidR="00284567" w:rsidRPr="00BA7E61">
              <w:rPr>
                <w:noProof/>
                <w:webHidden/>
              </w:rPr>
              <w:instrText xml:space="preserve"> PAGEREF _Toc478053632 \h </w:instrText>
            </w:r>
            <w:r w:rsidR="002039B8" w:rsidRPr="00BA7E61">
              <w:rPr>
                <w:noProof/>
                <w:webHidden/>
              </w:rPr>
            </w:r>
            <w:r w:rsidR="002039B8" w:rsidRPr="00BA7E61">
              <w:rPr>
                <w:noProof/>
                <w:webHidden/>
              </w:rPr>
              <w:fldChar w:fldCharType="separate"/>
            </w:r>
            <w:r w:rsidR="00284567" w:rsidRPr="00BA7E61">
              <w:rPr>
                <w:noProof/>
                <w:webHidden/>
              </w:rPr>
              <w:t>17</w:t>
            </w:r>
            <w:r w:rsidR="002039B8" w:rsidRPr="00BA7E61">
              <w:rPr>
                <w:noProof/>
                <w:webHidden/>
              </w:rPr>
              <w:fldChar w:fldCharType="end"/>
            </w:r>
          </w:hyperlink>
        </w:p>
        <w:p w:rsidR="00284567" w:rsidRPr="00BA7E61" w:rsidRDefault="008359C9">
          <w:pPr>
            <w:pStyle w:val="TOC2"/>
            <w:tabs>
              <w:tab w:val="right" w:leader="dot" w:pos="9017"/>
            </w:tabs>
            <w:rPr>
              <w:rFonts w:eastAsiaTheme="minorEastAsia"/>
              <w:b w:val="0"/>
              <w:bCs w:val="0"/>
              <w:noProof/>
              <w:lang w:eastAsia="en-AU"/>
            </w:rPr>
          </w:pPr>
          <w:hyperlink w:anchor="_Toc478053633" w:history="1">
            <w:r w:rsidR="00284567" w:rsidRPr="00BA7E61">
              <w:rPr>
                <w:rStyle w:val="Hyperlink"/>
                <w:noProof/>
              </w:rPr>
              <w:t>Table 2: Determining appropriate pay arrangements (if remunerated)</w:t>
            </w:r>
            <w:r w:rsidR="00284567" w:rsidRPr="00BA7E61">
              <w:rPr>
                <w:noProof/>
                <w:webHidden/>
              </w:rPr>
              <w:tab/>
            </w:r>
            <w:r w:rsidR="002039B8" w:rsidRPr="00BA7E61">
              <w:rPr>
                <w:noProof/>
                <w:webHidden/>
              </w:rPr>
              <w:fldChar w:fldCharType="begin"/>
            </w:r>
            <w:r w:rsidR="00284567" w:rsidRPr="00BA7E61">
              <w:rPr>
                <w:noProof/>
                <w:webHidden/>
              </w:rPr>
              <w:instrText xml:space="preserve"> PAGEREF _Toc478053633 \h </w:instrText>
            </w:r>
            <w:r w:rsidR="002039B8" w:rsidRPr="00BA7E61">
              <w:rPr>
                <w:noProof/>
                <w:webHidden/>
              </w:rPr>
            </w:r>
            <w:r w:rsidR="002039B8" w:rsidRPr="00BA7E61">
              <w:rPr>
                <w:noProof/>
                <w:webHidden/>
              </w:rPr>
              <w:fldChar w:fldCharType="separate"/>
            </w:r>
            <w:r w:rsidR="00284567" w:rsidRPr="00BA7E61">
              <w:rPr>
                <w:noProof/>
                <w:webHidden/>
              </w:rPr>
              <w:t>17</w:t>
            </w:r>
            <w:r w:rsidR="002039B8" w:rsidRPr="00BA7E61">
              <w:rPr>
                <w:noProof/>
                <w:webHidden/>
              </w:rPr>
              <w:fldChar w:fldCharType="end"/>
            </w:r>
          </w:hyperlink>
        </w:p>
        <w:p w:rsidR="00284567" w:rsidRPr="00BA7E61" w:rsidRDefault="008359C9">
          <w:pPr>
            <w:pStyle w:val="TOC2"/>
            <w:tabs>
              <w:tab w:val="right" w:leader="dot" w:pos="9017"/>
            </w:tabs>
            <w:rPr>
              <w:rFonts w:eastAsiaTheme="minorEastAsia"/>
              <w:b w:val="0"/>
              <w:bCs w:val="0"/>
              <w:noProof/>
              <w:lang w:eastAsia="en-AU"/>
            </w:rPr>
          </w:pPr>
          <w:hyperlink w:anchor="_Toc478053634" w:history="1">
            <w:r w:rsidR="00284567" w:rsidRPr="00BA7E61">
              <w:rPr>
                <w:rStyle w:val="Hyperlink"/>
                <w:noProof/>
              </w:rPr>
              <w:t>REMUNERATION TRIBUNAL</w:t>
            </w:r>
            <w:r w:rsidR="00284567" w:rsidRPr="00BA7E61">
              <w:rPr>
                <w:noProof/>
                <w:webHidden/>
              </w:rPr>
              <w:tab/>
            </w:r>
            <w:r w:rsidR="002039B8" w:rsidRPr="00BA7E61">
              <w:rPr>
                <w:noProof/>
                <w:webHidden/>
              </w:rPr>
              <w:fldChar w:fldCharType="begin"/>
            </w:r>
            <w:r w:rsidR="00284567" w:rsidRPr="00BA7E61">
              <w:rPr>
                <w:noProof/>
                <w:webHidden/>
              </w:rPr>
              <w:instrText xml:space="preserve"> PAGEREF _Toc478053634 \h </w:instrText>
            </w:r>
            <w:r w:rsidR="002039B8" w:rsidRPr="00BA7E61">
              <w:rPr>
                <w:noProof/>
                <w:webHidden/>
              </w:rPr>
            </w:r>
            <w:r w:rsidR="002039B8" w:rsidRPr="00BA7E61">
              <w:rPr>
                <w:noProof/>
                <w:webHidden/>
              </w:rPr>
              <w:fldChar w:fldCharType="separate"/>
            </w:r>
            <w:r w:rsidR="00284567" w:rsidRPr="00BA7E61">
              <w:rPr>
                <w:noProof/>
                <w:webHidden/>
              </w:rPr>
              <w:t>18</w:t>
            </w:r>
            <w:r w:rsidR="002039B8" w:rsidRPr="00BA7E61">
              <w:rPr>
                <w:noProof/>
                <w:webHidden/>
              </w:rPr>
              <w:fldChar w:fldCharType="end"/>
            </w:r>
          </w:hyperlink>
        </w:p>
        <w:p w:rsidR="00284567" w:rsidRPr="00BA7E61" w:rsidRDefault="008359C9">
          <w:pPr>
            <w:pStyle w:val="TOC2"/>
            <w:tabs>
              <w:tab w:val="right" w:leader="dot" w:pos="9017"/>
            </w:tabs>
            <w:rPr>
              <w:rFonts w:eastAsiaTheme="minorEastAsia"/>
              <w:b w:val="0"/>
              <w:bCs w:val="0"/>
              <w:noProof/>
              <w:lang w:eastAsia="en-AU"/>
            </w:rPr>
          </w:pPr>
          <w:hyperlink w:anchor="_Toc478053635" w:history="1">
            <w:r w:rsidR="00284567" w:rsidRPr="00BA7E61">
              <w:rPr>
                <w:rStyle w:val="Hyperlink"/>
                <w:noProof/>
              </w:rPr>
              <w:t>SEEKING A DETERMINATION OR DECISION</w:t>
            </w:r>
            <w:r w:rsidR="00284567" w:rsidRPr="00BA7E61">
              <w:rPr>
                <w:noProof/>
                <w:webHidden/>
              </w:rPr>
              <w:tab/>
            </w:r>
            <w:r w:rsidR="002039B8" w:rsidRPr="00BA7E61">
              <w:rPr>
                <w:noProof/>
                <w:webHidden/>
              </w:rPr>
              <w:fldChar w:fldCharType="begin"/>
            </w:r>
            <w:r w:rsidR="00284567" w:rsidRPr="00BA7E61">
              <w:rPr>
                <w:noProof/>
                <w:webHidden/>
              </w:rPr>
              <w:instrText xml:space="preserve"> PAGEREF _Toc478053635 \h </w:instrText>
            </w:r>
            <w:r w:rsidR="002039B8" w:rsidRPr="00BA7E61">
              <w:rPr>
                <w:noProof/>
                <w:webHidden/>
              </w:rPr>
            </w:r>
            <w:r w:rsidR="002039B8" w:rsidRPr="00BA7E61">
              <w:rPr>
                <w:noProof/>
                <w:webHidden/>
              </w:rPr>
              <w:fldChar w:fldCharType="separate"/>
            </w:r>
            <w:r w:rsidR="00284567" w:rsidRPr="00BA7E61">
              <w:rPr>
                <w:noProof/>
                <w:webHidden/>
              </w:rPr>
              <w:t>18</w:t>
            </w:r>
            <w:r w:rsidR="002039B8" w:rsidRPr="00BA7E61">
              <w:rPr>
                <w:noProof/>
                <w:webHidden/>
              </w:rPr>
              <w:fldChar w:fldCharType="end"/>
            </w:r>
          </w:hyperlink>
        </w:p>
        <w:p w:rsidR="00284567" w:rsidRPr="00BA7E61" w:rsidRDefault="008359C9">
          <w:pPr>
            <w:pStyle w:val="TOC2"/>
            <w:tabs>
              <w:tab w:val="right" w:leader="dot" w:pos="9017"/>
            </w:tabs>
            <w:rPr>
              <w:rFonts w:eastAsiaTheme="minorEastAsia"/>
              <w:b w:val="0"/>
              <w:bCs w:val="0"/>
              <w:noProof/>
              <w:lang w:eastAsia="en-AU"/>
            </w:rPr>
          </w:pPr>
          <w:hyperlink w:anchor="_Toc478053636" w:history="1">
            <w:r w:rsidR="00284567" w:rsidRPr="00BA7E61">
              <w:rPr>
                <w:rStyle w:val="Hyperlink"/>
                <w:noProof/>
              </w:rPr>
              <w:t>PAYMENT OF PUBLIC SERVANTS</w:t>
            </w:r>
            <w:r w:rsidR="00284567" w:rsidRPr="00BA7E61">
              <w:rPr>
                <w:noProof/>
                <w:webHidden/>
              </w:rPr>
              <w:tab/>
            </w:r>
            <w:r w:rsidR="002039B8" w:rsidRPr="00BA7E61">
              <w:rPr>
                <w:noProof/>
                <w:webHidden/>
              </w:rPr>
              <w:fldChar w:fldCharType="begin"/>
            </w:r>
            <w:r w:rsidR="00284567" w:rsidRPr="00BA7E61">
              <w:rPr>
                <w:noProof/>
                <w:webHidden/>
              </w:rPr>
              <w:instrText xml:space="preserve"> PAGEREF _Toc478053636 \h </w:instrText>
            </w:r>
            <w:r w:rsidR="002039B8" w:rsidRPr="00BA7E61">
              <w:rPr>
                <w:noProof/>
                <w:webHidden/>
              </w:rPr>
            </w:r>
            <w:r w:rsidR="002039B8" w:rsidRPr="00BA7E61">
              <w:rPr>
                <w:noProof/>
                <w:webHidden/>
              </w:rPr>
              <w:fldChar w:fldCharType="separate"/>
            </w:r>
            <w:r w:rsidR="00284567" w:rsidRPr="00BA7E61">
              <w:rPr>
                <w:noProof/>
                <w:webHidden/>
              </w:rPr>
              <w:t>18</w:t>
            </w:r>
            <w:r w:rsidR="002039B8" w:rsidRPr="00BA7E61">
              <w:rPr>
                <w:noProof/>
                <w:webHidden/>
              </w:rPr>
              <w:fldChar w:fldCharType="end"/>
            </w:r>
          </w:hyperlink>
        </w:p>
        <w:p w:rsidR="00284567" w:rsidRPr="00BA7E61" w:rsidRDefault="008359C9">
          <w:pPr>
            <w:pStyle w:val="TOC2"/>
            <w:tabs>
              <w:tab w:val="right" w:leader="dot" w:pos="9017"/>
            </w:tabs>
            <w:rPr>
              <w:rFonts w:eastAsiaTheme="minorEastAsia"/>
              <w:b w:val="0"/>
              <w:bCs w:val="0"/>
              <w:noProof/>
              <w:lang w:eastAsia="en-AU"/>
            </w:rPr>
          </w:pPr>
          <w:hyperlink w:anchor="_Toc478053637" w:history="1">
            <w:r w:rsidR="00284567" w:rsidRPr="00BA7E61">
              <w:rPr>
                <w:rStyle w:val="Hyperlink"/>
                <w:noProof/>
              </w:rPr>
              <w:t>GST AND PAYMENTS OTHER THAN AS AN APPOINTED MEMBER</w:t>
            </w:r>
            <w:r w:rsidR="00284567" w:rsidRPr="00BA7E61">
              <w:rPr>
                <w:noProof/>
                <w:webHidden/>
              </w:rPr>
              <w:tab/>
            </w:r>
            <w:r w:rsidR="002039B8" w:rsidRPr="00BA7E61">
              <w:rPr>
                <w:noProof/>
                <w:webHidden/>
              </w:rPr>
              <w:fldChar w:fldCharType="begin"/>
            </w:r>
            <w:r w:rsidR="00284567" w:rsidRPr="00BA7E61">
              <w:rPr>
                <w:noProof/>
                <w:webHidden/>
              </w:rPr>
              <w:instrText xml:space="preserve"> PAGEREF _Toc478053637 \h </w:instrText>
            </w:r>
            <w:r w:rsidR="002039B8" w:rsidRPr="00BA7E61">
              <w:rPr>
                <w:noProof/>
                <w:webHidden/>
              </w:rPr>
            </w:r>
            <w:r w:rsidR="002039B8" w:rsidRPr="00BA7E61">
              <w:rPr>
                <w:noProof/>
                <w:webHidden/>
              </w:rPr>
              <w:fldChar w:fldCharType="separate"/>
            </w:r>
            <w:r w:rsidR="00284567" w:rsidRPr="00BA7E61">
              <w:rPr>
                <w:noProof/>
                <w:webHidden/>
              </w:rPr>
              <w:t>19</w:t>
            </w:r>
            <w:r w:rsidR="002039B8" w:rsidRPr="00BA7E61">
              <w:rPr>
                <w:noProof/>
                <w:webHidden/>
              </w:rPr>
              <w:fldChar w:fldCharType="end"/>
            </w:r>
          </w:hyperlink>
        </w:p>
        <w:p w:rsidR="00284567" w:rsidRPr="00BA7E61" w:rsidRDefault="008359C9">
          <w:pPr>
            <w:pStyle w:val="TOC2"/>
            <w:tabs>
              <w:tab w:val="right" w:leader="dot" w:pos="9017"/>
            </w:tabs>
            <w:rPr>
              <w:rFonts w:eastAsiaTheme="minorEastAsia"/>
              <w:b w:val="0"/>
              <w:bCs w:val="0"/>
              <w:noProof/>
              <w:lang w:eastAsia="en-AU"/>
            </w:rPr>
          </w:pPr>
          <w:hyperlink w:anchor="_Toc478053638" w:history="1">
            <w:r w:rsidR="00284567" w:rsidRPr="00BA7E61">
              <w:rPr>
                <w:rStyle w:val="Hyperlink"/>
                <w:noProof/>
              </w:rPr>
              <w:t>SUPERANNUATION</w:t>
            </w:r>
            <w:r w:rsidR="00284567" w:rsidRPr="00BA7E61">
              <w:rPr>
                <w:noProof/>
                <w:webHidden/>
              </w:rPr>
              <w:tab/>
            </w:r>
            <w:r w:rsidR="002039B8" w:rsidRPr="00BA7E61">
              <w:rPr>
                <w:noProof/>
                <w:webHidden/>
              </w:rPr>
              <w:fldChar w:fldCharType="begin"/>
            </w:r>
            <w:r w:rsidR="00284567" w:rsidRPr="00BA7E61">
              <w:rPr>
                <w:noProof/>
                <w:webHidden/>
              </w:rPr>
              <w:instrText xml:space="preserve"> PAGEREF _Toc478053638 \h </w:instrText>
            </w:r>
            <w:r w:rsidR="002039B8" w:rsidRPr="00BA7E61">
              <w:rPr>
                <w:noProof/>
                <w:webHidden/>
              </w:rPr>
            </w:r>
            <w:r w:rsidR="002039B8" w:rsidRPr="00BA7E61">
              <w:rPr>
                <w:noProof/>
                <w:webHidden/>
              </w:rPr>
              <w:fldChar w:fldCharType="separate"/>
            </w:r>
            <w:r w:rsidR="00284567" w:rsidRPr="00BA7E61">
              <w:rPr>
                <w:noProof/>
                <w:webHidden/>
              </w:rPr>
              <w:t>19</w:t>
            </w:r>
            <w:r w:rsidR="002039B8" w:rsidRPr="00BA7E61">
              <w:rPr>
                <w:noProof/>
                <w:webHidden/>
              </w:rPr>
              <w:fldChar w:fldCharType="end"/>
            </w:r>
          </w:hyperlink>
        </w:p>
        <w:p w:rsidR="00284567" w:rsidRPr="00BA7E61" w:rsidRDefault="008359C9">
          <w:pPr>
            <w:pStyle w:val="TOC2"/>
            <w:tabs>
              <w:tab w:val="right" w:leader="dot" w:pos="9017"/>
            </w:tabs>
            <w:rPr>
              <w:rFonts w:eastAsiaTheme="minorEastAsia"/>
              <w:b w:val="0"/>
              <w:bCs w:val="0"/>
              <w:noProof/>
              <w:lang w:eastAsia="en-AU"/>
            </w:rPr>
          </w:pPr>
          <w:hyperlink w:anchor="_Toc478053639" w:history="1">
            <w:r w:rsidR="00284567" w:rsidRPr="00BA7E61">
              <w:rPr>
                <w:rStyle w:val="Hyperlink"/>
                <w:noProof/>
              </w:rPr>
              <w:t>INITIATING REMUNERATION OF SITTING FEES</w:t>
            </w:r>
            <w:r w:rsidR="00284567" w:rsidRPr="00BA7E61">
              <w:rPr>
                <w:noProof/>
                <w:webHidden/>
              </w:rPr>
              <w:tab/>
            </w:r>
            <w:r w:rsidR="002039B8" w:rsidRPr="00BA7E61">
              <w:rPr>
                <w:noProof/>
                <w:webHidden/>
              </w:rPr>
              <w:fldChar w:fldCharType="begin"/>
            </w:r>
            <w:r w:rsidR="00284567" w:rsidRPr="00BA7E61">
              <w:rPr>
                <w:noProof/>
                <w:webHidden/>
              </w:rPr>
              <w:instrText xml:space="preserve"> PAGEREF _Toc478053639 \h </w:instrText>
            </w:r>
            <w:r w:rsidR="002039B8" w:rsidRPr="00BA7E61">
              <w:rPr>
                <w:noProof/>
                <w:webHidden/>
              </w:rPr>
            </w:r>
            <w:r w:rsidR="002039B8" w:rsidRPr="00BA7E61">
              <w:rPr>
                <w:noProof/>
                <w:webHidden/>
              </w:rPr>
              <w:fldChar w:fldCharType="separate"/>
            </w:r>
            <w:r w:rsidR="00284567" w:rsidRPr="00BA7E61">
              <w:rPr>
                <w:noProof/>
                <w:webHidden/>
              </w:rPr>
              <w:t>19</w:t>
            </w:r>
            <w:r w:rsidR="002039B8" w:rsidRPr="00BA7E61">
              <w:rPr>
                <w:noProof/>
                <w:webHidden/>
              </w:rPr>
              <w:fldChar w:fldCharType="end"/>
            </w:r>
          </w:hyperlink>
        </w:p>
        <w:p w:rsidR="00284567" w:rsidRPr="00BA7E61" w:rsidRDefault="008359C9">
          <w:pPr>
            <w:pStyle w:val="TOC1"/>
            <w:tabs>
              <w:tab w:val="right" w:leader="dot" w:pos="9017"/>
            </w:tabs>
            <w:rPr>
              <w:rFonts w:eastAsiaTheme="minorEastAsia"/>
              <w:b w:val="0"/>
              <w:bCs w:val="0"/>
              <w:i w:val="0"/>
              <w:iCs w:val="0"/>
              <w:noProof/>
              <w:sz w:val="22"/>
              <w:szCs w:val="22"/>
              <w:lang w:eastAsia="en-AU"/>
            </w:rPr>
          </w:pPr>
          <w:hyperlink w:anchor="_Toc478053640" w:history="1">
            <w:r w:rsidR="00284567" w:rsidRPr="00BA7E61">
              <w:rPr>
                <w:rStyle w:val="Hyperlink"/>
                <w:noProof/>
              </w:rPr>
              <w:t>PART D – GOVERNANCE AND ACCOUNTABILITY</w:t>
            </w:r>
            <w:r w:rsidR="00284567" w:rsidRPr="00BA7E61">
              <w:rPr>
                <w:noProof/>
                <w:webHidden/>
              </w:rPr>
              <w:tab/>
            </w:r>
            <w:r w:rsidR="002039B8" w:rsidRPr="00BA7E61">
              <w:rPr>
                <w:noProof/>
                <w:webHidden/>
              </w:rPr>
              <w:fldChar w:fldCharType="begin"/>
            </w:r>
            <w:r w:rsidR="00284567" w:rsidRPr="00BA7E61">
              <w:rPr>
                <w:noProof/>
                <w:webHidden/>
              </w:rPr>
              <w:instrText xml:space="preserve"> PAGEREF _Toc478053640 \h </w:instrText>
            </w:r>
            <w:r w:rsidR="002039B8" w:rsidRPr="00BA7E61">
              <w:rPr>
                <w:noProof/>
                <w:webHidden/>
              </w:rPr>
            </w:r>
            <w:r w:rsidR="002039B8" w:rsidRPr="00BA7E61">
              <w:rPr>
                <w:noProof/>
                <w:webHidden/>
              </w:rPr>
              <w:fldChar w:fldCharType="separate"/>
            </w:r>
            <w:r w:rsidR="00284567" w:rsidRPr="00BA7E61">
              <w:rPr>
                <w:noProof/>
                <w:webHidden/>
              </w:rPr>
              <w:t>20</w:t>
            </w:r>
            <w:r w:rsidR="002039B8" w:rsidRPr="00BA7E61">
              <w:rPr>
                <w:noProof/>
                <w:webHidden/>
              </w:rPr>
              <w:fldChar w:fldCharType="end"/>
            </w:r>
          </w:hyperlink>
        </w:p>
        <w:p w:rsidR="00284567" w:rsidRPr="00BA7E61" w:rsidRDefault="008359C9">
          <w:pPr>
            <w:pStyle w:val="TOC2"/>
            <w:tabs>
              <w:tab w:val="right" w:leader="dot" w:pos="9017"/>
            </w:tabs>
            <w:rPr>
              <w:rFonts w:eastAsiaTheme="minorEastAsia"/>
              <w:b w:val="0"/>
              <w:bCs w:val="0"/>
              <w:noProof/>
              <w:lang w:eastAsia="en-AU"/>
            </w:rPr>
          </w:pPr>
          <w:hyperlink w:anchor="_Toc478053641" w:history="1">
            <w:r w:rsidR="00284567" w:rsidRPr="00BA7E61">
              <w:rPr>
                <w:rStyle w:val="Hyperlink"/>
                <w:noProof/>
              </w:rPr>
              <w:t>LEGAL AND ETHICAL REQUIREMENTS</w:t>
            </w:r>
            <w:r w:rsidR="00284567" w:rsidRPr="00BA7E61">
              <w:rPr>
                <w:noProof/>
                <w:webHidden/>
              </w:rPr>
              <w:tab/>
            </w:r>
            <w:r w:rsidR="002039B8" w:rsidRPr="00BA7E61">
              <w:rPr>
                <w:noProof/>
                <w:webHidden/>
              </w:rPr>
              <w:fldChar w:fldCharType="begin"/>
            </w:r>
            <w:r w:rsidR="00284567" w:rsidRPr="00BA7E61">
              <w:rPr>
                <w:noProof/>
                <w:webHidden/>
              </w:rPr>
              <w:instrText xml:space="preserve"> PAGEREF _Toc478053641 \h </w:instrText>
            </w:r>
            <w:r w:rsidR="002039B8" w:rsidRPr="00BA7E61">
              <w:rPr>
                <w:noProof/>
                <w:webHidden/>
              </w:rPr>
            </w:r>
            <w:r w:rsidR="002039B8" w:rsidRPr="00BA7E61">
              <w:rPr>
                <w:noProof/>
                <w:webHidden/>
              </w:rPr>
              <w:fldChar w:fldCharType="separate"/>
            </w:r>
            <w:r w:rsidR="00284567" w:rsidRPr="00BA7E61">
              <w:rPr>
                <w:noProof/>
                <w:webHidden/>
              </w:rPr>
              <w:t>20</w:t>
            </w:r>
            <w:r w:rsidR="002039B8" w:rsidRPr="00BA7E61">
              <w:rPr>
                <w:noProof/>
                <w:webHidden/>
              </w:rPr>
              <w:fldChar w:fldCharType="end"/>
            </w:r>
          </w:hyperlink>
        </w:p>
        <w:p w:rsidR="00284567" w:rsidRPr="00BA7E61" w:rsidRDefault="008359C9">
          <w:pPr>
            <w:pStyle w:val="TOC2"/>
            <w:tabs>
              <w:tab w:val="right" w:leader="dot" w:pos="9017"/>
            </w:tabs>
            <w:rPr>
              <w:rFonts w:eastAsiaTheme="minorEastAsia"/>
              <w:b w:val="0"/>
              <w:bCs w:val="0"/>
              <w:noProof/>
              <w:lang w:eastAsia="en-AU"/>
            </w:rPr>
          </w:pPr>
          <w:hyperlink w:anchor="_Toc478053642" w:history="1">
            <w:r w:rsidR="00284567" w:rsidRPr="00BA7E61">
              <w:rPr>
                <w:rStyle w:val="Hyperlink"/>
                <w:noProof/>
              </w:rPr>
              <w:t>TERMS OF REFERENCE</w:t>
            </w:r>
            <w:r w:rsidR="00284567" w:rsidRPr="00BA7E61">
              <w:rPr>
                <w:noProof/>
                <w:webHidden/>
              </w:rPr>
              <w:tab/>
            </w:r>
            <w:r w:rsidR="002039B8" w:rsidRPr="00BA7E61">
              <w:rPr>
                <w:noProof/>
                <w:webHidden/>
              </w:rPr>
              <w:fldChar w:fldCharType="begin"/>
            </w:r>
            <w:r w:rsidR="00284567" w:rsidRPr="00BA7E61">
              <w:rPr>
                <w:noProof/>
                <w:webHidden/>
              </w:rPr>
              <w:instrText xml:space="preserve"> PAGEREF _Toc478053642 \h </w:instrText>
            </w:r>
            <w:r w:rsidR="002039B8" w:rsidRPr="00BA7E61">
              <w:rPr>
                <w:noProof/>
                <w:webHidden/>
              </w:rPr>
            </w:r>
            <w:r w:rsidR="002039B8" w:rsidRPr="00BA7E61">
              <w:rPr>
                <w:noProof/>
                <w:webHidden/>
              </w:rPr>
              <w:fldChar w:fldCharType="separate"/>
            </w:r>
            <w:r w:rsidR="00284567" w:rsidRPr="00BA7E61">
              <w:rPr>
                <w:noProof/>
                <w:webHidden/>
              </w:rPr>
              <w:t>20</w:t>
            </w:r>
            <w:r w:rsidR="002039B8" w:rsidRPr="00BA7E61">
              <w:rPr>
                <w:noProof/>
                <w:webHidden/>
              </w:rPr>
              <w:fldChar w:fldCharType="end"/>
            </w:r>
          </w:hyperlink>
        </w:p>
        <w:p w:rsidR="00284567" w:rsidRPr="00BA7E61" w:rsidRDefault="008359C9">
          <w:pPr>
            <w:pStyle w:val="TOC2"/>
            <w:tabs>
              <w:tab w:val="right" w:leader="dot" w:pos="9017"/>
            </w:tabs>
            <w:rPr>
              <w:rFonts w:eastAsiaTheme="minorEastAsia"/>
              <w:b w:val="0"/>
              <w:bCs w:val="0"/>
              <w:noProof/>
              <w:lang w:eastAsia="en-AU"/>
            </w:rPr>
          </w:pPr>
          <w:hyperlink w:anchor="_Toc478053643" w:history="1">
            <w:r w:rsidR="00284567" w:rsidRPr="00BA7E61">
              <w:rPr>
                <w:rStyle w:val="Hyperlink"/>
                <w:noProof/>
              </w:rPr>
              <w:t>CODE OF ETHICS</w:t>
            </w:r>
            <w:r w:rsidR="00284567" w:rsidRPr="00BA7E61">
              <w:rPr>
                <w:noProof/>
                <w:webHidden/>
              </w:rPr>
              <w:tab/>
            </w:r>
            <w:r w:rsidR="002039B8" w:rsidRPr="00BA7E61">
              <w:rPr>
                <w:noProof/>
                <w:webHidden/>
              </w:rPr>
              <w:fldChar w:fldCharType="begin"/>
            </w:r>
            <w:r w:rsidR="00284567" w:rsidRPr="00BA7E61">
              <w:rPr>
                <w:noProof/>
                <w:webHidden/>
              </w:rPr>
              <w:instrText xml:space="preserve"> PAGEREF _Toc478053643 \h </w:instrText>
            </w:r>
            <w:r w:rsidR="002039B8" w:rsidRPr="00BA7E61">
              <w:rPr>
                <w:noProof/>
                <w:webHidden/>
              </w:rPr>
            </w:r>
            <w:r w:rsidR="002039B8" w:rsidRPr="00BA7E61">
              <w:rPr>
                <w:noProof/>
                <w:webHidden/>
              </w:rPr>
              <w:fldChar w:fldCharType="separate"/>
            </w:r>
            <w:r w:rsidR="00284567" w:rsidRPr="00BA7E61">
              <w:rPr>
                <w:noProof/>
                <w:webHidden/>
              </w:rPr>
              <w:t>20</w:t>
            </w:r>
            <w:r w:rsidR="002039B8" w:rsidRPr="00BA7E61">
              <w:rPr>
                <w:noProof/>
                <w:webHidden/>
              </w:rPr>
              <w:fldChar w:fldCharType="end"/>
            </w:r>
          </w:hyperlink>
        </w:p>
        <w:p w:rsidR="00284567" w:rsidRPr="00BA7E61" w:rsidRDefault="008359C9">
          <w:pPr>
            <w:pStyle w:val="TOC2"/>
            <w:tabs>
              <w:tab w:val="right" w:leader="dot" w:pos="9017"/>
            </w:tabs>
            <w:rPr>
              <w:rFonts w:eastAsiaTheme="minorEastAsia"/>
              <w:b w:val="0"/>
              <w:bCs w:val="0"/>
              <w:noProof/>
              <w:lang w:eastAsia="en-AU"/>
            </w:rPr>
          </w:pPr>
          <w:hyperlink w:anchor="_Toc478053644" w:history="1">
            <w:r w:rsidR="00284567" w:rsidRPr="00BA7E61">
              <w:rPr>
                <w:rStyle w:val="Hyperlink"/>
                <w:noProof/>
              </w:rPr>
              <w:t>CODE OF CONDUCT AND CONFLICTS OF INTEREST</w:t>
            </w:r>
            <w:r w:rsidR="00284567" w:rsidRPr="00BA7E61">
              <w:rPr>
                <w:noProof/>
                <w:webHidden/>
              </w:rPr>
              <w:tab/>
            </w:r>
            <w:r w:rsidR="002039B8" w:rsidRPr="00BA7E61">
              <w:rPr>
                <w:noProof/>
                <w:webHidden/>
              </w:rPr>
              <w:fldChar w:fldCharType="begin"/>
            </w:r>
            <w:r w:rsidR="00284567" w:rsidRPr="00BA7E61">
              <w:rPr>
                <w:noProof/>
                <w:webHidden/>
              </w:rPr>
              <w:instrText xml:space="preserve"> PAGEREF _Toc478053644 \h </w:instrText>
            </w:r>
            <w:r w:rsidR="002039B8" w:rsidRPr="00BA7E61">
              <w:rPr>
                <w:noProof/>
                <w:webHidden/>
              </w:rPr>
            </w:r>
            <w:r w:rsidR="002039B8" w:rsidRPr="00BA7E61">
              <w:rPr>
                <w:noProof/>
                <w:webHidden/>
              </w:rPr>
              <w:fldChar w:fldCharType="separate"/>
            </w:r>
            <w:r w:rsidR="00284567" w:rsidRPr="00BA7E61">
              <w:rPr>
                <w:noProof/>
                <w:webHidden/>
              </w:rPr>
              <w:t>20</w:t>
            </w:r>
            <w:r w:rsidR="002039B8" w:rsidRPr="00BA7E61">
              <w:rPr>
                <w:noProof/>
                <w:webHidden/>
              </w:rPr>
              <w:fldChar w:fldCharType="end"/>
            </w:r>
          </w:hyperlink>
        </w:p>
        <w:p w:rsidR="00284567" w:rsidRPr="00BA7E61" w:rsidRDefault="008359C9">
          <w:pPr>
            <w:pStyle w:val="TOC2"/>
            <w:tabs>
              <w:tab w:val="right" w:leader="dot" w:pos="9017"/>
            </w:tabs>
            <w:rPr>
              <w:rFonts w:eastAsiaTheme="minorEastAsia"/>
              <w:b w:val="0"/>
              <w:bCs w:val="0"/>
              <w:noProof/>
              <w:lang w:eastAsia="en-AU"/>
            </w:rPr>
          </w:pPr>
          <w:hyperlink w:anchor="_Toc478053645" w:history="1">
            <w:r w:rsidR="00284567" w:rsidRPr="00BA7E61">
              <w:rPr>
                <w:rStyle w:val="Hyperlink"/>
                <w:noProof/>
              </w:rPr>
              <w:t>MEETINGS OF BOARDS AND COMMITTEES</w:t>
            </w:r>
            <w:r w:rsidR="00284567" w:rsidRPr="00BA7E61">
              <w:rPr>
                <w:noProof/>
                <w:webHidden/>
              </w:rPr>
              <w:tab/>
            </w:r>
            <w:r w:rsidR="002039B8" w:rsidRPr="00BA7E61">
              <w:rPr>
                <w:noProof/>
                <w:webHidden/>
              </w:rPr>
              <w:fldChar w:fldCharType="begin"/>
            </w:r>
            <w:r w:rsidR="00284567" w:rsidRPr="00BA7E61">
              <w:rPr>
                <w:noProof/>
                <w:webHidden/>
              </w:rPr>
              <w:instrText xml:space="preserve"> PAGEREF _Toc478053645 \h </w:instrText>
            </w:r>
            <w:r w:rsidR="002039B8" w:rsidRPr="00BA7E61">
              <w:rPr>
                <w:noProof/>
                <w:webHidden/>
              </w:rPr>
            </w:r>
            <w:r w:rsidR="002039B8" w:rsidRPr="00BA7E61">
              <w:rPr>
                <w:noProof/>
                <w:webHidden/>
              </w:rPr>
              <w:fldChar w:fldCharType="separate"/>
            </w:r>
            <w:r w:rsidR="00284567" w:rsidRPr="00BA7E61">
              <w:rPr>
                <w:noProof/>
                <w:webHidden/>
              </w:rPr>
              <w:t>22</w:t>
            </w:r>
            <w:r w:rsidR="002039B8" w:rsidRPr="00BA7E61">
              <w:rPr>
                <w:noProof/>
                <w:webHidden/>
              </w:rPr>
              <w:fldChar w:fldCharType="end"/>
            </w:r>
          </w:hyperlink>
        </w:p>
        <w:p w:rsidR="00284567" w:rsidRPr="00BA7E61" w:rsidRDefault="008359C9">
          <w:pPr>
            <w:pStyle w:val="TOC2"/>
            <w:tabs>
              <w:tab w:val="right" w:leader="dot" w:pos="9017"/>
            </w:tabs>
            <w:rPr>
              <w:rFonts w:eastAsiaTheme="minorEastAsia"/>
              <w:b w:val="0"/>
              <w:bCs w:val="0"/>
              <w:noProof/>
              <w:lang w:eastAsia="en-AU"/>
            </w:rPr>
          </w:pPr>
          <w:hyperlink w:anchor="_Toc478053646" w:history="1">
            <w:r w:rsidR="00284567" w:rsidRPr="00BA7E61">
              <w:rPr>
                <w:rStyle w:val="Hyperlink"/>
                <w:noProof/>
              </w:rPr>
              <w:t>MONITORING PERFORMANCE OF BOARDS AND COMMITTEES</w:t>
            </w:r>
            <w:r w:rsidR="00284567" w:rsidRPr="00BA7E61">
              <w:rPr>
                <w:noProof/>
                <w:webHidden/>
              </w:rPr>
              <w:tab/>
            </w:r>
            <w:r w:rsidR="002039B8" w:rsidRPr="00BA7E61">
              <w:rPr>
                <w:noProof/>
                <w:webHidden/>
              </w:rPr>
              <w:fldChar w:fldCharType="begin"/>
            </w:r>
            <w:r w:rsidR="00284567" w:rsidRPr="00BA7E61">
              <w:rPr>
                <w:noProof/>
                <w:webHidden/>
              </w:rPr>
              <w:instrText xml:space="preserve"> PAGEREF _Toc478053646 \h </w:instrText>
            </w:r>
            <w:r w:rsidR="002039B8" w:rsidRPr="00BA7E61">
              <w:rPr>
                <w:noProof/>
                <w:webHidden/>
              </w:rPr>
            </w:r>
            <w:r w:rsidR="002039B8" w:rsidRPr="00BA7E61">
              <w:rPr>
                <w:noProof/>
                <w:webHidden/>
              </w:rPr>
              <w:fldChar w:fldCharType="separate"/>
            </w:r>
            <w:r w:rsidR="00284567" w:rsidRPr="00BA7E61">
              <w:rPr>
                <w:noProof/>
                <w:webHidden/>
              </w:rPr>
              <w:t>22</w:t>
            </w:r>
            <w:r w:rsidR="002039B8" w:rsidRPr="00BA7E61">
              <w:rPr>
                <w:noProof/>
                <w:webHidden/>
              </w:rPr>
              <w:fldChar w:fldCharType="end"/>
            </w:r>
          </w:hyperlink>
        </w:p>
        <w:p w:rsidR="00284567" w:rsidRPr="00BA7E61" w:rsidRDefault="008359C9">
          <w:pPr>
            <w:pStyle w:val="TOC2"/>
            <w:tabs>
              <w:tab w:val="right" w:leader="dot" w:pos="9017"/>
            </w:tabs>
            <w:rPr>
              <w:rFonts w:eastAsiaTheme="minorEastAsia"/>
              <w:b w:val="0"/>
              <w:bCs w:val="0"/>
              <w:noProof/>
              <w:lang w:eastAsia="en-AU"/>
            </w:rPr>
          </w:pPr>
          <w:hyperlink w:anchor="_Toc478053647" w:history="1">
            <w:r w:rsidR="00284567" w:rsidRPr="00BA7E61">
              <w:rPr>
                <w:rStyle w:val="Hyperlink"/>
                <w:noProof/>
              </w:rPr>
              <w:t>MONITORING PERFORMANCE OF APPOINTEES TO STAND ALONE POSITIONS</w:t>
            </w:r>
            <w:r w:rsidR="00284567" w:rsidRPr="00BA7E61">
              <w:rPr>
                <w:noProof/>
                <w:webHidden/>
              </w:rPr>
              <w:tab/>
            </w:r>
            <w:r w:rsidR="002039B8" w:rsidRPr="00BA7E61">
              <w:rPr>
                <w:noProof/>
                <w:webHidden/>
              </w:rPr>
              <w:fldChar w:fldCharType="begin"/>
            </w:r>
            <w:r w:rsidR="00284567" w:rsidRPr="00BA7E61">
              <w:rPr>
                <w:noProof/>
                <w:webHidden/>
              </w:rPr>
              <w:instrText xml:space="preserve"> PAGEREF _Toc478053647 \h </w:instrText>
            </w:r>
            <w:r w:rsidR="002039B8" w:rsidRPr="00BA7E61">
              <w:rPr>
                <w:noProof/>
                <w:webHidden/>
              </w:rPr>
            </w:r>
            <w:r w:rsidR="002039B8" w:rsidRPr="00BA7E61">
              <w:rPr>
                <w:noProof/>
                <w:webHidden/>
              </w:rPr>
              <w:fldChar w:fldCharType="separate"/>
            </w:r>
            <w:r w:rsidR="00284567" w:rsidRPr="00BA7E61">
              <w:rPr>
                <w:noProof/>
                <w:webHidden/>
              </w:rPr>
              <w:t>23</w:t>
            </w:r>
            <w:r w:rsidR="002039B8" w:rsidRPr="00BA7E61">
              <w:rPr>
                <w:noProof/>
                <w:webHidden/>
              </w:rPr>
              <w:fldChar w:fldCharType="end"/>
            </w:r>
          </w:hyperlink>
        </w:p>
        <w:p w:rsidR="00284567" w:rsidRPr="00BA7E61" w:rsidRDefault="008359C9">
          <w:pPr>
            <w:pStyle w:val="TOC1"/>
            <w:tabs>
              <w:tab w:val="right" w:leader="dot" w:pos="9017"/>
            </w:tabs>
            <w:rPr>
              <w:rFonts w:eastAsiaTheme="minorEastAsia"/>
              <w:b w:val="0"/>
              <w:bCs w:val="0"/>
              <w:i w:val="0"/>
              <w:iCs w:val="0"/>
              <w:noProof/>
              <w:sz w:val="22"/>
              <w:szCs w:val="22"/>
              <w:lang w:eastAsia="en-AU"/>
            </w:rPr>
          </w:pPr>
          <w:hyperlink w:anchor="_Toc478053648" w:history="1">
            <w:r w:rsidR="00284567" w:rsidRPr="00BA7E61">
              <w:rPr>
                <w:rStyle w:val="Hyperlink"/>
                <w:noProof/>
              </w:rPr>
              <w:t>Appendix 1 - Instruments of Appointment</w:t>
            </w:r>
            <w:r w:rsidR="00284567" w:rsidRPr="00BA7E61">
              <w:rPr>
                <w:noProof/>
                <w:webHidden/>
              </w:rPr>
              <w:tab/>
            </w:r>
            <w:r w:rsidR="002039B8" w:rsidRPr="00BA7E61">
              <w:rPr>
                <w:noProof/>
                <w:webHidden/>
              </w:rPr>
              <w:fldChar w:fldCharType="begin"/>
            </w:r>
            <w:r w:rsidR="00284567" w:rsidRPr="00BA7E61">
              <w:rPr>
                <w:noProof/>
                <w:webHidden/>
              </w:rPr>
              <w:instrText xml:space="preserve"> PAGEREF _Toc478053648 \h </w:instrText>
            </w:r>
            <w:r w:rsidR="002039B8" w:rsidRPr="00BA7E61">
              <w:rPr>
                <w:noProof/>
                <w:webHidden/>
              </w:rPr>
            </w:r>
            <w:r w:rsidR="002039B8" w:rsidRPr="00BA7E61">
              <w:rPr>
                <w:noProof/>
                <w:webHidden/>
              </w:rPr>
              <w:fldChar w:fldCharType="separate"/>
            </w:r>
            <w:r w:rsidR="00284567" w:rsidRPr="00BA7E61">
              <w:rPr>
                <w:noProof/>
                <w:webHidden/>
              </w:rPr>
              <w:t>24</w:t>
            </w:r>
            <w:r w:rsidR="002039B8" w:rsidRPr="00BA7E61">
              <w:rPr>
                <w:noProof/>
                <w:webHidden/>
              </w:rPr>
              <w:fldChar w:fldCharType="end"/>
            </w:r>
          </w:hyperlink>
        </w:p>
        <w:p w:rsidR="00284567" w:rsidRPr="00BA7E61" w:rsidRDefault="008359C9">
          <w:pPr>
            <w:pStyle w:val="TOC1"/>
            <w:tabs>
              <w:tab w:val="right" w:leader="dot" w:pos="9017"/>
            </w:tabs>
            <w:rPr>
              <w:rFonts w:eastAsiaTheme="minorEastAsia"/>
              <w:b w:val="0"/>
              <w:bCs w:val="0"/>
              <w:i w:val="0"/>
              <w:iCs w:val="0"/>
              <w:noProof/>
              <w:sz w:val="22"/>
              <w:szCs w:val="22"/>
              <w:lang w:eastAsia="en-AU"/>
            </w:rPr>
          </w:pPr>
          <w:hyperlink w:anchor="_Toc478053649" w:history="1">
            <w:r w:rsidR="00284567" w:rsidRPr="00BA7E61">
              <w:rPr>
                <w:rStyle w:val="Hyperlink"/>
                <w:noProof/>
              </w:rPr>
              <w:t>Appendix 2 - Key Government Contacts</w:t>
            </w:r>
            <w:r w:rsidR="00284567" w:rsidRPr="00BA7E61">
              <w:rPr>
                <w:noProof/>
                <w:webHidden/>
              </w:rPr>
              <w:tab/>
            </w:r>
            <w:r w:rsidR="002039B8" w:rsidRPr="00BA7E61">
              <w:rPr>
                <w:noProof/>
                <w:webHidden/>
              </w:rPr>
              <w:fldChar w:fldCharType="begin"/>
            </w:r>
            <w:r w:rsidR="00284567" w:rsidRPr="00BA7E61">
              <w:rPr>
                <w:noProof/>
                <w:webHidden/>
              </w:rPr>
              <w:instrText xml:space="preserve"> PAGEREF _Toc478053649 \h </w:instrText>
            </w:r>
            <w:r w:rsidR="002039B8" w:rsidRPr="00BA7E61">
              <w:rPr>
                <w:noProof/>
                <w:webHidden/>
              </w:rPr>
            </w:r>
            <w:r w:rsidR="002039B8" w:rsidRPr="00BA7E61">
              <w:rPr>
                <w:noProof/>
                <w:webHidden/>
              </w:rPr>
              <w:fldChar w:fldCharType="separate"/>
            </w:r>
            <w:r w:rsidR="00284567" w:rsidRPr="00BA7E61">
              <w:rPr>
                <w:noProof/>
                <w:webHidden/>
              </w:rPr>
              <w:t>27</w:t>
            </w:r>
            <w:r w:rsidR="002039B8" w:rsidRPr="00BA7E61">
              <w:rPr>
                <w:noProof/>
                <w:webHidden/>
              </w:rPr>
              <w:fldChar w:fldCharType="end"/>
            </w:r>
          </w:hyperlink>
        </w:p>
        <w:p w:rsidR="0029021F" w:rsidRPr="00BA7E61" w:rsidRDefault="002039B8" w:rsidP="0029021F">
          <w:r w:rsidRPr="00BA7E61">
            <w:rPr>
              <w:sz w:val="17"/>
              <w:szCs w:val="17"/>
            </w:rPr>
            <w:fldChar w:fldCharType="end"/>
          </w:r>
        </w:p>
      </w:sdtContent>
    </w:sdt>
    <w:p w:rsidR="00524EC1" w:rsidRPr="00BA7E61" w:rsidRDefault="00524EC1">
      <w:pPr>
        <w:rPr>
          <w:rFonts w:ascii="Arial Bold" w:eastAsia="Calibri" w:hAnsi="Arial Bold" w:cs="Calibri"/>
          <w:b/>
          <w:caps/>
          <w:color w:val="00AEEF"/>
          <w:kern w:val="28"/>
          <w:sz w:val="37"/>
          <w:szCs w:val="37"/>
          <w:lang w:eastAsia="en-AU"/>
        </w:rPr>
      </w:pPr>
      <w:bookmarkStart w:id="2" w:name="_Toc433040778"/>
      <w:bookmarkStart w:id="3" w:name="_Toc433041266"/>
      <w:r w:rsidRPr="00BA7E61">
        <w:rPr>
          <w:sz w:val="37"/>
          <w:szCs w:val="37"/>
        </w:rPr>
        <w:br w:type="page"/>
      </w:r>
    </w:p>
    <w:p w:rsidR="00796A80" w:rsidRPr="00BA7E61" w:rsidRDefault="00B02C4C" w:rsidP="00524EC1">
      <w:pPr>
        <w:pStyle w:val="Heading1"/>
      </w:pPr>
      <w:bookmarkStart w:id="4" w:name="_Toc478053609"/>
      <w:r w:rsidRPr="00BA7E61">
        <w:lastRenderedPageBreak/>
        <w:t>PART A</w:t>
      </w:r>
      <w:r w:rsidR="00D846E5" w:rsidRPr="00BA7E61">
        <w:t xml:space="preserve"> </w:t>
      </w:r>
      <w:r w:rsidR="005D3953" w:rsidRPr="00BA7E61">
        <w:t>–</w:t>
      </w:r>
      <w:r w:rsidR="00D846E5" w:rsidRPr="00BA7E61">
        <w:t xml:space="preserve"> </w:t>
      </w:r>
      <w:r w:rsidR="00340352" w:rsidRPr="00BA7E61">
        <w:t>GOVERNANCE PRINCIPLES – APPOINTMENTS, BOARDS, AND COMMITTEES IN THE ACT</w:t>
      </w:r>
      <w:bookmarkEnd w:id="2"/>
      <w:bookmarkEnd w:id="3"/>
      <w:bookmarkEnd w:id="4"/>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6646"/>
      </w:tblGrid>
      <w:tr w:rsidR="004A0BF5" w:rsidRPr="00BA7E61" w:rsidTr="00E62AFE">
        <w:tc>
          <w:tcPr>
            <w:tcW w:w="2376" w:type="dxa"/>
          </w:tcPr>
          <w:p w:rsidR="004A0BF5" w:rsidRPr="00BA7E61" w:rsidRDefault="004A0BF5" w:rsidP="00B02C4C">
            <w:pPr>
              <w:pStyle w:val="Heading2"/>
              <w:outlineLvl w:val="1"/>
            </w:pPr>
            <w:bookmarkStart w:id="5" w:name="_Toc433040779"/>
            <w:bookmarkStart w:id="6" w:name="_Toc433041267"/>
            <w:bookmarkStart w:id="7" w:name="_Toc478053610"/>
            <w:r w:rsidRPr="00BA7E61">
              <w:t>ACT MACHINERY OF GOVERNMENT SERIES</w:t>
            </w:r>
            <w:bookmarkEnd w:id="5"/>
            <w:bookmarkEnd w:id="6"/>
            <w:bookmarkEnd w:id="7"/>
          </w:p>
          <w:p w:rsidR="004A0BF5" w:rsidRPr="00BA7E61" w:rsidRDefault="004A0BF5" w:rsidP="004A0BF5">
            <w:pPr>
              <w:rPr>
                <w:rFonts w:eastAsia="Calibri" w:cs="Calibri"/>
                <w:b/>
              </w:rPr>
            </w:pPr>
          </w:p>
          <w:p w:rsidR="004A0BF5" w:rsidRPr="00BA7E61" w:rsidRDefault="008359C9" w:rsidP="004A0BF5">
            <w:pPr>
              <w:rPr>
                <w:rFonts w:eastAsia="Calibri" w:cs="Calibri"/>
              </w:rPr>
            </w:pPr>
            <w:hyperlink r:id="rId8" w:history="1">
              <w:r w:rsidR="004A0BF5" w:rsidRPr="00BA7E61">
                <w:rPr>
                  <w:rStyle w:val="Hyperlink"/>
                  <w:rFonts w:eastAsia="Calibri" w:cs="Calibri"/>
                </w:rPr>
                <w:t>Website</w:t>
              </w:r>
            </w:hyperlink>
            <w:r w:rsidR="004A0BF5" w:rsidRPr="00BA7E61">
              <w:rPr>
                <w:rFonts w:eastAsia="Calibri" w:cs="Calibri"/>
              </w:rPr>
              <w:t xml:space="preserve"> </w:t>
            </w:r>
          </w:p>
          <w:p w:rsidR="004A0BF5" w:rsidRPr="00BA7E61" w:rsidRDefault="004A0BF5" w:rsidP="004A0BF5">
            <w:pPr>
              <w:rPr>
                <w:rFonts w:eastAsia="Calibri" w:cs="Calibri"/>
                <w:b/>
                <w:lang w:eastAsia="en-AU"/>
              </w:rPr>
            </w:pPr>
          </w:p>
          <w:p w:rsidR="004A0BF5" w:rsidRPr="00BA7E61" w:rsidRDefault="004A0BF5" w:rsidP="004A0BF5">
            <w:pPr>
              <w:rPr>
                <w:rFonts w:eastAsia="Calibri" w:cs="Calibri"/>
                <w:b/>
                <w:lang w:eastAsia="en-AU"/>
              </w:rPr>
            </w:pPr>
          </w:p>
          <w:p w:rsidR="004A0BF5" w:rsidRPr="00BA7E61" w:rsidRDefault="004A0BF5" w:rsidP="004A0BF5">
            <w:pPr>
              <w:rPr>
                <w:rFonts w:eastAsia="Calibri" w:cs="Calibri"/>
                <w:b/>
                <w:lang w:eastAsia="en-AU"/>
              </w:rPr>
            </w:pPr>
          </w:p>
          <w:p w:rsidR="004A0BF5" w:rsidRPr="00BA7E61" w:rsidRDefault="004A0BF5" w:rsidP="004A0BF5">
            <w:pPr>
              <w:rPr>
                <w:rFonts w:eastAsia="Calibri" w:cs="Calibri"/>
                <w:b/>
                <w:lang w:eastAsia="en-AU"/>
              </w:rPr>
            </w:pPr>
          </w:p>
          <w:p w:rsidR="004A0BF5" w:rsidRPr="00BA7E61" w:rsidRDefault="004A0BF5" w:rsidP="004A0BF5">
            <w:pPr>
              <w:rPr>
                <w:rFonts w:eastAsia="Calibri" w:cs="Calibri"/>
                <w:b/>
                <w:lang w:eastAsia="en-AU"/>
              </w:rPr>
            </w:pPr>
          </w:p>
          <w:p w:rsidR="004A0BF5" w:rsidRPr="00BA7E61" w:rsidRDefault="004A0BF5" w:rsidP="004A0BF5">
            <w:pPr>
              <w:rPr>
                <w:rFonts w:eastAsia="Calibri" w:cs="Calibri"/>
                <w:b/>
                <w:lang w:eastAsia="en-AU"/>
              </w:rPr>
            </w:pPr>
          </w:p>
          <w:p w:rsidR="004A0BF5" w:rsidRPr="00BA7E61" w:rsidRDefault="004A0BF5" w:rsidP="004A0BF5">
            <w:pPr>
              <w:rPr>
                <w:rFonts w:eastAsia="Calibri" w:cs="Calibri"/>
                <w:b/>
                <w:lang w:eastAsia="en-AU"/>
              </w:rPr>
            </w:pPr>
          </w:p>
          <w:p w:rsidR="00740C42" w:rsidRPr="00BA7E61" w:rsidRDefault="00740C42" w:rsidP="00B02C4C">
            <w:pPr>
              <w:pStyle w:val="Heading2"/>
              <w:outlineLvl w:val="1"/>
            </w:pPr>
            <w:bookmarkStart w:id="8" w:name="_Toc433040780"/>
            <w:bookmarkStart w:id="9" w:name="_Toc433041268"/>
          </w:p>
          <w:p w:rsidR="004A0BF5" w:rsidRPr="00BA7E61" w:rsidRDefault="00740C42" w:rsidP="00B02C4C">
            <w:pPr>
              <w:pStyle w:val="Heading2"/>
              <w:outlineLvl w:val="1"/>
            </w:pPr>
            <w:bookmarkStart w:id="10" w:name="_Toc478053611"/>
            <w:bookmarkEnd w:id="8"/>
            <w:bookmarkEnd w:id="9"/>
            <w:r w:rsidRPr="00BA7E61">
              <w:t>GOVERNANCE PRINCIPLES – APPOINTMENTS</w:t>
            </w:r>
            <w:r w:rsidR="00CD2F35" w:rsidRPr="00BA7E61">
              <w:t>,</w:t>
            </w:r>
            <w:r w:rsidRPr="00BA7E61">
              <w:t xml:space="preserve"> BOARDS AND COMMITTEES</w:t>
            </w:r>
            <w:bookmarkEnd w:id="10"/>
          </w:p>
          <w:p w:rsidR="004A0BF5" w:rsidRPr="00BA7E61" w:rsidRDefault="004A0BF5" w:rsidP="004A0BF5">
            <w:pPr>
              <w:rPr>
                <w:rFonts w:eastAsia="Calibri" w:cs="Calibri"/>
                <w:b/>
                <w:lang w:eastAsia="en-AU"/>
              </w:rPr>
            </w:pPr>
          </w:p>
          <w:p w:rsidR="004A0BF5" w:rsidRPr="00BA7E61" w:rsidRDefault="004A0BF5" w:rsidP="004A0BF5">
            <w:pPr>
              <w:rPr>
                <w:rFonts w:eastAsia="Calibri" w:cs="Calibri"/>
                <w:b/>
                <w:lang w:eastAsia="en-AU"/>
              </w:rPr>
            </w:pPr>
          </w:p>
          <w:p w:rsidR="004A0BF5" w:rsidRPr="00BA7E61" w:rsidRDefault="004A0BF5" w:rsidP="004A0BF5">
            <w:pPr>
              <w:rPr>
                <w:rFonts w:eastAsia="Calibri" w:cs="Calibri"/>
                <w:b/>
                <w:lang w:eastAsia="en-AU"/>
              </w:rPr>
            </w:pPr>
          </w:p>
          <w:p w:rsidR="004A0BF5" w:rsidRPr="00BA7E61" w:rsidRDefault="004A0BF5" w:rsidP="004A0BF5">
            <w:pPr>
              <w:rPr>
                <w:rFonts w:eastAsia="Calibri" w:cs="Calibri"/>
                <w:b/>
                <w:lang w:eastAsia="en-AU"/>
              </w:rPr>
            </w:pPr>
          </w:p>
          <w:p w:rsidR="004A0BF5" w:rsidRPr="00BA7E61" w:rsidRDefault="004A0BF5" w:rsidP="004A0BF5">
            <w:pPr>
              <w:rPr>
                <w:rFonts w:eastAsia="Calibri" w:cs="Calibri"/>
                <w:b/>
                <w:lang w:eastAsia="en-AU"/>
              </w:rPr>
            </w:pPr>
          </w:p>
          <w:p w:rsidR="00077ED1" w:rsidRPr="00BA7E61" w:rsidRDefault="00077ED1" w:rsidP="00B02C4C">
            <w:pPr>
              <w:pStyle w:val="Heading2"/>
              <w:outlineLvl w:val="1"/>
            </w:pPr>
            <w:bookmarkStart w:id="11" w:name="_Toc433040781"/>
            <w:bookmarkStart w:id="12" w:name="_Toc433041269"/>
          </w:p>
          <w:p w:rsidR="00D6683B" w:rsidRPr="00BA7E61" w:rsidRDefault="00D6683B" w:rsidP="00B02C4C">
            <w:pPr>
              <w:pStyle w:val="Heading2"/>
              <w:outlineLvl w:val="1"/>
            </w:pPr>
          </w:p>
          <w:p w:rsidR="00D6683B" w:rsidRPr="00BA7E61" w:rsidRDefault="00D6683B" w:rsidP="00B02C4C">
            <w:pPr>
              <w:pStyle w:val="Heading2"/>
              <w:outlineLvl w:val="1"/>
            </w:pPr>
          </w:p>
          <w:p w:rsidR="00D6683B" w:rsidRPr="00BA7E61" w:rsidRDefault="00D6683B" w:rsidP="00B02C4C">
            <w:pPr>
              <w:pStyle w:val="Heading2"/>
              <w:outlineLvl w:val="1"/>
            </w:pPr>
          </w:p>
          <w:p w:rsidR="004A0BF5" w:rsidRPr="00BA7E61" w:rsidRDefault="004A0BF5" w:rsidP="00B02C4C">
            <w:pPr>
              <w:pStyle w:val="Heading2"/>
              <w:outlineLvl w:val="1"/>
            </w:pPr>
            <w:bookmarkStart w:id="13" w:name="_Toc478053612"/>
            <w:r w:rsidRPr="00BA7E61">
              <w:t>BOARDS AND COMMITTEES FUNCTIONS</w:t>
            </w:r>
            <w:bookmarkEnd w:id="11"/>
            <w:bookmarkEnd w:id="12"/>
            <w:bookmarkEnd w:id="13"/>
          </w:p>
          <w:p w:rsidR="004A0BF5" w:rsidRPr="00BA7E61" w:rsidRDefault="004A0BF5" w:rsidP="004A0BF5">
            <w:pPr>
              <w:rPr>
                <w:rFonts w:eastAsia="Calibri" w:cs="Calibri"/>
                <w:b/>
                <w:lang w:eastAsia="en-AU"/>
              </w:rPr>
            </w:pPr>
          </w:p>
          <w:p w:rsidR="004A0BF5" w:rsidRPr="00BA7E61" w:rsidRDefault="004A0BF5" w:rsidP="004A0BF5">
            <w:pPr>
              <w:rPr>
                <w:rFonts w:eastAsia="Calibri" w:cs="Calibri"/>
                <w:b/>
                <w:lang w:eastAsia="en-AU"/>
              </w:rPr>
            </w:pPr>
          </w:p>
          <w:p w:rsidR="004A0BF5" w:rsidRPr="00BA7E61" w:rsidRDefault="004A0BF5" w:rsidP="004A0BF5">
            <w:pPr>
              <w:rPr>
                <w:rFonts w:eastAsia="Calibri" w:cs="Calibri"/>
                <w:b/>
                <w:lang w:eastAsia="en-AU"/>
              </w:rPr>
            </w:pPr>
          </w:p>
          <w:p w:rsidR="004A0BF5" w:rsidRPr="00BA7E61" w:rsidRDefault="004A0BF5" w:rsidP="004A0BF5">
            <w:pPr>
              <w:rPr>
                <w:rFonts w:eastAsia="Calibri" w:cs="Calibri"/>
                <w:b/>
                <w:lang w:eastAsia="en-AU"/>
              </w:rPr>
            </w:pPr>
          </w:p>
          <w:p w:rsidR="004A0BF5" w:rsidRPr="00BA7E61" w:rsidRDefault="004A0BF5" w:rsidP="004A0BF5">
            <w:pPr>
              <w:rPr>
                <w:rFonts w:eastAsia="Calibri" w:cs="Calibri"/>
                <w:b/>
                <w:lang w:eastAsia="en-AU"/>
              </w:rPr>
            </w:pPr>
          </w:p>
          <w:p w:rsidR="006D78B0" w:rsidRPr="00BA7E61" w:rsidRDefault="006D78B0" w:rsidP="00B02C4C">
            <w:pPr>
              <w:pStyle w:val="Heading2"/>
              <w:outlineLvl w:val="1"/>
            </w:pPr>
            <w:bookmarkStart w:id="14" w:name="_Toc433040782"/>
            <w:bookmarkStart w:id="15" w:name="_Toc433041270"/>
          </w:p>
          <w:p w:rsidR="00D05F59" w:rsidRPr="00BA7E61" w:rsidRDefault="00D05F59" w:rsidP="00B02C4C">
            <w:pPr>
              <w:pStyle w:val="Heading2"/>
              <w:outlineLvl w:val="1"/>
            </w:pPr>
          </w:p>
          <w:p w:rsidR="004A0BF5" w:rsidRPr="00BA7E61" w:rsidRDefault="00E62AFE" w:rsidP="00B02C4C">
            <w:pPr>
              <w:pStyle w:val="Heading2"/>
              <w:outlineLvl w:val="1"/>
            </w:pPr>
            <w:bookmarkStart w:id="16" w:name="_Toc478053613"/>
            <w:r w:rsidRPr="00BA7E61">
              <w:t>THE ROLE OF CABINET</w:t>
            </w:r>
            <w:bookmarkEnd w:id="14"/>
            <w:bookmarkEnd w:id="15"/>
            <w:bookmarkEnd w:id="16"/>
          </w:p>
          <w:p w:rsidR="004473AD" w:rsidRPr="00BA7E61" w:rsidRDefault="004473AD"/>
          <w:p w:rsidR="004473AD" w:rsidRPr="00BA7E61" w:rsidRDefault="004473AD"/>
          <w:p w:rsidR="004473AD" w:rsidRPr="00BA7E61" w:rsidRDefault="004473AD"/>
          <w:p w:rsidR="004473AD" w:rsidRPr="00BA7E61" w:rsidRDefault="004473AD"/>
          <w:p w:rsidR="004473AD" w:rsidRPr="00BA7E61" w:rsidRDefault="004473AD"/>
          <w:p w:rsidR="00381BEF" w:rsidRPr="00BA7E61" w:rsidRDefault="00381BEF" w:rsidP="009D1877">
            <w:pPr>
              <w:pStyle w:val="Heading2"/>
              <w:outlineLvl w:val="1"/>
            </w:pPr>
          </w:p>
          <w:p w:rsidR="00381BEF" w:rsidRPr="00BA7E61" w:rsidRDefault="00381BEF" w:rsidP="009D1877">
            <w:pPr>
              <w:pStyle w:val="Heading2"/>
              <w:outlineLvl w:val="1"/>
            </w:pPr>
          </w:p>
          <w:p w:rsidR="00D05F59" w:rsidRPr="00BA7E61" w:rsidRDefault="00D05F59" w:rsidP="009D1877">
            <w:pPr>
              <w:pStyle w:val="Heading2"/>
              <w:outlineLvl w:val="1"/>
            </w:pPr>
          </w:p>
          <w:p w:rsidR="009D1877" w:rsidRPr="00BA7E61" w:rsidRDefault="00F12FEC" w:rsidP="009D1877">
            <w:pPr>
              <w:pStyle w:val="Heading2"/>
              <w:outlineLvl w:val="1"/>
            </w:pPr>
            <w:bookmarkStart w:id="17" w:name="_Toc478053614"/>
            <w:r w:rsidRPr="00BA7E61">
              <w:lastRenderedPageBreak/>
              <w:t>BETTER PRACTICE TOOLKIT</w:t>
            </w:r>
            <w:bookmarkEnd w:id="17"/>
          </w:p>
          <w:p w:rsidR="004A0BF5" w:rsidRPr="00BA7E61" w:rsidRDefault="004A0BF5" w:rsidP="004A0BF5">
            <w:pPr>
              <w:rPr>
                <w:rFonts w:eastAsia="Calibri" w:cs="Calibri"/>
                <w:b/>
                <w:lang w:eastAsia="en-AU"/>
              </w:rPr>
            </w:pPr>
          </w:p>
          <w:p w:rsidR="00971E0E" w:rsidRPr="00BA7E61" w:rsidRDefault="00971E0E">
            <w:pPr>
              <w:pStyle w:val="Heading2"/>
              <w:outlineLvl w:val="1"/>
            </w:pPr>
          </w:p>
          <w:p w:rsidR="00971E0E" w:rsidRPr="00BA7E61" w:rsidRDefault="00971E0E">
            <w:pPr>
              <w:pStyle w:val="Heading2"/>
              <w:outlineLvl w:val="1"/>
            </w:pPr>
          </w:p>
          <w:p w:rsidR="00971E0E" w:rsidRPr="00BA7E61" w:rsidRDefault="00971E0E">
            <w:pPr>
              <w:pStyle w:val="Heading2"/>
              <w:outlineLvl w:val="1"/>
            </w:pPr>
          </w:p>
          <w:p w:rsidR="00971E0E" w:rsidRPr="00BA7E61" w:rsidRDefault="00DC53AD">
            <w:pPr>
              <w:pStyle w:val="Heading2"/>
              <w:outlineLvl w:val="1"/>
              <w:rPr>
                <w:b w:val="0"/>
              </w:rPr>
            </w:pPr>
            <w:bookmarkStart w:id="18" w:name="_Toc478053615"/>
            <w:r w:rsidRPr="00BA7E61">
              <w:t>APPLICATION OF THESE GUIDELINES TO NOMINATIONS BY REPRESENTATIVE BODIES</w:t>
            </w:r>
            <w:bookmarkEnd w:id="18"/>
          </w:p>
          <w:p w:rsidR="004A0BF5" w:rsidRPr="00BA7E61" w:rsidRDefault="004A0BF5" w:rsidP="004A0BF5">
            <w:pPr>
              <w:rPr>
                <w:rFonts w:eastAsia="Calibri" w:cs="Calibri"/>
                <w:lang w:eastAsia="en-AU"/>
              </w:rPr>
            </w:pPr>
          </w:p>
          <w:p w:rsidR="004A0BF5" w:rsidRPr="00BA7E61" w:rsidRDefault="004A0BF5" w:rsidP="004A0BF5"/>
        </w:tc>
        <w:tc>
          <w:tcPr>
            <w:tcW w:w="6521" w:type="dxa"/>
          </w:tcPr>
          <w:p w:rsidR="004A0BF5" w:rsidRPr="00BA7E61" w:rsidRDefault="004A0BF5" w:rsidP="004A0BF5">
            <w:pPr>
              <w:rPr>
                <w:rFonts w:eastAsia="Calibri" w:cs="Calibri"/>
              </w:rPr>
            </w:pPr>
            <w:r w:rsidRPr="00BA7E61">
              <w:rPr>
                <w:rFonts w:eastAsia="Calibri" w:cs="Calibri"/>
              </w:rPr>
              <w:lastRenderedPageBreak/>
              <w:t xml:space="preserve">The </w:t>
            </w:r>
            <w:r w:rsidRPr="00BA7E61">
              <w:rPr>
                <w:rFonts w:eastAsia="Calibri" w:cs="Calibri"/>
                <w:i/>
              </w:rPr>
              <w:t>ACT Machinery of Government</w:t>
            </w:r>
            <w:r w:rsidRPr="00BA7E61">
              <w:rPr>
                <w:rFonts w:eastAsia="Calibri" w:cs="Calibri"/>
              </w:rPr>
              <w:t xml:space="preserve"> series is a compilation of guidance material outlining key governance conventions, procedures and standards. The series comprises</w:t>
            </w:r>
            <w:r w:rsidR="00502EE4" w:rsidRPr="00BA7E61">
              <w:rPr>
                <w:rFonts w:eastAsia="Calibri" w:cs="Calibri"/>
              </w:rPr>
              <w:t xml:space="preserve"> the</w:t>
            </w:r>
            <w:r w:rsidRPr="00BA7E61">
              <w:rPr>
                <w:rFonts w:eastAsia="Calibri" w:cs="Calibri"/>
              </w:rPr>
              <w:t>:</w:t>
            </w:r>
          </w:p>
          <w:p w:rsidR="00502EE4" w:rsidRPr="00BA7E61" w:rsidRDefault="00502EE4" w:rsidP="00502EE4">
            <w:pPr>
              <w:numPr>
                <w:ilvl w:val="0"/>
                <w:numId w:val="12"/>
              </w:numPr>
              <w:ind w:left="323" w:hanging="284"/>
              <w:rPr>
                <w:rFonts w:eastAsia="Calibri" w:cs="Calibri"/>
              </w:rPr>
            </w:pPr>
            <w:r w:rsidRPr="00BA7E61">
              <w:rPr>
                <w:rFonts w:eastAsia="Calibri" w:cs="Calibri"/>
              </w:rPr>
              <w:t>Ministerial Code of Conduct;</w:t>
            </w:r>
          </w:p>
          <w:p w:rsidR="004A0BF5" w:rsidRPr="00BA7E61" w:rsidRDefault="004A0BF5" w:rsidP="006F7FF4">
            <w:pPr>
              <w:numPr>
                <w:ilvl w:val="0"/>
                <w:numId w:val="12"/>
              </w:numPr>
              <w:ind w:left="323" w:hanging="284"/>
              <w:rPr>
                <w:rFonts w:eastAsia="Calibri" w:cs="Calibri"/>
              </w:rPr>
            </w:pPr>
            <w:r w:rsidRPr="00BA7E61">
              <w:rPr>
                <w:rFonts w:eastAsia="Calibri" w:cs="Calibri"/>
              </w:rPr>
              <w:t>Cabinet Handbook</w:t>
            </w:r>
            <w:r w:rsidR="005A1E24" w:rsidRPr="00BA7E61">
              <w:rPr>
                <w:rFonts w:eastAsia="Calibri" w:cs="Calibri"/>
              </w:rPr>
              <w:t>;</w:t>
            </w:r>
            <w:r w:rsidRPr="00BA7E61">
              <w:rPr>
                <w:rFonts w:eastAsia="Calibri" w:cs="Calibri"/>
              </w:rPr>
              <w:t xml:space="preserve"> </w:t>
            </w:r>
          </w:p>
          <w:p w:rsidR="00502EE4" w:rsidRPr="00BA7E61" w:rsidRDefault="00502EE4" w:rsidP="006F7FF4">
            <w:pPr>
              <w:numPr>
                <w:ilvl w:val="0"/>
                <w:numId w:val="12"/>
              </w:numPr>
              <w:ind w:left="323" w:hanging="284"/>
              <w:rPr>
                <w:rFonts w:eastAsia="Calibri" w:cs="Calibri"/>
              </w:rPr>
            </w:pPr>
            <w:r w:rsidRPr="00BA7E61">
              <w:rPr>
                <w:rFonts w:eastAsia="Calibri" w:cs="Calibri"/>
              </w:rPr>
              <w:t>Cabinet Paper Drafting Guide;</w:t>
            </w:r>
          </w:p>
          <w:p w:rsidR="00502EE4" w:rsidRPr="00BA7E61" w:rsidRDefault="00502EE4" w:rsidP="00502EE4">
            <w:pPr>
              <w:numPr>
                <w:ilvl w:val="0"/>
                <w:numId w:val="24"/>
              </w:numPr>
              <w:ind w:left="323" w:hanging="284"/>
              <w:rPr>
                <w:rFonts w:ascii="Calibri" w:eastAsia="Calibri" w:hAnsi="Calibri" w:cs="Calibri"/>
              </w:rPr>
            </w:pPr>
            <w:r w:rsidRPr="00BA7E61">
              <w:rPr>
                <w:rFonts w:ascii="Calibri" w:eastAsia="Calibri" w:hAnsi="Calibri" w:cs="Calibri"/>
              </w:rPr>
              <w:t>Triple Bottom Line Assessment Framework</w:t>
            </w:r>
            <w:r w:rsidR="004A5B3F" w:rsidRPr="00BA7E61">
              <w:rPr>
                <w:rFonts w:ascii="Calibri" w:eastAsia="Calibri" w:hAnsi="Calibri" w:cs="Calibri"/>
              </w:rPr>
              <w:t>;</w:t>
            </w:r>
            <w:r w:rsidRPr="00BA7E61">
              <w:rPr>
                <w:rFonts w:ascii="Calibri" w:eastAsia="Calibri" w:hAnsi="Calibri" w:cs="Calibri"/>
              </w:rPr>
              <w:t xml:space="preserve"> </w:t>
            </w:r>
          </w:p>
          <w:p w:rsidR="00502EE4" w:rsidRPr="00BA7E61" w:rsidRDefault="00740C42" w:rsidP="006F7FF4">
            <w:pPr>
              <w:numPr>
                <w:ilvl w:val="0"/>
                <w:numId w:val="12"/>
              </w:numPr>
              <w:ind w:left="323" w:hanging="284"/>
              <w:rPr>
                <w:rFonts w:eastAsia="Calibri" w:cs="Calibri"/>
              </w:rPr>
            </w:pPr>
            <w:r w:rsidRPr="00BA7E61">
              <w:rPr>
                <w:rFonts w:eastAsia="Calibri" w:cs="Calibri"/>
              </w:rPr>
              <w:t>Governance Principles – Appointments, Boards and Committees</w:t>
            </w:r>
            <w:r w:rsidR="00502EE4" w:rsidRPr="00BA7E61">
              <w:rPr>
                <w:rFonts w:eastAsia="Calibri" w:cs="Calibri"/>
              </w:rPr>
              <w:t xml:space="preserve"> </w:t>
            </w:r>
            <w:r w:rsidR="002202A6" w:rsidRPr="00BA7E61">
              <w:rPr>
                <w:rFonts w:eastAsia="Calibri" w:cs="Calibri"/>
              </w:rPr>
              <w:t xml:space="preserve">2017 </w:t>
            </w:r>
            <w:r w:rsidR="00502EE4" w:rsidRPr="00BA7E61">
              <w:rPr>
                <w:rFonts w:eastAsia="Calibri" w:cs="Calibri"/>
              </w:rPr>
              <w:t>(this document);</w:t>
            </w:r>
          </w:p>
          <w:p w:rsidR="00502EE4" w:rsidRPr="00BA7E61" w:rsidRDefault="00502EE4" w:rsidP="006F7FF4">
            <w:pPr>
              <w:numPr>
                <w:ilvl w:val="0"/>
                <w:numId w:val="12"/>
              </w:numPr>
              <w:ind w:left="323" w:hanging="284"/>
              <w:rPr>
                <w:rFonts w:eastAsia="Calibri" w:cs="Calibri"/>
              </w:rPr>
            </w:pPr>
            <w:r w:rsidRPr="00BA7E61">
              <w:rPr>
                <w:rFonts w:eastAsia="Calibri" w:cs="Calibri"/>
              </w:rPr>
              <w:t>Legislation Development Handbook; and</w:t>
            </w:r>
          </w:p>
          <w:p w:rsidR="004A0BF5" w:rsidRPr="00BA7E61" w:rsidRDefault="004A0BF5" w:rsidP="006F7FF4">
            <w:pPr>
              <w:numPr>
                <w:ilvl w:val="0"/>
                <w:numId w:val="12"/>
              </w:numPr>
              <w:ind w:left="323" w:hanging="284"/>
              <w:rPr>
                <w:rFonts w:eastAsia="Calibri" w:cs="Calibri"/>
              </w:rPr>
            </w:pPr>
            <w:r w:rsidRPr="00BA7E61">
              <w:rPr>
                <w:rFonts w:eastAsia="Calibri" w:cs="Calibri"/>
              </w:rPr>
              <w:t>Guidan</w:t>
            </w:r>
            <w:r w:rsidR="005A1E24" w:rsidRPr="00BA7E61">
              <w:rPr>
                <w:rFonts w:eastAsia="Calibri" w:cs="Calibri"/>
              </w:rPr>
              <w:t>ce on ACT Caretaker Conventions</w:t>
            </w:r>
            <w:r w:rsidR="00502EE4" w:rsidRPr="00BA7E61">
              <w:rPr>
                <w:rFonts w:eastAsia="Calibri" w:cs="Calibri"/>
              </w:rPr>
              <w:t>.</w:t>
            </w:r>
          </w:p>
          <w:p w:rsidR="004A0BF5" w:rsidRPr="00BA7E61" w:rsidRDefault="004A0BF5" w:rsidP="004A0BF5">
            <w:pPr>
              <w:rPr>
                <w:rFonts w:eastAsia="Calibri" w:cs="Calibri"/>
                <w:lang w:eastAsia="en-AU"/>
              </w:rPr>
            </w:pPr>
          </w:p>
          <w:p w:rsidR="00077ED1" w:rsidRPr="00BA7E61" w:rsidRDefault="00740C42" w:rsidP="004A0BF5">
            <w:pPr>
              <w:rPr>
                <w:rFonts w:eastAsia="Calibri" w:cs="Calibri"/>
                <w:lang w:eastAsia="en-AU"/>
              </w:rPr>
            </w:pPr>
            <w:r w:rsidRPr="00BA7E61">
              <w:rPr>
                <w:rFonts w:eastAsia="Calibri" w:cs="Calibri"/>
                <w:lang w:eastAsia="en-AU"/>
              </w:rPr>
              <w:t xml:space="preserve">These Governance Principles </w:t>
            </w:r>
            <w:r w:rsidR="004A0BF5" w:rsidRPr="00BA7E61">
              <w:rPr>
                <w:rFonts w:eastAsia="Calibri" w:cs="Calibri"/>
                <w:lang w:eastAsia="en-AU"/>
              </w:rPr>
              <w:t xml:space="preserve">outline procedures </w:t>
            </w:r>
            <w:r w:rsidR="0079782E" w:rsidRPr="00BA7E61">
              <w:rPr>
                <w:rFonts w:eastAsia="Calibri" w:cs="Calibri"/>
                <w:lang w:eastAsia="en-AU"/>
              </w:rPr>
              <w:t>for</w:t>
            </w:r>
            <w:r w:rsidR="00374270" w:rsidRPr="00BA7E61">
              <w:rPr>
                <w:rFonts w:eastAsia="Calibri" w:cs="Calibri"/>
                <w:lang w:eastAsia="en-AU"/>
              </w:rPr>
              <w:t xml:space="preserve"> </w:t>
            </w:r>
            <w:r w:rsidR="00CD2F35" w:rsidRPr="00BA7E61">
              <w:rPr>
                <w:rFonts w:eastAsia="Calibri" w:cs="Calibri"/>
                <w:lang w:eastAsia="en-AU"/>
              </w:rPr>
              <w:t xml:space="preserve">Ministerial and </w:t>
            </w:r>
            <w:r w:rsidR="00287E3C" w:rsidRPr="00BA7E61">
              <w:rPr>
                <w:rFonts w:eastAsia="Calibri" w:cs="Calibri"/>
                <w:lang w:eastAsia="en-AU"/>
              </w:rPr>
              <w:t>Executive appointments</w:t>
            </w:r>
            <w:r w:rsidR="005D3953" w:rsidRPr="00BA7E61">
              <w:rPr>
                <w:rFonts w:eastAsia="Calibri" w:cs="Calibri"/>
                <w:lang w:eastAsia="en-AU"/>
              </w:rPr>
              <w:t xml:space="preserve"> </w:t>
            </w:r>
            <w:r w:rsidR="00DF5331" w:rsidRPr="00BA7E61">
              <w:rPr>
                <w:rFonts w:eastAsia="Calibri" w:cs="Calibri"/>
                <w:lang w:eastAsia="en-AU"/>
              </w:rPr>
              <w:t xml:space="preserve">including for </w:t>
            </w:r>
            <w:r w:rsidR="004A0BF5" w:rsidRPr="00BA7E61">
              <w:rPr>
                <w:rFonts w:eastAsia="Calibri" w:cs="Calibri"/>
                <w:lang w:eastAsia="en-AU"/>
              </w:rPr>
              <w:t xml:space="preserve">boards and committees. </w:t>
            </w:r>
          </w:p>
          <w:p w:rsidR="00077ED1" w:rsidRPr="00BA7E61" w:rsidRDefault="00077ED1" w:rsidP="004A0BF5">
            <w:pPr>
              <w:rPr>
                <w:rFonts w:eastAsia="Calibri" w:cs="Calibri"/>
                <w:lang w:eastAsia="en-AU"/>
              </w:rPr>
            </w:pPr>
          </w:p>
          <w:p w:rsidR="00BD3C62" w:rsidRPr="00BA7E61" w:rsidRDefault="004F6A7C" w:rsidP="00BD3C62">
            <w:pPr>
              <w:rPr>
                <w:rFonts w:eastAsia="Calibri" w:cs="Calibri"/>
                <w:lang w:eastAsia="en-AU"/>
              </w:rPr>
            </w:pPr>
            <w:r w:rsidRPr="00BA7E61">
              <w:rPr>
                <w:rFonts w:eastAsia="Calibri" w:cs="Calibri"/>
                <w:lang w:eastAsia="en-AU"/>
              </w:rPr>
              <w:t>The</w:t>
            </w:r>
            <w:r w:rsidR="00077ED1" w:rsidRPr="00BA7E61">
              <w:rPr>
                <w:rFonts w:eastAsia="Calibri" w:cs="Calibri"/>
                <w:lang w:eastAsia="en-AU"/>
              </w:rPr>
              <w:t xml:space="preserve"> </w:t>
            </w:r>
            <w:r w:rsidR="00740C42" w:rsidRPr="00BA7E61">
              <w:rPr>
                <w:rFonts w:eastAsia="Calibri" w:cs="Calibri"/>
                <w:lang w:eastAsia="en-AU"/>
              </w:rPr>
              <w:t xml:space="preserve">principles </w:t>
            </w:r>
            <w:r w:rsidR="00077ED1" w:rsidRPr="00BA7E61">
              <w:rPr>
                <w:rFonts w:eastAsia="Calibri" w:cs="Calibri"/>
                <w:lang w:eastAsia="en-AU"/>
              </w:rPr>
              <w:t xml:space="preserve">in this </w:t>
            </w:r>
            <w:r w:rsidR="00740C42" w:rsidRPr="00BA7E61">
              <w:rPr>
                <w:rFonts w:eastAsia="Calibri" w:cs="Calibri"/>
                <w:lang w:eastAsia="en-AU"/>
              </w:rPr>
              <w:t xml:space="preserve">document </w:t>
            </w:r>
            <w:r w:rsidR="00077ED1" w:rsidRPr="00BA7E61">
              <w:rPr>
                <w:rFonts w:eastAsia="Calibri" w:cs="Calibri"/>
                <w:lang w:eastAsia="en-AU"/>
              </w:rPr>
              <w:t>constitute a default approach to appointments</w:t>
            </w:r>
            <w:r w:rsidR="004A0BF5" w:rsidRPr="00BA7E61">
              <w:rPr>
                <w:rFonts w:eastAsia="Calibri" w:cs="Calibri"/>
                <w:lang w:eastAsia="en-AU"/>
              </w:rPr>
              <w:t>.</w:t>
            </w:r>
            <w:r w:rsidR="00AD4CD8" w:rsidRPr="00BA7E61">
              <w:rPr>
                <w:rFonts w:eastAsia="Calibri" w:cs="Calibri"/>
                <w:lang w:eastAsia="en-AU"/>
              </w:rPr>
              <w:t xml:space="preserve"> </w:t>
            </w:r>
            <w:r w:rsidR="00CD2F35" w:rsidRPr="00BA7E61">
              <w:rPr>
                <w:rFonts w:eastAsia="Calibri" w:cs="Calibri"/>
                <w:lang w:eastAsia="en-AU"/>
              </w:rPr>
              <w:t xml:space="preserve">Ministerial and Executive appointments will be either statutory (created through legislation) or non-statutory (created through agreement). Similarly, the appointment process may be </w:t>
            </w:r>
            <w:r w:rsidR="004A0BF5" w:rsidRPr="00BA7E61">
              <w:rPr>
                <w:rFonts w:eastAsia="Calibri" w:cs="Calibri"/>
                <w:lang w:eastAsia="en-AU"/>
              </w:rPr>
              <w:t xml:space="preserve">subject to specific legislation, or government policies and processes. Action officers should carefully review </w:t>
            </w:r>
            <w:r w:rsidR="00D6683B" w:rsidRPr="00BA7E61">
              <w:rPr>
                <w:rFonts w:eastAsia="Calibri" w:cs="Calibri"/>
                <w:lang w:eastAsia="en-AU"/>
              </w:rPr>
              <w:t xml:space="preserve">legislation, internal policies, files and previous appointments </w:t>
            </w:r>
            <w:r w:rsidR="004A0BF5" w:rsidRPr="00BA7E61">
              <w:rPr>
                <w:rFonts w:eastAsia="Calibri" w:cs="Calibri"/>
                <w:lang w:eastAsia="en-AU"/>
              </w:rPr>
              <w:t xml:space="preserve">for each appointment to identify variances and additions to the policies in this </w:t>
            </w:r>
            <w:r w:rsidR="00524EC1" w:rsidRPr="00BA7E61">
              <w:rPr>
                <w:rFonts w:eastAsia="Calibri" w:cs="Calibri"/>
                <w:lang w:eastAsia="en-AU"/>
              </w:rPr>
              <w:t>document</w:t>
            </w:r>
            <w:r w:rsidR="004A0BF5" w:rsidRPr="00BA7E61">
              <w:rPr>
                <w:rFonts w:eastAsia="Calibri" w:cs="Calibri"/>
                <w:lang w:eastAsia="en-AU"/>
              </w:rPr>
              <w:t>.</w:t>
            </w:r>
            <w:r w:rsidR="00CD2F35" w:rsidRPr="00BA7E61">
              <w:rPr>
                <w:rFonts w:eastAsia="Calibri" w:cs="Calibri"/>
                <w:lang w:eastAsia="en-AU"/>
              </w:rPr>
              <w:t xml:space="preserve"> </w:t>
            </w:r>
            <w:r w:rsidR="00BD3C62" w:rsidRPr="00BA7E61">
              <w:rPr>
                <w:rFonts w:eastAsia="Calibri" w:cs="Calibri"/>
                <w:lang w:eastAsia="en-AU"/>
              </w:rPr>
              <w:t>An overview of different types of appointments and guidance on method of appointment is detailed in Table 1.</w:t>
            </w:r>
          </w:p>
          <w:p w:rsidR="00D6683B" w:rsidRPr="00BA7E61" w:rsidRDefault="00D6683B" w:rsidP="00CD2F35">
            <w:pPr>
              <w:rPr>
                <w:rFonts w:eastAsia="Calibri" w:cs="Calibri"/>
                <w:lang w:eastAsia="en-AU"/>
              </w:rPr>
            </w:pPr>
          </w:p>
          <w:p w:rsidR="004A0BF5" w:rsidRPr="00BA7E61" w:rsidRDefault="00CD2F35" w:rsidP="004A0BF5">
            <w:pPr>
              <w:rPr>
                <w:rFonts w:eastAsia="Calibri" w:cs="Calibri"/>
                <w:lang w:eastAsia="en-AU"/>
              </w:rPr>
            </w:pPr>
            <w:r w:rsidRPr="00BA7E61">
              <w:rPr>
                <w:rFonts w:eastAsia="Calibri" w:cs="Calibri"/>
                <w:lang w:eastAsia="en-AU"/>
              </w:rPr>
              <w:t>Boards and committees may also be statutory or non-</w:t>
            </w:r>
            <w:r w:rsidR="00287E3C" w:rsidRPr="00BA7E61">
              <w:rPr>
                <w:rFonts w:eastAsia="Calibri" w:cs="Calibri"/>
                <w:lang w:eastAsia="en-AU"/>
              </w:rPr>
              <w:t>statutory and will</w:t>
            </w:r>
            <w:r w:rsidR="00BD3C62" w:rsidRPr="00BA7E61">
              <w:rPr>
                <w:rFonts w:eastAsia="Calibri" w:cs="Calibri"/>
                <w:lang w:eastAsia="en-AU"/>
              </w:rPr>
              <w:t xml:space="preserve"> </w:t>
            </w:r>
            <w:r w:rsidR="004A0BF5" w:rsidRPr="00BA7E61">
              <w:rPr>
                <w:rFonts w:eastAsia="Calibri" w:cs="Calibri"/>
                <w:lang w:eastAsia="en-AU"/>
              </w:rPr>
              <w:t xml:space="preserve">vary in size, scope and status and perform a range of advisory and quasi-governmental functions such as: </w:t>
            </w:r>
          </w:p>
          <w:p w:rsidR="004A0BF5" w:rsidRPr="00BA7E61" w:rsidRDefault="004A0BF5" w:rsidP="006F7FF4">
            <w:pPr>
              <w:numPr>
                <w:ilvl w:val="0"/>
                <w:numId w:val="12"/>
              </w:numPr>
              <w:ind w:left="323" w:hanging="284"/>
              <w:rPr>
                <w:rFonts w:eastAsia="Calibri" w:cs="Calibri"/>
              </w:rPr>
            </w:pPr>
            <w:r w:rsidRPr="00BA7E61">
              <w:rPr>
                <w:rFonts w:eastAsia="Calibri" w:cs="Calibri"/>
              </w:rPr>
              <w:t>direct Territory owned corporations discharg</w:t>
            </w:r>
            <w:r w:rsidR="007359DD" w:rsidRPr="00BA7E61">
              <w:rPr>
                <w:rFonts w:eastAsia="Calibri" w:cs="Calibri"/>
              </w:rPr>
              <w:t>ing</w:t>
            </w:r>
            <w:r w:rsidRPr="00BA7E61">
              <w:rPr>
                <w:rFonts w:eastAsia="Calibri" w:cs="Calibri"/>
              </w:rPr>
              <w:t xml:space="preserve"> complex commercial, legal or policy responsibilities; </w:t>
            </w:r>
          </w:p>
          <w:p w:rsidR="00DF5331" w:rsidRPr="00BA7E61" w:rsidRDefault="00DF5331" w:rsidP="006F7FF4">
            <w:pPr>
              <w:numPr>
                <w:ilvl w:val="0"/>
                <w:numId w:val="12"/>
              </w:numPr>
              <w:ind w:left="323" w:hanging="284"/>
              <w:rPr>
                <w:rFonts w:eastAsia="Calibri" w:cs="Calibri"/>
              </w:rPr>
            </w:pPr>
            <w:r w:rsidRPr="00BA7E61">
              <w:rPr>
                <w:rFonts w:eastAsia="Calibri" w:cs="Calibri"/>
              </w:rPr>
              <w:t>Territory authorities undertaking a range of functions including regulatory, integrity, and service delivery;</w:t>
            </w:r>
          </w:p>
          <w:p w:rsidR="004A0BF5" w:rsidRPr="00BA7E61" w:rsidRDefault="004A0BF5" w:rsidP="006F7FF4">
            <w:pPr>
              <w:numPr>
                <w:ilvl w:val="0"/>
                <w:numId w:val="12"/>
              </w:numPr>
              <w:ind w:left="323" w:hanging="284"/>
              <w:rPr>
                <w:rFonts w:eastAsia="Calibri" w:cs="Calibri"/>
              </w:rPr>
            </w:pPr>
            <w:r w:rsidRPr="00BA7E61">
              <w:rPr>
                <w:rFonts w:eastAsia="Calibri" w:cs="Calibri"/>
              </w:rPr>
              <w:t xml:space="preserve">consultative forums, linking government and the community; </w:t>
            </w:r>
            <w:r w:rsidR="00DF5331" w:rsidRPr="00BA7E61">
              <w:rPr>
                <w:rFonts w:eastAsia="Calibri" w:cs="Calibri"/>
              </w:rPr>
              <w:t>or</w:t>
            </w:r>
          </w:p>
          <w:p w:rsidR="004A0BF5" w:rsidRPr="00BA7E61" w:rsidRDefault="004A0BF5" w:rsidP="006F7FF4">
            <w:pPr>
              <w:numPr>
                <w:ilvl w:val="0"/>
                <w:numId w:val="12"/>
              </w:numPr>
              <w:ind w:left="323" w:hanging="284"/>
              <w:rPr>
                <w:rFonts w:eastAsia="Calibri" w:cs="Calibri"/>
              </w:rPr>
            </w:pPr>
            <w:r w:rsidRPr="00BA7E61">
              <w:rPr>
                <w:rFonts w:eastAsia="Calibri" w:cs="Calibri"/>
              </w:rPr>
              <w:t>inform</w:t>
            </w:r>
            <w:r w:rsidR="007359DD" w:rsidRPr="00BA7E61">
              <w:rPr>
                <w:rFonts w:eastAsia="Calibri" w:cs="Calibri"/>
              </w:rPr>
              <w:t>ing</w:t>
            </w:r>
            <w:r w:rsidRPr="00BA7E61">
              <w:rPr>
                <w:rFonts w:eastAsia="Calibri" w:cs="Calibri"/>
              </w:rPr>
              <w:t xml:space="preserve"> government policy by providing independent advice. </w:t>
            </w:r>
          </w:p>
          <w:p w:rsidR="00DF5331" w:rsidRPr="00BA7E61" w:rsidRDefault="00DF5331" w:rsidP="0079782E">
            <w:pPr>
              <w:rPr>
                <w:rFonts w:eastAsia="Calibri" w:cs="Calibri"/>
                <w:lang w:eastAsia="en-AU"/>
              </w:rPr>
            </w:pPr>
          </w:p>
          <w:p w:rsidR="004A0BF5" w:rsidRPr="00BA7E61" w:rsidRDefault="00E43C83" w:rsidP="0079782E">
            <w:pPr>
              <w:rPr>
                <w:rFonts w:eastAsia="Calibri" w:cs="Calibri"/>
                <w:lang w:eastAsia="en-AU"/>
              </w:rPr>
            </w:pPr>
            <w:r w:rsidRPr="00BA7E61">
              <w:rPr>
                <w:rFonts w:eastAsia="Calibri" w:cs="Calibri"/>
                <w:lang w:eastAsia="en-AU"/>
              </w:rPr>
              <w:t>All Executive and Ministerial a</w:t>
            </w:r>
            <w:r w:rsidR="004A0BF5" w:rsidRPr="00BA7E61">
              <w:rPr>
                <w:rFonts w:eastAsia="Calibri" w:cs="Calibri"/>
                <w:lang w:eastAsia="en-AU"/>
              </w:rPr>
              <w:t>ppointments should be considered by Cabinet before they are completed.</w:t>
            </w:r>
            <w:r w:rsidR="0079782E" w:rsidRPr="00BA7E61">
              <w:rPr>
                <w:rFonts w:eastAsia="Calibri" w:cs="Calibri"/>
                <w:lang w:eastAsia="en-AU"/>
              </w:rPr>
              <w:t xml:space="preserve"> </w:t>
            </w:r>
            <w:r w:rsidR="004A0BF5" w:rsidRPr="00BA7E61">
              <w:rPr>
                <w:rFonts w:eastAsia="Calibri" w:cs="Calibri"/>
                <w:lang w:eastAsia="en-AU"/>
              </w:rPr>
              <w:t xml:space="preserve">The </w:t>
            </w:r>
            <w:r w:rsidR="00171A2B" w:rsidRPr="00BA7E61">
              <w:rPr>
                <w:rFonts w:eastAsia="Calibri" w:cs="Calibri"/>
                <w:i/>
                <w:lang w:eastAsia="en-AU"/>
              </w:rPr>
              <w:t>Cabinet Handbook</w:t>
            </w:r>
            <w:r w:rsidR="004A0BF5" w:rsidRPr="00BA7E61">
              <w:rPr>
                <w:rFonts w:eastAsia="Calibri" w:cs="Calibri"/>
                <w:lang w:eastAsia="en-AU"/>
              </w:rPr>
              <w:t xml:space="preserve"> provides further details about Cabinet requirements for appointments. </w:t>
            </w:r>
            <w:r w:rsidR="004A0BF5" w:rsidRPr="00BA7E61">
              <w:rPr>
                <w:rFonts w:eastAsia="Calibri" w:cs="Calibri"/>
                <w:i/>
                <w:lang w:eastAsia="en-AU"/>
              </w:rPr>
              <w:t>The</w:t>
            </w:r>
            <w:r w:rsidR="004A0BF5" w:rsidRPr="00BA7E61">
              <w:rPr>
                <w:rFonts w:eastAsia="Calibri" w:cs="Calibri"/>
                <w:lang w:eastAsia="en-AU"/>
              </w:rPr>
              <w:t xml:space="preserve"> </w:t>
            </w:r>
            <w:r w:rsidR="004A0BF5" w:rsidRPr="00BA7E61">
              <w:rPr>
                <w:rFonts w:eastAsia="Calibri" w:cs="Calibri"/>
                <w:i/>
                <w:lang w:eastAsia="en-AU"/>
              </w:rPr>
              <w:t>Cabinet Paper Drafting Guide</w:t>
            </w:r>
            <w:r w:rsidR="004A0BF5" w:rsidRPr="00BA7E61">
              <w:rPr>
                <w:rFonts w:eastAsia="Calibri" w:cs="Calibri"/>
                <w:lang w:eastAsia="en-AU"/>
              </w:rPr>
              <w:t xml:space="preserve"> contains instructions for completing the required Cabinet documentation.</w:t>
            </w:r>
          </w:p>
          <w:p w:rsidR="009D1877" w:rsidRPr="00BA7E61" w:rsidRDefault="009D1877" w:rsidP="0079782E">
            <w:pPr>
              <w:rPr>
                <w:rFonts w:eastAsia="Calibri" w:cs="Calibri"/>
                <w:lang w:eastAsia="en-AU"/>
              </w:rPr>
            </w:pPr>
          </w:p>
          <w:p w:rsidR="00381BEF" w:rsidRPr="00BA7E61" w:rsidRDefault="00381BEF" w:rsidP="0093692F">
            <w:pPr>
              <w:rPr>
                <w:rFonts w:eastAsia="Calibri" w:cs="Calibri"/>
                <w:bCs/>
                <w:lang w:eastAsia="en-AU"/>
              </w:rPr>
            </w:pPr>
          </w:p>
          <w:p w:rsidR="00D05F59" w:rsidRPr="00BA7E61" w:rsidRDefault="00D05F59" w:rsidP="0093692F">
            <w:pPr>
              <w:rPr>
                <w:rFonts w:eastAsia="Calibri" w:cs="Calibri"/>
                <w:bCs/>
                <w:lang w:eastAsia="en-AU"/>
              </w:rPr>
            </w:pPr>
          </w:p>
          <w:p w:rsidR="00381BEF" w:rsidRPr="00BA7E61" w:rsidRDefault="00381BEF" w:rsidP="0093692F">
            <w:pPr>
              <w:rPr>
                <w:rFonts w:eastAsia="Calibri" w:cs="Calibri"/>
                <w:bCs/>
                <w:lang w:eastAsia="en-AU"/>
              </w:rPr>
            </w:pPr>
          </w:p>
          <w:p w:rsidR="009D1877" w:rsidRPr="00BA7E61" w:rsidRDefault="00DC53AD" w:rsidP="0093692F">
            <w:pPr>
              <w:rPr>
                <w:rFonts w:eastAsia="Calibri" w:cs="Calibri"/>
                <w:bCs/>
                <w:lang w:eastAsia="en-AU"/>
              </w:rPr>
            </w:pPr>
            <w:r w:rsidRPr="00BA7E61">
              <w:rPr>
                <w:rFonts w:eastAsia="Calibri" w:cs="Calibri"/>
                <w:bCs/>
                <w:lang w:eastAsia="en-AU"/>
              </w:rPr>
              <w:lastRenderedPageBreak/>
              <w:t>The Better Practice Toolkit is an online resource developed to assist Directorates with</w:t>
            </w:r>
            <w:r w:rsidR="00BD3C62" w:rsidRPr="00BA7E61">
              <w:rPr>
                <w:rFonts w:eastAsia="Calibri" w:cs="Calibri"/>
                <w:bCs/>
                <w:lang w:eastAsia="en-AU"/>
              </w:rPr>
              <w:t xml:space="preserve"> preparing appointments and </w:t>
            </w:r>
            <w:r w:rsidRPr="00BA7E61">
              <w:rPr>
                <w:rFonts w:eastAsia="Calibri" w:cs="Calibri"/>
                <w:bCs/>
                <w:lang w:eastAsia="en-AU"/>
              </w:rPr>
              <w:t>managing the operation of ACT Government Boards and Committees. The Toolkit provides guidance on drafting Terms of Reference, identifying skills and knowledge gaps and developing selection and recruitment processes.</w:t>
            </w:r>
            <w:r w:rsidR="00512EF1" w:rsidRPr="00BA7E61">
              <w:rPr>
                <w:rFonts w:eastAsia="Calibri" w:cs="Calibri"/>
                <w:bCs/>
                <w:lang w:eastAsia="en-AU"/>
              </w:rPr>
              <w:t xml:space="preserve"> </w:t>
            </w:r>
          </w:p>
          <w:p w:rsidR="005F2B0B" w:rsidRPr="00BA7E61" w:rsidRDefault="005F2B0B" w:rsidP="0093692F">
            <w:pPr>
              <w:rPr>
                <w:rFonts w:eastAsia="Calibri" w:cs="Calibri"/>
                <w:bCs/>
                <w:lang w:eastAsia="en-AU"/>
              </w:rPr>
            </w:pPr>
          </w:p>
          <w:p w:rsidR="00A34688" w:rsidRPr="00BA7E61" w:rsidRDefault="00DC53AD" w:rsidP="00A34688">
            <w:pPr>
              <w:rPr>
                <w:rFonts w:eastAsia="Calibri" w:cs="Calibri"/>
                <w:lang w:eastAsia="en-AU"/>
              </w:rPr>
            </w:pPr>
            <w:r w:rsidRPr="00BA7E61">
              <w:rPr>
                <w:rFonts w:eastAsia="Calibri" w:cs="Calibri"/>
                <w:lang w:eastAsia="en-AU"/>
              </w:rPr>
              <w:t xml:space="preserve">Some boards and committees have governing legislation that requires </w:t>
            </w:r>
            <w:r w:rsidR="00B567F0" w:rsidRPr="00BA7E61">
              <w:rPr>
                <w:rFonts w:eastAsia="Calibri" w:cs="Calibri"/>
                <w:lang w:eastAsia="en-AU"/>
              </w:rPr>
              <w:t>nomination</w:t>
            </w:r>
            <w:r w:rsidR="00015B5C" w:rsidRPr="00BA7E61">
              <w:rPr>
                <w:rFonts w:eastAsia="Calibri" w:cs="Calibri"/>
                <w:lang w:eastAsia="en-AU"/>
              </w:rPr>
              <w:t>s</w:t>
            </w:r>
            <w:r w:rsidR="00B567F0" w:rsidRPr="00BA7E61">
              <w:rPr>
                <w:rFonts w:eastAsia="Calibri" w:cs="Calibri"/>
                <w:lang w:eastAsia="en-AU"/>
              </w:rPr>
              <w:t xml:space="preserve"> </w:t>
            </w:r>
            <w:r w:rsidR="00015B5C" w:rsidRPr="00BA7E61">
              <w:rPr>
                <w:rFonts w:eastAsia="Calibri" w:cs="Calibri"/>
                <w:lang w:eastAsia="en-AU"/>
              </w:rPr>
              <w:t>by</w:t>
            </w:r>
            <w:r w:rsidR="00B567F0" w:rsidRPr="00BA7E61">
              <w:rPr>
                <w:rFonts w:eastAsia="Calibri" w:cs="Calibri"/>
                <w:lang w:eastAsia="en-AU"/>
              </w:rPr>
              <w:t xml:space="preserve"> </w:t>
            </w:r>
            <w:r w:rsidRPr="00BA7E61">
              <w:rPr>
                <w:rFonts w:eastAsia="Calibri" w:cs="Calibri"/>
                <w:lang w:eastAsia="en-AU"/>
              </w:rPr>
              <w:t xml:space="preserve">specific stakeholder groups. Where representative bodies for these stakeholder groups are well established, convention allows for these bodies to make a nomination to the responsible Minister. The consultation and merit selection requirements in these guidelines do not extend to these nominations by representative bodies, however, representative bodies should be made aware of the Government’s </w:t>
            </w:r>
            <w:hyperlink w:anchor="_DIVERSITY,_REPRESENTATION_AND" w:history="1">
              <w:r w:rsidRPr="00BA7E61">
                <w:rPr>
                  <w:rStyle w:val="Hyperlink"/>
                  <w:rFonts w:eastAsia="Calibri" w:cs="Calibri"/>
                  <w:lang w:eastAsia="en-AU"/>
                </w:rPr>
                <w:t>diversity, representation and renewal objectives</w:t>
              </w:r>
            </w:hyperlink>
            <w:r w:rsidRPr="00BA7E61">
              <w:rPr>
                <w:rFonts w:eastAsia="Calibri" w:cs="Calibri"/>
                <w:lang w:eastAsia="en-AU"/>
              </w:rPr>
              <w:t>.</w:t>
            </w:r>
          </w:p>
          <w:p w:rsidR="005F2B0B" w:rsidRPr="00BA7E61" w:rsidRDefault="005F2B0B" w:rsidP="0093692F">
            <w:pPr>
              <w:rPr>
                <w:rFonts w:eastAsia="Calibri" w:cs="Calibri"/>
                <w:bCs/>
                <w:lang w:eastAsia="en-AU"/>
              </w:rPr>
            </w:pPr>
          </w:p>
        </w:tc>
      </w:tr>
    </w:tbl>
    <w:p w:rsidR="00231F87" w:rsidRPr="00BA7E61" w:rsidRDefault="00106326" w:rsidP="00524EC1">
      <w:pPr>
        <w:pStyle w:val="Heading1"/>
      </w:pPr>
      <w:r w:rsidRPr="00BA7E61">
        <w:lastRenderedPageBreak/>
        <w:br w:type="page"/>
      </w:r>
      <w:bookmarkStart w:id="19" w:name="_Toc478053616"/>
      <w:r w:rsidR="00231F87" w:rsidRPr="00BA7E61">
        <w:lastRenderedPageBreak/>
        <w:t>PART B</w:t>
      </w:r>
      <w:r w:rsidR="00340352" w:rsidRPr="00BA7E61">
        <w:t xml:space="preserve"> – THE APPOINTMENT PROCESS</w:t>
      </w:r>
      <w:bookmarkEnd w:id="19"/>
    </w:p>
    <w:p w:rsidR="00231F87" w:rsidRPr="00BA7E61" w:rsidRDefault="008359C9" w:rsidP="00231F87">
      <w:pPr>
        <w:rPr>
          <w:lang w:eastAsia="en-AU"/>
        </w:rPr>
      </w:pPr>
      <w:r>
        <w:rPr>
          <w:noProof/>
          <w:lang w:eastAsia="en-AU"/>
        </w:rPr>
        <w:pict>
          <v:roundrect id="_x0000_s1055" style="position:absolute;margin-left:-2pt;margin-top:368.5pt;width:436.65pt;height:148.35pt;z-index:251662336;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arcsize="10923f" fillcolor="#9cc2e5 [1940]" stroked="f">
            <v:textbox style="mso-next-textbox:#_x0000_s1055">
              <w:txbxContent>
                <w:p w:rsidR="00943810" w:rsidRPr="00A51B87" w:rsidRDefault="00943810" w:rsidP="00231F87">
                  <w:pPr>
                    <w:pStyle w:val="BodyText2"/>
                    <w:spacing w:before="60"/>
                    <w:ind w:left="57"/>
                    <w:jc w:val="center"/>
                    <w:rPr>
                      <w:rFonts w:ascii="Arial Narrow" w:hAnsi="Arial Narrow"/>
                      <w:bCs w:val="0"/>
                      <w:sz w:val="19"/>
                      <w:szCs w:val="19"/>
                    </w:rPr>
                  </w:pPr>
                  <w:r w:rsidRPr="00D710AD">
                    <w:rPr>
                      <w:rFonts w:ascii="Arial Narrow" w:hAnsi="Arial Narrow"/>
                      <w:b/>
                      <w:bCs w:val="0"/>
                      <w:sz w:val="19"/>
                      <w:szCs w:val="19"/>
                    </w:rPr>
                    <w:t>3. APPROVAL TO APPOINT</w:t>
                  </w:r>
                </w:p>
                <w:p w:rsidR="00943810" w:rsidRDefault="00943810" w:rsidP="00231F87">
                  <w:pPr>
                    <w:pStyle w:val="BodyText2"/>
                    <w:numPr>
                      <w:ilvl w:val="0"/>
                      <w:numId w:val="20"/>
                    </w:numPr>
                    <w:spacing w:before="60" w:after="60"/>
                    <w:rPr>
                      <w:rFonts w:ascii="Arial Narrow" w:hAnsi="Arial Narrow"/>
                      <w:sz w:val="19"/>
                      <w:szCs w:val="19"/>
                    </w:rPr>
                  </w:pPr>
                  <w:r w:rsidRPr="00A51B87">
                    <w:rPr>
                      <w:rFonts w:ascii="Arial Narrow" w:hAnsi="Arial Narrow"/>
                      <w:sz w:val="19"/>
                      <w:szCs w:val="19"/>
                    </w:rPr>
                    <w:t>Prep</w:t>
                  </w:r>
                  <w:r w:rsidRPr="002E292D">
                    <w:rPr>
                      <w:rFonts w:ascii="Arial Narrow" w:hAnsi="Arial Narrow"/>
                      <w:sz w:val="19"/>
                      <w:szCs w:val="19"/>
                    </w:rPr>
                    <w:t>are a brief to the</w:t>
                  </w:r>
                  <w:r>
                    <w:rPr>
                      <w:rFonts w:ascii="Arial Narrow" w:hAnsi="Arial Narrow"/>
                      <w:sz w:val="19"/>
                      <w:szCs w:val="19"/>
                    </w:rPr>
                    <w:t xml:space="preserve"> m</w:t>
                  </w:r>
                  <w:r w:rsidRPr="002E292D">
                    <w:rPr>
                      <w:rFonts w:ascii="Arial Narrow" w:hAnsi="Arial Narrow"/>
                      <w:sz w:val="19"/>
                      <w:szCs w:val="19"/>
                    </w:rPr>
                    <w:t>inister seeking agreement to appoint</w:t>
                  </w:r>
                  <w:r>
                    <w:rPr>
                      <w:rFonts w:ascii="Arial Narrow" w:hAnsi="Arial Narrow"/>
                      <w:sz w:val="19"/>
                      <w:szCs w:val="19"/>
                    </w:rPr>
                    <w:t>.</w:t>
                  </w:r>
                  <w:r w:rsidRPr="002E292D">
                    <w:rPr>
                      <w:rFonts w:ascii="Arial Narrow" w:hAnsi="Arial Narrow"/>
                      <w:sz w:val="19"/>
                      <w:szCs w:val="19"/>
                    </w:rPr>
                    <w:t xml:space="preserve"> </w:t>
                  </w:r>
                </w:p>
                <w:p w:rsidR="00943810" w:rsidRPr="00A51B87" w:rsidRDefault="00943810" w:rsidP="00231F87">
                  <w:pPr>
                    <w:pStyle w:val="BodyText2"/>
                    <w:numPr>
                      <w:ilvl w:val="0"/>
                      <w:numId w:val="20"/>
                    </w:numPr>
                    <w:spacing w:before="60" w:after="60"/>
                    <w:rPr>
                      <w:rFonts w:ascii="Arial Narrow" w:hAnsi="Arial Narrow"/>
                      <w:sz w:val="19"/>
                      <w:szCs w:val="19"/>
                    </w:rPr>
                  </w:pPr>
                  <w:r w:rsidRPr="00A51B87">
                    <w:rPr>
                      <w:rFonts w:ascii="Arial Narrow" w:hAnsi="Arial Narrow"/>
                      <w:sz w:val="19"/>
                      <w:szCs w:val="19"/>
                    </w:rPr>
                    <w:t xml:space="preserve">Talk to your Cabinet Liaison Officer (CLO) about Cabinet timeframes; prepare a Cabinet Appointment Paper (CAP), including statements of relevant experience for all appointees. </w:t>
                  </w:r>
                </w:p>
                <w:p w:rsidR="00943810" w:rsidRPr="002E292D" w:rsidRDefault="00943810" w:rsidP="00231F87">
                  <w:pPr>
                    <w:pStyle w:val="BodyText2"/>
                    <w:numPr>
                      <w:ilvl w:val="0"/>
                      <w:numId w:val="20"/>
                    </w:numPr>
                    <w:spacing w:before="60" w:after="60"/>
                    <w:rPr>
                      <w:rFonts w:ascii="Arial Narrow" w:hAnsi="Arial Narrow"/>
                      <w:sz w:val="19"/>
                      <w:szCs w:val="19"/>
                    </w:rPr>
                  </w:pPr>
                  <w:r>
                    <w:rPr>
                      <w:rFonts w:ascii="Arial Narrow" w:hAnsi="Arial Narrow"/>
                      <w:sz w:val="19"/>
                      <w:szCs w:val="19"/>
                    </w:rPr>
                    <w:t xml:space="preserve">Seek minister’s agreement to </w:t>
                  </w:r>
                  <w:r w:rsidRPr="002E292D">
                    <w:rPr>
                      <w:rFonts w:ascii="Arial Narrow" w:hAnsi="Arial Narrow"/>
                      <w:sz w:val="19"/>
                      <w:szCs w:val="19"/>
                    </w:rPr>
                    <w:t>lodge the</w:t>
                  </w:r>
                  <w:r>
                    <w:rPr>
                      <w:rFonts w:ascii="Arial Narrow" w:hAnsi="Arial Narrow"/>
                      <w:sz w:val="19"/>
                      <w:szCs w:val="19"/>
                    </w:rPr>
                    <w:t xml:space="preserve"> CAP.</w:t>
                  </w:r>
                </w:p>
                <w:p w:rsidR="00943810" w:rsidRPr="002E292D" w:rsidRDefault="00943810" w:rsidP="00231F87">
                  <w:pPr>
                    <w:pStyle w:val="BodyText2"/>
                    <w:numPr>
                      <w:ilvl w:val="0"/>
                      <w:numId w:val="20"/>
                    </w:numPr>
                    <w:spacing w:before="60" w:after="60"/>
                    <w:rPr>
                      <w:sz w:val="19"/>
                      <w:szCs w:val="19"/>
                    </w:rPr>
                  </w:pPr>
                  <w:r w:rsidRPr="002E292D">
                    <w:rPr>
                      <w:rFonts w:ascii="Arial Narrow" w:hAnsi="Arial Narrow"/>
                      <w:sz w:val="19"/>
                      <w:szCs w:val="19"/>
                    </w:rPr>
                    <w:t xml:space="preserve">For statutory </w:t>
                  </w:r>
                  <w:r>
                    <w:rPr>
                      <w:rFonts w:ascii="Arial Narrow" w:hAnsi="Arial Narrow"/>
                      <w:sz w:val="19"/>
                      <w:szCs w:val="19"/>
                    </w:rPr>
                    <w:t>ministerial appointments</w:t>
                  </w:r>
                  <w:r w:rsidRPr="002E292D">
                    <w:rPr>
                      <w:rFonts w:ascii="Arial Narrow" w:hAnsi="Arial Narrow"/>
                      <w:sz w:val="19"/>
                      <w:szCs w:val="19"/>
                    </w:rPr>
                    <w:t>, prepare a letter from the minister to the relevant Assembly Standing Committee. This does not apply to an appointment of:</w:t>
                  </w:r>
                </w:p>
                <w:p w:rsidR="00943810" w:rsidRPr="002E292D" w:rsidRDefault="00943810" w:rsidP="00231F87">
                  <w:pPr>
                    <w:pStyle w:val="BodyText2"/>
                    <w:numPr>
                      <w:ilvl w:val="1"/>
                      <w:numId w:val="21"/>
                    </w:numPr>
                    <w:tabs>
                      <w:tab w:val="clear" w:pos="1440"/>
                    </w:tabs>
                    <w:ind w:left="709" w:hanging="306"/>
                    <w:rPr>
                      <w:sz w:val="19"/>
                      <w:szCs w:val="19"/>
                    </w:rPr>
                  </w:pPr>
                  <w:r w:rsidRPr="002E292D">
                    <w:rPr>
                      <w:rFonts w:ascii="Arial Narrow" w:hAnsi="Arial Narrow"/>
                      <w:sz w:val="19"/>
                      <w:szCs w:val="19"/>
                    </w:rPr>
                    <w:t>a public servant to a statutory position;</w:t>
                  </w:r>
                </w:p>
                <w:p w:rsidR="00943810" w:rsidRPr="002E292D" w:rsidRDefault="00943810" w:rsidP="00231F87">
                  <w:pPr>
                    <w:pStyle w:val="BodyText2"/>
                    <w:numPr>
                      <w:ilvl w:val="1"/>
                      <w:numId w:val="21"/>
                    </w:numPr>
                    <w:tabs>
                      <w:tab w:val="clear" w:pos="1440"/>
                    </w:tabs>
                    <w:ind w:left="709" w:hanging="306"/>
                    <w:rPr>
                      <w:sz w:val="19"/>
                      <w:szCs w:val="19"/>
                    </w:rPr>
                  </w:pPr>
                  <w:r w:rsidRPr="002E292D">
                    <w:rPr>
                      <w:rFonts w:ascii="Arial Narrow" w:hAnsi="Arial Narrow"/>
                      <w:sz w:val="19"/>
                      <w:szCs w:val="19"/>
                    </w:rPr>
                    <w:t xml:space="preserve">a person to, or to act in, a statutory position for not longer than six months (unless it is a re-appointment); or </w:t>
                  </w:r>
                </w:p>
                <w:p w:rsidR="00943810" w:rsidRPr="002E292D" w:rsidRDefault="00943810" w:rsidP="00231F87">
                  <w:pPr>
                    <w:pStyle w:val="BodyText2"/>
                    <w:numPr>
                      <w:ilvl w:val="1"/>
                      <w:numId w:val="21"/>
                    </w:numPr>
                    <w:tabs>
                      <w:tab w:val="clear" w:pos="1440"/>
                    </w:tabs>
                    <w:ind w:left="709" w:hanging="306"/>
                    <w:rPr>
                      <w:rFonts w:ascii="Arial Narrow" w:hAnsi="Arial Narrow"/>
                      <w:sz w:val="19"/>
                      <w:szCs w:val="19"/>
                    </w:rPr>
                  </w:pPr>
                  <w:r w:rsidRPr="002E292D">
                    <w:rPr>
                      <w:rFonts w:ascii="Arial Narrow" w:hAnsi="Arial Narrow"/>
                      <w:sz w:val="19"/>
                      <w:szCs w:val="19"/>
                    </w:rPr>
                    <w:t xml:space="preserve">a person to act in a statutory position if the only function of the position is to advise the minister. </w:t>
                  </w:r>
                </w:p>
                <w:p w:rsidR="00943810" w:rsidRPr="00036295" w:rsidRDefault="00943810" w:rsidP="00231F87"/>
              </w:txbxContent>
            </v:textbox>
          </v:roundrect>
        </w:pict>
      </w:r>
      <w:r>
        <w:rPr>
          <w:noProof/>
          <w:lang w:eastAsia="en-AU"/>
        </w:rPr>
        <w:pict>
          <v:shapetype id="_x0000_t128" coordsize="21600,21600" o:spt="128" path="m,l21600,,10800,21600xe">
            <v:stroke joinstyle="miter"/>
            <v:path gradientshapeok="t" o:connecttype="custom" o:connectlocs="10800,0;5400,10800;10800,21600;16200,10800" textboxrect="5400,0,16200,10800"/>
          </v:shapetype>
          <v:shape id="_x0000_s1061" type="#_x0000_t128" style="position:absolute;margin-left:136.6pt;margin-top:354.55pt;width:159.45pt;height:13.95pt;z-index:251668480" fillcolor="#002060" stroked="f"/>
        </w:pict>
      </w:r>
      <w:r>
        <w:rPr>
          <w:noProof/>
          <w:lang w:eastAsia="en-AU"/>
        </w:rPr>
        <w:pict>
          <v:roundrect id="_x0000_s1054" style="position:absolute;margin-left:-2pt;margin-top:137.15pt;width:436.65pt;height:217.4pt;z-index:251661312;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arcsize="10923f" fillcolor="#9cc2e5 [1940]" stroked="f">
            <v:textbox style="mso-next-textbox:#_x0000_s1054">
              <w:txbxContent>
                <w:p w:rsidR="00943810" w:rsidRPr="00036295" w:rsidRDefault="00943810" w:rsidP="00231F87">
                  <w:pPr>
                    <w:pStyle w:val="BodyText2"/>
                    <w:spacing w:before="60"/>
                    <w:ind w:left="57"/>
                    <w:jc w:val="center"/>
                    <w:rPr>
                      <w:rFonts w:ascii="Arial Narrow" w:hAnsi="Arial Narrow"/>
                      <w:b/>
                      <w:bCs w:val="0"/>
                      <w:sz w:val="20"/>
                    </w:rPr>
                  </w:pPr>
                  <w:r>
                    <w:rPr>
                      <w:rFonts w:ascii="Arial Narrow" w:hAnsi="Arial Narrow"/>
                      <w:b/>
                      <w:bCs w:val="0"/>
                      <w:sz w:val="20"/>
                    </w:rPr>
                    <w:t>2. SELECTION</w:t>
                  </w:r>
                </w:p>
                <w:p w:rsidR="00943810" w:rsidRPr="002E292D" w:rsidRDefault="00943810" w:rsidP="00231F87">
                  <w:pPr>
                    <w:pStyle w:val="BodyText2"/>
                    <w:numPr>
                      <w:ilvl w:val="0"/>
                      <w:numId w:val="20"/>
                    </w:numPr>
                    <w:spacing w:before="60" w:after="60"/>
                    <w:rPr>
                      <w:sz w:val="19"/>
                      <w:szCs w:val="19"/>
                    </w:rPr>
                  </w:pPr>
                  <w:r>
                    <w:rPr>
                      <w:rFonts w:ascii="Arial Narrow" w:hAnsi="Arial Narrow"/>
                      <w:sz w:val="19"/>
                      <w:szCs w:val="19"/>
                    </w:rPr>
                    <w:t xml:space="preserve">Unless inconsistent with legislation action officers should undertake the following steps to </w:t>
                  </w:r>
                  <w:r w:rsidRPr="002E292D">
                    <w:rPr>
                      <w:rFonts w:ascii="Arial Narrow" w:hAnsi="Arial Narrow"/>
                      <w:sz w:val="19"/>
                      <w:szCs w:val="19"/>
                    </w:rPr>
                    <w:t>identify suitable candidates for the position/s:</w:t>
                  </w:r>
                </w:p>
                <w:p w:rsidR="00943810" w:rsidRPr="0079782E" w:rsidRDefault="00943810" w:rsidP="00231F87">
                  <w:pPr>
                    <w:pStyle w:val="BodyText2"/>
                    <w:numPr>
                      <w:ilvl w:val="1"/>
                      <w:numId w:val="21"/>
                    </w:numPr>
                    <w:tabs>
                      <w:tab w:val="clear" w:pos="1440"/>
                    </w:tabs>
                    <w:ind w:left="709" w:hanging="306"/>
                    <w:rPr>
                      <w:sz w:val="19"/>
                      <w:szCs w:val="19"/>
                    </w:rPr>
                  </w:pPr>
                  <w:r>
                    <w:rPr>
                      <w:rFonts w:ascii="Arial Narrow" w:hAnsi="Arial Narrow"/>
                      <w:sz w:val="19"/>
                      <w:szCs w:val="19"/>
                    </w:rPr>
                    <w:t>C</w:t>
                  </w:r>
                  <w:r w:rsidRPr="0079782E">
                    <w:rPr>
                      <w:rFonts w:ascii="Arial Narrow" w:hAnsi="Arial Narrow"/>
                      <w:sz w:val="19"/>
                      <w:szCs w:val="19"/>
                    </w:rPr>
                    <w:t>ontact the Office for Women (this is mandatory for all appointments)</w:t>
                  </w:r>
                  <w:r>
                    <w:rPr>
                      <w:rFonts w:ascii="Arial Narrow" w:hAnsi="Arial Narrow"/>
                      <w:sz w:val="19"/>
                      <w:szCs w:val="19"/>
                    </w:rPr>
                    <w:t>,</w:t>
                  </w:r>
                  <w:r w:rsidRPr="0079782E">
                    <w:rPr>
                      <w:rFonts w:ascii="Arial Narrow" w:hAnsi="Arial Narrow"/>
                      <w:sz w:val="19"/>
                      <w:szCs w:val="19"/>
                    </w:rPr>
                    <w:t>the Office of</w:t>
                  </w:r>
                  <w:r>
                    <w:rPr>
                      <w:rFonts w:ascii="Arial Narrow" w:hAnsi="Arial Narrow"/>
                      <w:sz w:val="19"/>
                      <w:szCs w:val="19"/>
                    </w:rPr>
                    <w:t xml:space="preserve"> </w:t>
                  </w:r>
                  <w:r w:rsidRPr="0079782E">
                    <w:rPr>
                      <w:rFonts w:ascii="Arial Narrow" w:hAnsi="Arial Narrow"/>
                      <w:sz w:val="19"/>
                      <w:szCs w:val="19"/>
                    </w:rPr>
                    <w:t>Multicultural Affairs</w:t>
                  </w:r>
                  <w:r>
                    <w:rPr>
                      <w:rFonts w:ascii="Arial Narrow" w:hAnsi="Arial Narrow"/>
                      <w:sz w:val="19"/>
                      <w:szCs w:val="19"/>
                    </w:rPr>
                    <w:t xml:space="preserve"> and </w:t>
                  </w:r>
                  <w:r w:rsidRPr="0079782E">
                    <w:rPr>
                      <w:rFonts w:ascii="Arial Narrow" w:hAnsi="Arial Narrow"/>
                      <w:sz w:val="19"/>
                      <w:szCs w:val="19"/>
                    </w:rPr>
                    <w:t>Aboriginal and Torres Strait Islander Affairs</w:t>
                  </w:r>
                  <w:r>
                    <w:rPr>
                      <w:rFonts w:ascii="Arial Narrow" w:hAnsi="Arial Narrow"/>
                      <w:sz w:val="19"/>
                      <w:szCs w:val="19"/>
                    </w:rPr>
                    <w:t xml:space="preserve">, the Office for Disability, and the Office for LGBTIQ – the Offices keep information </w:t>
                  </w:r>
                  <w:r w:rsidRPr="0079782E">
                    <w:rPr>
                      <w:rFonts w:ascii="Arial Narrow" w:hAnsi="Arial Narrow"/>
                      <w:sz w:val="19"/>
                      <w:szCs w:val="19"/>
                    </w:rPr>
                    <w:t>of people interested in board and committee membership</w:t>
                  </w:r>
                  <w:r>
                    <w:rPr>
                      <w:rFonts w:ascii="Arial Narrow" w:hAnsi="Arial Narrow"/>
                      <w:sz w:val="19"/>
                      <w:szCs w:val="19"/>
                    </w:rPr>
                    <w:t>.</w:t>
                  </w:r>
                </w:p>
                <w:p w:rsidR="00943810" w:rsidRPr="002E292D" w:rsidRDefault="00943810" w:rsidP="00231F87">
                  <w:pPr>
                    <w:pStyle w:val="BodyText2"/>
                    <w:numPr>
                      <w:ilvl w:val="1"/>
                      <w:numId w:val="21"/>
                    </w:numPr>
                    <w:tabs>
                      <w:tab w:val="clear" w:pos="1440"/>
                    </w:tabs>
                    <w:ind w:left="709" w:hanging="306"/>
                    <w:rPr>
                      <w:rFonts w:ascii="Arial Narrow" w:hAnsi="Arial Narrow"/>
                      <w:sz w:val="19"/>
                      <w:szCs w:val="19"/>
                    </w:rPr>
                  </w:pPr>
                  <w:r>
                    <w:rPr>
                      <w:rFonts w:ascii="Arial Narrow" w:hAnsi="Arial Narrow"/>
                      <w:sz w:val="19"/>
                      <w:szCs w:val="19"/>
                    </w:rPr>
                    <w:t>S</w:t>
                  </w:r>
                  <w:r w:rsidRPr="002E292D">
                    <w:rPr>
                      <w:rFonts w:ascii="Arial Narrow" w:hAnsi="Arial Narrow"/>
                      <w:sz w:val="19"/>
                      <w:szCs w:val="19"/>
                    </w:rPr>
                    <w:t>eek nominations from the board or committee itself</w:t>
                  </w:r>
                  <w:r>
                    <w:rPr>
                      <w:rFonts w:ascii="Arial Narrow" w:hAnsi="Arial Narrow"/>
                      <w:sz w:val="19"/>
                      <w:szCs w:val="19"/>
                    </w:rPr>
                    <w:t>.</w:t>
                  </w:r>
                  <w:r w:rsidRPr="002E292D">
                    <w:rPr>
                      <w:rFonts w:ascii="Arial Narrow" w:hAnsi="Arial Narrow"/>
                      <w:sz w:val="19"/>
                      <w:szCs w:val="19"/>
                    </w:rPr>
                    <w:t xml:space="preserve"> </w:t>
                  </w:r>
                </w:p>
                <w:p w:rsidR="00943810" w:rsidRPr="002E292D" w:rsidRDefault="00943810" w:rsidP="00231F87">
                  <w:pPr>
                    <w:pStyle w:val="BodyText2"/>
                    <w:numPr>
                      <w:ilvl w:val="1"/>
                      <w:numId w:val="21"/>
                    </w:numPr>
                    <w:tabs>
                      <w:tab w:val="clear" w:pos="1440"/>
                    </w:tabs>
                    <w:ind w:left="709" w:hanging="306"/>
                    <w:rPr>
                      <w:rFonts w:ascii="Arial Narrow" w:hAnsi="Arial Narrow"/>
                      <w:sz w:val="19"/>
                      <w:szCs w:val="19"/>
                    </w:rPr>
                  </w:pPr>
                  <w:r>
                    <w:rPr>
                      <w:rFonts w:ascii="Arial Narrow" w:hAnsi="Arial Narrow"/>
                      <w:sz w:val="19"/>
                      <w:szCs w:val="19"/>
                    </w:rPr>
                    <w:t>S</w:t>
                  </w:r>
                  <w:r w:rsidRPr="002E292D">
                    <w:rPr>
                      <w:rFonts w:ascii="Arial Narrow" w:hAnsi="Arial Narrow"/>
                      <w:sz w:val="19"/>
                      <w:szCs w:val="19"/>
                    </w:rPr>
                    <w:t xml:space="preserve">eek nominations from </w:t>
                  </w:r>
                  <w:r>
                    <w:rPr>
                      <w:rFonts w:ascii="Arial Narrow" w:hAnsi="Arial Narrow"/>
                      <w:sz w:val="19"/>
                      <w:szCs w:val="19"/>
                    </w:rPr>
                    <w:t>the relevant minister’s office.</w:t>
                  </w:r>
                </w:p>
                <w:p w:rsidR="00943810" w:rsidRDefault="00943810" w:rsidP="00231F87">
                  <w:pPr>
                    <w:pStyle w:val="BodyText2"/>
                    <w:numPr>
                      <w:ilvl w:val="1"/>
                      <w:numId w:val="21"/>
                    </w:numPr>
                    <w:tabs>
                      <w:tab w:val="clear" w:pos="1440"/>
                    </w:tabs>
                    <w:ind w:left="709" w:hanging="306"/>
                    <w:rPr>
                      <w:rFonts w:ascii="Arial Narrow" w:hAnsi="Arial Narrow"/>
                      <w:sz w:val="19"/>
                      <w:szCs w:val="19"/>
                    </w:rPr>
                  </w:pPr>
                  <w:r>
                    <w:rPr>
                      <w:rFonts w:ascii="Arial Narrow" w:hAnsi="Arial Narrow"/>
                      <w:sz w:val="19"/>
                      <w:szCs w:val="19"/>
                    </w:rPr>
                    <w:t>C</w:t>
                  </w:r>
                  <w:r w:rsidRPr="002E292D">
                    <w:rPr>
                      <w:rFonts w:ascii="Arial Narrow" w:hAnsi="Arial Narrow"/>
                      <w:sz w:val="19"/>
                      <w:szCs w:val="19"/>
                    </w:rPr>
                    <w:t>onduct a formal recruitment process</w:t>
                  </w:r>
                  <w:r w:rsidRPr="00710C02">
                    <w:rPr>
                      <w:rFonts w:ascii="Arial Narrow" w:hAnsi="Arial Narrow"/>
                      <w:sz w:val="19"/>
                      <w:szCs w:val="19"/>
                    </w:rPr>
                    <w:t>.</w:t>
                  </w:r>
                </w:p>
                <w:p w:rsidR="00943810" w:rsidRDefault="00943810" w:rsidP="00231F87">
                  <w:pPr>
                    <w:pStyle w:val="BodyText2"/>
                    <w:numPr>
                      <w:ilvl w:val="1"/>
                      <w:numId w:val="21"/>
                    </w:numPr>
                    <w:tabs>
                      <w:tab w:val="clear" w:pos="1440"/>
                    </w:tabs>
                    <w:ind w:left="709" w:hanging="306"/>
                    <w:rPr>
                      <w:rFonts w:ascii="Arial Narrow" w:hAnsi="Arial Narrow"/>
                      <w:sz w:val="19"/>
                      <w:szCs w:val="19"/>
                    </w:rPr>
                  </w:pPr>
                  <w:r>
                    <w:rPr>
                      <w:rFonts w:ascii="Arial Narrow" w:hAnsi="Arial Narrow"/>
                      <w:sz w:val="19"/>
                      <w:szCs w:val="19"/>
                    </w:rPr>
                    <w:t>Contact the Cabinet Office to determine whether the candidate(s) are existing ACT appointees.</w:t>
                  </w:r>
                </w:p>
                <w:p w:rsidR="00943810" w:rsidRPr="00710C02" w:rsidRDefault="00943810" w:rsidP="00231F87">
                  <w:pPr>
                    <w:pStyle w:val="BodyText2"/>
                    <w:numPr>
                      <w:ilvl w:val="1"/>
                      <w:numId w:val="21"/>
                    </w:numPr>
                    <w:tabs>
                      <w:tab w:val="clear" w:pos="1440"/>
                    </w:tabs>
                    <w:ind w:left="709" w:hanging="306"/>
                    <w:rPr>
                      <w:rFonts w:ascii="Arial Narrow" w:hAnsi="Arial Narrow"/>
                      <w:sz w:val="19"/>
                      <w:szCs w:val="19"/>
                    </w:rPr>
                  </w:pPr>
                  <w:r>
                    <w:rPr>
                      <w:rFonts w:ascii="Arial Narrow" w:hAnsi="Arial Narrow"/>
                      <w:sz w:val="19"/>
                      <w:szCs w:val="19"/>
                    </w:rPr>
                    <w:t>The Strategic Board should be provided notice of the vacancy and have an opportunity to make suggestions about possible suitable candidates.</w:t>
                  </w:r>
                </w:p>
                <w:p w:rsidR="00943810" w:rsidRDefault="00943810" w:rsidP="0067485D">
                  <w:pPr>
                    <w:pStyle w:val="BodyText2"/>
                    <w:numPr>
                      <w:ilvl w:val="0"/>
                      <w:numId w:val="20"/>
                    </w:numPr>
                    <w:spacing w:before="60" w:after="60"/>
                    <w:rPr>
                      <w:rFonts w:ascii="Arial Narrow" w:hAnsi="Arial Narrow"/>
                      <w:sz w:val="19"/>
                      <w:szCs w:val="19"/>
                    </w:rPr>
                  </w:pPr>
                  <w:r w:rsidRPr="002E292D">
                    <w:rPr>
                      <w:rFonts w:ascii="Arial Narrow" w:hAnsi="Arial Narrow"/>
                      <w:sz w:val="19"/>
                      <w:szCs w:val="19"/>
                    </w:rPr>
                    <w:t>Make contact</w:t>
                  </w:r>
                  <w:r>
                    <w:rPr>
                      <w:rFonts w:ascii="Arial Narrow" w:hAnsi="Arial Narrow"/>
                      <w:sz w:val="19"/>
                      <w:szCs w:val="19"/>
                    </w:rPr>
                    <w:t xml:space="preserve"> </w:t>
                  </w:r>
                  <w:r w:rsidRPr="002E292D">
                    <w:rPr>
                      <w:rFonts w:ascii="Arial Narrow" w:hAnsi="Arial Narrow"/>
                      <w:sz w:val="19"/>
                      <w:szCs w:val="19"/>
                    </w:rPr>
                    <w:t>with potential appointees to confirm th</w:t>
                  </w:r>
                  <w:r>
                    <w:rPr>
                      <w:rFonts w:ascii="Arial Narrow" w:hAnsi="Arial Narrow"/>
                      <w:sz w:val="19"/>
                      <w:szCs w:val="19"/>
                    </w:rPr>
                    <w:t>eir capacity and willingness to accept the</w:t>
                  </w:r>
                  <w:r w:rsidRPr="002E292D">
                    <w:rPr>
                      <w:rFonts w:ascii="Arial Narrow" w:hAnsi="Arial Narrow"/>
                      <w:sz w:val="19"/>
                      <w:szCs w:val="19"/>
                    </w:rPr>
                    <w:t xml:space="preserve"> </w:t>
                  </w:r>
                  <w:r>
                    <w:rPr>
                      <w:rFonts w:ascii="Arial Narrow" w:hAnsi="Arial Narrow"/>
                      <w:sz w:val="19"/>
                      <w:szCs w:val="19"/>
                    </w:rPr>
                    <w:t xml:space="preserve">potential </w:t>
                  </w:r>
                  <w:r w:rsidRPr="002E292D">
                    <w:rPr>
                      <w:rFonts w:ascii="Arial Narrow" w:hAnsi="Arial Narrow"/>
                      <w:sz w:val="19"/>
                      <w:szCs w:val="19"/>
                    </w:rPr>
                    <w:t>appointment.</w:t>
                  </w:r>
                  <w:r>
                    <w:rPr>
                      <w:rFonts w:ascii="Arial Narrow" w:hAnsi="Arial Narrow"/>
                      <w:sz w:val="19"/>
                      <w:szCs w:val="19"/>
                    </w:rPr>
                    <w:t xml:space="preserve"> </w:t>
                  </w:r>
                </w:p>
                <w:p w:rsidR="00943810" w:rsidRDefault="00943810" w:rsidP="0067485D">
                  <w:pPr>
                    <w:pStyle w:val="BodyText2"/>
                    <w:numPr>
                      <w:ilvl w:val="0"/>
                      <w:numId w:val="20"/>
                    </w:numPr>
                    <w:spacing w:before="60" w:after="60"/>
                    <w:rPr>
                      <w:rFonts w:ascii="Arial Narrow" w:hAnsi="Arial Narrow"/>
                      <w:sz w:val="19"/>
                      <w:szCs w:val="19"/>
                    </w:rPr>
                  </w:pPr>
                  <w:r>
                    <w:rPr>
                      <w:rFonts w:ascii="Arial Narrow" w:hAnsi="Arial Narrow"/>
                      <w:sz w:val="19"/>
                      <w:szCs w:val="19"/>
                    </w:rPr>
                    <w:t xml:space="preserve">Action officers should assess whether the role requires the appointee to be ‘fit and proper’ and make enquiries or request information from the potential nominee to determine whether they meet any necessary standards. </w:t>
                  </w:r>
                </w:p>
                <w:p w:rsidR="00943810" w:rsidRDefault="00943810">
                  <w:pPr>
                    <w:pStyle w:val="BodyText2"/>
                    <w:numPr>
                      <w:ilvl w:val="0"/>
                      <w:numId w:val="20"/>
                    </w:numPr>
                    <w:spacing w:before="60" w:after="60"/>
                  </w:pPr>
                </w:p>
              </w:txbxContent>
            </v:textbox>
          </v:roundrect>
        </w:pict>
      </w:r>
      <w:r>
        <w:rPr>
          <w:noProof/>
          <w:lang w:eastAsia="en-AU"/>
        </w:rPr>
        <w:pict>
          <v:shape id="_x0000_s1060" type="#_x0000_t128" style="position:absolute;margin-left:132.95pt;margin-top:123.25pt;width:159.45pt;height:13.9pt;z-index:251667456" fillcolor="#002060" stroked="f"/>
        </w:pict>
      </w:r>
      <w:r>
        <w:rPr>
          <w:noProof/>
        </w:rPr>
        <w:pict>
          <v:roundrect id="_x0000_s1053" style="position:absolute;margin-left:-2pt;margin-top:-20.4pt;width:436.65pt;height:143.65pt;z-index:251660288;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arcsize="10923f" fillcolor="#9cc2e5 [1940]" stroked="f">
            <v:textbox style="mso-next-textbox:#_x0000_s1053">
              <w:txbxContent>
                <w:p w:rsidR="00943810" w:rsidRPr="002E292D" w:rsidRDefault="00943810" w:rsidP="00231F87">
                  <w:pPr>
                    <w:pStyle w:val="BodyText2"/>
                    <w:spacing w:before="60"/>
                    <w:ind w:left="57"/>
                    <w:jc w:val="center"/>
                    <w:rPr>
                      <w:b/>
                      <w:bCs w:val="0"/>
                      <w:sz w:val="20"/>
                      <w:szCs w:val="20"/>
                    </w:rPr>
                  </w:pPr>
                  <w:r w:rsidRPr="002E292D">
                    <w:rPr>
                      <w:rFonts w:ascii="Arial Narrow" w:hAnsi="Arial Narrow"/>
                      <w:b/>
                      <w:bCs w:val="0"/>
                      <w:sz w:val="20"/>
                      <w:szCs w:val="20"/>
                    </w:rPr>
                    <w:t>1. INITIATION</w:t>
                  </w:r>
                </w:p>
                <w:p w:rsidR="00943810" w:rsidRPr="002E292D" w:rsidRDefault="00943810" w:rsidP="00231F87">
                  <w:pPr>
                    <w:pStyle w:val="BodyText2"/>
                    <w:numPr>
                      <w:ilvl w:val="0"/>
                      <w:numId w:val="20"/>
                    </w:numPr>
                    <w:spacing w:before="60"/>
                    <w:ind w:left="414" w:hanging="357"/>
                    <w:rPr>
                      <w:rFonts w:ascii="Arial Narrow" w:hAnsi="Arial Narrow"/>
                      <w:sz w:val="19"/>
                      <w:szCs w:val="19"/>
                    </w:rPr>
                  </w:pPr>
                  <w:r w:rsidRPr="002E292D">
                    <w:rPr>
                      <w:rFonts w:ascii="Arial Narrow" w:hAnsi="Arial Narrow"/>
                      <w:sz w:val="19"/>
                      <w:szCs w:val="19"/>
                    </w:rPr>
                    <w:t xml:space="preserve">Identify </w:t>
                  </w:r>
                  <w:r>
                    <w:rPr>
                      <w:rFonts w:ascii="Arial Narrow" w:hAnsi="Arial Narrow"/>
                      <w:sz w:val="19"/>
                      <w:szCs w:val="19"/>
                    </w:rPr>
                    <w:t xml:space="preserve">the upcoming </w:t>
                  </w:r>
                  <w:r w:rsidRPr="002E292D">
                    <w:rPr>
                      <w:rFonts w:ascii="Arial Narrow" w:hAnsi="Arial Narrow"/>
                      <w:sz w:val="19"/>
                      <w:szCs w:val="19"/>
                    </w:rPr>
                    <w:t xml:space="preserve"> position.</w:t>
                  </w:r>
                </w:p>
                <w:p w:rsidR="00943810" w:rsidRPr="002E292D" w:rsidRDefault="00943810" w:rsidP="00231F87">
                  <w:pPr>
                    <w:pStyle w:val="BodyText2"/>
                    <w:numPr>
                      <w:ilvl w:val="0"/>
                      <w:numId w:val="20"/>
                    </w:numPr>
                    <w:spacing w:before="60"/>
                    <w:rPr>
                      <w:rFonts w:ascii="Arial Narrow" w:hAnsi="Arial Narrow"/>
                      <w:sz w:val="19"/>
                      <w:szCs w:val="19"/>
                    </w:rPr>
                  </w:pPr>
                  <w:r w:rsidRPr="002E292D">
                    <w:rPr>
                      <w:rFonts w:ascii="Arial Narrow" w:hAnsi="Arial Narrow"/>
                      <w:sz w:val="19"/>
                      <w:szCs w:val="19"/>
                    </w:rPr>
                    <w:t>Before proceeding with the appointment, check the following:</w:t>
                  </w:r>
                </w:p>
                <w:p w:rsidR="00943810" w:rsidRPr="002E292D" w:rsidRDefault="00943810" w:rsidP="00231F87">
                  <w:pPr>
                    <w:pStyle w:val="BodyText2"/>
                    <w:numPr>
                      <w:ilvl w:val="1"/>
                      <w:numId w:val="21"/>
                    </w:numPr>
                    <w:tabs>
                      <w:tab w:val="clear" w:pos="1440"/>
                    </w:tabs>
                    <w:ind w:left="709" w:hanging="306"/>
                    <w:rPr>
                      <w:rFonts w:ascii="Arial Narrow" w:hAnsi="Arial Narrow"/>
                      <w:sz w:val="19"/>
                      <w:szCs w:val="19"/>
                    </w:rPr>
                  </w:pPr>
                  <w:r w:rsidRPr="002E292D">
                    <w:rPr>
                      <w:rFonts w:ascii="Arial Narrow" w:hAnsi="Arial Narrow"/>
                      <w:sz w:val="19"/>
                      <w:szCs w:val="19"/>
                    </w:rPr>
                    <w:t xml:space="preserve">Is the </w:t>
                  </w:r>
                  <w:r>
                    <w:rPr>
                      <w:rFonts w:ascii="Arial Narrow" w:hAnsi="Arial Narrow"/>
                      <w:sz w:val="19"/>
                      <w:szCs w:val="19"/>
                    </w:rPr>
                    <w:t xml:space="preserve">appointment </w:t>
                  </w:r>
                  <w:r w:rsidRPr="002E292D">
                    <w:rPr>
                      <w:rFonts w:ascii="Arial Narrow" w:hAnsi="Arial Narrow"/>
                      <w:sz w:val="19"/>
                      <w:szCs w:val="19"/>
                    </w:rPr>
                    <w:t>statutory or non-statutory? (i.e. created under legislation or not – this has implications for Steps 3 and 4 below)</w:t>
                  </w:r>
                  <w:r>
                    <w:rPr>
                      <w:rFonts w:ascii="Arial Narrow" w:hAnsi="Arial Narrow"/>
                      <w:sz w:val="19"/>
                      <w:szCs w:val="19"/>
                    </w:rPr>
                    <w:t>.</w:t>
                  </w:r>
                </w:p>
                <w:p w:rsidR="00943810" w:rsidRPr="002E292D" w:rsidRDefault="00943810" w:rsidP="00231F87">
                  <w:pPr>
                    <w:pStyle w:val="BodyText2"/>
                    <w:numPr>
                      <w:ilvl w:val="1"/>
                      <w:numId w:val="21"/>
                    </w:numPr>
                    <w:tabs>
                      <w:tab w:val="clear" w:pos="1440"/>
                    </w:tabs>
                    <w:ind w:left="709" w:hanging="306"/>
                    <w:rPr>
                      <w:rFonts w:ascii="Arial Narrow" w:hAnsi="Arial Narrow"/>
                      <w:sz w:val="19"/>
                      <w:szCs w:val="19"/>
                    </w:rPr>
                  </w:pPr>
                  <w:r w:rsidRPr="002E292D">
                    <w:rPr>
                      <w:rFonts w:ascii="Arial Narrow" w:hAnsi="Arial Narrow"/>
                      <w:sz w:val="19"/>
                      <w:szCs w:val="19"/>
                    </w:rPr>
                    <w:t xml:space="preserve">Are there any legislative or policy requirements for this </w:t>
                  </w:r>
                  <w:r>
                    <w:rPr>
                      <w:rFonts w:ascii="Arial Narrow" w:hAnsi="Arial Narrow"/>
                      <w:sz w:val="19"/>
                      <w:szCs w:val="19"/>
                    </w:rPr>
                    <w:t>appointment</w:t>
                  </w:r>
                  <w:r w:rsidRPr="002E292D">
                    <w:rPr>
                      <w:rFonts w:ascii="Arial Narrow" w:hAnsi="Arial Narrow"/>
                      <w:sz w:val="19"/>
                      <w:szCs w:val="19"/>
                    </w:rPr>
                    <w:t>? If so, how do I address these?</w:t>
                  </w:r>
                </w:p>
                <w:p w:rsidR="00943810" w:rsidRPr="002E292D" w:rsidRDefault="00943810" w:rsidP="00231F87">
                  <w:pPr>
                    <w:pStyle w:val="BodyText2"/>
                    <w:numPr>
                      <w:ilvl w:val="0"/>
                      <w:numId w:val="20"/>
                    </w:numPr>
                    <w:spacing w:before="60"/>
                    <w:ind w:left="414" w:hanging="357"/>
                    <w:rPr>
                      <w:rFonts w:ascii="Arial Narrow" w:hAnsi="Arial Narrow"/>
                      <w:sz w:val="19"/>
                      <w:szCs w:val="19"/>
                    </w:rPr>
                  </w:pPr>
                  <w:r w:rsidRPr="002E292D">
                    <w:rPr>
                      <w:rFonts w:ascii="Arial Narrow" w:hAnsi="Arial Narrow"/>
                      <w:sz w:val="19"/>
                      <w:szCs w:val="19"/>
                    </w:rPr>
                    <w:t>Prepare a brief to the relevant minister including this information and seeking approval to proceed with the appointment process.</w:t>
                  </w:r>
                </w:p>
                <w:p w:rsidR="00943810" w:rsidRPr="002E292D" w:rsidRDefault="00943810" w:rsidP="00231F87">
                  <w:pPr>
                    <w:pStyle w:val="BodyText2"/>
                    <w:numPr>
                      <w:ilvl w:val="0"/>
                      <w:numId w:val="20"/>
                    </w:numPr>
                    <w:spacing w:before="60"/>
                    <w:ind w:left="414" w:hanging="357"/>
                    <w:rPr>
                      <w:rFonts w:ascii="Arial Narrow" w:hAnsi="Arial Narrow"/>
                      <w:sz w:val="19"/>
                      <w:szCs w:val="19"/>
                    </w:rPr>
                  </w:pPr>
                  <w:r>
                    <w:rPr>
                      <w:rFonts w:ascii="Arial Narrow" w:hAnsi="Arial Narrow"/>
                      <w:sz w:val="19"/>
                      <w:szCs w:val="19"/>
                    </w:rPr>
                    <w:t>A merit selection process should be outlined for all positions, including for re-appointments. Wherever possible, existing appointments should not be automatically renewed.</w:t>
                  </w:r>
                </w:p>
                <w:p w:rsidR="00943810" w:rsidRPr="002E292D" w:rsidRDefault="00943810" w:rsidP="00231F87">
                  <w:pPr>
                    <w:rPr>
                      <w:sz w:val="18"/>
                      <w:szCs w:val="18"/>
                    </w:rPr>
                  </w:pPr>
                </w:p>
              </w:txbxContent>
            </v:textbox>
          </v:roundrect>
        </w:pict>
      </w:r>
      <w:r>
        <w:rPr>
          <w:noProof/>
          <w:lang w:eastAsia="en-AU"/>
        </w:rPr>
        <w:pict>
          <v:shapetype id="_x0000_t202" coordsize="21600,21600" o:spt="202" path="m,l,21600r21600,l21600,xe">
            <v:stroke joinstyle="miter"/>
            <v:path gradientshapeok="t" o:connecttype="rect"/>
          </v:shapetype>
          <v:shape id="_x0000_s1057" type="#_x0000_t202" style="position:absolute;margin-left:219.65pt;margin-top:513.45pt;width:218.95pt;height:85.45pt;z-index:251664384" filled="f" stroked="f">
            <v:textbox style="mso-next-textbox:#_x0000_s1057">
              <w:txbxContent>
                <w:p w:rsidR="00943810" w:rsidRDefault="00943810" w:rsidP="00231F87">
                  <w:pPr>
                    <w:pStyle w:val="BodyText2"/>
                    <w:spacing w:before="60" w:after="60"/>
                    <w:ind w:left="57"/>
                    <w:rPr>
                      <w:rFonts w:ascii="Arial Narrow" w:hAnsi="Arial Narrow"/>
                      <w:sz w:val="18"/>
                    </w:rPr>
                  </w:pPr>
                  <w:r>
                    <w:rPr>
                      <w:rFonts w:ascii="Arial Narrow" w:hAnsi="Arial Narrow"/>
                      <w:sz w:val="18"/>
                    </w:rPr>
                    <w:t>NOTE: if the Standing Committee disagrees with the proposed appointment/s, the minister may:</w:t>
                  </w:r>
                </w:p>
                <w:p w:rsidR="00943810" w:rsidRDefault="00943810" w:rsidP="00231F87">
                  <w:pPr>
                    <w:pStyle w:val="BodyText2"/>
                    <w:numPr>
                      <w:ilvl w:val="1"/>
                      <w:numId w:val="21"/>
                    </w:numPr>
                    <w:tabs>
                      <w:tab w:val="clear" w:pos="1440"/>
                    </w:tabs>
                    <w:ind w:left="284" w:hanging="142"/>
                    <w:rPr>
                      <w:rFonts w:ascii="Arial Narrow" w:hAnsi="Arial Narrow"/>
                      <w:sz w:val="18"/>
                    </w:rPr>
                  </w:pPr>
                  <w:r>
                    <w:rPr>
                      <w:rFonts w:ascii="Arial Narrow" w:hAnsi="Arial Narrow"/>
                      <w:sz w:val="18"/>
                    </w:rPr>
                    <w:t>reconsider the appointment;</w:t>
                  </w:r>
                </w:p>
                <w:p w:rsidR="00943810" w:rsidRDefault="00943810" w:rsidP="00231F87">
                  <w:pPr>
                    <w:pStyle w:val="BodyText2"/>
                    <w:numPr>
                      <w:ilvl w:val="1"/>
                      <w:numId w:val="21"/>
                    </w:numPr>
                    <w:tabs>
                      <w:tab w:val="clear" w:pos="1440"/>
                    </w:tabs>
                    <w:ind w:left="284" w:hanging="142"/>
                    <w:rPr>
                      <w:rFonts w:ascii="Arial Narrow" w:hAnsi="Arial Narrow"/>
                      <w:sz w:val="18"/>
                    </w:rPr>
                  </w:pPr>
                  <w:r>
                    <w:rPr>
                      <w:rFonts w:ascii="Arial Narrow" w:hAnsi="Arial Narrow"/>
                      <w:sz w:val="18"/>
                    </w:rPr>
                    <w:t>refer the matter to Cabinet; or</w:t>
                  </w:r>
                </w:p>
                <w:p w:rsidR="00943810" w:rsidRDefault="00943810" w:rsidP="00231F87">
                  <w:pPr>
                    <w:pStyle w:val="BodyText2"/>
                    <w:numPr>
                      <w:ilvl w:val="1"/>
                      <w:numId w:val="21"/>
                    </w:numPr>
                    <w:tabs>
                      <w:tab w:val="clear" w:pos="1440"/>
                    </w:tabs>
                    <w:ind w:left="284" w:hanging="142"/>
                    <w:rPr>
                      <w:rFonts w:ascii="Arial Narrow" w:hAnsi="Arial Narrow"/>
                      <w:sz w:val="18"/>
                    </w:rPr>
                  </w:pPr>
                  <w:r>
                    <w:rPr>
                      <w:rFonts w:ascii="Arial Narrow" w:hAnsi="Arial Narrow"/>
                      <w:sz w:val="18"/>
                    </w:rPr>
                    <w:t>decide to appoint despite the committee’s disagreement.</w:t>
                  </w:r>
                </w:p>
                <w:p w:rsidR="00943810" w:rsidRDefault="00943810" w:rsidP="00231F87">
                  <w:pPr>
                    <w:pStyle w:val="BodyText2"/>
                    <w:ind w:left="142"/>
                    <w:rPr>
                      <w:rFonts w:ascii="Arial Narrow" w:hAnsi="Arial Narrow"/>
                      <w:sz w:val="18"/>
                    </w:rPr>
                  </w:pPr>
                </w:p>
              </w:txbxContent>
            </v:textbox>
          </v:shape>
        </w:pict>
      </w:r>
      <w:r>
        <w:rPr>
          <w:noProof/>
          <w:lang w:eastAsia="en-AU"/>
        </w:rPr>
        <w:pict>
          <v:shape id="_x0000_s1059" type="#_x0000_t128" style="position:absolute;margin-left:51pt;margin-top:521.15pt;width:159.5pt;height:13.9pt;z-index:251666432" fillcolor="#002060" stroked="f"/>
        </w:pict>
      </w:r>
      <w:r>
        <w:rPr>
          <w:noProof/>
          <w:lang w:eastAsia="en-AU"/>
        </w:rPr>
        <w:pict>
          <v:shape id="_x0000_s1062" type="#_x0000_t128" style="position:absolute;margin-left:51pt;margin-top:541.6pt;width:159.5pt;height:13.9pt;z-index:251669504" fillcolor="#002060" stroked="f"/>
        </w:pict>
      </w:r>
      <w:r>
        <w:rPr>
          <w:noProof/>
          <w:lang w:eastAsia="en-AU"/>
        </w:rPr>
        <w:pict>
          <v:shape id="_x0000_s1058" type="#_x0000_t128" style="position:absolute;margin-left:51pt;margin-top:560.6pt;width:159.5pt;height:13.9pt;z-index:251665408" fillcolor="#002060" stroked="f"/>
        </w:pict>
      </w:r>
      <w:r>
        <w:rPr>
          <w:noProof/>
          <w:lang w:eastAsia="en-AU"/>
        </w:rPr>
        <w:pict>
          <v:roundrect id="_x0000_s1056" style="position:absolute;margin-left:-2pt;margin-top:576.1pt;width:436.65pt;height:106.85pt;z-index:251663360" arcsize="10923f" fillcolor="#9cc2e5 [1940]" stroked="f">
            <v:textbox style="mso-next-textbox:#_x0000_s1056">
              <w:txbxContent>
                <w:p w:rsidR="00943810" w:rsidRDefault="00943810" w:rsidP="00231F87">
                  <w:pPr>
                    <w:pStyle w:val="BodyText2"/>
                    <w:spacing w:before="60"/>
                    <w:ind w:left="417"/>
                    <w:jc w:val="center"/>
                    <w:rPr>
                      <w:b/>
                      <w:bCs w:val="0"/>
                      <w:sz w:val="20"/>
                    </w:rPr>
                  </w:pPr>
                  <w:r>
                    <w:rPr>
                      <w:rFonts w:ascii="Arial Narrow" w:hAnsi="Arial Narrow"/>
                      <w:b/>
                      <w:bCs w:val="0"/>
                      <w:sz w:val="20"/>
                    </w:rPr>
                    <w:t>4. FINALISATION AND NOTIFICATION</w:t>
                  </w:r>
                </w:p>
                <w:p w:rsidR="00943810" w:rsidRPr="002E292D" w:rsidRDefault="00943810" w:rsidP="00231F87">
                  <w:pPr>
                    <w:pStyle w:val="BodyText2"/>
                    <w:numPr>
                      <w:ilvl w:val="0"/>
                      <w:numId w:val="20"/>
                    </w:numPr>
                    <w:spacing w:before="60"/>
                    <w:ind w:left="414" w:hanging="357"/>
                    <w:rPr>
                      <w:rFonts w:ascii="Arial Narrow" w:hAnsi="Arial Narrow"/>
                      <w:sz w:val="19"/>
                      <w:szCs w:val="19"/>
                    </w:rPr>
                  </w:pPr>
                  <w:r w:rsidRPr="002E292D">
                    <w:rPr>
                      <w:rFonts w:ascii="Arial Narrow" w:hAnsi="Arial Narrow"/>
                      <w:sz w:val="19"/>
                      <w:szCs w:val="19"/>
                    </w:rPr>
                    <w:t xml:space="preserve">After Cabinet endorsement (or in </w:t>
                  </w:r>
                  <w:r>
                    <w:rPr>
                      <w:rFonts w:ascii="Arial Narrow" w:hAnsi="Arial Narrow"/>
                      <w:sz w:val="19"/>
                      <w:szCs w:val="19"/>
                    </w:rPr>
                    <w:t>cases where Standing Committee consultation is required</w:t>
                  </w:r>
                  <w:r w:rsidRPr="002E292D">
                    <w:rPr>
                      <w:rFonts w:ascii="Arial Narrow" w:hAnsi="Arial Narrow"/>
                      <w:sz w:val="19"/>
                      <w:szCs w:val="19"/>
                    </w:rPr>
                    <w:t>, if there is no objection within 30 days) prepare letters from the minister notifying appointee</w:t>
                  </w:r>
                  <w:r>
                    <w:rPr>
                      <w:rFonts w:ascii="Arial Narrow" w:hAnsi="Arial Narrow"/>
                      <w:sz w:val="19"/>
                      <w:szCs w:val="19"/>
                    </w:rPr>
                    <w:t>(</w:t>
                  </w:r>
                  <w:r w:rsidRPr="002E292D">
                    <w:rPr>
                      <w:rFonts w:ascii="Arial Narrow" w:hAnsi="Arial Narrow"/>
                      <w:sz w:val="19"/>
                      <w:szCs w:val="19"/>
                    </w:rPr>
                    <w:t>s</w:t>
                  </w:r>
                  <w:r>
                    <w:rPr>
                      <w:rFonts w:ascii="Arial Narrow" w:hAnsi="Arial Narrow"/>
                      <w:sz w:val="19"/>
                      <w:szCs w:val="19"/>
                    </w:rPr>
                    <w:t>)</w:t>
                  </w:r>
                  <w:r w:rsidRPr="002E292D">
                    <w:rPr>
                      <w:rFonts w:ascii="Arial Narrow" w:hAnsi="Arial Narrow"/>
                      <w:sz w:val="19"/>
                      <w:szCs w:val="19"/>
                    </w:rPr>
                    <w:t xml:space="preserve"> of their appointment</w:t>
                  </w:r>
                  <w:r>
                    <w:rPr>
                      <w:rFonts w:ascii="Arial Narrow" w:hAnsi="Arial Narrow"/>
                      <w:sz w:val="19"/>
                      <w:szCs w:val="19"/>
                    </w:rPr>
                    <w:t>.</w:t>
                  </w:r>
                </w:p>
                <w:p w:rsidR="00943810" w:rsidRPr="002E292D" w:rsidRDefault="00943810" w:rsidP="00231F87">
                  <w:pPr>
                    <w:pStyle w:val="BodyText2"/>
                    <w:numPr>
                      <w:ilvl w:val="0"/>
                      <w:numId w:val="20"/>
                    </w:numPr>
                    <w:spacing w:before="60"/>
                    <w:ind w:left="414" w:hanging="357"/>
                    <w:rPr>
                      <w:rFonts w:ascii="Arial Narrow" w:hAnsi="Arial Narrow"/>
                      <w:sz w:val="19"/>
                      <w:szCs w:val="19"/>
                    </w:rPr>
                  </w:pPr>
                  <w:r w:rsidRPr="002E292D">
                    <w:rPr>
                      <w:rFonts w:ascii="Arial Narrow" w:hAnsi="Arial Narrow"/>
                      <w:sz w:val="19"/>
                      <w:szCs w:val="19"/>
                    </w:rPr>
                    <w:t>Public announcements should only occur after</w:t>
                  </w:r>
                  <w:r>
                    <w:rPr>
                      <w:rFonts w:ascii="Arial Narrow" w:hAnsi="Arial Narrow"/>
                      <w:sz w:val="19"/>
                      <w:szCs w:val="19"/>
                    </w:rPr>
                    <w:t xml:space="preserve"> appointment(s) have been </w:t>
                  </w:r>
                  <w:r w:rsidRPr="002E292D">
                    <w:rPr>
                      <w:rFonts w:ascii="Arial Narrow" w:hAnsi="Arial Narrow"/>
                      <w:sz w:val="19"/>
                      <w:szCs w:val="19"/>
                    </w:rPr>
                    <w:t>accepted</w:t>
                  </w:r>
                  <w:r>
                    <w:rPr>
                      <w:rFonts w:ascii="Arial Narrow" w:hAnsi="Arial Narrow"/>
                      <w:sz w:val="19"/>
                      <w:szCs w:val="19"/>
                    </w:rPr>
                    <w:t>.</w:t>
                  </w:r>
                  <w:r w:rsidRPr="002E292D">
                    <w:rPr>
                      <w:rFonts w:ascii="Arial Narrow" w:hAnsi="Arial Narrow"/>
                      <w:sz w:val="19"/>
                      <w:szCs w:val="19"/>
                    </w:rPr>
                    <w:t xml:space="preserve"> </w:t>
                  </w:r>
                </w:p>
                <w:p w:rsidR="00943810" w:rsidRPr="002E292D" w:rsidRDefault="00943810" w:rsidP="00231F87">
                  <w:pPr>
                    <w:pStyle w:val="BodyText2"/>
                    <w:numPr>
                      <w:ilvl w:val="0"/>
                      <w:numId w:val="20"/>
                    </w:numPr>
                    <w:spacing w:before="60"/>
                    <w:ind w:left="414" w:hanging="357"/>
                    <w:rPr>
                      <w:rFonts w:ascii="Arial Narrow" w:hAnsi="Arial Narrow"/>
                      <w:sz w:val="19"/>
                      <w:szCs w:val="19"/>
                    </w:rPr>
                  </w:pPr>
                  <w:r w:rsidRPr="002E292D">
                    <w:rPr>
                      <w:rFonts w:ascii="Arial Narrow" w:hAnsi="Arial Narrow"/>
                      <w:sz w:val="19"/>
                      <w:szCs w:val="19"/>
                    </w:rPr>
                    <w:t>For statutory</w:t>
                  </w:r>
                  <w:r>
                    <w:rPr>
                      <w:rFonts w:ascii="Arial Narrow" w:hAnsi="Arial Narrow"/>
                      <w:sz w:val="19"/>
                      <w:szCs w:val="19"/>
                    </w:rPr>
                    <w:t xml:space="preserve"> appointments </w:t>
                  </w:r>
                  <w:r w:rsidRPr="002E292D">
                    <w:rPr>
                      <w:rFonts w:ascii="Arial Narrow" w:hAnsi="Arial Narrow"/>
                      <w:sz w:val="19"/>
                      <w:szCs w:val="19"/>
                    </w:rPr>
                    <w:t>only, prepare the necessary instrument of appointment and explanatory statement, and make arrangements for the appointment to be notified on the Legislation Register and/or tabled in the Assembly (contact your Assembly Liaison Officer for assistance).</w:t>
                  </w:r>
                </w:p>
                <w:p w:rsidR="00943810" w:rsidRPr="00036295" w:rsidRDefault="00943810" w:rsidP="00231F87"/>
              </w:txbxContent>
            </v:textbox>
          </v:roundrect>
        </w:pict>
      </w:r>
      <w:r w:rsidR="00231F87" w:rsidRPr="00BA7E61">
        <w:rPr>
          <w:lang w:eastAsia="en-AU"/>
        </w:rPr>
        <w:br w:type="page"/>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663"/>
      </w:tblGrid>
      <w:tr w:rsidR="006A0A00" w:rsidRPr="00BA7E61" w:rsidTr="005B463B">
        <w:tc>
          <w:tcPr>
            <w:tcW w:w="2376" w:type="dxa"/>
          </w:tcPr>
          <w:p w:rsidR="006A0A00" w:rsidRPr="00BA7E61" w:rsidRDefault="00B02C4C" w:rsidP="00B02C4C">
            <w:pPr>
              <w:pStyle w:val="Heading2"/>
              <w:outlineLvl w:val="1"/>
            </w:pPr>
            <w:bookmarkStart w:id="20" w:name="_DIVERSITY,_REPRESENTATION_AND"/>
            <w:bookmarkStart w:id="21" w:name="_Toc433041272"/>
            <w:bookmarkStart w:id="22" w:name="_Toc478053617"/>
            <w:bookmarkEnd w:id="20"/>
            <w:r w:rsidRPr="00BA7E61">
              <w:lastRenderedPageBreak/>
              <w:t>DIVERSITY, REPRESENTATION AND RENEWAL</w:t>
            </w:r>
            <w:bookmarkEnd w:id="21"/>
            <w:bookmarkEnd w:id="22"/>
          </w:p>
        </w:tc>
        <w:tc>
          <w:tcPr>
            <w:tcW w:w="6663" w:type="dxa"/>
          </w:tcPr>
          <w:p w:rsidR="006A0A00" w:rsidRPr="00BA7E61" w:rsidRDefault="00A51B87" w:rsidP="00BA21F1">
            <w:pPr>
              <w:rPr>
                <w:rFonts w:eastAsia="Calibri" w:cs="Calibri"/>
                <w:lang w:eastAsia="en-AU"/>
              </w:rPr>
            </w:pPr>
            <w:r w:rsidRPr="00BA7E61">
              <w:rPr>
                <w:rFonts w:eastAsia="Calibri" w:cs="Calibri"/>
                <w:lang w:eastAsia="en-AU"/>
              </w:rPr>
              <w:t>Appointees, b</w:t>
            </w:r>
            <w:r w:rsidR="00611BD6" w:rsidRPr="00BA7E61">
              <w:rPr>
                <w:rFonts w:eastAsia="Calibri" w:cs="Calibri"/>
                <w:lang w:eastAsia="en-AU"/>
              </w:rPr>
              <w:t xml:space="preserve">oards </w:t>
            </w:r>
            <w:r w:rsidR="006A0A00" w:rsidRPr="00BA7E61">
              <w:rPr>
                <w:rFonts w:eastAsia="Calibri" w:cs="Calibri"/>
                <w:lang w:eastAsia="en-AU"/>
              </w:rPr>
              <w:t xml:space="preserve">and committees play an essential role in providing advice, assistance and guidance to both government and the public. All </w:t>
            </w:r>
            <w:r w:rsidRPr="00BA7E61">
              <w:rPr>
                <w:rFonts w:eastAsia="Calibri" w:cs="Calibri"/>
                <w:lang w:eastAsia="en-AU"/>
              </w:rPr>
              <w:t xml:space="preserve">appointees </w:t>
            </w:r>
            <w:r w:rsidR="006A0A00" w:rsidRPr="00BA7E61">
              <w:rPr>
                <w:rFonts w:eastAsia="Calibri" w:cs="Calibri"/>
                <w:lang w:eastAsia="en-AU"/>
              </w:rPr>
              <w:t xml:space="preserve">have a role in ensuring public confidence in the policies and decisions of government. </w:t>
            </w:r>
          </w:p>
          <w:p w:rsidR="006A0A00" w:rsidRPr="00BA7E61" w:rsidRDefault="006A0A00" w:rsidP="005477CB">
            <w:pPr>
              <w:rPr>
                <w:rFonts w:eastAsia="Calibri" w:cs="Calibri"/>
                <w:lang w:eastAsia="en-AU"/>
              </w:rPr>
            </w:pPr>
          </w:p>
          <w:p w:rsidR="006A0A00" w:rsidRPr="00BA7E61" w:rsidRDefault="00611BD6" w:rsidP="005477CB">
            <w:pPr>
              <w:rPr>
                <w:rFonts w:eastAsia="Calibri" w:cs="Calibri"/>
                <w:lang w:eastAsia="en-AU"/>
              </w:rPr>
            </w:pPr>
            <w:r w:rsidRPr="00BA7E61">
              <w:rPr>
                <w:rFonts w:eastAsia="Calibri" w:cs="Calibri"/>
                <w:lang w:eastAsia="en-AU"/>
              </w:rPr>
              <w:t>A</w:t>
            </w:r>
            <w:r w:rsidR="006A0A00" w:rsidRPr="00BA7E61">
              <w:rPr>
                <w:rFonts w:eastAsia="Calibri" w:cs="Calibri"/>
                <w:lang w:eastAsia="en-AU"/>
              </w:rPr>
              <w:t xml:space="preserve">ppointments </w:t>
            </w:r>
            <w:r w:rsidR="002E292D" w:rsidRPr="00BA7E61">
              <w:rPr>
                <w:rFonts w:eastAsia="Calibri" w:cs="Calibri"/>
                <w:lang w:eastAsia="en-AU"/>
              </w:rPr>
              <w:t xml:space="preserve">should be made with the view to representing and serving </w:t>
            </w:r>
            <w:r w:rsidR="006A0A00" w:rsidRPr="00BA7E61">
              <w:rPr>
                <w:rFonts w:eastAsia="Calibri" w:cs="Calibri"/>
                <w:lang w:eastAsia="en-AU"/>
              </w:rPr>
              <w:t>the community.</w:t>
            </w:r>
            <w:r w:rsidR="007359DD" w:rsidRPr="00BA7E61">
              <w:rPr>
                <w:rFonts w:eastAsia="Calibri" w:cs="Calibri"/>
                <w:lang w:eastAsia="en-AU"/>
              </w:rPr>
              <w:t xml:space="preserve"> </w:t>
            </w:r>
            <w:r w:rsidR="006A0A00" w:rsidRPr="00BA7E61">
              <w:rPr>
                <w:rFonts w:eastAsia="Calibri" w:cs="Calibri"/>
                <w:lang w:eastAsia="en-AU"/>
              </w:rPr>
              <w:t xml:space="preserve">Towards that end, </w:t>
            </w:r>
            <w:r w:rsidR="002E292D" w:rsidRPr="00BA7E61">
              <w:rPr>
                <w:rFonts w:eastAsia="Calibri" w:cs="Calibri"/>
                <w:lang w:eastAsia="en-AU"/>
              </w:rPr>
              <w:t>key principles</w:t>
            </w:r>
            <w:r w:rsidRPr="00BA7E61">
              <w:rPr>
                <w:rFonts w:eastAsia="Calibri" w:cs="Calibri"/>
                <w:lang w:eastAsia="en-AU"/>
              </w:rPr>
              <w:t xml:space="preserve"> to be considered when recommending appointments are</w:t>
            </w:r>
            <w:r w:rsidR="006A0A00" w:rsidRPr="00BA7E61">
              <w:rPr>
                <w:rFonts w:eastAsia="Calibri" w:cs="Calibri"/>
                <w:lang w:eastAsia="en-AU"/>
              </w:rPr>
              <w:t>:</w:t>
            </w:r>
          </w:p>
          <w:p w:rsidR="00611BD6" w:rsidRPr="00BA7E61" w:rsidRDefault="002D3EC8" w:rsidP="00611BD6">
            <w:pPr>
              <w:numPr>
                <w:ilvl w:val="0"/>
                <w:numId w:val="12"/>
              </w:numPr>
              <w:ind w:left="323" w:hanging="284"/>
              <w:rPr>
                <w:rFonts w:eastAsia="Calibri" w:cs="Calibri"/>
              </w:rPr>
            </w:pPr>
            <w:r w:rsidRPr="00BA7E61">
              <w:rPr>
                <w:rFonts w:eastAsia="Calibri" w:cs="Calibri"/>
                <w:b/>
              </w:rPr>
              <w:t>c</w:t>
            </w:r>
            <w:r w:rsidR="00611BD6" w:rsidRPr="00BA7E61">
              <w:rPr>
                <w:rFonts w:eastAsia="Calibri" w:cs="Calibri"/>
                <w:b/>
              </w:rPr>
              <w:t xml:space="preserve">onducting merit based decisions </w:t>
            </w:r>
            <w:r w:rsidR="00611BD6" w:rsidRPr="00BA7E61">
              <w:rPr>
                <w:rFonts w:eastAsia="Calibri" w:cs="Calibri"/>
              </w:rPr>
              <w:t>– appointments should be based on a transparent, fair process designed to select the best candidate for each position</w:t>
            </w:r>
            <w:r w:rsidRPr="00BA7E61">
              <w:rPr>
                <w:rFonts w:eastAsia="Calibri" w:cs="Calibri"/>
              </w:rPr>
              <w:t>;</w:t>
            </w:r>
            <w:r w:rsidR="00611BD6" w:rsidRPr="00BA7E61">
              <w:rPr>
                <w:rFonts w:eastAsia="Calibri" w:cs="Calibri"/>
              </w:rPr>
              <w:t xml:space="preserve"> </w:t>
            </w:r>
          </w:p>
          <w:p w:rsidR="006A0A00" w:rsidRPr="00BA7E61" w:rsidRDefault="002D3EC8" w:rsidP="006F7FF4">
            <w:pPr>
              <w:numPr>
                <w:ilvl w:val="0"/>
                <w:numId w:val="12"/>
              </w:numPr>
              <w:ind w:left="323" w:hanging="284"/>
              <w:rPr>
                <w:rFonts w:eastAsia="Calibri" w:cs="Calibri"/>
              </w:rPr>
            </w:pPr>
            <w:r w:rsidRPr="00BA7E61">
              <w:rPr>
                <w:rFonts w:eastAsia="Calibri" w:cs="Calibri"/>
              </w:rPr>
              <w:t xml:space="preserve">maintaining </w:t>
            </w:r>
            <w:r w:rsidR="006A0A00" w:rsidRPr="00BA7E61">
              <w:rPr>
                <w:rFonts w:eastAsia="Calibri" w:cs="Calibri"/>
                <w:b/>
              </w:rPr>
              <w:t>50 per cent representation of women</w:t>
            </w:r>
            <w:r w:rsidR="006A0A00" w:rsidRPr="00BA7E61">
              <w:rPr>
                <w:rFonts w:eastAsia="Calibri" w:cs="Calibri"/>
              </w:rPr>
              <w:t xml:space="preserve"> on boards and committees</w:t>
            </w:r>
            <w:r w:rsidR="00611BD6" w:rsidRPr="00BA7E61">
              <w:rPr>
                <w:rFonts w:eastAsia="Calibri" w:cs="Calibri"/>
              </w:rPr>
              <w:t xml:space="preserve"> overall in addition to encouraging gender balance across individual boards and committees that may historically be dominated by a particular </w:t>
            </w:r>
            <w:r w:rsidR="00D12ED2" w:rsidRPr="00BA7E61">
              <w:rPr>
                <w:rFonts w:eastAsia="Calibri" w:cs="Calibri"/>
              </w:rPr>
              <w:t>gender</w:t>
            </w:r>
            <w:r w:rsidR="009705EA" w:rsidRPr="00BA7E61">
              <w:rPr>
                <w:rFonts w:eastAsia="Calibri" w:cs="Calibri"/>
              </w:rPr>
              <w:t xml:space="preserve"> </w:t>
            </w:r>
            <w:r w:rsidR="00611BD6" w:rsidRPr="00BA7E61">
              <w:rPr>
                <w:rFonts w:eastAsia="Calibri" w:cs="Calibri"/>
              </w:rPr>
              <w:t>wherever possible</w:t>
            </w:r>
            <w:r w:rsidRPr="00BA7E61">
              <w:rPr>
                <w:rFonts w:eastAsia="Calibri" w:cs="Calibri"/>
              </w:rPr>
              <w:t>;</w:t>
            </w:r>
          </w:p>
          <w:p w:rsidR="006A0A00" w:rsidRPr="00BA7E61" w:rsidRDefault="002D3EC8" w:rsidP="009705EA">
            <w:pPr>
              <w:numPr>
                <w:ilvl w:val="0"/>
                <w:numId w:val="12"/>
              </w:numPr>
              <w:ind w:left="324" w:hanging="284"/>
              <w:rPr>
                <w:rFonts w:eastAsia="Calibri" w:cs="Calibri"/>
              </w:rPr>
            </w:pPr>
            <w:r w:rsidRPr="00BA7E61">
              <w:rPr>
                <w:rFonts w:eastAsia="Calibri" w:cs="Calibri"/>
              </w:rPr>
              <w:t xml:space="preserve">encouraging </w:t>
            </w:r>
            <w:r w:rsidR="006A0A00" w:rsidRPr="00BA7E61">
              <w:rPr>
                <w:rFonts w:eastAsia="Calibri" w:cs="Calibri"/>
              </w:rPr>
              <w:t>greater participation of Aboriginal and Torres Strait Islander people, people from culturally a</w:t>
            </w:r>
            <w:r w:rsidR="00D710AD" w:rsidRPr="00BA7E61">
              <w:rPr>
                <w:rFonts w:eastAsia="Calibri" w:cs="Calibri"/>
              </w:rPr>
              <w:t xml:space="preserve">nd linguistically diverse backgrounds, people who identify as Lesbian, Gay, Bisexual, </w:t>
            </w:r>
            <w:r w:rsidR="00287E3C" w:rsidRPr="00BA7E61">
              <w:rPr>
                <w:rFonts w:eastAsia="Calibri" w:cs="Calibri"/>
              </w:rPr>
              <w:t xml:space="preserve">Transgender, Intersex and Queer </w:t>
            </w:r>
            <w:r w:rsidR="00694738" w:rsidRPr="00BA7E61">
              <w:rPr>
                <w:rFonts w:eastAsia="Calibri" w:cs="Calibri"/>
              </w:rPr>
              <w:t>(</w:t>
            </w:r>
            <w:r w:rsidR="00287E3C" w:rsidRPr="00BA7E61">
              <w:rPr>
                <w:rFonts w:eastAsia="Calibri" w:cs="Calibri"/>
              </w:rPr>
              <w:t>LGBTIQ</w:t>
            </w:r>
            <w:r w:rsidR="00694738" w:rsidRPr="00BA7E61">
              <w:rPr>
                <w:rFonts w:eastAsia="Calibri" w:cs="Calibri"/>
              </w:rPr>
              <w:t>)</w:t>
            </w:r>
            <w:r w:rsidR="00A51B87" w:rsidRPr="00BA7E61">
              <w:rPr>
                <w:rFonts w:eastAsia="Calibri" w:cs="Calibri"/>
              </w:rPr>
              <w:t xml:space="preserve">, </w:t>
            </w:r>
            <w:r w:rsidR="006A0A00" w:rsidRPr="00BA7E61">
              <w:rPr>
                <w:rFonts w:eastAsia="Calibri" w:cs="Calibri"/>
              </w:rPr>
              <w:t>a</w:t>
            </w:r>
            <w:r w:rsidR="005477CB" w:rsidRPr="00BA7E61">
              <w:rPr>
                <w:rFonts w:eastAsia="Calibri" w:cs="Calibri"/>
              </w:rPr>
              <w:t xml:space="preserve">nd people with </w:t>
            </w:r>
            <w:r w:rsidR="00D710AD" w:rsidRPr="00BA7E61">
              <w:rPr>
                <w:rFonts w:eastAsia="Calibri" w:cs="Calibri"/>
              </w:rPr>
              <w:t xml:space="preserve">disability; </w:t>
            </w:r>
          </w:p>
          <w:p w:rsidR="006A0A00" w:rsidRPr="00BA7E61" w:rsidRDefault="002D3EC8" w:rsidP="006F7FF4">
            <w:pPr>
              <w:numPr>
                <w:ilvl w:val="0"/>
                <w:numId w:val="12"/>
              </w:numPr>
              <w:ind w:left="323" w:hanging="284"/>
              <w:rPr>
                <w:rFonts w:eastAsia="Calibri" w:cs="Calibri"/>
              </w:rPr>
            </w:pPr>
            <w:r w:rsidRPr="00BA7E61">
              <w:rPr>
                <w:rFonts w:eastAsia="Calibri" w:cs="Calibri"/>
              </w:rPr>
              <w:t xml:space="preserve">promoting </w:t>
            </w:r>
            <w:r w:rsidR="006A0A00" w:rsidRPr="00BA7E61">
              <w:rPr>
                <w:rFonts w:eastAsia="Calibri" w:cs="Calibri"/>
              </w:rPr>
              <w:t xml:space="preserve">representation from a </w:t>
            </w:r>
            <w:r w:rsidR="006A0A00" w:rsidRPr="00BA7E61">
              <w:rPr>
                <w:rFonts w:eastAsia="Calibri" w:cs="Calibri"/>
                <w:b/>
              </w:rPr>
              <w:t>broad cross section of the community</w:t>
            </w:r>
            <w:r w:rsidR="006A0A00" w:rsidRPr="00BA7E61">
              <w:rPr>
                <w:rFonts w:eastAsia="Calibri" w:cs="Calibri"/>
              </w:rPr>
              <w:t>, in</w:t>
            </w:r>
            <w:r w:rsidR="005477CB" w:rsidRPr="00BA7E61">
              <w:rPr>
                <w:rFonts w:eastAsia="Calibri" w:cs="Calibri"/>
              </w:rPr>
              <w:t>cluding community organisations</w:t>
            </w:r>
            <w:r w:rsidRPr="00BA7E61">
              <w:rPr>
                <w:rFonts w:eastAsia="Calibri" w:cs="Calibri"/>
              </w:rPr>
              <w:t>; and</w:t>
            </w:r>
          </w:p>
          <w:p w:rsidR="006A0A00" w:rsidRPr="00BA7E61" w:rsidRDefault="002D3EC8" w:rsidP="006F7FF4">
            <w:pPr>
              <w:numPr>
                <w:ilvl w:val="0"/>
                <w:numId w:val="12"/>
              </w:numPr>
              <w:ind w:left="323" w:hanging="284"/>
              <w:rPr>
                <w:rFonts w:eastAsia="Calibri" w:cs="Calibri"/>
              </w:rPr>
            </w:pPr>
            <w:r w:rsidRPr="00BA7E61">
              <w:rPr>
                <w:rFonts w:eastAsia="Calibri" w:cs="Calibri"/>
                <w:b/>
              </w:rPr>
              <w:t xml:space="preserve">refreshing </w:t>
            </w:r>
            <w:r w:rsidR="006A0A00" w:rsidRPr="00BA7E61">
              <w:rPr>
                <w:rFonts w:eastAsia="Calibri" w:cs="Calibri"/>
                <w:b/>
              </w:rPr>
              <w:t>membership</w:t>
            </w:r>
            <w:r w:rsidR="00611BD6" w:rsidRPr="00BA7E61">
              <w:rPr>
                <w:rFonts w:eastAsia="Calibri" w:cs="Calibri"/>
                <w:b/>
              </w:rPr>
              <w:t xml:space="preserve"> on a periodic basis</w:t>
            </w:r>
            <w:r w:rsidRPr="00BA7E61">
              <w:rPr>
                <w:rFonts w:eastAsia="Calibri" w:cs="Calibri"/>
              </w:rPr>
              <w:t xml:space="preserve"> – e</w:t>
            </w:r>
            <w:r w:rsidR="00611BD6" w:rsidRPr="00BA7E61">
              <w:rPr>
                <w:rFonts w:eastAsia="Calibri" w:cs="Calibri"/>
              </w:rPr>
              <w:t>fforts should be made to regularly refresh</w:t>
            </w:r>
            <w:r w:rsidR="00F5522E" w:rsidRPr="00BA7E61">
              <w:rPr>
                <w:rFonts w:eastAsia="Calibri" w:cs="Calibri"/>
              </w:rPr>
              <w:t xml:space="preserve"> </w:t>
            </w:r>
            <w:r w:rsidR="007359DD" w:rsidRPr="00BA7E61">
              <w:rPr>
                <w:rFonts w:eastAsia="Calibri" w:cs="Calibri"/>
              </w:rPr>
              <w:t>b</w:t>
            </w:r>
            <w:r w:rsidR="006A0A00" w:rsidRPr="00BA7E61">
              <w:rPr>
                <w:rFonts w:eastAsia="Calibri" w:cs="Calibri"/>
              </w:rPr>
              <w:t xml:space="preserve">oard </w:t>
            </w:r>
            <w:r w:rsidR="00A153EA" w:rsidRPr="00BA7E61">
              <w:rPr>
                <w:rFonts w:eastAsia="Calibri" w:cs="Calibri"/>
              </w:rPr>
              <w:t xml:space="preserve">and committee </w:t>
            </w:r>
            <w:r w:rsidR="00F5522E" w:rsidRPr="00BA7E61">
              <w:rPr>
                <w:rFonts w:eastAsia="Calibri" w:cs="Calibri"/>
              </w:rPr>
              <w:t>appointments.</w:t>
            </w:r>
          </w:p>
          <w:p w:rsidR="006A0A00" w:rsidRPr="00BA7E61" w:rsidRDefault="006A0A00" w:rsidP="005477CB">
            <w:pPr>
              <w:rPr>
                <w:rFonts w:eastAsia="Calibri" w:cs="Calibri"/>
                <w:bCs/>
                <w:lang w:eastAsia="en-AU"/>
              </w:rPr>
            </w:pPr>
          </w:p>
        </w:tc>
      </w:tr>
      <w:tr w:rsidR="00340604" w:rsidRPr="00BA7E61" w:rsidTr="005B463B">
        <w:tc>
          <w:tcPr>
            <w:tcW w:w="2376" w:type="dxa"/>
          </w:tcPr>
          <w:p w:rsidR="00D43EEC" w:rsidRPr="00BA7E61" w:rsidRDefault="00DC53AD" w:rsidP="00B02C4C">
            <w:pPr>
              <w:pStyle w:val="Heading2"/>
              <w:outlineLvl w:val="1"/>
              <w:rPr>
                <w:rFonts w:asciiTheme="minorHAnsi" w:hAnsiTheme="minorHAnsi"/>
              </w:rPr>
            </w:pPr>
            <w:bookmarkStart w:id="23" w:name="_Toc433041273"/>
            <w:bookmarkStart w:id="24" w:name="_Toc478053618"/>
            <w:r w:rsidRPr="00BA7E61">
              <w:rPr>
                <w:rFonts w:asciiTheme="minorHAnsi" w:hAnsiTheme="minorHAnsi"/>
              </w:rPr>
              <w:t>IDENTIFYING VACANCIES AND NEEDS</w:t>
            </w:r>
            <w:bookmarkEnd w:id="23"/>
            <w:bookmarkEnd w:id="24"/>
          </w:p>
          <w:p w:rsidR="00106326" w:rsidRPr="00BA7E61" w:rsidRDefault="00106326" w:rsidP="005477CB">
            <w:pPr>
              <w:spacing w:after="160" w:line="259" w:lineRule="auto"/>
              <w:rPr>
                <w:rFonts w:eastAsia="Times New Roman" w:cs="Times New Roman"/>
                <w:b/>
                <w:bCs/>
                <w:caps/>
                <w:color w:val="1F3864" w:themeColor="accent5" w:themeShade="80"/>
              </w:rPr>
            </w:pPr>
          </w:p>
          <w:p w:rsidR="00D43EEC" w:rsidRPr="00BA7E61" w:rsidRDefault="00DC53AD" w:rsidP="00106326">
            <w:pPr>
              <w:spacing w:after="160" w:line="259" w:lineRule="auto"/>
            </w:pPr>
            <w:r w:rsidRPr="00BA7E61">
              <w:br/>
            </w:r>
          </w:p>
          <w:p w:rsidR="00106326" w:rsidRPr="00BA7E61" w:rsidRDefault="00106326" w:rsidP="00106326">
            <w:pPr>
              <w:spacing w:after="160" w:line="259" w:lineRule="auto"/>
            </w:pPr>
          </w:p>
          <w:p w:rsidR="00106326" w:rsidRPr="00BA7E61" w:rsidRDefault="00106326" w:rsidP="00106326">
            <w:pPr>
              <w:spacing w:after="160" w:line="259" w:lineRule="auto"/>
            </w:pPr>
          </w:p>
          <w:p w:rsidR="00D43EEC" w:rsidRPr="00BA7E61" w:rsidRDefault="00D43EEC" w:rsidP="005477CB">
            <w:pPr>
              <w:spacing w:after="160" w:line="259" w:lineRule="auto"/>
              <w:rPr>
                <w:rFonts w:eastAsia="Times New Roman" w:cs="Times New Roman"/>
                <w:b/>
                <w:bCs/>
                <w:caps/>
                <w:color w:val="1F3864" w:themeColor="accent5" w:themeShade="80"/>
              </w:rPr>
            </w:pPr>
          </w:p>
          <w:p w:rsidR="00D43EEC" w:rsidRPr="00BA7E61" w:rsidRDefault="00D43EEC" w:rsidP="005477CB">
            <w:pPr>
              <w:spacing w:after="160" w:line="259" w:lineRule="auto"/>
              <w:rPr>
                <w:rFonts w:eastAsia="Times New Roman" w:cs="Times New Roman"/>
                <w:b/>
                <w:bCs/>
                <w:caps/>
                <w:color w:val="1F3864" w:themeColor="accent5" w:themeShade="80"/>
              </w:rPr>
            </w:pPr>
          </w:p>
          <w:p w:rsidR="001441B5" w:rsidRPr="00BA7E61" w:rsidRDefault="001441B5" w:rsidP="005477CB">
            <w:pPr>
              <w:spacing w:after="160" w:line="259" w:lineRule="auto"/>
              <w:rPr>
                <w:rFonts w:eastAsia="Times New Roman" w:cs="Times New Roman"/>
                <w:b/>
                <w:bCs/>
                <w:caps/>
                <w:color w:val="1F3864" w:themeColor="accent5" w:themeShade="80"/>
              </w:rPr>
            </w:pPr>
          </w:p>
          <w:p w:rsidR="001441B5" w:rsidRPr="00BA7E61" w:rsidRDefault="001441B5" w:rsidP="005477CB">
            <w:pPr>
              <w:spacing w:after="160" w:line="259" w:lineRule="auto"/>
              <w:rPr>
                <w:rFonts w:eastAsia="Times New Roman" w:cs="Times New Roman"/>
                <w:b/>
                <w:bCs/>
                <w:caps/>
                <w:color w:val="1F3864" w:themeColor="accent5" w:themeShade="80"/>
              </w:rPr>
            </w:pPr>
          </w:p>
          <w:p w:rsidR="001441B5" w:rsidRPr="00BA7E61" w:rsidRDefault="001441B5" w:rsidP="005477CB">
            <w:pPr>
              <w:spacing w:after="160" w:line="259" w:lineRule="auto"/>
              <w:rPr>
                <w:rFonts w:eastAsia="Times New Roman" w:cs="Times New Roman"/>
                <w:b/>
                <w:bCs/>
                <w:caps/>
                <w:color w:val="1F3864" w:themeColor="accent5" w:themeShade="80"/>
              </w:rPr>
            </w:pPr>
          </w:p>
          <w:p w:rsidR="006D78B0" w:rsidRPr="00BA7E61" w:rsidRDefault="006D78B0" w:rsidP="00F5522E">
            <w:pPr>
              <w:pStyle w:val="StyleHeading2Arial"/>
              <w:rPr>
                <w:rFonts w:asciiTheme="minorHAnsi" w:hAnsiTheme="minorHAnsi"/>
              </w:rPr>
            </w:pPr>
            <w:bookmarkStart w:id="25" w:name="_Toc433041274"/>
          </w:p>
          <w:p w:rsidR="00A153EA" w:rsidRPr="00BA7E61" w:rsidRDefault="00DC53AD" w:rsidP="00F5522E">
            <w:pPr>
              <w:pStyle w:val="StyleHeading2Arial"/>
              <w:rPr>
                <w:rFonts w:asciiTheme="minorHAnsi" w:hAnsiTheme="minorHAnsi"/>
              </w:rPr>
            </w:pPr>
            <w:r w:rsidRPr="00BA7E61">
              <w:rPr>
                <w:rFonts w:asciiTheme="minorHAnsi" w:hAnsiTheme="minorHAnsi"/>
              </w:rPr>
              <w:t>Presumption towards periodic refresh of appointments</w:t>
            </w:r>
          </w:p>
          <w:p w:rsidR="00A153EA" w:rsidRPr="00BA7E61" w:rsidRDefault="00A153EA" w:rsidP="00B02C4C">
            <w:pPr>
              <w:pStyle w:val="Heading2"/>
              <w:outlineLvl w:val="1"/>
              <w:rPr>
                <w:rFonts w:asciiTheme="minorHAnsi" w:hAnsiTheme="minorHAnsi"/>
              </w:rPr>
            </w:pPr>
          </w:p>
          <w:p w:rsidR="00F5522E" w:rsidRPr="00BA7E61" w:rsidRDefault="00F5522E" w:rsidP="00B02C4C">
            <w:pPr>
              <w:pStyle w:val="Heading2"/>
              <w:outlineLvl w:val="1"/>
              <w:rPr>
                <w:rFonts w:asciiTheme="minorHAnsi" w:hAnsiTheme="minorHAnsi"/>
              </w:rPr>
            </w:pPr>
          </w:p>
          <w:p w:rsidR="00340352" w:rsidRPr="00BA7E61" w:rsidRDefault="00340352" w:rsidP="00F5522E">
            <w:pPr>
              <w:pStyle w:val="StyleHeading2Arial"/>
              <w:rPr>
                <w:rFonts w:asciiTheme="minorHAnsi" w:hAnsiTheme="minorHAnsi"/>
              </w:rPr>
            </w:pPr>
          </w:p>
          <w:p w:rsidR="00F5522E" w:rsidRPr="00BA7E61" w:rsidRDefault="00DC53AD" w:rsidP="00F5522E">
            <w:pPr>
              <w:pStyle w:val="StyleHeading2Arial"/>
              <w:rPr>
                <w:rFonts w:asciiTheme="minorHAnsi" w:hAnsiTheme="minorHAnsi"/>
              </w:rPr>
            </w:pPr>
            <w:r w:rsidRPr="00BA7E61">
              <w:rPr>
                <w:rFonts w:asciiTheme="minorHAnsi" w:hAnsiTheme="minorHAnsi"/>
              </w:rPr>
              <w:lastRenderedPageBreak/>
              <w:t>Term and time period limits</w:t>
            </w:r>
          </w:p>
          <w:p w:rsidR="00F5522E" w:rsidRPr="00BA7E61" w:rsidRDefault="00F5522E" w:rsidP="00B02C4C">
            <w:pPr>
              <w:pStyle w:val="Heading2"/>
              <w:outlineLvl w:val="1"/>
              <w:rPr>
                <w:rFonts w:asciiTheme="minorHAnsi" w:hAnsiTheme="minorHAnsi"/>
              </w:rPr>
            </w:pPr>
          </w:p>
          <w:p w:rsidR="00F5522E" w:rsidRPr="00BA7E61" w:rsidRDefault="00F5522E" w:rsidP="00B02C4C">
            <w:pPr>
              <w:pStyle w:val="Heading2"/>
              <w:outlineLvl w:val="1"/>
              <w:rPr>
                <w:rFonts w:asciiTheme="minorHAnsi" w:hAnsiTheme="minorHAnsi"/>
              </w:rPr>
            </w:pPr>
          </w:p>
          <w:p w:rsidR="00F5522E" w:rsidRPr="00BA7E61" w:rsidRDefault="00F5522E" w:rsidP="00B02C4C">
            <w:pPr>
              <w:pStyle w:val="Heading2"/>
              <w:outlineLvl w:val="1"/>
              <w:rPr>
                <w:rFonts w:asciiTheme="minorHAnsi" w:hAnsiTheme="minorHAnsi"/>
              </w:rPr>
            </w:pPr>
          </w:p>
          <w:p w:rsidR="00401EA0" w:rsidRPr="00BA7E61" w:rsidRDefault="00401EA0" w:rsidP="00B02C4C">
            <w:pPr>
              <w:pStyle w:val="Heading2"/>
              <w:outlineLvl w:val="1"/>
              <w:rPr>
                <w:rFonts w:asciiTheme="minorHAnsi" w:hAnsiTheme="minorHAnsi"/>
              </w:rPr>
            </w:pPr>
          </w:p>
          <w:p w:rsidR="00401EA0" w:rsidRPr="00BA7E61" w:rsidRDefault="00401EA0" w:rsidP="00B02C4C">
            <w:pPr>
              <w:pStyle w:val="Heading2"/>
              <w:outlineLvl w:val="1"/>
              <w:rPr>
                <w:rFonts w:asciiTheme="minorHAnsi" w:hAnsiTheme="minorHAnsi"/>
              </w:rPr>
            </w:pPr>
          </w:p>
          <w:p w:rsidR="00401EA0" w:rsidRPr="00BA7E61" w:rsidRDefault="00401EA0" w:rsidP="00B02C4C">
            <w:pPr>
              <w:pStyle w:val="Heading2"/>
              <w:outlineLvl w:val="1"/>
              <w:rPr>
                <w:rFonts w:asciiTheme="minorHAnsi" w:hAnsiTheme="minorHAnsi"/>
              </w:rPr>
            </w:pPr>
          </w:p>
          <w:p w:rsidR="0021071C" w:rsidRPr="00BA7E61" w:rsidRDefault="0021071C" w:rsidP="00B02C4C">
            <w:pPr>
              <w:pStyle w:val="Heading2"/>
              <w:outlineLvl w:val="1"/>
              <w:rPr>
                <w:rFonts w:asciiTheme="minorHAnsi" w:hAnsiTheme="minorHAnsi"/>
              </w:rPr>
            </w:pPr>
          </w:p>
          <w:p w:rsidR="00340604" w:rsidRPr="00BA7E61" w:rsidRDefault="00DC53AD" w:rsidP="00B02C4C">
            <w:pPr>
              <w:pStyle w:val="Heading2"/>
              <w:outlineLvl w:val="1"/>
              <w:rPr>
                <w:rFonts w:asciiTheme="minorHAnsi" w:hAnsiTheme="minorHAnsi"/>
              </w:rPr>
            </w:pPr>
            <w:bookmarkStart w:id="26" w:name="_Toc478053619"/>
            <w:r w:rsidRPr="00BA7E61">
              <w:rPr>
                <w:rFonts w:asciiTheme="minorHAnsi" w:hAnsiTheme="minorHAnsi"/>
              </w:rPr>
              <w:t>STEP 1. INITIATION</w:t>
            </w:r>
            <w:bookmarkEnd w:id="25"/>
            <w:bookmarkEnd w:id="26"/>
          </w:p>
          <w:p w:rsidR="00340604" w:rsidRPr="00BA7E61" w:rsidRDefault="00340604" w:rsidP="005477CB">
            <w:pPr>
              <w:pStyle w:val="Heading4"/>
              <w:spacing w:before="0" w:line="259" w:lineRule="auto"/>
              <w:outlineLvl w:val="3"/>
              <w:rPr>
                <w:rFonts w:asciiTheme="minorHAnsi" w:hAnsiTheme="minorHAnsi"/>
              </w:rPr>
            </w:pPr>
          </w:p>
          <w:p w:rsidR="00340604" w:rsidRPr="00BA7E61" w:rsidRDefault="00340604" w:rsidP="005477CB">
            <w:pPr>
              <w:pStyle w:val="Heading4"/>
              <w:spacing w:before="0" w:line="259" w:lineRule="auto"/>
              <w:outlineLvl w:val="3"/>
              <w:rPr>
                <w:rFonts w:asciiTheme="minorHAnsi" w:hAnsiTheme="minorHAnsi"/>
              </w:rPr>
            </w:pPr>
          </w:p>
          <w:p w:rsidR="00340604" w:rsidRPr="00BA7E61" w:rsidRDefault="00340604" w:rsidP="005477CB">
            <w:pPr>
              <w:pStyle w:val="Heading4"/>
              <w:spacing w:before="0" w:line="259" w:lineRule="auto"/>
              <w:outlineLvl w:val="3"/>
              <w:rPr>
                <w:rFonts w:asciiTheme="minorHAnsi" w:hAnsiTheme="minorHAnsi"/>
              </w:rPr>
            </w:pPr>
          </w:p>
          <w:p w:rsidR="00340604" w:rsidRPr="00BA7E61" w:rsidRDefault="00340604" w:rsidP="005477CB">
            <w:pPr>
              <w:pStyle w:val="Heading4"/>
              <w:spacing w:before="0" w:line="259" w:lineRule="auto"/>
              <w:outlineLvl w:val="3"/>
              <w:rPr>
                <w:rFonts w:asciiTheme="minorHAnsi" w:hAnsiTheme="minorHAnsi"/>
              </w:rPr>
            </w:pPr>
          </w:p>
          <w:p w:rsidR="00340604" w:rsidRPr="00BA7E61" w:rsidRDefault="00340604" w:rsidP="005477CB">
            <w:pPr>
              <w:pStyle w:val="Heading4"/>
              <w:spacing w:before="0" w:line="259" w:lineRule="auto"/>
              <w:outlineLvl w:val="3"/>
              <w:rPr>
                <w:rFonts w:asciiTheme="minorHAnsi" w:hAnsiTheme="minorHAnsi"/>
              </w:rPr>
            </w:pPr>
          </w:p>
          <w:p w:rsidR="00340604" w:rsidRPr="00BA7E61" w:rsidRDefault="00340604" w:rsidP="005477CB">
            <w:pPr>
              <w:pStyle w:val="Heading4"/>
              <w:spacing w:before="0" w:line="259" w:lineRule="auto"/>
              <w:outlineLvl w:val="3"/>
              <w:rPr>
                <w:rFonts w:asciiTheme="minorHAnsi" w:hAnsiTheme="minorHAnsi"/>
              </w:rPr>
            </w:pPr>
          </w:p>
          <w:p w:rsidR="00340604" w:rsidRPr="00BA7E61" w:rsidRDefault="00340604" w:rsidP="005477CB">
            <w:pPr>
              <w:pStyle w:val="Heading4"/>
              <w:spacing w:before="0" w:line="259" w:lineRule="auto"/>
              <w:outlineLvl w:val="3"/>
              <w:rPr>
                <w:rFonts w:asciiTheme="minorHAnsi" w:hAnsiTheme="minorHAnsi"/>
              </w:rPr>
            </w:pPr>
          </w:p>
          <w:p w:rsidR="00340604" w:rsidRPr="00BA7E61" w:rsidRDefault="00340604" w:rsidP="005477CB">
            <w:pPr>
              <w:pStyle w:val="Heading4"/>
              <w:spacing w:before="0" w:line="259" w:lineRule="auto"/>
              <w:outlineLvl w:val="3"/>
              <w:rPr>
                <w:rFonts w:asciiTheme="minorHAnsi" w:hAnsiTheme="minorHAnsi"/>
              </w:rPr>
            </w:pPr>
          </w:p>
          <w:p w:rsidR="00340604" w:rsidRPr="00BA7E61" w:rsidRDefault="00340604" w:rsidP="005477CB">
            <w:pPr>
              <w:pStyle w:val="Heading4"/>
              <w:spacing w:before="0" w:line="259" w:lineRule="auto"/>
              <w:outlineLvl w:val="3"/>
              <w:rPr>
                <w:rFonts w:asciiTheme="minorHAnsi" w:hAnsiTheme="minorHAnsi"/>
              </w:rPr>
            </w:pPr>
          </w:p>
          <w:p w:rsidR="00340604" w:rsidRPr="00BA7E61" w:rsidRDefault="00340604" w:rsidP="005477CB">
            <w:pPr>
              <w:pStyle w:val="Heading4"/>
              <w:spacing w:before="0" w:line="259" w:lineRule="auto"/>
              <w:outlineLvl w:val="3"/>
              <w:rPr>
                <w:rFonts w:asciiTheme="minorHAnsi" w:hAnsiTheme="minorHAnsi"/>
              </w:rPr>
            </w:pPr>
          </w:p>
          <w:p w:rsidR="00340604" w:rsidRPr="00BA7E61" w:rsidRDefault="00340604" w:rsidP="005477CB">
            <w:pPr>
              <w:pStyle w:val="Heading4"/>
              <w:spacing w:before="0" w:line="259" w:lineRule="auto"/>
              <w:outlineLvl w:val="3"/>
              <w:rPr>
                <w:rFonts w:asciiTheme="minorHAnsi" w:hAnsiTheme="minorHAnsi"/>
              </w:rPr>
            </w:pPr>
          </w:p>
          <w:p w:rsidR="00340604" w:rsidRPr="00BA7E61" w:rsidRDefault="00340604" w:rsidP="005477CB">
            <w:pPr>
              <w:pStyle w:val="Heading4"/>
              <w:spacing w:before="0" w:line="259" w:lineRule="auto"/>
              <w:outlineLvl w:val="3"/>
              <w:rPr>
                <w:rFonts w:asciiTheme="minorHAnsi" w:hAnsiTheme="minorHAnsi"/>
              </w:rPr>
            </w:pPr>
          </w:p>
          <w:p w:rsidR="00340604" w:rsidRPr="00BA7E61" w:rsidRDefault="00340604" w:rsidP="005477CB">
            <w:pPr>
              <w:pStyle w:val="Heading4"/>
              <w:spacing w:before="0" w:line="259" w:lineRule="auto"/>
              <w:outlineLvl w:val="3"/>
              <w:rPr>
                <w:rFonts w:asciiTheme="minorHAnsi" w:hAnsiTheme="minorHAnsi"/>
              </w:rPr>
            </w:pPr>
          </w:p>
          <w:p w:rsidR="00340604" w:rsidRPr="00BA7E61" w:rsidRDefault="00340604" w:rsidP="005477CB">
            <w:pPr>
              <w:pStyle w:val="Heading4"/>
              <w:spacing w:before="0" w:line="259" w:lineRule="auto"/>
              <w:outlineLvl w:val="3"/>
              <w:rPr>
                <w:rFonts w:asciiTheme="minorHAnsi" w:hAnsiTheme="minorHAnsi"/>
              </w:rPr>
            </w:pPr>
          </w:p>
          <w:p w:rsidR="00340604" w:rsidRPr="00BA7E61" w:rsidRDefault="00340604" w:rsidP="005477CB">
            <w:pPr>
              <w:pStyle w:val="Heading4"/>
              <w:spacing w:before="0" w:line="259" w:lineRule="auto"/>
              <w:outlineLvl w:val="3"/>
              <w:rPr>
                <w:rFonts w:asciiTheme="minorHAnsi" w:hAnsiTheme="minorHAnsi"/>
              </w:rPr>
            </w:pPr>
          </w:p>
          <w:p w:rsidR="00340604" w:rsidRPr="00BA7E61" w:rsidRDefault="00340604" w:rsidP="005477CB">
            <w:pPr>
              <w:pStyle w:val="Heading4"/>
              <w:spacing w:before="0" w:line="259" w:lineRule="auto"/>
              <w:outlineLvl w:val="3"/>
              <w:rPr>
                <w:rFonts w:asciiTheme="minorHAnsi" w:hAnsiTheme="minorHAnsi"/>
              </w:rPr>
            </w:pPr>
          </w:p>
          <w:p w:rsidR="00340604" w:rsidRPr="00BA7E61" w:rsidRDefault="00340604" w:rsidP="005477CB">
            <w:pPr>
              <w:pStyle w:val="Heading4"/>
              <w:spacing w:before="0" w:line="259" w:lineRule="auto"/>
              <w:outlineLvl w:val="3"/>
              <w:rPr>
                <w:rFonts w:asciiTheme="minorHAnsi" w:hAnsiTheme="minorHAnsi"/>
              </w:rPr>
            </w:pPr>
          </w:p>
          <w:p w:rsidR="00340604" w:rsidRPr="00BA7E61" w:rsidRDefault="00340604" w:rsidP="005477CB">
            <w:pPr>
              <w:pStyle w:val="Heading4"/>
              <w:spacing w:before="0" w:line="259" w:lineRule="auto"/>
              <w:outlineLvl w:val="3"/>
              <w:rPr>
                <w:rFonts w:asciiTheme="minorHAnsi" w:hAnsiTheme="minorHAnsi"/>
              </w:rPr>
            </w:pPr>
          </w:p>
          <w:p w:rsidR="00340604" w:rsidRPr="00BA7E61" w:rsidRDefault="00340604" w:rsidP="005477CB">
            <w:pPr>
              <w:pStyle w:val="Heading4"/>
              <w:spacing w:before="0" w:line="259" w:lineRule="auto"/>
              <w:outlineLvl w:val="3"/>
              <w:rPr>
                <w:rFonts w:asciiTheme="minorHAnsi" w:hAnsiTheme="minorHAnsi"/>
              </w:rPr>
            </w:pPr>
          </w:p>
          <w:p w:rsidR="00340604" w:rsidRPr="00BA7E61" w:rsidRDefault="00340604" w:rsidP="005477CB">
            <w:pPr>
              <w:pStyle w:val="Heading4"/>
              <w:spacing w:before="0" w:line="259" w:lineRule="auto"/>
              <w:outlineLvl w:val="3"/>
              <w:rPr>
                <w:rFonts w:asciiTheme="minorHAnsi" w:hAnsiTheme="minorHAnsi"/>
              </w:rPr>
            </w:pPr>
          </w:p>
          <w:p w:rsidR="00340604" w:rsidRPr="00BA7E61" w:rsidRDefault="00340604" w:rsidP="005477CB">
            <w:pPr>
              <w:pStyle w:val="Heading4"/>
              <w:spacing w:before="0" w:line="259" w:lineRule="auto"/>
              <w:outlineLvl w:val="3"/>
              <w:rPr>
                <w:rFonts w:asciiTheme="minorHAnsi" w:hAnsiTheme="minorHAnsi"/>
              </w:rPr>
            </w:pPr>
          </w:p>
          <w:p w:rsidR="00340604" w:rsidRPr="00BA7E61" w:rsidRDefault="00340604" w:rsidP="005477CB">
            <w:pPr>
              <w:pStyle w:val="Heading4"/>
              <w:spacing w:before="0" w:line="259" w:lineRule="auto"/>
              <w:outlineLvl w:val="3"/>
              <w:rPr>
                <w:rFonts w:asciiTheme="minorHAnsi" w:hAnsiTheme="minorHAnsi"/>
              </w:rPr>
            </w:pPr>
          </w:p>
          <w:p w:rsidR="00340604" w:rsidRPr="00BA7E61" w:rsidRDefault="00340604" w:rsidP="005477CB">
            <w:pPr>
              <w:pStyle w:val="Heading4"/>
              <w:spacing w:before="0" w:line="259" w:lineRule="auto"/>
              <w:outlineLvl w:val="3"/>
              <w:rPr>
                <w:rFonts w:asciiTheme="minorHAnsi" w:hAnsiTheme="minorHAnsi"/>
              </w:rPr>
            </w:pPr>
          </w:p>
          <w:p w:rsidR="00340604" w:rsidRPr="00BA7E61" w:rsidRDefault="00340604" w:rsidP="005477CB">
            <w:pPr>
              <w:pStyle w:val="Heading4"/>
              <w:spacing w:before="0" w:line="259" w:lineRule="auto"/>
              <w:outlineLvl w:val="3"/>
              <w:rPr>
                <w:rFonts w:asciiTheme="minorHAnsi" w:hAnsiTheme="minorHAnsi"/>
              </w:rPr>
            </w:pPr>
          </w:p>
          <w:p w:rsidR="00340604" w:rsidRPr="00BA7E61" w:rsidRDefault="00340604" w:rsidP="005477CB">
            <w:pPr>
              <w:pStyle w:val="Heading4"/>
              <w:spacing w:before="0" w:line="259" w:lineRule="auto"/>
              <w:outlineLvl w:val="3"/>
              <w:rPr>
                <w:rFonts w:asciiTheme="minorHAnsi" w:hAnsiTheme="minorHAnsi"/>
              </w:rPr>
            </w:pPr>
          </w:p>
          <w:p w:rsidR="00340604" w:rsidRPr="00BA7E61" w:rsidRDefault="00340604" w:rsidP="005477CB">
            <w:pPr>
              <w:pStyle w:val="Heading4"/>
              <w:spacing w:before="0" w:line="259" w:lineRule="auto"/>
              <w:outlineLvl w:val="3"/>
              <w:rPr>
                <w:rFonts w:asciiTheme="minorHAnsi" w:hAnsiTheme="minorHAnsi"/>
              </w:rPr>
            </w:pPr>
          </w:p>
          <w:p w:rsidR="00340604" w:rsidRPr="00BA7E61" w:rsidRDefault="00340604" w:rsidP="005477CB">
            <w:pPr>
              <w:pStyle w:val="Heading4"/>
              <w:spacing w:before="0" w:line="259" w:lineRule="auto"/>
              <w:outlineLvl w:val="3"/>
              <w:rPr>
                <w:rFonts w:asciiTheme="minorHAnsi" w:hAnsiTheme="minorHAnsi"/>
              </w:rPr>
            </w:pPr>
          </w:p>
          <w:p w:rsidR="00340604" w:rsidRPr="00BA7E61" w:rsidRDefault="00340604" w:rsidP="005477CB">
            <w:pPr>
              <w:pStyle w:val="Heading4"/>
              <w:spacing w:before="0" w:line="259" w:lineRule="auto"/>
              <w:outlineLvl w:val="3"/>
              <w:rPr>
                <w:rFonts w:asciiTheme="minorHAnsi" w:hAnsiTheme="minorHAnsi"/>
              </w:rPr>
            </w:pPr>
          </w:p>
          <w:p w:rsidR="00340604" w:rsidRPr="00BA7E61" w:rsidRDefault="00340604" w:rsidP="005477CB">
            <w:pPr>
              <w:pStyle w:val="Heading4"/>
              <w:spacing w:before="0" w:line="259" w:lineRule="auto"/>
              <w:outlineLvl w:val="3"/>
              <w:rPr>
                <w:rFonts w:asciiTheme="minorHAnsi" w:hAnsiTheme="minorHAnsi"/>
              </w:rPr>
            </w:pPr>
          </w:p>
          <w:p w:rsidR="00340604" w:rsidRPr="00BA7E61" w:rsidRDefault="00340604" w:rsidP="005477CB">
            <w:pPr>
              <w:pStyle w:val="Heading4"/>
              <w:spacing w:before="0" w:line="259" w:lineRule="auto"/>
              <w:outlineLvl w:val="3"/>
              <w:rPr>
                <w:rFonts w:asciiTheme="minorHAnsi" w:hAnsiTheme="minorHAnsi"/>
              </w:rPr>
            </w:pPr>
          </w:p>
          <w:p w:rsidR="00340604" w:rsidRPr="00BA7E61" w:rsidRDefault="00340604" w:rsidP="005477CB">
            <w:pPr>
              <w:pStyle w:val="Heading4"/>
              <w:spacing w:before="0" w:line="259" w:lineRule="auto"/>
              <w:outlineLvl w:val="3"/>
              <w:rPr>
                <w:rFonts w:asciiTheme="minorHAnsi" w:hAnsiTheme="minorHAnsi"/>
              </w:rPr>
            </w:pPr>
          </w:p>
          <w:p w:rsidR="00340604" w:rsidRPr="00BA7E61" w:rsidRDefault="00340604" w:rsidP="005477CB">
            <w:pPr>
              <w:pStyle w:val="Heading4"/>
              <w:spacing w:before="0" w:line="259" w:lineRule="auto"/>
              <w:outlineLvl w:val="3"/>
              <w:rPr>
                <w:rFonts w:asciiTheme="minorHAnsi" w:hAnsiTheme="minorHAnsi"/>
              </w:rPr>
            </w:pPr>
          </w:p>
          <w:p w:rsidR="00340604" w:rsidRPr="00BA7E61" w:rsidRDefault="00340604" w:rsidP="005477CB">
            <w:pPr>
              <w:pStyle w:val="Heading4"/>
              <w:spacing w:before="0" w:line="259" w:lineRule="auto"/>
              <w:outlineLvl w:val="3"/>
              <w:rPr>
                <w:rFonts w:asciiTheme="minorHAnsi" w:hAnsiTheme="minorHAnsi"/>
              </w:rPr>
            </w:pPr>
          </w:p>
          <w:p w:rsidR="00340604" w:rsidRPr="00BA7E61" w:rsidRDefault="00340604" w:rsidP="005477CB">
            <w:pPr>
              <w:pStyle w:val="Heading4"/>
              <w:spacing w:before="0" w:line="259" w:lineRule="auto"/>
              <w:outlineLvl w:val="3"/>
              <w:rPr>
                <w:rFonts w:asciiTheme="minorHAnsi" w:hAnsiTheme="minorHAnsi"/>
              </w:rPr>
            </w:pPr>
          </w:p>
          <w:p w:rsidR="00340604" w:rsidRPr="00BA7E61" w:rsidRDefault="00340604" w:rsidP="005477CB">
            <w:pPr>
              <w:pStyle w:val="Heading4"/>
              <w:spacing w:before="0" w:line="259" w:lineRule="auto"/>
              <w:outlineLvl w:val="3"/>
              <w:rPr>
                <w:rFonts w:asciiTheme="minorHAnsi" w:hAnsiTheme="minorHAnsi"/>
              </w:rPr>
            </w:pPr>
          </w:p>
          <w:p w:rsidR="00340604" w:rsidRPr="00BA7E61" w:rsidRDefault="00340604" w:rsidP="005477CB">
            <w:pPr>
              <w:pStyle w:val="Heading4"/>
              <w:spacing w:before="0" w:line="259" w:lineRule="auto"/>
              <w:outlineLvl w:val="3"/>
              <w:rPr>
                <w:rFonts w:asciiTheme="minorHAnsi" w:hAnsiTheme="minorHAnsi"/>
              </w:rPr>
            </w:pPr>
          </w:p>
          <w:p w:rsidR="00340604" w:rsidRPr="00BA7E61" w:rsidRDefault="00340604" w:rsidP="005477CB">
            <w:pPr>
              <w:pStyle w:val="Heading4"/>
              <w:spacing w:before="0" w:line="259" w:lineRule="auto"/>
              <w:outlineLvl w:val="3"/>
              <w:rPr>
                <w:rFonts w:asciiTheme="minorHAnsi" w:hAnsiTheme="minorHAnsi"/>
                <w:sz w:val="24"/>
              </w:rPr>
            </w:pPr>
          </w:p>
          <w:p w:rsidR="00340604" w:rsidRPr="00BA7E61" w:rsidRDefault="00340604" w:rsidP="005477CB">
            <w:pPr>
              <w:pStyle w:val="Heading4"/>
              <w:spacing w:before="0" w:line="259" w:lineRule="auto"/>
              <w:outlineLvl w:val="3"/>
              <w:rPr>
                <w:rFonts w:asciiTheme="minorHAnsi" w:hAnsiTheme="minorHAnsi"/>
              </w:rPr>
            </w:pPr>
          </w:p>
          <w:p w:rsidR="00C31D77" w:rsidRPr="00BA7E61" w:rsidRDefault="00694738" w:rsidP="00694738">
            <w:pPr>
              <w:pStyle w:val="StyleHeading2Arial"/>
              <w:rPr>
                <w:rFonts w:asciiTheme="minorHAnsi" w:hAnsiTheme="minorHAnsi"/>
              </w:rPr>
            </w:pPr>
            <w:bookmarkStart w:id="27" w:name="_Toc433041275"/>
            <w:r w:rsidRPr="00BA7E61">
              <w:rPr>
                <w:rFonts w:asciiTheme="minorHAnsi" w:hAnsiTheme="minorHAnsi"/>
              </w:rPr>
              <w:lastRenderedPageBreak/>
              <w:t>Time sensitive and/or critical appointments</w:t>
            </w:r>
          </w:p>
          <w:p w:rsidR="00C31D77" w:rsidRPr="00BA7E61" w:rsidRDefault="00C31D77">
            <w:pPr>
              <w:pStyle w:val="Heading2"/>
              <w:outlineLvl w:val="1"/>
              <w:rPr>
                <w:rFonts w:asciiTheme="minorHAnsi" w:hAnsiTheme="minorHAnsi"/>
              </w:rPr>
            </w:pPr>
          </w:p>
          <w:p w:rsidR="00C31D77" w:rsidRPr="00BA7E61" w:rsidRDefault="00C31D77">
            <w:pPr>
              <w:pStyle w:val="Heading2"/>
              <w:outlineLvl w:val="1"/>
              <w:rPr>
                <w:rFonts w:asciiTheme="minorHAnsi" w:hAnsiTheme="minorHAnsi"/>
              </w:rPr>
            </w:pPr>
          </w:p>
          <w:p w:rsidR="00C31D77" w:rsidRPr="00BA7E61" w:rsidRDefault="00C31D77">
            <w:pPr>
              <w:pStyle w:val="Heading2"/>
              <w:outlineLvl w:val="1"/>
              <w:rPr>
                <w:rFonts w:asciiTheme="minorHAnsi" w:hAnsiTheme="minorHAnsi"/>
              </w:rPr>
            </w:pPr>
          </w:p>
          <w:p w:rsidR="00C31D77" w:rsidRPr="00BA7E61" w:rsidRDefault="00C31D77">
            <w:pPr>
              <w:pStyle w:val="Heading2"/>
              <w:outlineLvl w:val="1"/>
              <w:rPr>
                <w:rFonts w:asciiTheme="minorHAnsi" w:hAnsiTheme="minorHAnsi"/>
              </w:rPr>
            </w:pPr>
          </w:p>
          <w:p w:rsidR="00C31D77" w:rsidRPr="00BA7E61" w:rsidRDefault="00C31D77">
            <w:pPr>
              <w:pStyle w:val="Heading2"/>
              <w:outlineLvl w:val="1"/>
              <w:rPr>
                <w:rFonts w:asciiTheme="minorHAnsi" w:hAnsiTheme="minorHAnsi"/>
              </w:rPr>
            </w:pPr>
          </w:p>
          <w:p w:rsidR="00C31D77" w:rsidRPr="00BA7E61" w:rsidRDefault="00C31D77">
            <w:pPr>
              <w:pStyle w:val="Heading2"/>
              <w:outlineLvl w:val="1"/>
              <w:rPr>
                <w:rFonts w:asciiTheme="minorHAnsi" w:hAnsiTheme="minorHAnsi"/>
              </w:rPr>
            </w:pPr>
          </w:p>
          <w:p w:rsidR="00C31D77" w:rsidRPr="00BA7E61" w:rsidRDefault="00C31D77">
            <w:pPr>
              <w:pStyle w:val="Heading2"/>
              <w:outlineLvl w:val="1"/>
              <w:rPr>
                <w:rFonts w:asciiTheme="minorHAnsi" w:hAnsiTheme="minorHAnsi"/>
              </w:rPr>
            </w:pPr>
          </w:p>
          <w:p w:rsidR="00C31D77" w:rsidRPr="00BA7E61" w:rsidRDefault="00C31D77">
            <w:pPr>
              <w:pStyle w:val="Heading2"/>
              <w:outlineLvl w:val="1"/>
              <w:rPr>
                <w:rFonts w:asciiTheme="minorHAnsi" w:hAnsiTheme="minorHAnsi"/>
              </w:rPr>
            </w:pPr>
          </w:p>
          <w:p w:rsidR="00C31D77" w:rsidRPr="00BA7E61" w:rsidRDefault="00C31D77">
            <w:pPr>
              <w:pStyle w:val="Heading2"/>
              <w:outlineLvl w:val="1"/>
              <w:rPr>
                <w:rFonts w:asciiTheme="minorHAnsi" w:hAnsiTheme="minorHAnsi"/>
              </w:rPr>
            </w:pPr>
          </w:p>
          <w:p w:rsidR="00C31D77" w:rsidRPr="00BA7E61" w:rsidRDefault="00C31D77">
            <w:pPr>
              <w:pStyle w:val="Heading2"/>
              <w:outlineLvl w:val="1"/>
              <w:rPr>
                <w:rFonts w:asciiTheme="minorHAnsi" w:hAnsiTheme="minorHAnsi"/>
              </w:rPr>
            </w:pPr>
          </w:p>
          <w:p w:rsidR="00C31D77" w:rsidRPr="00BA7E61" w:rsidRDefault="00C31D77">
            <w:pPr>
              <w:pStyle w:val="Heading2"/>
              <w:outlineLvl w:val="1"/>
              <w:rPr>
                <w:rFonts w:asciiTheme="minorHAnsi" w:hAnsiTheme="minorHAnsi"/>
              </w:rPr>
            </w:pPr>
          </w:p>
          <w:p w:rsidR="00C31D77" w:rsidRPr="00BA7E61" w:rsidRDefault="00C31D77">
            <w:pPr>
              <w:pStyle w:val="Heading2"/>
              <w:outlineLvl w:val="1"/>
              <w:rPr>
                <w:rFonts w:asciiTheme="minorHAnsi" w:hAnsiTheme="minorHAnsi"/>
              </w:rPr>
            </w:pPr>
          </w:p>
          <w:p w:rsidR="00C31D77" w:rsidRPr="00BA7E61" w:rsidRDefault="00C31D77">
            <w:pPr>
              <w:pStyle w:val="Heading2"/>
              <w:outlineLvl w:val="1"/>
              <w:rPr>
                <w:rFonts w:asciiTheme="minorHAnsi" w:hAnsiTheme="minorHAnsi"/>
              </w:rPr>
            </w:pPr>
          </w:p>
          <w:p w:rsidR="00C31D77" w:rsidRPr="00BA7E61" w:rsidRDefault="00C31D77">
            <w:pPr>
              <w:pStyle w:val="Heading2"/>
              <w:outlineLvl w:val="1"/>
              <w:rPr>
                <w:rFonts w:asciiTheme="minorHAnsi" w:hAnsiTheme="minorHAnsi"/>
              </w:rPr>
            </w:pPr>
          </w:p>
          <w:p w:rsidR="00C31D77" w:rsidRPr="00BA7E61" w:rsidRDefault="00C31D77">
            <w:pPr>
              <w:pStyle w:val="Heading2"/>
              <w:outlineLvl w:val="1"/>
              <w:rPr>
                <w:rFonts w:asciiTheme="minorHAnsi" w:hAnsiTheme="minorHAnsi"/>
              </w:rPr>
            </w:pPr>
          </w:p>
          <w:p w:rsidR="00C31D77" w:rsidRPr="00BA7E61" w:rsidRDefault="00C31D77">
            <w:pPr>
              <w:pStyle w:val="Heading2"/>
              <w:outlineLvl w:val="1"/>
              <w:rPr>
                <w:rFonts w:asciiTheme="minorHAnsi" w:hAnsiTheme="minorHAnsi"/>
              </w:rPr>
            </w:pPr>
          </w:p>
          <w:p w:rsidR="00C31D77" w:rsidRPr="00BA7E61" w:rsidRDefault="00C31D77">
            <w:pPr>
              <w:pStyle w:val="Heading2"/>
              <w:outlineLvl w:val="1"/>
              <w:rPr>
                <w:rFonts w:asciiTheme="minorHAnsi" w:hAnsiTheme="minorHAnsi"/>
              </w:rPr>
            </w:pPr>
          </w:p>
          <w:p w:rsidR="00C31D77" w:rsidRPr="00BA7E61" w:rsidRDefault="00F46A0F">
            <w:pPr>
              <w:pStyle w:val="Heading2"/>
              <w:outlineLvl w:val="1"/>
              <w:rPr>
                <w:rFonts w:asciiTheme="minorHAnsi" w:hAnsiTheme="minorHAnsi"/>
              </w:rPr>
            </w:pPr>
            <w:bookmarkStart w:id="28" w:name="_Toc478053620"/>
            <w:r w:rsidRPr="00BA7E61">
              <w:rPr>
                <w:rFonts w:asciiTheme="minorHAnsi" w:hAnsiTheme="minorHAnsi"/>
              </w:rPr>
              <w:t>S</w:t>
            </w:r>
            <w:r w:rsidR="00DC53AD" w:rsidRPr="00BA7E61">
              <w:rPr>
                <w:rFonts w:asciiTheme="minorHAnsi" w:hAnsiTheme="minorHAnsi"/>
              </w:rPr>
              <w:t>TEP 2. SELECTION</w:t>
            </w:r>
            <w:bookmarkEnd w:id="27"/>
            <w:bookmarkEnd w:id="28"/>
          </w:p>
          <w:p w:rsidR="00340604" w:rsidRPr="00BA7E61" w:rsidRDefault="00340604" w:rsidP="00B02C4C">
            <w:pPr>
              <w:pStyle w:val="StyleHeading2Arial"/>
              <w:rPr>
                <w:rFonts w:asciiTheme="minorHAnsi" w:hAnsiTheme="minorHAnsi"/>
              </w:rPr>
            </w:pPr>
          </w:p>
          <w:p w:rsidR="00340604" w:rsidRPr="00BA7E61" w:rsidRDefault="00340604" w:rsidP="00B02C4C">
            <w:pPr>
              <w:pStyle w:val="StyleHeading2Arial"/>
              <w:rPr>
                <w:rFonts w:asciiTheme="minorHAnsi" w:hAnsiTheme="minorHAnsi"/>
              </w:rPr>
            </w:pPr>
          </w:p>
          <w:p w:rsidR="001441B5" w:rsidRPr="00BA7E61" w:rsidRDefault="001441B5" w:rsidP="00B02C4C">
            <w:pPr>
              <w:pStyle w:val="StyleHeading2Arial"/>
              <w:rPr>
                <w:rFonts w:asciiTheme="minorHAnsi" w:hAnsiTheme="minorHAnsi"/>
              </w:rPr>
            </w:pPr>
          </w:p>
          <w:p w:rsidR="001441B5" w:rsidRPr="00BA7E61" w:rsidRDefault="001441B5" w:rsidP="00B02C4C">
            <w:pPr>
              <w:pStyle w:val="StyleHeading2Arial"/>
              <w:rPr>
                <w:rFonts w:asciiTheme="minorHAnsi" w:hAnsiTheme="minorHAnsi"/>
              </w:rPr>
            </w:pPr>
          </w:p>
          <w:p w:rsidR="001441B5" w:rsidRPr="00BA7E61" w:rsidRDefault="001441B5" w:rsidP="00B02C4C">
            <w:pPr>
              <w:pStyle w:val="StyleHeading2Arial"/>
              <w:rPr>
                <w:rFonts w:asciiTheme="minorHAnsi" w:hAnsiTheme="minorHAnsi"/>
              </w:rPr>
            </w:pPr>
          </w:p>
          <w:p w:rsidR="001441B5" w:rsidRPr="00BA7E61" w:rsidRDefault="001441B5" w:rsidP="00B02C4C">
            <w:pPr>
              <w:pStyle w:val="StyleHeading2Arial"/>
              <w:rPr>
                <w:rFonts w:asciiTheme="minorHAnsi" w:hAnsiTheme="minorHAnsi"/>
              </w:rPr>
            </w:pPr>
          </w:p>
          <w:p w:rsidR="001441B5" w:rsidRPr="00BA7E61" w:rsidRDefault="001441B5" w:rsidP="00B02C4C">
            <w:pPr>
              <w:pStyle w:val="StyleHeading2Arial"/>
              <w:rPr>
                <w:rFonts w:asciiTheme="minorHAnsi" w:hAnsiTheme="minorHAnsi"/>
              </w:rPr>
            </w:pPr>
          </w:p>
          <w:p w:rsidR="001441B5" w:rsidRPr="00BA7E61" w:rsidRDefault="001441B5" w:rsidP="00B02C4C">
            <w:pPr>
              <w:pStyle w:val="StyleHeading2Arial"/>
              <w:rPr>
                <w:rFonts w:asciiTheme="minorHAnsi" w:hAnsiTheme="minorHAnsi"/>
              </w:rPr>
            </w:pPr>
          </w:p>
          <w:p w:rsidR="00401EA0" w:rsidRPr="00BA7E61" w:rsidRDefault="00401EA0" w:rsidP="00B02C4C">
            <w:pPr>
              <w:pStyle w:val="StyleHeading2Arial"/>
              <w:rPr>
                <w:rFonts w:asciiTheme="minorHAnsi" w:hAnsiTheme="minorHAnsi"/>
              </w:rPr>
            </w:pPr>
          </w:p>
          <w:p w:rsidR="00BE30F3" w:rsidRPr="00BA7E61" w:rsidRDefault="00BE30F3" w:rsidP="00B02C4C">
            <w:pPr>
              <w:pStyle w:val="StyleHeading2Arial"/>
              <w:rPr>
                <w:rFonts w:asciiTheme="minorHAnsi" w:hAnsiTheme="minorHAnsi"/>
              </w:rPr>
            </w:pPr>
          </w:p>
          <w:p w:rsidR="00BE30F3" w:rsidRPr="00BA7E61" w:rsidRDefault="00BE30F3" w:rsidP="00B02C4C">
            <w:pPr>
              <w:pStyle w:val="StyleHeading2Arial"/>
              <w:rPr>
                <w:rFonts w:asciiTheme="minorHAnsi" w:hAnsiTheme="minorHAnsi"/>
              </w:rPr>
            </w:pPr>
          </w:p>
          <w:p w:rsidR="00EE1901" w:rsidRPr="00BA7E61" w:rsidRDefault="00EE1901" w:rsidP="00B02C4C">
            <w:pPr>
              <w:pStyle w:val="StyleHeading2Arial"/>
              <w:rPr>
                <w:rFonts w:asciiTheme="minorHAnsi" w:hAnsiTheme="minorHAnsi"/>
              </w:rPr>
            </w:pPr>
          </w:p>
          <w:p w:rsidR="00EE1901" w:rsidRPr="00BA7E61" w:rsidRDefault="00EE1901" w:rsidP="00B02C4C">
            <w:pPr>
              <w:pStyle w:val="StyleHeading2Arial"/>
              <w:rPr>
                <w:rFonts w:asciiTheme="minorHAnsi" w:hAnsiTheme="minorHAnsi"/>
              </w:rPr>
            </w:pPr>
          </w:p>
          <w:p w:rsidR="00EE1901" w:rsidRPr="00BA7E61" w:rsidRDefault="00EE1901" w:rsidP="00B02C4C">
            <w:pPr>
              <w:pStyle w:val="StyleHeading2Arial"/>
              <w:rPr>
                <w:rFonts w:asciiTheme="minorHAnsi" w:hAnsiTheme="minorHAnsi"/>
              </w:rPr>
            </w:pPr>
          </w:p>
          <w:p w:rsidR="00EE1901" w:rsidRPr="00BA7E61" w:rsidRDefault="00EE1901" w:rsidP="00B02C4C">
            <w:pPr>
              <w:pStyle w:val="StyleHeading2Arial"/>
              <w:rPr>
                <w:rFonts w:asciiTheme="minorHAnsi" w:hAnsiTheme="minorHAnsi"/>
              </w:rPr>
            </w:pPr>
          </w:p>
          <w:p w:rsidR="00524EC1" w:rsidRPr="00BA7E61" w:rsidRDefault="00524EC1" w:rsidP="00B02C4C">
            <w:pPr>
              <w:pStyle w:val="StyleHeading2Arial"/>
              <w:rPr>
                <w:rFonts w:asciiTheme="minorHAnsi" w:hAnsiTheme="minorHAnsi"/>
              </w:rPr>
            </w:pPr>
          </w:p>
          <w:p w:rsidR="00261699" w:rsidRPr="00BA7E61" w:rsidRDefault="00261699" w:rsidP="00261699">
            <w:pPr>
              <w:pStyle w:val="StyleHeading2Arial"/>
              <w:rPr>
                <w:rFonts w:asciiTheme="minorHAnsi" w:hAnsiTheme="minorHAnsi"/>
              </w:rPr>
            </w:pPr>
            <w:r w:rsidRPr="00BA7E61">
              <w:rPr>
                <w:rFonts w:asciiTheme="minorHAnsi" w:hAnsiTheme="minorHAnsi"/>
              </w:rPr>
              <w:t>Attributes to consider when assessing candidates</w:t>
            </w:r>
          </w:p>
          <w:p w:rsidR="00261699" w:rsidRPr="00BA7E61" w:rsidRDefault="00261699" w:rsidP="00261699">
            <w:pPr>
              <w:pStyle w:val="StyleHeading2Arial"/>
              <w:rPr>
                <w:rFonts w:asciiTheme="minorHAnsi" w:hAnsiTheme="minorHAnsi"/>
              </w:rPr>
            </w:pPr>
          </w:p>
          <w:p w:rsidR="00261699" w:rsidRPr="00BA7E61" w:rsidRDefault="00261699" w:rsidP="00B02C4C">
            <w:pPr>
              <w:pStyle w:val="StyleHeading2Arial"/>
              <w:rPr>
                <w:rFonts w:asciiTheme="minorHAnsi" w:hAnsiTheme="minorHAnsi"/>
              </w:rPr>
            </w:pPr>
          </w:p>
          <w:p w:rsidR="007D7CE9" w:rsidRPr="00BA7E61" w:rsidRDefault="007D7CE9" w:rsidP="00B02C4C">
            <w:pPr>
              <w:pStyle w:val="StyleHeading2Arial"/>
              <w:rPr>
                <w:rFonts w:asciiTheme="minorHAnsi" w:hAnsiTheme="minorHAnsi"/>
              </w:rPr>
            </w:pPr>
          </w:p>
          <w:p w:rsidR="007D7CE9" w:rsidRPr="00BA7E61" w:rsidRDefault="007D7CE9" w:rsidP="00B02C4C">
            <w:pPr>
              <w:pStyle w:val="StyleHeading2Arial"/>
              <w:rPr>
                <w:rFonts w:asciiTheme="minorHAnsi" w:hAnsiTheme="minorHAnsi"/>
              </w:rPr>
            </w:pPr>
          </w:p>
          <w:p w:rsidR="00AA67A3" w:rsidRPr="00BA7E61" w:rsidRDefault="00AA67A3" w:rsidP="00B02C4C">
            <w:pPr>
              <w:pStyle w:val="StyleHeading2Arial"/>
              <w:rPr>
                <w:rFonts w:asciiTheme="minorHAnsi" w:hAnsiTheme="minorHAnsi"/>
              </w:rPr>
            </w:pPr>
          </w:p>
          <w:p w:rsidR="00AA67A3" w:rsidRPr="00BA7E61" w:rsidRDefault="00AA67A3" w:rsidP="00B02C4C">
            <w:pPr>
              <w:pStyle w:val="StyleHeading2Arial"/>
              <w:rPr>
                <w:rFonts w:asciiTheme="minorHAnsi" w:hAnsiTheme="minorHAnsi"/>
              </w:rPr>
            </w:pPr>
          </w:p>
          <w:p w:rsidR="00AA67A3" w:rsidRPr="00BA7E61" w:rsidRDefault="00AA67A3" w:rsidP="00B02C4C">
            <w:pPr>
              <w:pStyle w:val="StyleHeading2Arial"/>
              <w:rPr>
                <w:rFonts w:asciiTheme="minorHAnsi" w:hAnsiTheme="minorHAnsi"/>
              </w:rPr>
            </w:pPr>
          </w:p>
          <w:p w:rsidR="00AA67A3" w:rsidRPr="00BA7E61" w:rsidRDefault="00AA67A3" w:rsidP="00B02C4C">
            <w:pPr>
              <w:pStyle w:val="StyleHeading2Arial"/>
              <w:rPr>
                <w:rFonts w:asciiTheme="minorHAnsi" w:hAnsiTheme="minorHAnsi"/>
              </w:rPr>
            </w:pPr>
          </w:p>
          <w:p w:rsidR="00AA67A3" w:rsidRPr="00BA7E61" w:rsidRDefault="00AA67A3" w:rsidP="00B02C4C">
            <w:pPr>
              <w:pStyle w:val="StyleHeading2Arial"/>
              <w:rPr>
                <w:rFonts w:asciiTheme="minorHAnsi" w:hAnsiTheme="minorHAnsi"/>
              </w:rPr>
            </w:pPr>
          </w:p>
          <w:p w:rsidR="00261699" w:rsidRPr="00BA7E61" w:rsidRDefault="00261699" w:rsidP="00B02C4C">
            <w:pPr>
              <w:pStyle w:val="StyleHeading2Arial"/>
              <w:rPr>
                <w:rFonts w:asciiTheme="minorHAnsi" w:hAnsiTheme="minorHAnsi"/>
              </w:rPr>
            </w:pPr>
          </w:p>
          <w:p w:rsidR="00261699" w:rsidRPr="00BA7E61" w:rsidRDefault="00261699" w:rsidP="00B02C4C">
            <w:pPr>
              <w:pStyle w:val="StyleHeading2Arial"/>
              <w:rPr>
                <w:rFonts w:asciiTheme="minorHAnsi" w:hAnsiTheme="minorHAnsi"/>
              </w:rPr>
            </w:pPr>
          </w:p>
          <w:p w:rsidR="00340352" w:rsidRPr="00BA7E61" w:rsidRDefault="00340352" w:rsidP="00B02C4C">
            <w:pPr>
              <w:pStyle w:val="StyleHeading2Arial"/>
              <w:rPr>
                <w:rFonts w:asciiTheme="minorHAnsi" w:hAnsiTheme="minorHAnsi"/>
              </w:rPr>
            </w:pPr>
          </w:p>
          <w:p w:rsidR="0026369A" w:rsidRPr="00BA7E61" w:rsidRDefault="0026369A" w:rsidP="00B02C4C">
            <w:pPr>
              <w:pStyle w:val="StyleHeading2Arial"/>
              <w:rPr>
                <w:rFonts w:asciiTheme="minorHAnsi" w:hAnsiTheme="minorHAnsi"/>
              </w:rPr>
            </w:pPr>
          </w:p>
          <w:p w:rsidR="0026369A" w:rsidRPr="00BA7E61" w:rsidRDefault="0026369A" w:rsidP="00B02C4C">
            <w:pPr>
              <w:pStyle w:val="StyleHeading2Arial"/>
              <w:rPr>
                <w:rFonts w:asciiTheme="minorHAnsi" w:hAnsiTheme="minorHAnsi"/>
              </w:rPr>
            </w:pPr>
          </w:p>
          <w:p w:rsidR="0026369A" w:rsidRPr="00BA7E61" w:rsidRDefault="0026369A" w:rsidP="00B02C4C">
            <w:pPr>
              <w:pStyle w:val="StyleHeading2Arial"/>
              <w:rPr>
                <w:rFonts w:asciiTheme="minorHAnsi" w:hAnsiTheme="minorHAnsi"/>
              </w:rPr>
            </w:pPr>
          </w:p>
          <w:p w:rsidR="0026369A" w:rsidRPr="00BA7E61" w:rsidRDefault="0026369A" w:rsidP="00B02C4C">
            <w:pPr>
              <w:pStyle w:val="StyleHeading2Arial"/>
              <w:rPr>
                <w:rFonts w:asciiTheme="minorHAnsi" w:hAnsiTheme="minorHAnsi"/>
              </w:rPr>
            </w:pPr>
          </w:p>
          <w:p w:rsidR="0026369A" w:rsidRPr="00BA7E61" w:rsidRDefault="0026369A" w:rsidP="00B02C4C">
            <w:pPr>
              <w:pStyle w:val="StyleHeading2Arial"/>
              <w:rPr>
                <w:rFonts w:asciiTheme="minorHAnsi" w:hAnsiTheme="minorHAnsi"/>
              </w:rPr>
            </w:pPr>
          </w:p>
          <w:p w:rsidR="0026369A" w:rsidRPr="00BA7E61" w:rsidRDefault="0026369A" w:rsidP="00B02C4C">
            <w:pPr>
              <w:pStyle w:val="StyleHeading2Arial"/>
              <w:rPr>
                <w:rFonts w:asciiTheme="minorHAnsi" w:hAnsiTheme="minorHAnsi"/>
              </w:rPr>
            </w:pPr>
          </w:p>
          <w:p w:rsidR="0026369A" w:rsidRPr="00BA7E61" w:rsidRDefault="0026369A" w:rsidP="00B02C4C">
            <w:pPr>
              <w:pStyle w:val="StyleHeading2Arial"/>
              <w:rPr>
                <w:rFonts w:asciiTheme="minorHAnsi" w:hAnsiTheme="minorHAnsi"/>
              </w:rPr>
            </w:pPr>
          </w:p>
          <w:p w:rsidR="0026369A" w:rsidRPr="00BA7E61" w:rsidRDefault="0026369A" w:rsidP="00B02C4C">
            <w:pPr>
              <w:pStyle w:val="StyleHeading2Arial"/>
              <w:rPr>
                <w:rFonts w:asciiTheme="minorHAnsi" w:hAnsiTheme="minorHAnsi"/>
              </w:rPr>
            </w:pPr>
          </w:p>
          <w:p w:rsidR="0026369A" w:rsidRPr="00BA7E61" w:rsidRDefault="0026369A" w:rsidP="00B02C4C">
            <w:pPr>
              <w:pStyle w:val="StyleHeading2Arial"/>
              <w:rPr>
                <w:rFonts w:asciiTheme="minorHAnsi" w:hAnsiTheme="minorHAnsi"/>
              </w:rPr>
            </w:pPr>
          </w:p>
          <w:p w:rsidR="0026369A" w:rsidRPr="00BA7E61" w:rsidRDefault="0026369A" w:rsidP="00B02C4C">
            <w:pPr>
              <w:pStyle w:val="StyleHeading2Arial"/>
              <w:rPr>
                <w:rFonts w:asciiTheme="minorHAnsi" w:hAnsiTheme="minorHAnsi"/>
              </w:rPr>
            </w:pPr>
          </w:p>
          <w:p w:rsidR="00683DE3" w:rsidRPr="00BA7E61" w:rsidRDefault="00683DE3" w:rsidP="00B02C4C">
            <w:pPr>
              <w:pStyle w:val="StyleHeading2Arial"/>
              <w:rPr>
                <w:rFonts w:asciiTheme="minorHAnsi" w:hAnsiTheme="minorHAnsi"/>
              </w:rPr>
            </w:pPr>
          </w:p>
          <w:p w:rsidR="00683DE3" w:rsidRPr="00BA7E61" w:rsidRDefault="00683DE3" w:rsidP="00B02C4C">
            <w:pPr>
              <w:pStyle w:val="StyleHeading2Arial"/>
              <w:rPr>
                <w:rFonts w:asciiTheme="minorHAnsi" w:hAnsiTheme="minorHAnsi"/>
              </w:rPr>
            </w:pPr>
          </w:p>
          <w:p w:rsidR="00284567" w:rsidRPr="00BA7E61" w:rsidRDefault="00284567" w:rsidP="00B02C4C">
            <w:pPr>
              <w:pStyle w:val="StyleHeading2Arial"/>
              <w:rPr>
                <w:rFonts w:asciiTheme="minorHAnsi" w:hAnsiTheme="minorHAnsi"/>
              </w:rPr>
            </w:pPr>
          </w:p>
          <w:p w:rsidR="00284567" w:rsidRPr="00BA7E61" w:rsidRDefault="00284567" w:rsidP="00B02C4C">
            <w:pPr>
              <w:pStyle w:val="StyleHeading2Arial"/>
              <w:rPr>
                <w:rFonts w:asciiTheme="minorHAnsi" w:hAnsiTheme="minorHAnsi"/>
              </w:rPr>
            </w:pPr>
          </w:p>
          <w:p w:rsidR="00401EA0" w:rsidRPr="00BA7E61" w:rsidRDefault="009C0802" w:rsidP="00B02C4C">
            <w:pPr>
              <w:pStyle w:val="StyleHeading2Arial"/>
              <w:rPr>
                <w:rFonts w:asciiTheme="minorHAnsi" w:hAnsiTheme="minorHAnsi"/>
              </w:rPr>
            </w:pPr>
            <w:r w:rsidRPr="00BA7E61">
              <w:rPr>
                <w:rFonts w:asciiTheme="minorHAnsi" w:hAnsiTheme="minorHAnsi"/>
              </w:rPr>
              <w:t>Diversity c</w:t>
            </w:r>
            <w:r w:rsidR="00DC53AD" w:rsidRPr="00BA7E61">
              <w:rPr>
                <w:rFonts w:asciiTheme="minorHAnsi" w:hAnsiTheme="minorHAnsi"/>
              </w:rPr>
              <w:t>onsultation before the selection process commences</w:t>
            </w:r>
          </w:p>
          <w:p w:rsidR="00401EA0" w:rsidRPr="00BA7E61" w:rsidRDefault="00401EA0" w:rsidP="00B02C4C">
            <w:pPr>
              <w:pStyle w:val="StyleHeading2Arial"/>
              <w:rPr>
                <w:rFonts w:asciiTheme="minorHAnsi" w:hAnsiTheme="minorHAnsi"/>
              </w:rPr>
            </w:pPr>
          </w:p>
          <w:p w:rsidR="00401EA0" w:rsidRPr="00BA7E61" w:rsidRDefault="00401EA0" w:rsidP="00B02C4C">
            <w:pPr>
              <w:pStyle w:val="StyleHeading2Arial"/>
              <w:rPr>
                <w:rFonts w:asciiTheme="minorHAnsi" w:hAnsiTheme="minorHAnsi"/>
              </w:rPr>
            </w:pPr>
          </w:p>
          <w:p w:rsidR="00401EA0" w:rsidRPr="00BA7E61" w:rsidRDefault="00401EA0" w:rsidP="00B02C4C">
            <w:pPr>
              <w:pStyle w:val="StyleHeading2Arial"/>
              <w:rPr>
                <w:rFonts w:asciiTheme="minorHAnsi" w:hAnsiTheme="minorHAnsi"/>
              </w:rPr>
            </w:pPr>
          </w:p>
          <w:p w:rsidR="00401EA0" w:rsidRPr="00BA7E61" w:rsidRDefault="00401EA0" w:rsidP="00B02C4C">
            <w:pPr>
              <w:pStyle w:val="StyleHeading2Arial"/>
              <w:rPr>
                <w:rFonts w:asciiTheme="minorHAnsi" w:hAnsiTheme="minorHAnsi"/>
              </w:rPr>
            </w:pPr>
          </w:p>
          <w:p w:rsidR="00401EA0" w:rsidRPr="00BA7E61" w:rsidRDefault="00401EA0" w:rsidP="00B02C4C">
            <w:pPr>
              <w:pStyle w:val="StyleHeading2Arial"/>
              <w:rPr>
                <w:rFonts w:asciiTheme="minorHAnsi" w:hAnsiTheme="minorHAnsi"/>
              </w:rPr>
            </w:pPr>
          </w:p>
          <w:p w:rsidR="00401EA0" w:rsidRPr="00BA7E61" w:rsidRDefault="00401EA0" w:rsidP="00B02C4C">
            <w:pPr>
              <w:pStyle w:val="StyleHeading2Arial"/>
              <w:rPr>
                <w:rFonts w:asciiTheme="minorHAnsi" w:hAnsiTheme="minorHAnsi"/>
                <w:sz w:val="24"/>
              </w:rPr>
            </w:pPr>
          </w:p>
          <w:p w:rsidR="00401EA0" w:rsidRPr="00BA7E61" w:rsidRDefault="00401EA0" w:rsidP="00B02C4C">
            <w:pPr>
              <w:pStyle w:val="StyleHeading2Arial"/>
              <w:rPr>
                <w:rFonts w:asciiTheme="minorHAnsi" w:hAnsiTheme="minorHAnsi"/>
              </w:rPr>
            </w:pPr>
          </w:p>
          <w:p w:rsidR="002D453A" w:rsidRPr="00BA7E61" w:rsidRDefault="002D453A" w:rsidP="00B02C4C">
            <w:pPr>
              <w:pStyle w:val="StyleHeading2Arial"/>
              <w:rPr>
                <w:rFonts w:asciiTheme="minorHAnsi" w:hAnsiTheme="minorHAnsi"/>
              </w:rPr>
            </w:pPr>
          </w:p>
          <w:p w:rsidR="002D453A" w:rsidRPr="00BA7E61" w:rsidRDefault="002D453A" w:rsidP="00B02C4C">
            <w:pPr>
              <w:pStyle w:val="StyleHeading2Arial"/>
              <w:rPr>
                <w:rFonts w:asciiTheme="minorHAnsi" w:hAnsiTheme="minorHAnsi"/>
              </w:rPr>
            </w:pPr>
          </w:p>
          <w:p w:rsidR="002D453A" w:rsidRPr="00BA7E61" w:rsidRDefault="002D453A" w:rsidP="00B02C4C">
            <w:pPr>
              <w:pStyle w:val="StyleHeading2Arial"/>
              <w:rPr>
                <w:rFonts w:asciiTheme="minorHAnsi" w:hAnsiTheme="minorHAnsi"/>
              </w:rPr>
            </w:pPr>
          </w:p>
          <w:p w:rsidR="002D453A" w:rsidRPr="00BA7E61" w:rsidRDefault="002D453A" w:rsidP="00B02C4C">
            <w:pPr>
              <w:pStyle w:val="StyleHeading2Arial"/>
              <w:rPr>
                <w:rFonts w:asciiTheme="minorHAnsi" w:hAnsiTheme="minorHAnsi"/>
              </w:rPr>
            </w:pPr>
          </w:p>
          <w:p w:rsidR="00524EC1" w:rsidRPr="00BA7E61" w:rsidRDefault="00524EC1" w:rsidP="00B02C4C">
            <w:pPr>
              <w:pStyle w:val="StyleHeading2Arial"/>
              <w:rPr>
                <w:rFonts w:asciiTheme="minorHAnsi" w:hAnsiTheme="minorHAnsi"/>
              </w:rPr>
            </w:pPr>
          </w:p>
          <w:p w:rsidR="00340352" w:rsidRPr="00BA7E61" w:rsidRDefault="00340352" w:rsidP="0079145B">
            <w:pPr>
              <w:pStyle w:val="StyleHeading2Arial"/>
              <w:rPr>
                <w:rFonts w:asciiTheme="minorHAnsi" w:hAnsiTheme="minorHAnsi"/>
              </w:rPr>
            </w:pPr>
          </w:p>
          <w:p w:rsidR="00340352" w:rsidRPr="00BA7E61" w:rsidRDefault="00340352" w:rsidP="0079145B">
            <w:pPr>
              <w:pStyle w:val="StyleHeading2Arial"/>
              <w:rPr>
                <w:rFonts w:asciiTheme="minorHAnsi" w:hAnsiTheme="minorHAnsi"/>
              </w:rPr>
            </w:pPr>
          </w:p>
          <w:p w:rsidR="00340352" w:rsidRPr="00BA7E61" w:rsidRDefault="00340352" w:rsidP="0079145B">
            <w:pPr>
              <w:pStyle w:val="StyleHeading2Arial"/>
              <w:rPr>
                <w:rFonts w:asciiTheme="minorHAnsi" w:hAnsiTheme="minorHAnsi"/>
              </w:rPr>
            </w:pPr>
          </w:p>
          <w:p w:rsidR="0026369A" w:rsidRPr="00BA7E61" w:rsidRDefault="0026369A" w:rsidP="0079145B">
            <w:pPr>
              <w:pStyle w:val="StyleHeading2Arial"/>
              <w:rPr>
                <w:rFonts w:asciiTheme="minorHAnsi" w:hAnsiTheme="minorHAnsi"/>
              </w:rPr>
            </w:pPr>
          </w:p>
          <w:p w:rsidR="0026369A" w:rsidRPr="00BA7E61" w:rsidRDefault="0026369A" w:rsidP="0079145B">
            <w:pPr>
              <w:pStyle w:val="StyleHeading2Arial"/>
              <w:rPr>
                <w:rFonts w:asciiTheme="minorHAnsi" w:hAnsiTheme="minorHAnsi"/>
              </w:rPr>
            </w:pPr>
          </w:p>
          <w:p w:rsidR="0026369A" w:rsidRPr="00BA7E61" w:rsidRDefault="0026369A" w:rsidP="0079145B">
            <w:pPr>
              <w:pStyle w:val="StyleHeading2Arial"/>
              <w:rPr>
                <w:rFonts w:asciiTheme="minorHAnsi" w:hAnsiTheme="minorHAnsi"/>
              </w:rPr>
            </w:pPr>
          </w:p>
          <w:p w:rsidR="0026369A" w:rsidRPr="00BA7E61" w:rsidRDefault="0026369A" w:rsidP="0079145B">
            <w:pPr>
              <w:pStyle w:val="StyleHeading2Arial"/>
              <w:rPr>
                <w:rFonts w:asciiTheme="minorHAnsi" w:hAnsiTheme="minorHAnsi"/>
              </w:rPr>
            </w:pPr>
          </w:p>
          <w:p w:rsidR="0026369A" w:rsidRPr="00BA7E61" w:rsidRDefault="0026369A" w:rsidP="0079145B">
            <w:pPr>
              <w:pStyle w:val="StyleHeading2Arial"/>
              <w:rPr>
                <w:rFonts w:asciiTheme="minorHAnsi" w:hAnsiTheme="minorHAnsi"/>
              </w:rPr>
            </w:pPr>
          </w:p>
          <w:p w:rsidR="0026369A" w:rsidRPr="00BA7E61" w:rsidRDefault="0026369A" w:rsidP="0079145B">
            <w:pPr>
              <w:pStyle w:val="StyleHeading2Arial"/>
              <w:rPr>
                <w:rFonts w:asciiTheme="minorHAnsi" w:hAnsiTheme="minorHAnsi"/>
              </w:rPr>
            </w:pPr>
          </w:p>
          <w:p w:rsidR="0079145B" w:rsidRPr="00BA7E61" w:rsidRDefault="0079145B" w:rsidP="0079145B">
            <w:pPr>
              <w:pStyle w:val="StyleHeading2Arial"/>
              <w:rPr>
                <w:rFonts w:asciiTheme="minorHAnsi" w:hAnsiTheme="minorHAnsi"/>
              </w:rPr>
            </w:pPr>
            <w:r w:rsidRPr="00BA7E61">
              <w:rPr>
                <w:rFonts w:asciiTheme="minorHAnsi" w:hAnsiTheme="minorHAnsi"/>
              </w:rPr>
              <w:t xml:space="preserve">Requirement to consult with Strategic Board </w:t>
            </w:r>
          </w:p>
          <w:p w:rsidR="00524EC1" w:rsidRPr="00BA7E61" w:rsidRDefault="00524EC1" w:rsidP="00B02C4C">
            <w:pPr>
              <w:pStyle w:val="StyleHeading2Arial"/>
              <w:rPr>
                <w:rFonts w:asciiTheme="minorHAnsi" w:hAnsiTheme="minorHAnsi"/>
              </w:rPr>
            </w:pPr>
          </w:p>
          <w:p w:rsidR="00524EC1" w:rsidRPr="00BA7E61" w:rsidRDefault="00524EC1" w:rsidP="00B02C4C">
            <w:pPr>
              <w:pStyle w:val="StyleHeading2Arial"/>
              <w:rPr>
                <w:rFonts w:asciiTheme="minorHAnsi" w:hAnsiTheme="minorHAnsi"/>
              </w:rPr>
            </w:pPr>
          </w:p>
          <w:p w:rsidR="00340352" w:rsidRPr="00BA7E61" w:rsidRDefault="00340352" w:rsidP="00B02C4C">
            <w:pPr>
              <w:pStyle w:val="StyleHeading2Arial"/>
              <w:rPr>
                <w:rFonts w:asciiTheme="minorHAnsi" w:hAnsiTheme="minorHAnsi"/>
              </w:rPr>
            </w:pPr>
          </w:p>
          <w:p w:rsidR="0079145B" w:rsidRPr="00BA7E61" w:rsidRDefault="0079145B" w:rsidP="0079145B">
            <w:pPr>
              <w:pStyle w:val="StyleHeading2Arial"/>
              <w:rPr>
                <w:rFonts w:asciiTheme="minorHAnsi" w:hAnsiTheme="minorHAnsi"/>
              </w:rPr>
            </w:pPr>
            <w:r w:rsidRPr="00BA7E61">
              <w:rPr>
                <w:rFonts w:asciiTheme="minorHAnsi" w:hAnsiTheme="minorHAnsi"/>
              </w:rPr>
              <w:t>Consulting with external stakeholders</w:t>
            </w:r>
          </w:p>
          <w:p w:rsidR="00995071" w:rsidRPr="00BA7E61" w:rsidRDefault="00995071" w:rsidP="00401EA0">
            <w:pPr>
              <w:pStyle w:val="StyleHeading2Arial"/>
              <w:rPr>
                <w:rFonts w:asciiTheme="minorHAnsi" w:hAnsiTheme="minorHAnsi"/>
              </w:rPr>
            </w:pPr>
          </w:p>
          <w:p w:rsidR="00995071" w:rsidRPr="00BA7E61" w:rsidRDefault="00995071" w:rsidP="00401EA0">
            <w:pPr>
              <w:pStyle w:val="StyleHeading2Arial"/>
              <w:rPr>
                <w:rFonts w:asciiTheme="minorHAnsi" w:hAnsiTheme="minorHAnsi"/>
              </w:rPr>
            </w:pPr>
          </w:p>
          <w:p w:rsidR="0026369A" w:rsidRPr="00BA7E61" w:rsidRDefault="0026369A" w:rsidP="00401EA0">
            <w:pPr>
              <w:pStyle w:val="StyleHeading2Arial"/>
              <w:rPr>
                <w:rFonts w:asciiTheme="minorHAnsi" w:hAnsiTheme="minorHAnsi"/>
              </w:rPr>
            </w:pPr>
          </w:p>
          <w:p w:rsidR="00524EC1" w:rsidRPr="00BA7E61" w:rsidRDefault="0079145B" w:rsidP="00401EA0">
            <w:pPr>
              <w:pStyle w:val="StyleHeading2Arial"/>
              <w:rPr>
                <w:rFonts w:asciiTheme="minorHAnsi" w:hAnsiTheme="minorHAnsi"/>
              </w:rPr>
            </w:pPr>
            <w:r w:rsidRPr="00BA7E61">
              <w:rPr>
                <w:rFonts w:asciiTheme="minorHAnsi" w:hAnsiTheme="minorHAnsi"/>
              </w:rPr>
              <w:t>Selection process</w:t>
            </w:r>
          </w:p>
          <w:p w:rsidR="00C506D0" w:rsidRPr="00BA7E61" w:rsidRDefault="00C506D0" w:rsidP="00401EA0">
            <w:pPr>
              <w:pStyle w:val="StyleHeading2Arial"/>
              <w:rPr>
                <w:rFonts w:asciiTheme="minorHAnsi" w:hAnsiTheme="minorHAnsi"/>
              </w:rPr>
            </w:pPr>
          </w:p>
        </w:tc>
        <w:tc>
          <w:tcPr>
            <w:tcW w:w="6663" w:type="dxa"/>
          </w:tcPr>
          <w:p w:rsidR="00971E0E" w:rsidRPr="00BA7E61" w:rsidRDefault="00D43EEC">
            <w:pPr>
              <w:rPr>
                <w:rFonts w:eastAsia="Calibri" w:cs="Calibri"/>
                <w:lang w:eastAsia="en-AU"/>
              </w:rPr>
            </w:pPr>
            <w:r w:rsidRPr="00BA7E61">
              <w:rPr>
                <w:rFonts w:eastAsia="Calibri" w:cs="Calibri"/>
                <w:lang w:eastAsia="en-AU"/>
              </w:rPr>
              <w:lastRenderedPageBreak/>
              <w:t xml:space="preserve">There are two circumstances where a </w:t>
            </w:r>
            <w:r w:rsidR="00171A2B" w:rsidRPr="00BA7E61">
              <w:rPr>
                <w:rFonts w:eastAsia="Calibri" w:cs="Calibri"/>
                <w:lang w:eastAsia="en-AU"/>
              </w:rPr>
              <w:t>m</w:t>
            </w:r>
            <w:r w:rsidR="00E91E93" w:rsidRPr="00BA7E61">
              <w:rPr>
                <w:rFonts w:eastAsia="Calibri" w:cs="Calibri"/>
                <w:lang w:eastAsia="en-AU"/>
              </w:rPr>
              <w:t xml:space="preserve">inisterial or executive appointment </w:t>
            </w:r>
            <w:r w:rsidR="00467E28" w:rsidRPr="00BA7E61">
              <w:rPr>
                <w:rFonts w:eastAsia="Calibri" w:cs="Calibri"/>
                <w:lang w:eastAsia="en-AU"/>
              </w:rPr>
              <w:t>may</w:t>
            </w:r>
            <w:r w:rsidR="00273F0F" w:rsidRPr="00BA7E61">
              <w:rPr>
                <w:rFonts w:eastAsia="Calibri" w:cs="Calibri"/>
                <w:lang w:eastAsia="en-AU"/>
              </w:rPr>
              <w:t xml:space="preserve"> </w:t>
            </w:r>
            <w:r w:rsidRPr="00BA7E61">
              <w:rPr>
                <w:rFonts w:eastAsia="Calibri" w:cs="Calibri"/>
                <w:lang w:eastAsia="en-AU"/>
              </w:rPr>
              <w:t>be required:</w:t>
            </w:r>
            <w:r w:rsidR="007359DD" w:rsidRPr="00BA7E61">
              <w:rPr>
                <w:rFonts w:eastAsia="Calibri" w:cs="Calibri"/>
                <w:lang w:eastAsia="en-AU"/>
              </w:rPr>
              <w:t xml:space="preserve"> </w:t>
            </w:r>
          </w:p>
          <w:p w:rsidR="00971E0E" w:rsidRPr="00BA7E61" w:rsidRDefault="00E91E93">
            <w:pPr>
              <w:numPr>
                <w:ilvl w:val="0"/>
                <w:numId w:val="12"/>
              </w:numPr>
              <w:ind w:left="323" w:hanging="284"/>
              <w:rPr>
                <w:rFonts w:eastAsia="Calibri" w:cs="Calibri"/>
                <w:lang w:eastAsia="en-AU"/>
              </w:rPr>
            </w:pPr>
            <w:r w:rsidRPr="00BA7E61">
              <w:rPr>
                <w:rFonts w:eastAsia="Calibri" w:cs="Calibri"/>
                <w:lang w:eastAsia="en-AU"/>
              </w:rPr>
              <w:t xml:space="preserve">where an existing appointment is expiring; or </w:t>
            </w:r>
          </w:p>
          <w:p w:rsidR="00971E0E" w:rsidRPr="00BA7E61" w:rsidRDefault="00E91E93">
            <w:pPr>
              <w:numPr>
                <w:ilvl w:val="0"/>
                <w:numId w:val="12"/>
              </w:numPr>
              <w:ind w:left="323" w:hanging="284"/>
              <w:rPr>
                <w:rFonts w:eastAsia="Calibri" w:cs="Calibri"/>
                <w:lang w:eastAsia="en-AU"/>
              </w:rPr>
            </w:pPr>
            <w:r w:rsidRPr="00BA7E61">
              <w:rPr>
                <w:rFonts w:eastAsia="Calibri" w:cs="Calibri"/>
                <w:lang w:eastAsia="en-AU"/>
              </w:rPr>
              <w:t>where a new appointment must be made, either to fill a new position on an existing body or as a result of the establishment of a new body</w:t>
            </w:r>
            <w:r w:rsidR="00381642" w:rsidRPr="00BA7E61">
              <w:rPr>
                <w:rFonts w:eastAsia="Calibri" w:cs="Calibri"/>
                <w:lang w:eastAsia="en-AU"/>
              </w:rPr>
              <w:t>.</w:t>
            </w:r>
            <w:r w:rsidR="00DC53AD" w:rsidRPr="00BA7E61">
              <w:rPr>
                <w:rFonts w:eastAsia="Calibri" w:cs="Calibri"/>
                <w:lang w:eastAsia="en-AU"/>
              </w:rPr>
              <w:t xml:space="preserve"> </w:t>
            </w:r>
          </w:p>
          <w:p w:rsidR="006D78B0" w:rsidRPr="00BA7E61" w:rsidRDefault="006D78B0" w:rsidP="00D43EEC">
            <w:pPr>
              <w:rPr>
                <w:rFonts w:eastAsia="Calibri" w:cs="Calibri"/>
                <w:lang w:eastAsia="en-AU"/>
              </w:rPr>
            </w:pPr>
          </w:p>
          <w:p w:rsidR="00D43EEC" w:rsidRPr="00BA7E61" w:rsidRDefault="00E91E93" w:rsidP="00D43EEC">
            <w:pPr>
              <w:rPr>
                <w:rFonts w:eastAsia="Calibri" w:cs="Calibri"/>
                <w:lang w:eastAsia="en-AU"/>
              </w:rPr>
            </w:pPr>
            <w:r w:rsidRPr="00BA7E61">
              <w:rPr>
                <w:rFonts w:eastAsia="Calibri" w:cs="Calibri"/>
                <w:lang w:eastAsia="en-AU"/>
              </w:rPr>
              <w:t>Planning for a new appointment should begin well in advance of an upcoming expiry of term or planned commencement of a new position. Merit selection based on public advertising and interviews, ministerial briefing and Cabinet endorsement may all be required. Sufficient time should be allowed for all necessary steps to be completed to avoid unexpected vacancies.</w:t>
            </w:r>
          </w:p>
          <w:p w:rsidR="00A153EA" w:rsidRPr="00BA7E61" w:rsidRDefault="00A153EA" w:rsidP="00D43EEC">
            <w:pPr>
              <w:rPr>
                <w:rFonts w:eastAsia="Calibri" w:cs="Calibri"/>
                <w:lang w:eastAsia="en-AU"/>
              </w:rPr>
            </w:pPr>
          </w:p>
          <w:p w:rsidR="00F5522E" w:rsidRPr="00BA7E61" w:rsidRDefault="00F5522E" w:rsidP="00F5522E">
            <w:pPr>
              <w:rPr>
                <w:rFonts w:eastAsia="Calibri" w:cs="Calibri"/>
                <w:lang w:eastAsia="en-AU"/>
              </w:rPr>
            </w:pPr>
            <w:r w:rsidRPr="00BA7E61">
              <w:rPr>
                <w:rFonts w:eastAsia="Calibri" w:cs="Calibri"/>
                <w:lang w:eastAsia="en-AU"/>
              </w:rPr>
              <w:t>There is a presumption towards r</w:t>
            </w:r>
            <w:r w:rsidR="00AA424B" w:rsidRPr="00BA7E61">
              <w:rPr>
                <w:rFonts w:eastAsia="Calibri" w:cs="Calibri"/>
                <w:lang w:eastAsia="en-AU"/>
              </w:rPr>
              <w:t>efreshing</w:t>
            </w:r>
            <w:r w:rsidRPr="00BA7E61">
              <w:rPr>
                <w:rFonts w:eastAsia="Calibri" w:cs="Calibri"/>
                <w:lang w:eastAsia="en-AU"/>
              </w:rPr>
              <w:t xml:space="preserve"> </w:t>
            </w:r>
            <w:r w:rsidR="00381BEF" w:rsidRPr="00BA7E61">
              <w:rPr>
                <w:rFonts w:eastAsia="Calibri" w:cs="Calibri"/>
                <w:lang w:eastAsia="en-AU"/>
              </w:rPr>
              <w:t xml:space="preserve">stand alone appointments and </w:t>
            </w:r>
            <w:r w:rsidRPr="00BA7E61">
              <w:rPr>
                <w:rFonts w:eastAsia="Calibri" w:cs="Calibri"/>
                <w:lang w:eastAsia="en-AU"/>
              </w:rPr>
              <w:t xml:space="preserve">the membership of boards and committees on a regular basis. Appointments should not automatically be renewed without </w:t>
            </w:r>
            <w:r w:rsidR="00AA424B" w:rsidRPr="00BA7E61">
              <w:rPr>
                <w:rFonts w:eastAsia="Calibri" w:cs="Calibri"/>
                <w:lang w:eastAsia="en-AU"/>
              </w:rPr>
              <w:t xml:space="preserve">giving </w:t>
            </w:r>
            <w:r w:rsidRPr="00BA7E61">
              <w:rPr>
                <w:rFonts w:eastAsia="Calibri" w:cs="Calibri"/>
                <w:lang w:eastAsia="en-AU"/>
              </w:rPr>
              <w:t xml:space="preserve">consideration to opportunities to achieve the Government’s </w:t>
            </w:r>
            <w:hyperlink w:anchor="_DIVERSITY,_REPRESENTATION_AND" w:history="1">
              <w:r w:rsidR="00DC53AD" w:rsidRPr="00BA7E61">
                <w:t>diversity, representation and renewal</w:t>
              </w:r>
            </w:hyperlink>
            <w:r w:rsidRPr="00BA7E61">
              <w:rPr>
                <w:rFonts w:eastAsia="Calibri" w:cs="Calibri"/>
                <w:lang w:eastAsia="en-AU"/>
              </w:rPr>
              <w:t xml:space="preserve"> objectives.</w:t>
            </w:r>
          </w:p>
          <w:p w:rsidR="00F5522E" w:rsidRPr="00BA7E61" w:rsidRDefault="00F5522E" w:rsidP="00D43EEC">
            <w:pPr>
              <w:rPr>
                <w:rFonts w:eastAsia="Calibri" w:cs="Calibri"/>
                <w:lang w:eastAsia="en-AU"/>
              </w:rPr>
            </w:pPr>
          </w:p>
          <w:p w:rsidR="00F5522E" w:rsidRPr="00BA7E61" w:rsidRDefault="00F5522E" w:rsidP="00D43EEC">
            <w:pPr>
              <w:rPr>
                <w:rFonts w:eastAsia="Calibri" w:cs="Calibri"/>
                <w:lang w:eastAsia="en-AU"/>
              </w:rPr>
            </w:pPr>
            <w:r w:rsidRPr="00BA7E61">
              <w:rPr>
                <w:rFonts w:eastAsia="Calibri" w:cs="Calibri"/>
                <w:lang w:eastAsia="en-AU"/>
              </w:rPr>
              <w:t xml:space="preserve">Appointments must not be made or re-made for a period of more than two full-terms or a maximum of six years unless: </w:t>
            </w:r>
          </w:p>
          <w:p w:rsidR="00F5522E" w:rsidRPr="00BA7E61" w:rsidRDefault="00F5522E" w:rsidP="00F5522E">
            <w:pPr>
              <w:numPr>
                <w:ilvl w:val="0"/>
                <w:numId w:val="12"/>
              </w:numPr>
              <w:ind w:left="323" w:hanging="284"/>
              <w:rPr>
                <w:rFonts w:eastAsia="Calibri" w:cs="Calibri"/>
                <w:lang w:eastAsia="en-AU"/>
              </w:rPr>
            </w:pPr>
            <w:r w:rsidRPr="00BA7E61">
              <w:rPr>
                <w:rFonts w:eastAsia="Calibri" w:cs="Calibri"/>
                <w:lang w:eastAsia="en-AU"/>
              </w:rPr>
              <w:t>the statutory term is greater than six years; or</w:t>
            </w:r>
          </w:p>
          <w:p w:rsidR="00F5522E" w:rsidRPr="00BA7E61" w:rsidRDefault="00F5522E" w:rsidP="00F5522E">
            <w:pPr>
              <w:numPr>
                <w:ilvl w:val="0"/>
                <w:numId w:val="12"/>
              </w:numPr>
              <w:ind w:left="323" w:hanging="284"/>
              <w:rPr>
                <w:rFonts w:eastAsia="Calibri" w:cs="Calibri"/>
                <w:lang w:eastAsia="en-AU"/>
              </w:rPr>
            </w:pPr>
            <w:r w:rsidRPr="00BA7E61">
              <w:rPr>
                <w:rFonts w:eastAsia="Calibri" w:cs="Calibri"/>
                <w:lang w:eastAsia="en-AU"/>
              </w:rPr>
              <w:t>Cabinet agrees there is compelling justification.</w:t>
            </w:r>
          </w:p>
          <w:p w:rsidR="00F5522E" w:rsidRPr="00BA7E61" w:rsidRDefault="00F5522E" w:rsidP="00F5522E">
            <w:pPr>
              <w:rPr>
                <w:rFonts w:eastAsia="Calibri" w:cs="Calibri"/>
                <w:lang w:eastAsia="en-AU"/>
              </w:rPr>
            </w:pPr>
          </w:p>
          <w:p w:rsidR="00340352" w:rsidRPr="00BA7E61" w:rsidRDefault="00340352" w:rsidP="00F5522E">
            <w:pPr>
              <w:rPr>
                <w:rFonts w:eastAsia="Calibri" w:cs="Calibri"/>
                <w:lang w:eastAsia="en-AU"/>
              </w:rPr>
            </w:pPr>
          </w:p>
          <w:p w:rsidR="00F5522E" w:rsidRPr="00BA7E61" w:rsidRDefault="00F5522E" w:rsidP="00F5522E">
            <w:pPr>
              <w:rPr>
                <w:rFonts w:eastAsia="Calibri" w:cs="Calibri"/>
                <w:lang w:eastAsia="en-AU"/>
              </w:rPr>
            </w:pPr>
            <w:r w:rsidRPr="00BA7E61">
              <w:rPr>
                <w:rFonts w:eastAsia="Calibri" w:cs="Calibri"/>
                <w:lang w:eastAsia="en-AU"/>
              </w:rPr>
              <w:lastRenderedPageBreak/>
              <w:t>Where an appointment is proposed for a period of more than the term and time period limits</w:t>
            </w:r>
            <w:r w:rsidR="003C6502" w:rsidRPr="00BA7E61">
              <w:rPr>
                <w:rFonts w:eastAsia="Calibri" w:cs="Calibri"/>
                <w:lang w:eastAsia="en-AU"/>
              </w:rPr>
              <w:t>,</w:t>
            </w:r>
            <w:r w:rsidRPr="00BA7E61">
              <w:rPr>
                <w:rFonts w:eastAsia="Calibri" w:cs="Calibri"/>
                <w:lang w:eastAsia="en-AU"/>
              </w:rPr>
              <w:t xml:space="preserve"> this must be explicitly referred to in the briefing to the </w:t>
            </w:r>
            <w:r w:rsidR="00171A2B" w:rsidRPr="00BA7E61">
              <w:rPr>
                <w:rFonts w:eastAsia="Calibri" w:cs="Calibri"/>
                <w:lang w:eastAsia="en-AU"/>
              </w:rPr>
              <w:t>minister</w:t>
            </w:r>
            <w:r w:rsidRPr="00BA7E61">
              <w:rPr>
                <w:rFonts w:eastAsia="Calibri" w:cs="Calibri"/>
                <w:lang w:eastAsia="en-AU"/>
              </w:rPr>
              <w:t xml:space="preserve"> and in the subsequent Cabinet submission.</w:t>
            </w:r>
            <w:r w:rsidR="00AA63A4" w:rsidRPr="00BA7E61">
              <w:rPr>
                <w:rFonts w:eastAsia="Calibri" w:cs="Calibri"/>
                <w:lang w:eastAsia="en-AU"/>
              </w:rPr>
              <w:t xml:space="preserve">   Examples of a compelling justification include that the legislation specifies a longer term (for example, the Director of Public Prosecutions is appointed for a </w:t>
            </w:r>
            <w:r w:rsidR="00C11695" w:rsidRPr="00BA7E61">
              <w:rPr>
                <w:rFonts w:eastAsia="Calibri" w:cs="Calibri"/>
                <w:lang w:eastAsia="en-AU"/>
              </w:rPr>
              <w:t xml:space="preserve">seven </w:t>
            </w:r>
            <w:r w:rsidR="00AA63A4" w:rsidRPr="00BA7E61">
              <w:rPr>
                <w:rFonts w:eastAsia="Calibri" w:cs="Calibri"/>
                <w:lang w:eastAsia="en-AU"/>
              </w:rPr>
              <w:t>year term), there is a business critical need for continuity, or a full merit selection process showed that re-appointment is clearly the best alternative.</w:t>
            </w:r>
          </w:p>
          <w:p w:rsidR="00F5522E" w:rsidRPr="00BA7E61" w:rsidRDefault="00F5522E" w:rsidP="00D43EEC">
            <w:pPr>
              <w:rPr>
                <w:rFonts w:eastAsia="Calibri" w:cs="Calibri"/>
                <w:lang w:eastAsia="en-AU"/>
              </w:rPr>
            </w:pPr>
          </w:p>
          <w:p w:rsidR="00340604" w:rsidRPr="00BA7E61" w:rsidRDefault="00340604" w:rsidP="00BA21F1">
            <w:pPr>
              <w:rPr>
                <w:rFonts w:eastAsia="Calibri" w:cs="Calibri"/>
                <w:lang w:eastAsia="en-AU"/>
              </w:rPr>
            </w:pPr>
            <w:r w:rsidRPr="00BA7E61">
              <w:rPr>
                <w:rFonts w:eastAsia="Calibri" w:cs="Calibri"/>
                <w:lang w:eastAsia="en-AU"/>
              </w:rPr>
              <w:t xml:space="preserve">The first step is to prepare a detailed briefing to the responsible </w:t>
            </w:r>
            <w:r w:rsidR="003C6502" w:rsidRPr="00BA7E61">
              <w:rPr>
                <w:rFonts w:eastAsia="Calibri" w:cs="Calibri"/>
                <w:lang w:eastAsia="en-AU"/>
              </w:rPr>
              <w:t>m</w:t>
            </w:r>
            <w:r w:rsidRPr="00BA7E61">
              <w:rPr>
                <w:rFonts w:eastAsia="Calibri" w:cs="Calibri"/>
                <w:lang w:eastAsia="en-AU"/>
              </w:rPr>
              <w:t xml:space="preserve">inister on the impending need for </w:t>
            </w:r>
            <w:r w:rsidR="001441B5" w:rsidRPr="00BA7E61">
              <w:rPr>
                <w:rFonts w:eastAsia="Calibri" w:cs="Calibri"/>
                <w:lang w:eastAsia="en-AU"/>
              </w:rPr>
              <w:t>a</w:t>
            </w:r>
            <w:r w:rsidRPr="00BA7E61">
              <w:rPr>
                <w:rFonts w:eastAsia="Calibri" w:cs="Calibri"/>
                <w:lang w:eastAsia="en-AU"/>
              </w:rPr>
              <w:t>n appointment. The brief should include:</w:t>
            </w:r>
          </w:p>
          <w:p w:rsidR="003C6502" w:rsidRPr="00BA7E61" w:rsidRDefault="003C6502" w:rsidP="006F7FF4">
            <w:pPr>
              <w:numPr>
                <w:ilvl w:val="0"/>
                <w:numId w:val="12"/>
              </w:numPr>
              <w:ind w:left="323" w:hanging="284"/>
              <w:rPr>
                <w:rFonts w:eastAsia="Calibri" w:cs="Calibri"/>
                <w:lang w:eastAsia="en-AU"/>
              </w:rPr>
            </w:pPr>
            <w:r w:rsidRPr="00BA7E61">
              <w:rPr>
                <w:rFonts w:eastAsia="Calibri" w:cs="Calibri"/>
                <w:lang w:eastAsia="en-AU"/>
              </w:rPr>
              <w:t xml:space="preserve">for </w:t>
            </w:r>
            <w:r w:rsidR="00A51B87" w:rsidRPr="00BA7E61">
              <w:rPr>
                <w:rFonts w:eastAsia="Calibri" w:cs="Calibri"/>
                <w:lang w:eastAsia="en-AU"/>
              </w:rPr>
              <w:t xml:space="preserve">an appointment to a </w:t>
            </w:r>
            <w:r w:rsidRPr="00BA7E61">
              <w:rPr>
                <w:rFonts w:eastAsia="Calibri" w:cs="Calibri"/>
                <w:lang w:eastAsia="en-AU"/>
              </w:rPr>
              <w:t>board or committee</w:t>
            </w:r>
            <w:r w:rsidR="00A51B87" w:rsidRPr="00BA7E61">
              <w:rPr>
                <w:rFonts w:eastAsia="Calibri" w:cs="Calibri"/>
                <w:lang w:eastAsia="en-AU"/>
              </w:rPr>
              <w:t xml:space="preserve"> the terms of reference</w:t>
            </w:r>
            <w:r w:rsidR="0028275A" w:rsidRPr="00BA7E61">
              <w:rPr>
                <w:rFonts w:eastAsia="Calibri" w:cs="Calibri"/>
                <w:lang w:eastAsia="en-AU"/>
              </w:rPr>
              <w:t>, the board or committee type – is it a governing body, quasi-judicial tribunal, board of inquiry, management board etc)</w:t>
            </w:r>
            <w:r w:rsidR="00694738" w:rsidRPr="00BA7E61">
              <w:rPr>
                <w:rFonts w:eastAsia="Calibri" w:cs="Calibri"/>
                <w:lang w:eastAsia="en-AU"/>
              </w:rPr>
              <w:t xml:space="preserve"> </w:t>
            </w:r>
            <w:r w:rsidR="00A51B87" w:rsidRPr="00BA7E61">
              <w:rPr>
                <w:rFonts w:eastAsia="Calibri" w:cs="Calibri"/>
                <w:lang w:eastAsia="en-AU"/>
              </w:rPr>
              <w:t>for a stand-alone appointment the position description</w:t>
            </w:r>
            <w:r w:rsidRPr="00BA7E61">
              <w:rPr>
                <w:rFonts w:eastAsia="Calibri" w:cs="Calibri"/>
                <w:lang w:eastAsia="en-AU"/>
              </w:rPr>
              <w:t>;</w:t>
            </w:r>
          </w:p>
          <w:p w:rsidR="003C6502" w:rsidRPr="00BA7E61" w:rsidRDefault="003C6502" w:rsidP="003C6502">
            <w:pPr>
              <w:numPr>
                <w:ilvl w:val="0"/>
                <w:numId w:val="12"/>
              </w:numPr>
              <w:ind w:left="323" w:hanging="284"/>
              <w:rPr>
                <w:rFonts w:eastAsia="Calibri" w:cs="Calibri"/>
                <w:lang w:eastAsia="en-AU"/>
              </w:rPr>
            </w:pPr>
            <w:r w:rsidRPr="00BA7E61">
              <w:rPr>
                <w:rFonts w:eastAsia="Calibri" w:cs="Calibri"/>
                <w:lang w:eastAsia="en-AU"/>
              </w:rPr>
              <w:t>whether the appointment is a statutory or non-statutory appointment;</w:t>
            </w:r>
          </w:p>
          <w:p w:rsidR="003C6502" w:rsidRPr="00BA7E61" w:rsidRDefault="003C6502" w:rsidP="003C6502">
            <w:pPr>
              <w:numPr>
                <w:ilvl w:val="0"/>
                <w:numId w:val="12"/>
              </w:numPr>
              <w:ind w:left="323" w:hanging="284"/>
              <w:rPr>
                <w:rFonts w:eastAsia="Calibri" w:cs="Calibri"/>
                <w:lang w:eastAsia="en-AU"/>
              </w:rPr>
            </w:pPr>
            <w:r w:rsidRPr="00BA7E61">
              <w:rPr>
                <w:rFonts w:eastAsia="Calibri" w:cs="Calibri"/>
                <w:lang w:eastAsia="en-AU"/>
              </w:rPr>
              <w:t>whether the appointment is subject to legal or other mandatory requirements and, if so, what these requirements are;</w:t>
            </w:r>
          </w:p>
          <w:p w:rsidR="00D12ED2" w:rsidRPr="00BA7E61" w:rsidRDefault="00D12ED2" w:rsidP="003C6502">
            <w:pPr>
              <w:numPr>
                <w:ilvl w:val="0"/>
                <w:numId w:val="12"/>
              </w:numPr>
              <w:ind w:left="323" w:hanging="284"/>
              <w:rPr>
                <w:rFonts w:eastAsia="Calibri" w:cs="Calibri"/>
                <w:lang w:eastAsia="en-AU"/>
              </w:rPr>
            </w:pPr>
            <w:r w:rsidRPr="00BA7E61">
              <w:rPr>
                <w:rFonts w:eastAsia="Calibri" w:cs="Calibri"/>
                <w:lang w:eastAsia="en-AU"/>
              </w:rPr>
              <w:t xml:space="preserve">the skills required for the position;  </w:t>
            </w:r>
          </w:p>
          <w:p w:rsidR="003C6502" w:rsidRPr="00BA7E61" w:rsidRDefault="003C6502" w:rsidP="003C6502">
            <w:pPr>
              <w:numPr>
                <w:ilvl w:val="0"/>
                <w:numId w:val="12"/>
              </w:numPr>
              <w:ind w:left="323" w:hanging="284"/>
              <w:rPr>
                <w:rFonts w:eastAsia="Calibri" w:cs="Calibri"/>
                <w:lang w:eastAsia="en-AU"/>
              </w:rPr>
            </w:pPr>
            <w:r w:rsidRPr="00BA7E61">
              <w:rPr>
                <w:rFonts w:eastAsia="Calibri" w:cs="Calibri"/>
                <w:lang w:eastAsia="en-AU"/>
              </w:rPr>
              <w:t xml:space="preserve">whether external bodies determine, or have input into, the selection or appointment of candidates; </w:t>
            </w:r>
          </w:p>
          <w:p w:rsidR="00340604" w:rsidRPr="00BA7E61" w:rsidRDefault="00340604" w:rsidP="006F7FF4">
            <w:pPr>
              <w:numPr>
                <w:ilvl w:val="0"/>
                <w:numId w:val="12"/>
              </w:numPr>
              <w:ind w:left="323" w:hanging="284"/>
              <w:rPr>
                <w:rFonts w:eastAsia="Calibri" w:cs="Calibri"/>
                <w:lang w:eastAsia="en-AU"/>
              </w:rPr>
            </w:pPr>
            <w:r w:rsidRPr="00BA7E61">
              <w:rPr>
                <w:rFonts w:eastAsia="Calibri" w:cs="Calibri"/>
                <w:lang w:eastAsia="en-AU"/>
              </w:rPr>
              <w:t>a proposed selection process, including whether advertising will occur and selection criteria;</w:t>
            </w:r>
          </w:p>
          <w:p w:rsidR="00921549" w:rsidRPr="00BA7E61" w:rsidRDefault="003C6502" w:rsidP="006F7FF4">
            <w:pPr>
              <w:numPr>
                <w:ilvl w:val="0"/>
                <w:numId w:val="12"/>
              </w:numPr>
              <w:ind w:left="323" w:hanging="284"/>
              <w:rPr>
                <w:rFonts w:eastAsia="Calibri" w:cs="Calibri"/>
                <w:lang w:eastAsia="en-AU"/>
              </w:rPr>
            </w:pPr>
            <w:r w:rsidRPr="00BA7E61">
              <w:rPr>
                <w:rFonts w:eastAsia="Calibri" w:cs="Calibri"/>
                <w:lang w:eastAsia="en-AU"/>
              </w:rPr>
              <w:t>details of proposed remuneration (if any);</w:t>
            </w:r>
            <w:r w:rsidR="00921549" w:rsidRPr="00BA7E61">
              <w:rPr>
                <w:rFonts w:eastAsia="Calibri" w:cs="Calibri"/>
                <w:lang w:eastAsia="en-AU"/>
              </w:rPr>
              <w:t xml:space="preserve"> and </w:t>
            </w:r>
          </w:p>
          <w:p w:rsidR="00340604" w:rsidRPr="00BA7E61" w:rsidRDefault="00340604" w:rsidP="006F7FF4">
            <w:pPr>
              <w:numPr>
                <w:ilvl w:val="0"/>
                <w:numId w:val="12"/>
              </w:numPr>
              <w:ind w:left="323" w:hanging="284"/>
              <w:rPr>
                <w:rFonts w:eastAsia="Calibri" w:cs="Calibri"/>
                <w:lang w:eastAsia="en-AU"/>
              </w:rPr>
            </w:pPr>
            <w:r w:rsidRPr="00BA7E61">
              <w:rPr>
                <w:rFonts w:eastAsia="Calibri" w:cs="Calibri"/>
                <w:lang w:eastAsia="en-AU"/>
              </w:rPr>
              <w:t xml:space="preserve">the process </w:t>
            </w:r>
            <w:r w:rsidR="003C6502" w:rsidRPr="00BA7E61">
              <w:rPr>
                <w:rFonts w:eastAsia="Calibri" w:cs="Calibri"/>
                <w:lang w:eastAsia="en-AU"/>
              </w:rPr>
              <w:t>for identifying</w:t>
            </w:r>
            <w:r w:rsidRPr="00BA7E61">
              <w:rPr>
                <w:rFonts w:eastAsia="Calibri" w:cs="Calibri"/>
                <w:lang w:eastAsia="en-AU"/>
              </w:rPr>
              <w:t xml:space="preserve"> and contact</w:t>
            </w:r>
            <w:r w:rsidR="003C6502" w:rsidRPr="00BA7E61">
              <w:rPr>
                <w:rFonts w:eastAsia="Calibri" w:cs="Calibri"/>
                <w:lang w:eastAsia="en-AU"/>
              </w:rPr>
              <w:t>ing</w:t>
            </w:r>
            <w:r w:rsidRPr="00BA7E61">
              <w:rPr>
                <w:rFonts w:eastAsia="Calibri" w:cs="Calibri"/>
                <w:lang w:eastAsia="en-AU"/>
              </w:rPr>
              <w:t xml:space="preserve"> potential appointees. </w:t>
            </w:r>
          </w:p>
          <w:p w:rsidR="00106326" w:rsidRPr="00BA7E61" w:rsidRDefault="00106326" w:rsidP="00BA21F1">
            <w:pPr>
              <w:rPr>
                <w:rFonts w:eastAsia="Calibri" w:cs="Calibri"/>
                <w:lang w:eastAsia="en-AU"/>
              </w:rPr>
            </w:pPr>
          </w:p>
          <w:p w:rsidR="00340604" w:rsidRPr="00BA7E61" w:rsidRDefault="00340604" w:rsidP="00BA21F1">
            <w:pPr>
              <w:rPr>
                <w:rFonts w:eastAsia="Calibri" w:cs="Calibri"/>
                <w:lang w:eastAsia="en-AU"/>
              </w:rPr>
            </w:pPr>
            <w:r w:rsidRPr="00BA7E61">
              <w:rPr>
                <w:rFonts w:eastAsia="Calibri" w:cs="Calibri"/>
                <w:lang w:eastAsia="en-AU"/>
              </w:rPr>
              <w:t>It is important to carefully identify any legislation that governs the appointment, and all of its requirements.</w:t>
            </w:r>
            <w:r w:rsidR="007359DD" w:rsidRPr="00BA7E61">
              <w:rPr>
                <w:rFonts w:eastAsia="Calibri" w:cs="Calibri"/>
                <w:lang w:eastAsia="en-AU"/>
              </w:rPr>
              <w:t xml:space="preserve"> </w:t>
            </w:r>
            <w:r w:rsidRPr="00BA7E61">
              <w:rPr>
                <w:rFonts w:eastAsia="Calibri" w:cs="Calibri"/>
                <w:lang w:eastAsia="en-AU"/>
              </w:rPr>
              <w:t xml:space="preserve">Examples of requirements that might apply in legislation include: </w:t>
            </w:r>
          </w:p>
          <w:p w:rsidR="00340604" w:rsidRPr="00BA7E61" w:rsidRDefault="001441B5" w:rsidP="006F7FF4">
            <w:pPr>
              <w:numPr>
                <w:ilvl w:val="0"/>
                <w:numId w:val="12"/>
              </w:numPr>
              <w:ind w:left="323" w:hanging="284"/>
              <w:rPr>
                <w:rFonts w:eastAsia="Calibri" w:cs="Calibri"/>
                <w:lang w:eastAsia="en-AU"/>
              </w:rPr>
            </w:pPr>
            <w:r w:rsidRPr="00BA7E61">
              <w:rPr>
                <w:rFonts w:eastAsia="Calibri" w:cs="Calibri"/>
                <w:lang w:eastAsia="en-AU"/>
              </w:rPr>
              <w:t>a</w:t>
            </w:r>
            <w:r w:rsidR="00340604" w:rsidRPr="00BA7E61">
              <w:rPr>
                <w:rFonts w:eastAsia="Calibri" w:cs="Calibri"/>
                <w:lang w:eastAsia="en-AU"/>
              </w:rPr>
              <w:t xml:space="preserve"> requirement to consult with particular bodies (</w:t>
            </w:r>
            <w:r w:rsidR="003C6502" w:rsidRPr="00BA7E61">
              <w:rPr>
                <w:rFonts w:eastAsia="Calibri" w:cs="Calibri"/>
                <w:lang w:eastAsia="en-AU"/>
              </w:rPr>
              <w:t xml:space="preserve">e.g. </w:t>
            </w:r>
            <w:r w:rsidR="00340604" w:rsidRPr="00BA7E61">
              <w:rPr>
                <w:rFonts w:eastAsia="Calibri" w:cs="Calibri"/>
                <w:lang w:eastAsia="en-AU"/>
              </w:rPr>
              <w:t>before appointing Legal Aid Review Committee members</w:t>
            </w:r>
            <w:r w:rsidR="003C6502" w:rsidRPr="00BA7E61">
              <w:rPr>
                <w:rFonts w:eastAsia="Calibri" w:cs="Calibri"/>
                <w:lang w:eastAsia="en-AU"/>
              </w:rPr>
              <w:t>,</w:t>
            </w:r>
            <w:r w:rsidR="00340604" w:rsidRPr="00BA7E61">
              <w:rPr>
                <w:rFonts w:eastAsia="Calibri" w:cs="Calibri"/>
                <w:lang w:eastAsia="en-AU"/>
              </w:rPr>
              <w:t xml:space="preserve"> consultation with the Law Society may be required</w:t>
            </w:r>
            <w:r w:rsidR="003C6502" w:rsidRPr="00BA7E61">
              <w:rPr>
                <w:rFonts w:eastAsia="Calibri" w:cs="Calibri"/>
                <w:lang w:eastAsia="en-AU"/>
              </w:rPr>
              <w:t xml:space="preserve"> – see </w:t>
            </w:r>
            <w:r w:rsidR="00DC53AD" w:rsidRPr="00BA7E61">
              <w:rPr>
                <w:rFonts w:eastAsia="Calibri" w:cs="Calibri"/>
                <w:lang w:eastAsia="en-AU"/>
              </w:rPr>
              <w:t>Legal Aid Act 1977</w:t>
            </w:r>
            <w:r w:rsidR="00340604" w:rsidRPr="00BA7E61">
              <w:rPr>
                <w:rFonts w:eastAsia="Calibri" w:cs="Calibri"/>
                <w:lang w:eastAsia="en-AU"/>
              </w:rPr>
              <w:t xml:space="preserve">); </w:t>
            </w:r>
          </w:p>
          <w:p w:rsidR="00340604" w:rsidRPr="00BA7E61" w:rsidRDefault="001441B5" w:rsidP="006F7FF4">
            <w:pPr>
              <w:numPr>
                <w:ilvl w:val="0"/>
                <w:numId w:val="12"/>
              </w:numPr>
              <w:ind w:left="323" w:hanging="284"/>
              <w:rPr>
                <w:rFonts w:eastAsia="Calibri" w:cs="Calibri"/>
                <w:lang w:eastAsia="en-AU"/>
              </w:rPr>
            </w:pPr>
            <w:r w:rsidRPr="00BA7E61">
              <w:rPr>
                <w:rFonts w:eastAsia="Calibri" w:cs="Calibri"/>
                <w:lang w:eastAsia="en-AU"/>
              </w:rPr>
              <w:t>e</w:t>
            </w:r>
            <w:r w:rsidR="00340604" w:rsidRPr="00BA7E61">
              <w:rPr>
                <w:rFonts w:eastAsia="Calibri" w:cs="Calibri"/>
                <w:lang w:eastAsia="en-AU"/>
              </w:rPr>
              <w:t>ligibility criteria, such as a qualification or experience in a field (</w:t>
            </w:r>
            <w:r w:rsidR="003C6502" w:rsidRPr="00BA7E61">
              <w:rPr>
                <w:rFonts w:eastAsia="Calibri" w:cs="Calibri"/>
                <w:lang w:eastAsia="en-AU"/>
              </w:rPr>
              <w:t xml:space="preserve">e.g. </w:t>
            </w:r>
            <w:r w:rsidR="00340604" w:rsidRPr="00BA7E61">
              <w:rPr>
                <w:rFonts w:eastAsia="Calibri" w:cs="Calibri"/>
                <w:lang w:eastAsia="en-AU"/>
              </w:rPr>
              <w:t xml:space="preserve">a proposed appointee as Director of Public Prosecutions must be a legal practitioner, and have been a legal practitioner for </w:t>
            </w:r>
            <w:r w:rsidR="00D46938" w:rsidRPr="00BA7E61">
              <w:rPr>
                <w:rFonts w:eastAsia="Calibri" w:cs="Calibri"/>
                <w:lang w:eastAsia="en-AU"/>
              </w:rPr>
              <w:t>five</w:t>
            </w:r>
            <w:r w:rsidR="00340604" w:rsidRPr="00BA7E61">
              <w:rPr>
                <w:rFonts w:eastAsia="Calibri" w:cs="Calibri"/>
                <w:lang w:eastAsia="en-AU"/>
              </w:rPr>
              <w:t xml:space="preserve"> years</w:t>
            </w:r>
            <w:r w:rsidR="00694738" w:rsidRPr="00BA7E61">
              <w:rPr>
                <w:rFonts w:eastAsia="Calibri" w:cs="Calibri"/>
                <w:lang w:eastAsia="en-AU"/>
              </w:rPr>
              <w:t>,</w:t>
            </w:r>
            <w:r w:rsidR="00340604" w:rsidRPr="00BA7E61">
              <w:rPr>
                <w:rFonts w:eastAsia="Calibri" w:cs="Calibri"/>
                <w:lang w:eastAsia="en-AU"/>
              </w:rPr>
              <w:t xml:space="preserve"> under the </w:t>
            </w:r>
            <w:r w:rsidR="00DC53AD" w:rsidRPr="00BA7E61">
              <w:rPr>
                <w:rFonts w:eastAsia="Calibri" w:cs="Calibri"/>
                <w:lang w:eastAsia="en-AU"/>
              </w:rPr>
              <w:t>Director of Public Prosecutions Act 1990</w:t>
            </w:r>
            <w:r w:rsidR="00340604" w:rsidRPr="00BA7E61">
              <w:rPr>
                <w:rFonts w:eastAsia="Calibri" w:cs="Calibri"/>
                <w:lang w:eastAsia="en-AU"/>
              </w:rPr>
              <w:t xml:space="preserve">); and </w:t>
            </w:r>
          </w:p>
          <w:p w:rsidR="00340604" w:rsidRPr="00BA7E61" w:rsidRDefault="001441B5" w:rsidP="006F7FF4">
            <w:pPr>
              <w:numPr>
                <w:ilvl w:val="0"/>
                <w:numId w:val="12"/>
              </w:numPr>
              <w:ind w:left="323" w:hanging="284"/>
              <w:rPr>
                <w:rFonts w:eastAsia="Calibri" w:cs="Calibri"/>
                <w:lang w:eastAsia="en-AU"/>
              </w:rPr>
            </w:pPr>
            <w:r w:rsidRPr="00BA7E61">
              <w:rPr>
                <w:rFonts w:eastAsia="Calibri" w:cs="Calibri"/>
                <w:lang w:eastAsia="en-AU"/>
              </w:rPr>
              <w:t>rules around requiring</w:t>
            </w:r>
            <w:r w:rsidR="00340604" w:rsidRPr="00BA7E61">
              <w:rPr>
                <w:rFonts w:eastAsia="Calibri" w:cs="Calibri"/>
                <w:lang w:eastAsia="en-AU"/>
              </w:rPr>
              <w:t xml:space="preserve"> or prohibit</w:t>
            </w:r>
            <w:r w:rsidRPr="00BA7E61">
              <w:rPr>
                <w:rFonts w:eastAsia="Calibri" w:cs="Calibri"/>
                <w:lang w:eastAsia="en-AU"/>
              </w:rPr>
              <w:t>ing</w:t>
            </w:r>
            <w:r w:rsidR="00340604" w:rsidRPr="00BA7E61">
              <w:rPr>
                <w:rFonts w:eastAsia="Calibri" w:cs="Calibri"/>
                <w:lang w:eastAsia="en-AU"/>
              </w:rPr>
              <w:t xml:space="preserve"> a public servant being appointed to the role (</w:t>
            </w:r>
            <w:r w:rsidR="003C6502" w:rsidRPr="00BA7E61">
              <w:rPr>
                <w:rFonts w:eastAsia="Calibri" w:cs="Calibri"/>
                <w:lang w:eastAsia="en-AU"/>
              </w:rPr>
              <w:t xml:space="preserve">e.g. </w:t>
            </w:r>
            <w:r w:rsidR="00340604" w:rsidRPr="00BA7E61">
              <w:rPr>
                <w:rFonts w:eastAsia="Calibri" w:cs="Calibri"/>
                <w:lang w:eastAsia="en-AU"/>
              </w:rPr>
              <w:t xml:space="preserve">a public servant may not be appointed as an Official Visitor under the </w:t>
            </w:r>
            <w:r w:rsidR="00DC53AD" w:rsidRPr="00BA7E61">
              <w:rPr>
                <w:rFonts w:eastAsia="Calibri" w:cs="Calibri"/>
                <w:lang w:eastAsia="en-AU"/>
              </w:rPr>
              <w:t>Official Visitors Act 2012</w:t>
            </w:r>
            <w:r w:rsidR="00340604" w:rsidRPr="00BA7E61">
              <w:rPr>
                <w:rFonts w:eastAsia="Calibri" w:cs="Calibri"/>
                <w:lang w:eastAsia="en-AU"/>
              </w:rPr>
              <w:t xml:space="preserve">). </w:t>
            </w:r>
          </w:p>
          <w:p w:rsidR="00BA21F1" w:rsidRPr="00BA7E61" w:rsidRDefault="00BA21F1" w:rsidP="00BA21F1">
            <w:pPr>
              <w:rPr>
                <w:rFonts w:eastAsia="Calibri" w:cs="Calibri"/>
                <w:lang w:eastAsia="en-AU"/>
              </w:rPr>
            </w:pPr>
          </w:p>
          <w:p w:rsidR="00340604" w:rsidRPr="00BA7E61" w:rsidRDefault="003C6502" w:rsidP="00BA21F1">
            <w:pPr>
              <w:rPr>
                <w:rFonts w:eastAsia="Calibri" w:cs="Calibri"/>
                <w:lang w:eastAsia="en-AU"/>
              </w:rPr>
            </w:pPr>
            <w:r w:rsidRPr="00BA7E61">
              <w:rPr>
                <w:rFonts w:eastAsia="Calibri" w:cs="Calibri"/>
                <w:lang w:eastAsia="en-AU"/>
              </w:rPr>
              <w:t xml:space="preserve">The level of </w:t>
            </w:r>
            <w:r w:rsidR="00340604" w:rsidRPr="00BA7E61">
              <w:rPr>
                <w:rFonts w:eastAsia="Calibri" w:cs="Calibri"/>
                <w:lang w:eastAsia="en-AU"/>
              </w:rPr>
              <w:t>discretion the responsible minister or responsible officer (for directorate committees) has when making the appointment</w:t>
            </w:r>
            <w:r w:rsidRPr="00BA7E61">
              <w:rPr>
                <w:rFonts w:eastAsia="Calibri" w:cs="Calibri"/>
                <w:lang w:eastAsia="en-AU"/>
              </w:rPr>
              <w:t xml:space="preserve"> should be identified</w:t>
            </w:r>
            <w:r w:rsidR="00340604" w:rsidRPr="00BA7E61">
              <w:rPr>
                <w:rFonts w:eastAsia="Calibri" w:cs="Calibri"/>
                <w:lang w:eastAsia="en-AU"/>
              </w:rPr>
              <w:t>.</w:t>
            </w:r>
            <w:r w:rsidRPr="00BA7E61">
              <w:rPr>
                <w:rFonts w:eastAsia="Calibri" w:cs="Calibri"/>
                <w:lang w:eastAsia="en-AU"/>
              </w:rPr>
              <w:t xml:space="preserve"> </w:t>
            </w:r>
            <w:r w:rsidR="00340604" w:rsidRPr="00BA7E61">
              <w:rPr>
                <w:rFonts w:eastAsia="Calibri" w:cs="Calibri"/>
                <w:lang w:eastAsia="en-AU"/>
              </w:rPr>
              <w:t xml:space="preserve">Some committees have </w:t>
            </w:r>
            <w:r w:rsidRPr="00BA7E61">
              <w:rPr>
                <w:rFonts w:eastAsia="Calibri" w:cs="Calibri"/>
                <w:lang w:eastAsia="en-AU"/>
              </w:rPr>
              <w:t xml:space="preserve">certain </w:t>
            </w:r>
            <w:r w:rsidR="00340604" w:rsidRPr="00BA7E61">
              <w:rPr>
                <w:rFonts w:eastAsia="Calibri" w:cs="Calibri"/>
                <w:lang w:eastAsia="en-AU"/>
              </w:rPr>
              <w:t xml:space="preserve">members selected by people other than </w:t>
            </w:r>
            <w:r w:rsidRPr="00BA7E61">
              <w:rPr>
                <w:rFonts w:eastAsia="Calibri" w:cs="Calibri"/>
                <w:lang w:eastAsia="en-AU"/>
              </w:rPr>
              <w:t>g</w:t>
            </w:r>
            <w:r w:rsidR="00340604" w:rsidRPr="00BA7E61">
              <w:rPr>
                <w:rFonts w:eastAsia="Calibri" w:cs="Calibri"/>
                <w:lang w:eastAsia="en-AU"/>
              </w:rPr>
              <w:t>overnment members.</w:t>
            </w:r>
            <w:r w:rsidRPr="00BA7E61">
              <w:rPr>
                <w:rFonts w:eastAsia="Calibri" w:cs="Calibri"/>
                <w:lang w:eastAsia="en-AU"/>
              </w:rPr>
              <w:t xml:space="preserve"> </w:t>
            </w:r>
            <w:r w:rsidR="00340604" w:rsidRPr="00BA7E61">
              <w:rPr>
                <w:rFonts w:eastAsia="Calibri" w:cs="Calibri"/>
                <w:lang w:eastAsia="en-AU"/>
              </w:rPr>
              <w:t>For example, some appointments made under national professional standards legislation are only formal ACT appointments of people selected in other jurisdictions.</w:t>
            </w:r>
            <w:r w:rsidR="007359DD" w:rsidRPr="00BA7E61">
              <w:rPr>
                <w:rFonts w:eastAsia="Calibri" w:cs="Calibri"/>
                <w:lang w:eastAsia="en-AU"/>
              </w:rPr>
              <w:t xml:space="preserve"> </w:t>
            </w:r>
            <w:r w:rsidR="00340604" w:rsidRPr="00BA7E61">
              <w:rPr>
                <w:rFonts w:eastAsia="Calibri" w:cs="Calibri"/>
                <w:lang w:eastAsia="en-AU"/>
              </w:rPr>
              <w:t>In these cases, an exemption to the</w:t>
            </w:r>
            <w:r w:rsidRPr="00BA7E61">
              <w:rPr>
                <w:rFonts w:eastAsia="Calibri" w:cs="Calibri"/>
                <w:lang w:eastAsia="en-AU"/>
              </w:rPr>
              <w:t xml:space="preserve"> </w:t>
            </w:r>
            <w:r w:rsidR="00340604" w:rsidRPr="00BA7E61">
              <w:rPr>
                <w:rFonts w:eastAsia="Calibri" w:cs="Calibri"/>
                <w:lang w:eastAsia="en-AU"/>
              </w:rPr>
              <w:t>requirement that appointments be endorsed by Cabinet may be sought.</w:t>
            </w:r>
            <w:r w:rsidR="007359DD" w:rsidRPr="00BA7E61">
              <w:rPr>
                <w:rFonts w:eastAsia="Calibri" w:cs="Calibri"/>
                <w:lang w:eastAsia="en-AU"/>
              </w:rPr>
              <w:t xml:space="preserve"> </w:t>
            </w:r>
          </w:p>
          <w:p w:rsidR="00E976DD" w:rsidRPr="00BA7E61" w:rsidRDefault="00E976DD" w:rsidP="00BA21F1">
            <w:pPr>
              <w:rPr>
                <w:rFonts w:eastAsia="Calibri" w:cs="Calibri"/>
                <w:lang w:eastAsia="en-AU"/>
              </w:rPr>
            </w:pPr>
          </w:p>
          <w:p w:rsidR="006D78B0" w:rsidRPr="00BA7E61" w:rsidRDefault="00DC53AD" w:rsidP="006D78B0">
            <w:pPr>
              <w:rPr>
                <w:rFonts w:eastAsia="Calibri" w:cs="Calibri"/>
                <w:lang w:eastAsia="en-AU"/>
              </w:rPr>
            </w:pPr>
            <w:r w:rsidRPr="00BA7E61">
              <w:rPr>
                <w:rFonts w:eastAsia="Calibri" w:cs="Calibri"/>
                <w:lang w:eastAsia="en-AU"/>
              </w:rPr>
              <w:lastRenderedPageBreak/>
              <w:t xml:space="preserve">In </w:t>
            </w:r>
            <w:r w:rsidR="008B6AB1" w:rsidRPr="00BA7E61">
              <w:rPr>
                <w:rFonts w:eastAsia="Calibri" w:cs="Calibri"/>
                <w:lang w:eastAsia="en-AU"/>
              </w:rPr>
              <w:t>some</w:t>
            </w:r>
            <w:r w:rsidRPr="00BA7E61">
              <w:rPr>
                <w:rFonts w:eastAsia="Calibri" w:cs="Calibri"/>
                <w:lang w:eastAsia="en-AU"/>
              </w:rPr>
              <w:t xml:space="preserve"> </w:t>
            </w:r>
            <w:r w:rsidR="008B6AB1" w:rsidRPr="00BA7E61">
              <w:rPr>
                <w:rFonts w:eastAsia="Calibri" w:cs="Calibri"/>
                <w:lang w:eastAsia="en-AU"/>
              </w:rPr>
              <w:t xml:space="preserve">time sensitive or critical </w:t>
            </w:r>
            <w:r w:rsidRPr="00BA7E61">
              <w:rPr>
                <w:rFonts w:eastAsia="Calibri" w:cs="Calibri"/>
                <w:lang w:eastAsia="en-AU"/>
              </w:rPr>
              <w:t xml:space="preserve">circumstances </w:t>
            </w:r>
            <w:r w:rsidR="008B6AB1" w:rsidRPr="00BA7E61">
              <w:rPr>
                <w:rFonts w:eastAsia="Calibri" w:cs="Calibri"/>
                <w:lang w:eastAsia="en-AU"/>
              </w:rPr>
              <w:t xml:space="preserve">it may not be practicable to follow all prescribed appointment procedures. </w:t>
            </w:r>
            <w:r w:rsidRPr="00BA7E61">
              <w:rPr>
                <w:rFonts w:eastAsia="Calibri" w:cs="Calibri"/>
                <w:lang w:eastAsia="en-AU"/>
              </w:rPr>
              <w:t>This may include</w:t>
            </w:r>
            <w:r w:rsidR="008B6AB1" w:rsidRPr="00BA7E61">
              <w:rPr>
                <w:rFonts w:eastAsia="Calibri" w:cs="Calibri"/>
                <w:lang w:eastAsia="en-AU"/>
              </w:rPr>
              <w:t xml:space="preserve"> </w:t>
            </w:r>
            <w:r w:rsidRPr="00BA7E61">
              <w:rPr>
                <w:rFonts w:eastAsia="Calibri" w:cs="Calibri"/>
                <w:lang w:eastAsia="en-AU"/>
              </w:rPr>
              <w:t xml:space="preserve">situations where the Government must establish an office, inquiry, taskforce or expert panel to complete a specific task within constrained timelines or in critical circumstances or where an incumbent appointee resigns or is removed at short notice. A critical circumstance may include those situations where a priority community need has been identified or in response to a critical incident. </w:t>
            </w:r>
          </w:p>
          <w:p w:rsidR="006D78B0" w:rsidRPr="00BA7E61" w:rsidRDefault="0028275A" w:rsidP="006D78B0">
            <w:pPr>
              <w:rPr>
                <w:rFonts w:eastAsia="Calibri" w:cs="Calibri"/>
                <w:lang w:eastAsia="en-AU"/>
              </w:rPr>
            </w:pPr>
            <w:r w:rsidRPr="00BA7E61">
              <w:rPr>
                <w:rFonts w:eastAsia="Calibri" w:cs="Calibri"/>
                <w:lang w:eastAsia="en-AU"/>
              </w:rPr>
              <w:t xml:space="preserve">In these cases </w:t>
            </w:r>
            <w:r w:rsidR="00DC53AD" w:rsidRPr="00BA7E61">
              <w:rPr>
                <w:rFonts w:eastAsia="Calibri" w:cs="Calibri"/>
                <w:lang w:eastAsia="en-AU"/>
              </w:rPr>
              <w:t xml:space="preserve">the relevant Directorate </w:t>
            </w:r>
            <w:r w:rsidRPr="00BA7E61">
              <w:rPr>
                <w:rFonts w:eastAsia="Calibri" w:cs="Calibri"/>
                <w:lang w:eastAsia="en-AU"/>
              </w:rPr>
              <w:t xml:space="preserve">should </w:t>
            </w:r>
            <w:r w:rsidR="00DC53AD" w:rsidRPr="00BA7E61">
              <w:rPr>
                <w:rFonts w:eastAsia="Calibri" w:cs="Calibri"/>
                <w:lang w:eastAsia="en-AU"/>
              </w:rPr>
              <w:t>brief the minister on:</w:t>
            </w:r>
          </w:p>
          <w:p w:rsidR="006D78B0" w:rsidRPr="00BA7E61" w:rsidRDefault="006D78B0" w:rsidP="006D78B0">
            <w:pPr>
              <w:rPr>
                <w:rFonts w:eastAsia="Calibri" w:cs="Calibri"/>
                <w:lang w:eastAsia="en-AU"/>
              </w:rPr>
            </w:pPr>
          </w:p>
          <w:p w:rsidR="00971E0E" w:rsidRPr="00BA7E61" w:rsidRDefault="00DC53AD" w:rsidP="006D78B0">
            <w:pPr>
              <w:pStyle w:val="ListParagraph"/>
              <w:numPr>
                <w:ilvl w:val="0"/>
                <w:numId w:val="30"/>
              </w:numPr>
              <w:rPr>
                <w:rFonts w:eastAsia="Calibri" w:cs="Calibri"/>
                <w:lang w:eastAsia="en-AU"/>
              </w:rPr>
            </w:pPr>
            <w:r w:rsidRPr="00BA7E61">
              <w:rPr>
                <w:rFonts w:eastAsia="Calibri" w:cs="Calibri"/>
                <w:lang w:eastAsia="en-AU"/>
              </w:rPr>
              <w:t>the background to the appointment decision;</w:t>
            </w:r>
          </w:p>
          <w:p w:rsidR="00971E0E" w:rsidRPr="00BA7E61" w:rsidRDefault="00DC53AD" w:rsidP="006D78B0">
            <w:pPr>
              <w:pStyle w:val="ListParagraph"/>
              <w:numPr>
                <w:ilvl w:val="0"/>
                <w:numId w:val="30"/>
              </w:numPr>
              <w:rPr>
                <w:rFonts w:eastAsia="Calibri" w:cs="Calibri"/>
                <w:lang w:eastAsia="en-AU"/>
              </w:rPr>
            </w:pPr>
            <w:r w:rsidRPr="00BA7E61">
              <w:rPr>
                <w:rFonts w:eastAsia="Calibri" w:cs="Calibri"/>
                <w:lang w:eastAsia="en-AU"/>
              </w:rPr>
              <w:t>the justification for the appointment;</w:t>
            </w:r>
          </w:p>
          <w:p w:rsidR="00971E0E" w:rsidRPr="00BA7E61" w:rsidRDefault="00DC53AD" w:rsidP="006D78B0">
            <w:pPr>
              <w:pStyle w:val="ListParagraph"/>
              <w:numPr>
                <w:ilvl w:val="0"/>
                <w:numId w:val="30"/>
              </w:numPr>
              <w:rPr>
                <w:rFonts w:eastAsia="Calibri" w:cs="Calibri"/>
                <w:lang w:eastAsia="en-AU"/>
              </w:rPr>
            </w:pPr>
            <w:r w:rsidRPr="00BA7E61">
              <w:rPr>
                <w:rFonts w:eastAsia="Calibri" w:cs="Calibri"/>
                <w:lang w:eastAsia="en-AU"/>
              </w:rPr>
              <w:t xml:space="preserve">options considered and rationale provided for the preferred course of action; </w:t>
            </w:r>
          </w:p>
          <w:p w:rsidR="00971E0E" w:rsidRPr="00BA7E61" w:rsidRDefault="00DC53AD" w:rsidP="006D78B0">
            <w:pPr>
              <w:pStyle w:val="ListParagraph"/>
              <w:numPr>
                <w:ilvl w:val="0"/>
                <w:numId w:val="30"/>
              </w:numPr>
              <w:rPr>
                <w:rFonts w:eastAsia="Calibri" w:cs="Calibri"/>
                <w:lang w:eastAsia="en-AU"/>
              </w:rPr>
            </w:pPr>
            <w:r w:rsidRPr="00BA7E61">
              <w:rPr>
                <w:rFonts w:eastAsia="Calibri" w:cs="Calibri"/>
                <w:lang w:eastAsia="en-AU"/>
              </w:rPr>
              <w:t>the expected benefits of the appointment;</w:t>
            </w:r>
          </w:p>
          <w:p w:rsidR="00971E0E" w:rsidRPr="00BA7E61" w:rsidRDefault="00DC53AD" w:rsidP="006D78B0">
            <w:pPr>
              <w:pStyle w:val="ListParagraph"/>
              <w:numPr>
                <w:ilvl w:val="0"/>
                <w:numId w:val="30"/>
              </w:numPr>
              <w:rPr>
                <w:rFonts w:eastAsia="Calibri" w:cs="Calibri"/>
                <w:lang w:eastAsia="en-AU"/>
              </w:rPr>
            </w:pPr>
            <w:r w:rsidRPr="00BA7E61">
              <w:rPr>
                <w:rFonts w:eastAsia="Calibri" w:cs="Calibri"/>
                <w:lang w:eastAsia="en-AU"/>
              </w:rPr>
              <w:t>a position description for the appointment;</w:t>
            </w:r>
          </w:p>
          <w:p w:rsidR="00971E0E" w:rsidRPr="00BA7E61" w:rsidRDefault="00DC53AD" w:rsidP="006D78B0">
            <w:pPr>
              <w:pStyle w:val="ListParagraph"/>
              <w:numPr>
                <w:ilvl w:val="0"/>
                <w:numId w:val="30"/>
              </w:numPr>
              <w:rPr>
                <w:rFonts w:eastAsia="Calibri" w:cs="Calibri"/>
                <w:lang w:eastAsia="en-AU"/>
              </w:rPr>
            </w:pPr>
            <w:r w:rsidRPr="00BA7E61">
              <w:rPr>
                <w:rFonts w:eastAsia="Calibri" w:cs="Calibri"/>
                <w:lang w:eastAsia="en-AU"/>
              </w:rPr>
              <w:t>expected costs and risk; and</w:t>
            </w:r>
          </w:p>
          <w:p w:rsidR="00971E0E" w:rsidRPr="00BA7E61" w:rsidRDefault="00DC53AD" w:rsidP="006D78B0">
            <w:pPr>
              <w:pStyle w:val="ListParagraph"/>
              <w:numPr>
                <w:ilvl w:val="0"/>
                <w:numId w:val="30"/>
              </w:numPr>
              <w:rPr>
                <w:rFonts w:eastAsia="Calibri" w:cs="Calibri"/>
                <w:lang w:eastAsia="en-AU"/>
              </w:rPr>
            </w:pPr>
            <w:r w:rsidRPr="00BA7E61">
              <w:rPr>
                <w:rFonts w:eastAsia="Calibri" w:cs="Calibri"/>
                <w:lang w:eastAsia="en-AU"/>
              </w:rPr>
              <w:t xml:space="preserve">funding arrangements. </w:t>
            </w:r>
          </w:p>
          <w:p w:rsidR="00971E0E" w:rsidRPr="00BA7E61" w:rsidRDefault="00971E0E">
            <w:pPr>
              <w:rPr>
                <w:rFonts w:eastAsia="Calibri" w:cs="Calibri"/>
                <w:lang w:eastAsia="en-AU"/>
              </w:rPr>
            </w:pPr>
          </w:p>
          <w:p w:rsidR="00340604" w:rsidRPr="00BA7E61" w:rsidRDefault="00340604" w:rsidP="00BA21F1">
            <w:pPr>
              <w:rPr>
                <w:rFonts w:eastAsia="Calibri" w:cs="Calibri"/>
                <w:lang w:eastAsia="en-AU"/>
              </w:rPr>
            </w:pPr>
            <w:r w:rsidRPr="00BA7E61">
              <w:rPr>
                <w:rFonts w:eastAsia="Calibri" w:cs="Calibri"/>
                <w:lang w:eastAsia="en-AU"/>
              </w:rPr>
              <w:t xml:space="preserve">The brief prepared in Step </w:t>
            </w:r>
            <w:r w:rsidR="000C5071" w:rsidRPr="00BA7E61">
              <w:rPr>
                <w:rFonts w:eastAsia="Calibri" w:cs="Calibri"/>
                <w:lang w:eastAsia="en-AU"/>
              </w:rPr>
              <w:t>one</w:t>
            </w:r>
            <w:r w:rsidRPr="00BA7E61">
              <w:rPr>
                <w:rFonts w:eastAsia="Calibri" w:cs="Calibri"/>
                <w:lang w:eastAsia="en-AU"/>
              </w:rPr>
              <w:t xml:space="preserve"> should clearly</w:t>
            </w:r>
            <w:r w:rsidR="002D3EC8" w:rsidRPr="00BA7E61">
              <w:rPr>
                <w:rFonts w:eastAsia="Calibri" w:cs="Calibri"/>
                <w:lang w:eastAsia="en-AU"/>
              </w:rPr>
              <w:t>,</w:t>
            </w:r>
            <w:r w:rsidRPr="00BA7E61">
              <w:rPr>
                <w:rFonts w:eastAsia="Calibri" w:cs="Calibri"/>
                <w:lang w:eastAsia="en-AU"/>
              </w:rPr>
              <w:t xml:space="preserve"> and in detail</w:t>
            </w:r>
            <w:r w:rsidR="002D3EC8" w:rsidRPr="00BA7E61">
              <w:rPr>
                <w:rFonts w:eastAsia="Calibri" w:cs="Calibri"/>
                <w:lang w:eastAsia="en-AU"/>
              </w:rPr>
              <w:t>,</w:t>
            </w:r>
            <w:r w:rsidRPr="00BA7E61">
              <w:rPr>
                <w:rFonts w:eastAsia="Calibri" w:cs="Calibri"/>
                <w:lang w:eastAsia="en-AU"/>
              </w:rPr>
              <w:t xml:space="preserve"> obtain </w:t>
            </w:r>
            <w:r w:rsidR="003C6502" w:rsidRPr="00BA7E61">
              <w:rPr>
                <w:rFonts w:eastAsia="Calibri" w:cs="Calibri"/>
                <w:lang w:eastAsia="en-AU"/>
              </w:rPr>
              <w:t>m</w:t>
            </w:r>
            <w:r w:rsidRPr="00BA7E61">
              <w:rPr>
                <w:rFonts w:eastAsia="Calibri" w:cs="Calibri"/>
                <w:lang w:eastAsia="en-AU"/>
              </w:rPr>
              <w:t>inisterial agreement to undertake a selection process.</w:t>
            </w:r>
            <w:r w:rsidR="007359DD" w:rsidRPr="00BA7E61">
              <w:rPr>
                <w:rFonts w:eastAsia="Calibri" w:cs="Calibri"/>
                <w:lang w:eastAsia="en-AU"/>
              </w:rPr>
              <w:t xml:space="preserve"> </w:t>
            </w:r>
            <w:r w:rsidRPr="00BA7E61">
              <w:rPr>
                <w:rFonts w:eastAsia="Calibri" w:cs="Calibri"/>
                <w:lang w:eastAsia="en-AU"/>
              </w:rPr>
              <w:t>As noted above, there is a presumption that all appointments will be made following a full merit selection process.</w:t>
            </w:r>
            <w:r w:rsidR="007359DD" w:rsidRPr="00BA7E61">
              <w:rPr>
                <w:rFonts w:eastAsia="Calibri" w:cs="Calibri"/>
                <w:lang w:eastAsia="en-AU"/>
              </w:rPr>
              <w:t xml:space="preserve"> </w:t>
            </w:r>
          </w:p>
          <w:p w:rsidR="00BA21F1" w:rsidRPr="00BA7E61" w:rsidRDefault="00BA21F1" w:rsidP="00BA21F1">
            <w:pPr>
              <w:rPr>
                <w:rFonts w:eastAsia="Calibri" w:cs="Calibri"/>
                <w:lang w:eastAsia="en-AU"/>
              </w:rPr>
            </w:pPr>
          </w:p>
          <w:p w:rsidR="00F46A0F" w:rsidRPr="00BA7E61" w:rsidRDefault="00340604" w:rsidP="00BA21F1">
            <w:pPr>
              <w:rPr>
                <w:rFonts w:eastAsia="Calibri" w:cs="Calibri"/>
                <w:lang w:eastAsia="en-AU"/>
              </w:rPr>
            </w:pPr>
            <w:r w:rsidRPr="00BA7E61">
              <w:rPr>
                <w:rFonts w:eastAsia="Calibri" w:cs="Calibri"/>
                <w:lang w:eastAsia="en-AU"/>
              </w:rPr>
              <w:t>This mean</w:t>
            </w:r>
            <w:r w:rsidR="002D3EC8" w:rsidRPr="00BA7E61">
              <w:rPr>
                <w:rFonts w:eastAsia="Calibri" w:cs="Calibri"/>
                <w:lang w:eastAsia="en-AU"/>
              </w:rPr>
              <w:t>s</w:t>
            </w:r>
            <w:r w:rsidRPr="00BA7E61">
              <w:rPr>
                <w:rFonts w:eastAsia="Calibri" w:cs="Calibri"/>
                <w:lang w:eastAsia="en-AU"/>
              </w:rPr>
              <w:t xml:space="preserve"> public advertising for applications and convening a selection panel with at least one independent member from outside the </w:t>
            </w:r>
            <w:r w:rsidR="00A40DC1" w:rsidRPr="00BA7E61">
              <w:rPr>
                <w:rFonts w:eastAsia="Calibri" w:cs="Calibri"/>
                <w:lang w:eastAsia="en-AU"/>
              </w:rPr>
              <w:t>d</w:t>
            </w:r>
            <w:r w:rsidRPr="00BA7E61">
              <w:rPr>
                <w:rFonts w:eastAsia="Calibri" w:cs="Calibri"/>
                <w:lang w:eastAsia="en-AU"/>
              </w:rPr>
              <w:t>irectorate or sponsoring entity</w:t>
            </w:r>
            <w:r w:rsidR="00BE30F3" w:rsidRPr="00BA7E61">
              <w:rPr>
                <w:rFonts w:eastAsia="Calibri" w:cs="Calibri"/>
                <w:lang w:eastAsia="en-AU"/>
              </w:rPr>
              <w:t xml:space="preserve"> unless there is a compelling reason to engage</w:t>
            </w:r>
            <w:r w:rsidR="00A40DC1" w:rsidRPr="00BA7E61">
              <w:rPr>
                <w:rFonts w:eastAsia="Calibri" w:cs="Calibri"/>
                <w:lang w:eastAsia="en-AU"/>
              </w:rPr>
              <w:t xml:space="preserve"> differently</w:t>
            </w:r>
            <w:r w:rsidR="00BE30F3" w:rsidRPr="00BA7E61">
              <w:rPr>
                <w:rFonts w:eastAsia="Calibri" w:cs="Calibri"/>
                <w:lang w:eastAsia="en-AU"/>
              </w:rPr>
              <w:t>.</w:t>
            </w:r>
            <w:r w:rsidR="00A40DC1" w:rsidRPr="00BA7E61">
              <w:rPr>
                <w:rFonts w:eastAsia="Calibri" w:cs="Calibri"/>
                <w:lang w:eastAsia="en-AU"/>
              </w:rPr>
              <w:t xml:space="preserve"> </w:t>
            </w:r>
            <w:r w:rsidR="00BE30F3" w:rsidRPr="00BA7E61">
              <w:rPr>
                <w:rFonts w:eastAsia="Calibri" w:cs="Calibri"/>
                <w:lang w:eastAsia="en-AU"/>
              </w:rPr>
              <w:t>For example, where there is legislation that governs the selection process or the appointment is for a very short term, a panel might not be convened this way</w:t>
            </w:r>
            <w:r w:rsidRPr="00BA7E61">
              <w:rPr>
                <w:rFonts w:eastAsia="Calibri" w:cs="Calibri"/>
                <w:lang w:eastAsia="en-AU"/>
              </w:rPr>
              <w:t>.</w:t>
            </w:r>
          </w:p>
          <w:p w:rsidR="00EE1901" w:rsidRPr="00BA7E61" w:rsidRDefault="00EE1901" w:rsidP="00BA21F1">
            <w:pPr>
              <w:rPr>
                <w:rFonts w:eastAsia="Calibri" w:cs="Calibri"/>
                <w:lang w:eastAsia="en-AU"/>
              </w:rPr>
            </w:pPr>
          </w:p>
          <w:p w:rsidR="00BA21F1" w:rsidRPr="00BA7E61" w:rsidRDefault="00DC53AD" w:rsidP="00BA21F1">
            <w:pPr>
              <w:pStyle w:val="BodyText2"/>
              <w:ind w:right="-51"/>
              <w:rPr>
                <w:rFonts w:asciiTheme="minorHAnsi" w:eastAsia="Calibri" w:hAnsiTheme="minorHAnsi" w:cs="Calibri"/>
                <w:bCs w:val="0"/>
                <w:sz w:val="22"/>
                <w:szCs w:val="22"/>
                <w:lang w:eastAsia="en-AU"/>
              </w:rPr>
            </w:pPr>
            <w:r w:rsidRPr="00BA7E61">
              <w:rPr>
                <w:rFonts w:asciiTheme="minorHAnsi" w:eastAsia="Calibri" w:hAnsiTheme="minorHAnsi" w:cs="Calibri"/>
                <w:bCs w:val="0"/>
                <w:sz w:val="22"/>
                <w:szCs w:val="22"/>
                <w:lang w:eastAsia="en-AU"/>
              </w:rPr>
              <w:t xml:space="preserve">In situations where an open and competitive recruitment process is not possible or appropriate, an explanation by the responsible minister must be provided through Cabinet or in writing to the Chief Minister before the appointment is finalised. </w:t>
            </w:r>
          </w:p>
          <w:p w:rsidR="00EE1901" w:rsidRPr="00BA7E61" w:rsidRDefault="00EE1901" w:rsidP="00BA21F1">
            <w:pPr>
              <w:pStyle w:val="BodyText2"/>
              <w:ind w:right="-51"/>
              <w:rPr>
                <w:rFonts w:asciiTheme="minorHAnsi" w:eastAsia="Calibri" w:hAnsiTheme="minorHAnsi" w:cs="Calibri"/>
                <w:bCs w:val="0"/>
                <w:sz w:val="22"/>
                <w:szCs w:val="22"/>
                <w:lang w:eastAsia="en-AU"/>
              </w:rPr>
            </w:pPr>
          </w:p>
          <w:p w:rsidR="0028275A" w:rsidRPr="00BA7E61" w:rsidRDefault="0028275A" w:rsidP="00BA21F1">
            <w:pPr>
              <w:pStyle w:val="BodyText2"/>
              <w:ind w:right="-51"/>
              <w:rPr>
                <w:rFonts w:asciiTheme="minorHAnsi" w:eastAsia="Calibri" w:hAnsiTheme="minorHAnsi" w:cs="Calibri"/>
                <w:bCs w:val="0"/>
                <w:sz w:val="22"/>
                <w:szCs w:val="22"/>
                <w:lang w:eastAsia="en-AU"/>
              </w:rPr>
            </w:pPr>
            <w:r w:rsidRPr="00BA7E61">
              <w:rPr>
                <w:rFonts w:asciiTheme="minorHAnsi" w:eastAsia="Calibri" w:hAnsiTheme="minorHAnsi" w:cs="Calibri"/>
                <w:bCs w:val="0"/>
                <w:sz w:val="22"/>
                <w:szCs w:val="22"/>
                <w:lang w:eastAsia="en-AU"/>
              </w:rPr>
              <w:t>It is important to assess the desira</w:t>
            </w:r>
            <w:r w:rsidR="00694738" w:rsidRPr="00BA7E61">
              <w:rPr>
                <w:rFonts w:asciiTheme="minorHAnsi" w:eastAsia="Calibri" w:hAnsiTheme="minorHAnsi" w:cs="Calibri"/>
                <w:bCs w:val="0"/>
                <w:sz w:val="22"/>
                <w:szCs w:val="22"/>
                <w:lang w:eastAsia="en-AU"/>
              </w:rPr>
              <w:t>ble attributes of an appointee</w:t>
            </w:r>
            <w:r w:rsidRPr="00BA7E61">
              <w:rPr>
                <w:rFonts w:asciiTheme="minorHAnsi" w:eastAsia="Calibri" w:hAnsiTheme="minorHAnsi" w:cs="Calibri"/>
                <w:bCs w:val="0"/>
                <w:sz w:val="22"/>
                <w:szCs w:val="22"/>
                <w:lang w:eastAsia="en-AU"/>
              </w:rPr>
              <w:t xml:space="preserve"> as part of the selection process - this will </w:t>
            </w:r>
            <w:r w:rsidR="009C0802" w:rsidRPr="00BA7E61">
              <w:rPr>
                <w:rFonts w:asciiTheme="minorHAnsi" w:eastAsia="Calibri" w:hAnsiTheme="minorHAnsi" w:cs="Calibri"/>
                <w:bCs w:val="0"/>
                <w:sz w:val="22"/>
                <w:szCs w:val="22"/>
                <w:lang w:eastAsia="en-AU"/>
              </w:rPr>
              <w:t xml:space="preserve">vary based on </w:t>
            </w:r>
            <w:r w:rsidRPr="00BA7E61">
              <w:rPr>
                <w:rFonts w:asciiTheme="minorHAnsi" w:eastAsia="Calibri" w:hAnsiTheme="minorHAnsi" w:cs="Calibri"/>
                <w:bCs w:val="0"/>
                <w:sz w:val="22"/>
                <w:szCs w:val="22"/>
                <w:lang w:eastAsia="en-AU"/>
              </w:rPr>
              <w:t xml:space="preserve">the </w:t>
            </w:r>
            <w:r w:rsidR="006501D5" w:rsidRPr="00BA7E61">
              <w:rPr>
                <w:rFonts w:asciiTheme="minorHAnsi" w:eastAsia="Calibri" w:hAnsiTheme="minorHAnsi" w:cs="Calibri"/>
                <w:bCs w:val="0"/>
                <w:sz w:val="22"/>
                <w:szCs w:val="22"/>
                <w:lang w:eastAsia="en-AU"/>
              </w:rPr>
              <w:t>appointment’s role. For example, appointments to advisory bodies dealing with community issues would be expected to have a connection and commitment to the ACT</w:t>
            </w:r>
            <w:r w:rsidR="009C0802" w:rsidRPr="00BA7E61">
              <w:rPr>
                <w:rFonts w:asciiTheme="minorHAnsi" w:eastAsia="Calibri" w:hAnsiTheme="minorHAnsi" w:cs="Calibri"/>
                <w:bCs w:val="0"/>
                <w:sz w:val="22"/>
                <w:szCs w:val="22"/>
                <w:lang w:eastAsia="en-AU"/>
              </w:rPr>
              <w:t>. For other appointments connection with the ACT may be a subsidiary attribute</w:t>
            </w:r>
            <w:r w:rsidR="006501D5" w:rsidRPr="00BA7E61">
              <w:rPr>
                <w:rFonts w:asciiTheme="minorHAnsi" w:eastAsia="Calibri" w:hAnsiTheme="minorHAnsi" w:cs="Calibri"/>
                <w:bCs w:val="0"/>
                <w:sz w:val="22"/>
                <w:szCs w:val="22"/>
                <w:lang w:eastAsia="en-AU"/>
              </w:rPr>
              <w:t xml:space="preserve">, </w:t>
            </w:r>
            <w:r w:rsidR="009C0802" w:rsidRPr="00BA7E61">
              <w:rPr>
                <w:rFonts w:asciiTheme="minorHAnsi" w:eastAsia="Calibri" w:hAnsiTheme="minorHAnsi" w:cs="Calibri"/>
                <w:bCs w:val="0"/>
                <w:sz w:val="22"/>
                <w:szCs w:val="22"/>
                <w:lang w:eastAsia="en-AU"/>
              </w:rPr>
              <w:t>such as where</w:t>
            </w:r>
            <w:r w:rsidR="006501D5" w:rsidRPr="00BA7E61">
              <w:rPr>
                <w:rFonts w:asciiTheme="minorHAnsi" w:eastAsia="Calibri" w:hAnsiTheme="minorHAnsi" w:cs="Calibri"/>
                <w:bCs w:val="0"/>
                <w:sz w:val="22"/>
                <w:szCs w:val="22"/>
                <w:lang w:eastAsia="en-AU"/>
              </w:rPr>
              <w:t xml:space="preserve"> </w:t>
            </w:r>
            <w:r w:rsidR="009C0802" w:rsidRPr="00BA7E61">
              <w:rPr>
                <w:rFonts w:asciiTheme="minorHAnsi" w:eastAsia="Calibri" w:hAnsiTheme="minorHAnsi" w:cs="Calibri"/>
                <w:bCs w:val="0"/>
                <w:sz w:val="22"/>
                <w:szCs w:val="22"/>
                <w:lang w:eastAsia="en-AU"/>
              </w:rPr>
              <w:t xml:space="preserve">appointees </w:t>
            </w:r>
            <w:r w:rsidR="006501D5" w:rsidRPr="00BA7E61">
              <w:rPr>
                <w:rFonts w:asciiTheme="minorHAnsi" w:eastAsia="Calibri" w:hAnsiTheme="minorHAnsi" w:cs="Calibri"/>
                <w:bCs w:val="0"/>
                <w:sz w:val="22"/>
                <w:szCs w:val="22"/>
                <w:lang w:eastAsia="en-AU"/>
              </w:rPr>
              <w:t>require specialist skills or expert standing</w:t>
            </w:r>
            <w:r w:rsidR="009C0802" w:rsidRPr="00BA7E61">
              <w:rPr>
                <w:rFonts w:asciiTheme="minorHAnsi" w:eastAsia="Calibri" w:hAnsiTheme="minorHAnsi" w:cs="Calibri"/>
                <w:bCs w:val="0"/>
                <w:sz w:val="22"/>
                <w:szCs w:val="22"/>
                <w:lang w:eastAsia="en-AU"/>
              </w:rPr>
              <w:t>, or not desirable, such as where independence from ACT stakeholders is</w:t>
            </w:r>
            <w:r w:rsidR="00FB58E4" w:rsidRPr="00BA7E61">
              <w:rPr>
                <w:rFonts w:asciiTheme="minorHAnsi" w:eastAsia="Calibri" w:hAnsiTheme="minorHAnsi" w:cs="Calibri"/>
                <w:bCs w:val="0"/>
                <w:sz w:val="22"/>
                <w:szCs w:val="22"/>
                <w:lang w:eastAsia="en-AU"/>
              </w:rPr>
              <w:t xml:space="preserve"> advantageous</w:t>
            </w:r>
            <w:r w:rsidR="006501D5" w:rsidRPr="00BA7E61">
              <w:rPr>
                <w:rFonts w:asciiTheme="minorHAnsi" w:eastAsia="Calibri" w:hAnsiTheme="minorHAnsi" w:cs="Calibri"/>
                <w:bCs w:val="0"/>
                <w:sz w:val="22"/>
                <w:szCs w:val="22"/>
                <w:lang w:eastAsia="en-AU"/>
              </w:rPr>
              <w:t>.</w:t>
            </w:r>
          </w:p>
          <w:p w:rsidR="0028275A" w:rsidRPr="00BA7E61" w:rsidRDefault="0028275A" w:rsidP="00BA21F1">
            <w:pPr>
              <w:pStyle w:val="BodyText2"/>
              <w:ind w:right="-51"/>
              <w:rPr>
                <w:rFonts w:asciiTheme="minorHAnsi" w:eastAsia="Calibri" w:hAnsiTheme="minorHAnsi" w:cs="Calibri"/>
                <w:bCs w:val="0"/>
                <w:sz w:val="22"/>
                <w:szCs w:val="22"/>
                <w:lang w:eastAsia="en-AU"/>
              </w:rPr>
            </w:pPr>
          </w:p>
          <w:p w:rsidR="0026369A" w:rsidRPr="00BA7E61" w:rsidRDefault="0026369A" w:rsidP="0026369A">
            <w:pPr>
              <w:pStyle w:val="BodyText2"/>
              <w:ind w:right="-51"/>
              <w:rPr>
                <w:rFonts w:asciiTheme="minorHAnsi" w:eastAsia="Calibri" w:hAnsiTheme="minorHAnsi" w:cs="Calibri"/>
                <w:sz w:val="22"/>
                <w:szCs w:val="22"/>
                <w:lang w:eastAsia="en-AU"/>
              </w:rPr>
            </w:pPr>
            <w:r w:rsidRPr="00BA7E61">
              <w:rPr>
                <w:rFonts w:asciiTheme="minorHAnsi" w:eastAsia="Calibri" w:hAnsiTheme="minorHAnsi" w:cs="Calibri"/>
                <w:sz w:val="22"/>
                <w:szCs w:val="22"/>
                <w:lang w:eastAsia="en-AU"/>
              </w:rPr>
              <w:t xml:space="preserve">The desirable attributes should also guide decisions around the type and extent of advertising as part of the selection process. </w:t>
            </w:r>
          </w:p>
          <w:p w:rsidR="0026369A" w:rsidRPr="00BA7E61" w:rsidRDefault="0026369A" w:rsidP="0026369A">
            <w:pPr>
              <w:pStyle w:val="BodyText2"/>
              <w:ind w:right="-51"/>
              <w:rPr>
                <w:rFonts w:asciiTheme="minorHAnsi" w:eastAsia="Calibri" w:hAnsiTheme="minorHAnsi" w:cs="Calibri"/>
                <w:bCs w:val="0"/>
                <w:sz w:val="22"/>
                <w:szCs w:val="22"/>
                <w:lang w:eastAsia="en-AU"/>
              </w:rPr>
            </w:pPr>
          </w:p>
          <w:p w:rsidR="002129DF" w:rsidRPr="00BA7E61" w:rsidRDefault="0026369A" w:rsidP="002129DF">
            <w:pPr>
              <w:pStyle w:val="BodyText2"/>
              <w:ind w:right="-51"/>
              <w:rPr>
                <w:rFonts w:asciiTheme="minorHAnsi" w:eastAsia="Calibri" w:hAnsiTheme="minorHAnsi" w:cs="Calibri"/>
                <w:bCs w:val="0"/>
                <w:sz w:val="22"/>
                <w:szCs w:val="22"/>
                <w:lang w:eastAsia="en-AU"/>
              </w:rPr>
            </w:pPr>
            <w:r w:rsidRPr="00BA7E61">
              <w:rPr>
                <w:rFonts w:asciiTheme="minorHAnsi" w:eastAsia="Calibri" w:hAnsiTheme="minorHAnsi" w:cs="Calibri"/>
                <w:bCs w:val="0"/>
                <w:sz w:val="22"/>
                <w:szCs w:val="22"/>
                <w:lang w:eastAsia="en-AU"/>
              </w:rPr>
              <w:t xml:space="preserve">Action officers should take the necessary steps to reduce the </w:t>
            </w:r>
            <w:r w:rsidR="00D05F59" w:rsidRPr="00BA7E61">
              <w:rPr>
                <w:rFonts w:asciiTheme="minorHAnsi" w:eastAsia="Calibri" w:hAnsiTheme="minorHAnsi" w:cs="Calibri"/>
                <w:bCs w:val="0"/>
                <w:sz w:val="22"/>
                <w:szCs w:val="22"/>
                <w:lang w:eastAsia="en-AU"/>
              </w:rPr>
              <w:t xml:space="preserve">risk that </w:t>
            </w:r>
            <w:r w:rsidRPr="00BA7E61">
              <w:rPr>
                <w:rFonts w:asciiTheme="minorHAnsi" w:eastAsia="Calibri" w:hAnsiTheme="minorHAnsi" w:cs="Calibri"/>
                <w:bCs w:val="0"/>
                <w:sz w:val="22"/>
                <w:szCs w:val="22"/>
                <w:lang w:eastAsia="en-AU"/>
              </w:rPr>
              <w:t>an appointee will bring the government into disrepute</w:t>
            </w:r>
            <w:r w:rsidR="00D05F59" w:rsidRPr="00BA7E61">
              <w:rPr>
                <w:rFonts w:asciiTheme="minorHAnsi" w:eastAsia="Calibri" w:hAnsiTheme="minorHAnsi" w:cs="Calibri"/>
                <w:bCs w:val="0"/>
                <w:sz w:val="22"/>
                <w:szCs w:val="22"/>
                <w:lang w:eastAsia="en-AU"/>
              </w:rPr>
              <w:t xml:space="preserve">. The level of probity required and corresponding risk profile will be dependent on the nature </w:t>
            </w:r>
            <w:r w:rsidR="00D05F59" w:rsidRPr="00BA7E61">
              <w:rPr>
                <w:rFonts w:asciiTheme="minorHAnsi" w:eastAsia="Calibri" w:hAnsiTheme="minorHAnsi" w:cs="Calibri"/>
                <w:bCs w:val="0"/>
                <w:sz w:val="22"/>
                <w:szCs w:val="22"/>
                <w:lang w:eastAsia="en-AU"/>
              </w:rPr>
              <w:lastRenderedPageBreak/>
              <w:t xml:space="preserve">of the appointment including any </w:t>
            </w:r>
            <w:r w:rsidR="00284567" w:rsidRPr="00BA7E61">
              <w:rPr>
                <w:rFonts w:asciiTheme="minorHAnsi" w:eastAsia="Calibri" w:hAnsiTheme="minorHAnsi" w:cs="Calibri"/>
                <w:bCs w:val="0"/>
                <w:sz w:val="22"/>
                <w:szCs w:val="22"/>
                <w:lang w:eastAsia="en-AU"/>
              </w:rPr>
              <w:t xml:space="preserve">decision making </w:t>
            </w:r>
            <w:r w:rsidR="00D05F59" w:rsidRPr="00BA7E61">
              <w:rPr>
                <w:rFonts w:asciiTheme="minorHAnsi" w:eastAsia="Calibri" w:hAnsiTheme="minorHAnsi" w:cs="Calibri"/>
                <w:bCs w:val="0"/>
                <w:sz w:val="22"/>
                <w:szCs w:val="22"/>
                <w:lang w:eastAsia="en-AU"/>
              </w:rPr>
              <w:t>powers. T</w:t>
            </w:r>
            <w:r w:rsidR="002129DF" w:rsidRPr="00BA7E61">
              <w:rPr>
                <w:rFonts w:asciiTheme="minorHAnsi" w:eastAsia="Calibri" w:hAnsiTheme="minorHAnsi" w:cs="Calibri"/>
                <w:bCs w:val="0"/>
                <w:sz w:val="22"/>
                <w:szCs w:val="22"/>
                <w:lang w:eastAsia="en-AU"/>
              </w:rPr>
              <w:t xml:space="preserve">he action officer should </w:t>
            </w:r>
            <w:r w:rsidR="00D05F59" w:rsidRPr="00BA7E61">
              <w:rPr>
                <w:rFonts w:asciiTheme="minorHAnsi" w:eastAsia="Calibri" w:hAnsiTheme="minorHAnsi" w:cs="Calibri"/>
                <w:bCs w:val="0"/>
                <w:sz w:val="22"/>
                <w:szCs w:val="22"/>
                <w:lang w:eastAsia="en-AU"/>
              </w:rPr>
              <w:t xml:space="preserve">consider any potential risks and </w:t>
            </w:r>
            <w:r w:rsidR="002129DF" w:rsidRPr="00BA7E61">
              <w:rPr>
                <w:rFonts w:asciiTheme="minorHAnsi" w:eastAsia="Calibri" w:hAnsiTheme="minorHAnsi" w:cs="Calibri"/>
                <w:bCs w:val="0"/>
                <w:sz w:val="22"/>
                <w:szCs w:val="22"/>
                <w:lang w:eastAsia="en-AU"/>
              </w:rPr>
              <w:t>assess whether the role requires the appointee to be a ‘fit and proper’ person and the standards that would be applied. For example, a declared bankrupt may not be considered ‘fit and proper’ for appointment to a role charged with overseeing commercial operations, however, the same individual may be considered suitable for app</w:t>
            </w:r>
            <w:r w:rsidRPr="00BA7E61">
              <w:rPr>
                <w:rFonts w:asciiTheme="minorHAnsi" w:eastAsia="Calibri" w:hAnsiTheme="minorHAnsi" w:cs="Calibri"/>
                <w:bCs w:val="0"/>
                <w:sz w:val="22"/>
                <w:szCs w:val="22"/>
                <w:lang w:eastAsia="en-AU"/>
              </w:rPr>
              <w:t xml:space="preserve">ointment to a </w:t>
            </w:r>
            <w:r w:rsidR="00284567" w:rsidRPr="00BA7E61">
              <w:rPr>
                <w:rFonts w:asciiTheme="minorHAnsi" w:eastAsia="Calibri" w:hAnsiTheme="minorHAnsi" w:cs="Calibri"/>
                <w:bCs w:val="0"/>
                <w:sz w:val="22"/>
                <w:szCs w:val="22"/>
                <w:lang w:eastAsia="en-AU"/>
              </w:rPr>
              <w:t xml:space="preserve">position not dealing in financial matters such as a </w:t>
            </w:r>
            <w:r w:rsidRPr="00BA7E61">
              <w:rPr>
                <w:rFonts w:asciiTheme="minorHAnsi" w:eastAsia="Calibri" w:hAnsiTheme="minorHAnsi" w:cs="Calibri"/>
                <w:bCs w:val="0"/>
                <w:sz w:val="22"/>
                <w:szCs w:val="22"/>
                <w:lang w:eastAsia="en-AU"/>
              </w:rPr>
              <w:t xml:space="preserve">ministerial advisory committee on social issues. </w:t>
            </w:r>
            <w:r w:rsidR="00683DE3" w:rsidRPr="00BA7E61">
              <w:rPr>
                <w:rFonts w:asciiTheme="minorHAnsi" w:eastAsia="Calibri" w:hAnsiTheme="minorHAnsi" w:cs="Calibri"/>
                <w:bCs w:val="0"/>
                <w:sz w:val="22"/>
                <w:szCs w:val="22"/>
                <w:lang w:eastAsia="en-AU"/>
              </w:rPr>
              <w:t xml:space="preserve">Similarly, some roles may be more sensitive to conflicts of interest. </w:t>
            </w:r>
            <w:r w:rsidRPr="00BA7E61">
              <w:rPr>
                <w:rFonts w:asciiTheme="minorHAnsi" w:eastAsia="Calibri" w:hAnsiTheme="minorHAnsi" w:cs="Calibri"/>
                <w:bCs w:val="0"/>
                <w:sz w:val="22"/>
                <w:szCs w:val="22"/>
                <w:lang w:eastAsia="en-AU"/>
              </w:rPr>
              <w:t xml:space="preserve">The action officer should </w:t>
            </w:r>
            <w:r w:rsidR="002129DF" w:rsidRPr="00BA7E61">
              <w:rPr>
                <w:rFonts w:asciiTheme="minorHAnsi" w:eastAsia="Calibri" w:hAnsiTheme="minorHAnsi" w:cs="Calibri"/>
                <w:bCs w:val="0"/>
                <w:sz w:val="22"/>
                <w:szCs w:val="22"/>
                <w:lang w:eastAsia="en-AU"/>
              </w:rPr>
              <w:t xml:space="preserve">request </w:t>
            </w:r>
            <w:r w:rsidRPr="00BA7E61">
              <w:rPr>
                <w:rFonts w:asciiTheme="minorHAnsi" w:eastAsia="Calibri" w:hAnsiTheme="minorHAnsi" w:cs="Calibri"/>
                <w:bCs w:val="0"/>
                <w:sz w:val="22"/>
                <w:szCs w:val="22"/>
                <w:lang w:eastAsia="en-AU"/>
              </w:rPr>
              <w:t xml:space="preserve">any </w:t>
            </w:r>
            <w:r w:rsidR="002129DF" w:rsidRPr="00BA7E61">
              <w:rPr>
                <w:rFonts w:asciiTheme="minorHAnsi" w:eastAsia="Calibri" w:hAnsiTheme="minorHAnsi" w:cs="Calibri"/>
                <w:bCs w:val="0"/>
                <w:sz w:val="22"/>
                <w:szCs w:val="22"/>
                <w:lang w:eastAsia="en-AU"/>
              </w:rPr>
              <w:t xml:space="preserve">information from the potential nominee </w:t>
            </w:r>
            <w:r w:rsidR="00284567" w:rsidRPr="00BA7E61">
              <w:rPr>
                <w:rFonts w:asciiTheme="minorHAnsi" w:eastAsia="Calibri" w:hAnsiTheme="minorHAnsi" w:cs="Calibri"/>
                <w:bCs w:val="0"/>
                <w:sz w:val="22"/>
                <w:szCs w:val="22"/>
                <w:lang w:eastAsia="en-AU"/>
              </w:rPr>
              <w:t xml:space="preserve">and make any enquiries </w:t>
            </w:r>
            <w:r w:rsidR="002129DF" w:rsidRPr="00BA7E61">
              <w:rPr>
                <w:rFonts w:asciiTheme="minorHAnsi" w:eastAsia="Calibri" w:hAnsiTheme="minorHAnsi" w:cs="Calibri"/>
                <w:bCs w:val="0"/>
                <w:sz w:val="22"/>
                <w:szCs w:val="22"/>
                <w:lang w:eastAsia="en-AU"/>
              </w:rPr>
              <w:t>to determine whether they meet any necessary standards</w:t>
            </w:r>
            <w:r w:rsidR="00683DE3" w:rsidRPr="00BA7E61">
              <w:rPr>
                <w:rFonts w:asciiTheme="minorHAnsi" w:eastAsia="Calibri" w:hAnsiTheme="minorHAnsi" w:cs="Calibri"/>
                <w:bCs w:val="0"/>
                <w:sz w:val="22"/>
                <w:szCs w:val="22"/>
                <w:lang w:eastAsia="en-AU"/>
              </w:rPr>
              <w:t>, and identify any potential conflicts of interest</w:t>
            </w:r>
            <w:r w:rsidR="002129DF" w:rsidRPr="00BA7E61">
              <w:rPr>
                <w:rFonts w:asciiTheme="minorHAnsi" w:eastAsia="Calibri" w:hAnsiTheme="minorHAnsi" w:cs="Calibri"/>
                <w:bCs w:val="0"/>
                <w:sz w:val="22"/>
                <w:szCs w:val="22"/>
                <w:lang w:eastAsia="en-AU"/>
              </w:rPr>
              <w:t xml:space="preserve">. </w:t>
            </w:r>
          </w:p>
          <w:p w:rsidR="00FB58E4" w:rsidRPr="00BA7E61" w:rsidRDefault="00FB58E4" w:rsidP="00BA21F1">
            <w:pPr>
              <w:pStyle w:val="BodyText2"/>
              <w:ind w:right="-51"/>
              <w:rPr>
                <w:rFonts w:asciiTheme="minorHAnsi" w:eastAsia="Calibri" w:hAnsiTheme="minorHAnsi" w:cs="Calibri"/>
                <w:bCs w:val="0"/>
                <w:sz w:val="22"/>
                <w:szCs w:val="22"/>
                <w:lang w:eastAsia="en-AU"/>
              </w:rPr>
            </w:pPr>
          </w:p>
          <w:p w:rsidR="00261699" w:rsidRPr="00BA7E61" w:rsidRDefault="00D710AD" w:rsidP="00BA21F1">
            <w:pPr>
              <w:pStyle w:val="BodyText2"/>
              <w:ind w:right="-51"/>
              <w:rPr>
                <w:rFonts w:asciiTheme="minorHAnsi" w:eastAsia="Calibri" w:hAnsiTheme="minorHAnsi" w:cs="Calibri"/>
                <w:bCs w:val="0"/>
                <w:sz w:val="22"/>
                <w:szCs w:val="22"/>
                <w:lang w:eastAsia="en-AU"/>
              </w:rPr>
            </w:pPr>
            <w:r w:rsidRPr="00BA7E61">
              <w:rPr>
                <w:rFonts w:asciiTheme="minorHAnsi" w:eastAsia="Calibri" w:hAnsiTheme="minorHAnsi" w:cs="Calibri"/>
                <w:bCs w:val="0"/>
                <w:sz w:val="22"/>
                <w:szCs w:val="22"/>
                <w:lang w:eastAsia="en-AU"/>
              </w:rPr>
              <w:t>Action officers should also assess</w:t>
            </w:r>
            <w:r w:rsidR="00340352" w:rsidRPr="00BA7E61">
              <w:rPr>
                <w:rFonts w:asciiTheme="minorHAnsi" w:eastAsia="Calibri" w:hAnsiTheme="minorHAnsi" w:cs="Calibri"/>
                <w:bCs w:val="0"/>
                <w:sz w:val="22"/>
                <w:szCs w:val="22"/>
                <w:lang w:eastAsia="en-AU"/>
              </w:rPr>
              <w:t xml:space="preserve"> </w:t>
            </w:r>
            <w:r w:rsidRPr="00BA7E61">
              <w:rPr>
                <w:rFonts w:asciiTheme="minorHAnsi" w:eastAsia="Calibri" w:hAnsiTheme="minorHAnsi" w:cs="Calibri"/>
                <w:bCs w:val="0"/>
                <w:sz w:val="22"/>
                <w:szCs w:val="22"/>
                <w:lang w:eastAsia="en-AU"/>
              </w:rPr>
              <w:t>a potential appointee</w:t>
            </w:r>
            <w:r w:rsidR="002129DF" w:rsidRPr="00BA7E61">
              <w:rPr>
                <w:rFonts w:asciiTheme="minorHAnsi" w:eastAsia="Calibri" w:hAnsiTheme="minorHAnsi" w:cs="Calibri"/>
                <w:bCs w:val="0"/>
                <w:sz w:val="22"/>
                <w:szCs w:val="22"/>
                <w:lang w:eastAsia="en-AU"/>
              </w:rPr>
              <w:t>’</w:t>
            </w:r>
            <w:r w:rsidRPr="00BA7E61">
              <w:rPr>
                <w:rFonts w:asciiTheme="minorHAnsi" w:eastAsia="Calibri" w:hAnsiTheme="minorHAnsi" w:cs="Calibri"/>
                <w:bCs w:val="0"/>
                <w:sz w:val="22"/>
                <w:szCs w:val="22"/>
                <w:lang w:eastAsia="en-AU"/>
              </w:rPr>
              <w:t>s existing representation on ACT Government Boards or Committees. Where practicable, it is recommended that an individual not be a member to multiple boards or committees to ensure a diversity of viewpoints is represented.</w:t>
            </w:r>
            <w:r w:rsidR="00A318B7" w:rsidRPr="00BA7E61">
              <w:rPr>
                <w:rFonts w:asciiTheme="minorHAnsi" w:eastAsia="Calibri" w:hAnsiTheme="minorHAnsi" w:cs="Calibri"/>
                <w:bCs w:val="0"/>
                <w:sz w:val="22"/>
                <w:szCs w:val="22"/>
                <w:lang w:eastAsia="en-AU"/>
              </w:rPr>
              <w:t xml:space="preserve"> </w:t>
            </w:r>
          </w:p>
          <w:p w:rsidR="002276FF" w:rsidRPr="00BA7E61" w:rsidRDefault="002276FF">
            <w:pPr>
              <w:pStyle w:val="BodyText2"/>
              <w:ind w:right="-51"/>
              <w:jc w:val="center"/>
              <w:rPr>
                <w:rFonts w:asciiTheme="minorHAnsi" w:eastAsia="Calibri" w:hAnsiTheme="minorHAnsi" w:cs="Calibri"/>
                <w:bCs w:val="0"/>
                <w:sz w:val="22"/>
                <w:szCs w:val="22"/>
                <w:lang w:eastAsia="en-AU"/>
              </w:rPr>
            </w:pPr>
          </w:p>
          <w:p w:rsidR="00401EA0" w:rsidRPr="00BA7E61" w:rsidRDefault="00DC53AD" w:rsidP="00BA21F1">
            <w:pPr>
              <w:pStyle w:val="BodyText2"/>
              <w:ind w:right="-51"/>
              <w:rPr>
                <w:rFonts w:asciiTheme="minorHAnsi" w:eastAsia="Calibri" w:hAnsiTheme="minorHAnsi" w:cs="Calibri"/>
                <w:bCs w:val="0"/>
                <w:sz w:val="22"/>
                <w:szCs w:val="22"/>
                <w:lang w:eastAsia="en-AU"/>
              </w:rPr>
            </w:pPr>
            <w:r w:rsidRPr="00BA7E61">
              <w:rPr>
                <w:rFonts w:asciiTheme="minorHAnsi" w:eastAsia="Calibri" w:hAnsiTheme="minorHAnsi" w:cs="Calibri"/>
                <w:bCs w:val="0"/>
                <w:sz w:val="22"/>
                <w:szCs w:val="22"/>
                <w:lang w:eastAsia="en-AU"/>
              </w:rPr>
              <w:t xml:space="preserve">Appointments should seek to represent a broad cross section of the community. For boards and committees with female representation below 50 per cent, the selection process should take into account the need to improve the gender representation. </w:t>
            </w:r>
          </w:p>
          <w:p w:rsidR="00995071" w:rsidRPr="00BA7E61" w:rsidRDefault="00995071" w:rsidP="00BA21F1">
            <w:pPr>
              <w:pStyle w:val="BodyText2"/>
              <w:ind w:right="-51"/>
              <w:rPr>
                <w:rFonts w:asciiTheme="minorHAnsi" w:eastAsia="Calibri" w:hAnsiTheme="minorHAnsi" w:cs="Calibri"/>
                <w:bCs w:val="0"/>
                <w:sz w:val="22"/>
                <w:szCs w:val="22"/>
                <w:lang w:eastAsia="en-AU"/>
              </w:rPr>
            </w:pPr>
          </w:p>
          <w:p w:rsidR="00EA7D38" w:rsidRPr="00BA7E61" w:rsidRDefault="00DC53AD" w:rsidP="00BA21F1">
            <w:pPr>
              <w:pStyle w:val="BodyText2"/>
              <w:ind w:right="-51"/>
              <w:rPr>
                <w:rFonts w:asciiTheme="minorHAnsi" w:eastAsia="Calibri" w:hAnsiTheme="minorHAnsi" w:cs="Calibri"/>
                <w:bCs w:val="0"/>
                <w:sz w:val="22"/>
                <w:szCs w:val="22"/>
                <w:lang w:eastAsia="en-AU"/>
              </w:rPr>
            </w:pPr>
            <w:r w:rsidRPr="00BA7E61">
              <w:rPr>
                <w:rFonts w:asciiTheme="minorHAnsi" w:eastAsia="Calibri" w:hAnsiTheme="minorHAnsi" w:cs="Calibri"/>
                <w:bCs w:val="0"/>
                <w:sz w:val="22"/>
                <w:szCs w:val="22"/>
                <w:lang w:eastAsia="en-AU"/>
              </w:rPr>
              <w:t xml:space="preserve">Selection processes should be structured in a way that seeks to identify appropriate </w:t>
            </w:r>
            <w:r w:rsidR="00EA7D38" w:rsidRPr="00BA7E61">
              <w:rPr>
                <w:rFonts w:asciiTheme="minorHAnsi" w:eastAsia="Calibri" w:hAnsiTheme="minorHAnsi" w:cs="Calibri"/>
                <w:bCs w:val="0"/>
                <w:sz w:val="22"/>
                <w:szCs w:val="22"/>
                <w:lang w:eastAsia="en-AU"/>
              </w:rPr>
              <w:t>candidates in line with the Government’s diversity and representation objectives.</w:t>
            </w:r>
          </w:p>
          <w:p w:rsidR="00EA7D38" w:rsidRPr="00BA7E61" w:rsidRDefault="00EA7D38" w:rsidP="00BA21F1">
            <w:pPr>
              <w:pStyle w:val="BodyText2"/>
              <w:ind w:right="-51"/>
              <w:rPr>
                <w:rFonts w:asciiTheme="minorHAnsi" w:eastAsia="Calibri" w:hAnsiTheme="minorHAnsi" w:cs="Calibri"/>
                <w:bCs w:val="0"/>
                <w:sz w:val="22"/>
                <w:szCs w:val="22"/>
                <w:lang w:eastAsia="en-AU"/>
              </w:rPr>
            </w:pPr>
          </w:p>
          <w:p w:rsidR="00340604" w:rsidRPr="00BA7E61" w:rsidRDefault="00DC53AD" w:rsidP="00BA21F1">
            <w:pPr>
              <w:pStyle w:val="BodyText2"/>
              <w:ind w:right="-51"/>
              <w:rPr>
                <w:rFonts w:asciiTheme="minorHAnsi" w:eastAsia="Calibri" w:hAnsiTheme="minorHAnsi" w:cs="Calibri"/>
                <w:bCs w:val="0"/>
                <w:sz w:val="22"/>
                <w:szCs w:val="22"/>
                <w:lang w:eastAsia="en-AU"/>
              </w:rPr>
            </w:pPr>
            <w:r w:rsidRPr="00BA7E61">
              <w:rPr>
                <w:rFonts w:asciiTheme="minorHAnsi" w:eastAsia="Calibri" w:hAnsiTheme="minorHAnsi" w:cs="Calibri"/>
                <w:bCs w:val="0"/>
                <w:sz w:val="22"/>
                <w:szCs w:val="22"/>
                <w:lang w:eastAsia="en-AU"/>
              </w:rPr>
              <w:t>Except where nominations are being sought from representative bodies, before the commencement of the selection process officers must contact the Office for Women</w:t>
            </w:r>
            <w:r w:rsidR="00773D74" w:rsidRPr="00BA7E61">
              <w:rPr>
                <w:rFonts w:asciiTheme="minorHAnsi" w:eastAsia="Calibri" w:hAnsiTheme="minorHAnsi" w:cs="Calibri"/>
                <w:bCs w:val="0"/>
                <w:sz w:val="22"/>
                <w:szCs w:val="22"/>
                <w:lang w:eastAsia="en-AU"/>
              </w:rPr>
              <w:t xml:space="preserve">, </w:t>
            </w:r>
            <w:r w:rsidR="00381BEF" w:rsidRPr="00BA7E61">
              <w:rPr>
                <w:rFonts w:asciiTheme="minorHAnsi" w:eastAsia="Calibri" w:hAnsiTheme="minorHAnsi" w:cs="Calibri"/>
                <w:bCs w:val="0"/>
                <w:sz w:val="22"/>
                <w:szCs w:val="22"/>
                <w:lang w:eastAsia="en-AU"/>
              </w:rPr>
              <w:t xml:space="preserve">the Office for Disability, </w:t>
            </w:r>
            <w:r w:rsidR="00773D74" w:rsidRPr="00BA7E61">
              <w:rPr>
                <w:rFonts w:asciiTheme="minorHAnsi" w:eastAsia="Calibri" w:hAnsiTheme="minorHAnsi" w:cs="Calibri"/>
                <w:bCs w:val="0"/>
                <w:sz w:val="22"/>
                <w:szCs w:val="22"/>
                <w:lang w:eastAsia="en-AU"/>
              </w:rPr>
              <w:t>the Office of LGBTIQ Affairs</w:t>
            </w:r>
            <w:r w:rsidRPr="00BA7E61">
              <w:rPr>
                <w:rFonts w:asciiTheme="minorHAnsi" w:eastAsia="Calibri" w:hAnsiTheme="minorHAnsi" w:cs="Calibri"/>
                <w:bCs w:val="0"/>
                <w:sz w:val="22"/>
                <w:szCs w:val="22"/>
                <w:lang w:eastAsia="en-AU"/>
              </w:rPr>
              <w:t xml:space="preserve"> and the Office of Multicultural and Aboriginal and Torres Strait Islander Affairs. This provides </w:t>
            </w:r>
            <w:r w:rsidR="00EA7D38" w:rsidRPr="00BA7E61">
              <w:rPr>
                <w:rFonts w:asciiTheme="minorHAnsi" w:eastAsia="Calibri" w:hAnsiTheme="minorHAnsi" w:cs="Calibri"/>
                <w:bCs w:val="0"/>
                <w:sz w:val="22"/>
                <w:szCs w:val="22"/>
                <w:lang w:eastAsia="en-AU"/>
              </w:rPr>
              <w:t xml:space="preserve">an </w:t>
            </w:r>
            <w:r w:rsidRPr="00BA7E61">
              <w:rPr>
                <w:rFonts w:asciiTheme="minorHAnsi" w:eastAsia="Calibri" w:hAnsiTheme="minorHAnsi" w:cs="Calibri"/>
                <w:bCs w:val="0"/>
                <w:sz w:val="22"/>
                <w:szCs w:val="22"/>
                <w:lang w:eastAsia="en-AU"/>
              </w:rPr>
              <w:t xml:space="preserve">opportunity to </w:t>
            </w:r>
            <w:r w:rsidR="00EA7D38" w:rsidRPr="00BA7E61">
              <w:rPr>
                <w:rFonts w:asciiTheme="minorHAnsi" w:eastAsia="Calibri" w:hAnsiTheme="minorHAnsi" w:cs="Calibri"/>
                <w:bCs w:val="0"/>
                <w:sz w:val="22"/>
                <w:szCs w:val="22"/>
                <w:lang w:eastAsia="en-AU"/>
              </w:rPr>
              <w:t>identify suitable candidates in line with the diversit</w:t>
            </w:r>
            <w:r w:rsidR="009705EA" w:rsidRPr="00BA7E61">
              <w:rPr>
                <w:rFonts w:asciiTheme="minorHAnsi" w:eastAsia="Calibri" w:hAnsiTheme="minorHAnsi" w:cs="Calibri"/>
                <w:bCs w:val="0"/>
                <w:sz w:val="22"/>
                <w:szCs w:val="22"/>
                <w:lang w:eastAsia="en-AU"/>
              </w:rPr>
              <w:t>y and representation objectives</w:t>
            </w:r>
            <w:r w:rsidRPr="00BA7E61">
              <w:rPr>
                <w:rFonts w:asciiTheme="minorHAnsi" w:eastAsia="Calibri" w:hAnsiTheme="minorHAnsi" w:cs="Calibri"/>
                <w:bCs w:val="0"/>
                <w:sz w:val="22"/>
                <w:szCs w:val="22"/>
                <w:lang w:eastAsia="en-AU"/>
              </w:rPr>
              <w:t>. The Offices circulate advertised positions to their stakeholders and provide nominations for open positions.</w:t>
            </w:r>
          </w:p>
          <w:p w:rsidR="00BA21F1" w:rsidRPr="00BA7E61" w:rsidRDefault="00BA21F1" w:rsidP="00BA21F1">
            <w:pPr>
              <w:pStyle w:val="BodyText2"/>
              <w:ind w:right="-51"/>
              <w:rPr>
                <w:rFonts w:asciiTheme="minorHAnsi" w:eastAsia="Calibri" w:hAnsiTheme="minorHAnsi" w:cs="Calibri"/>
                <w:bCs w:val="0"/>
                <w:sz w:val="22"/>
                <w:szCs w:val="22"/>
                <w:lang w:eastAsia="en-AU"/>
              </w:rPr>
            </w:pPr>
          </w:p>
          <w:p w:rsidR="00BB754B" w:rsidRPr="00BA7E61" w:rsidRDefault="00DC53AD" w:rsidP="00BB754B">
            <w:pPr>
              <w:pStyle w:val="BodyText2"/>
              <w:ind w:right="-51"/>
              <w:rPr>
                <w:rFonts w:asciiTheme="minorHAnsi" w:eastAsia="Calibri" w:hAnsiTheme="minorHAnsi" w:cs="Calibri"/>
                <w:bCs w:val="0"/>
                <w:sz w:val="22"/>
                <w:szCs w:val="22"/>
                <w:lang w:eastAsia="en-AU"/>
              </w:rPr>
            </w:pPr>
            <w:r w:rsidRPr="00BA7E61">
              <w:rPr>
                <w:rFonts w:asciiTheme="minorHAnsi" w:eastAsia="Calibri" w:hAnsiTheme="minorHAnsi" w:cs="Calibri"/>
                <w:bCs w:val="0"/>
                <w:sz w:val="22"/>
                <w:szCs w:val="22"/>
                <w:lang w:eastAsia="en-AU"/>
              </w:rPr>
              <w:t xml:space="preserve">Consultation with Strategic Board on shortlisted nominees is a requirement for remunerated positions where current </w:t>
            </w:r>
            <w:r w:rsidR="00DC1E77" w:rsidRPr="00BA7E61">
              <w:rPr>
                <w:rFonts w:asciiTheme="minorHAnsi" w:eastAsia="Calibri" w:hAnsiTheme="minorHAnsi" w:cs="Calibri"/>
                <w:bCs w:val="0"/>
                <w:sz w:val="22"/>
                <w:szCs w:val="22"/>
                <w:lang w:eastAsia="en-AU"/>
              </w:rPr>
              <w:t xml:space="preserve">gender </w:t>
            </w:r>
            <w:r w:rsidRPr="00BA7E61">
              <w:rPr>
                <w:rFonts w:asciiTheme="minorHAnsi" w:eastAsia="Calibri" w:hAnsiTheme="minorHAnsi" w:cs="Calibri"/>
                <w:bCs w:val="0"/>
                <w:sz w:val="22"/>
                <w:szCs w:val="22"/>
                <w:lang w:eastAsia="en-AU"/>
              </w:rPr>
              <w:t>representation on a board or committee is below 40 per cent</w:t>
            </w:r>
            <w:r w:rsidR="00BA6FC0" w:rsidRPr="00BA7E61">
              <w:rPr>
                <w:rFonts w:asciiTheme="minorHAnsi" w:eastAsia="Calibri" w:hAnsiTheme="minorHAnsi" w:cs="Calibri"/>
                <w:bCs w:val="0"/>
                <w:sz w:val="22"/>
                <w:szCs w:val="22"/>
                <w:lang w:eastAsia="en-AU"/>
              </w:rPr>
              <w:t xml:space="preserve"> for either male or female members</w:t>
            </w:r>
            <w:r w:rsidRPr="00BA7E61">
              <w:rPr>
                <w:rFonts w:asciiTheme="minorHAnsi" w:eastAsia="Calibri" w:hAnsiTheme="minorHAnsi" w:cs="Calibri"/>
                <w:bCs w:val="0"/>
                <w:sz w:val="22"/>
                <w:szCs w:val="22"/>
                <w:lang w:eastAsia="en-AU"/>
              </w:rPr>
              <w:t>.</w:t>
            </w:r>
          </w:p>
          <w:p w:rsidR="00BB754B" w:rsidRPr="00BA7E61" w:rsidRDefault="00BB754B" w:rsidP="00BA21F1">
            <w:pPr>
              <w:pStyle w:val="BodyText2"/>
              <w:ind w:right="-51"/>
              <w:rPr>
                <w:rFonts w:asciiTheme="minorHAnsi" w:eastAsia="Calibri" w:hAnsiTheme="minorHAnsi" w:cs="Calibri"/>
                <w:bCs w:val="0"/>
                <w:sz w:val="22"/>
                <w:szCs w:val="22"/>
                <w:lang w:eastAsia="en-AU"/>
              </w:rPr>
            </w:pPr>
          </w:p>
          <w:p w:rsidR="009D7365" w:rsidRPr="00BA7E61" w:rsidRDefault="00DC53AD" w:rsidP="00BA21F1">
            <w:pPr>
              <w:pStyle w:val="BodyText2"/>
              <w:ind w:right="-51"/>
              <w:rPr>
                <w:rFonts w:asciiTheme="minorHAnsi" w:eastAsia="Calibri" w:hAnsiTheme="minorHAnsi" w:cs="Calibri"/>
                <w:bCs w:val="0"/>
                <w:sz w:val="22"/>
                <w:szCs w:val="22"/>
                <w:lang w:eastAsia="en-AU"/>
              </w:rPr>
            </w:pPr>
            <w:r w:rsidRPr="00BA7E61">
              <w:rPr>
                <w:rFonts w:asciiTheme="minorHAnsi" w:eastAsia="Calibri" w:hAnsiTheme="minorHAnsi" w:cs="Calibri"/>
                <w:bCs w:val="0"/>
                <w:sz w:val="22"/>
                <w:szCs w:val="22"/>
                <w:lang w:eastAsia="en-AU"/>
              </w:rPr>
              <w:t xml:space="preserve">It is important to note that legislation sometimes requires that ministers obtain nominations from specific bodies. </w:t>
            </w:r>
            <w:r w:rsidR="0026369A" w:rsidRPr="00BA7E61">
              <w:rPr>
                <w:rFonts w:asciiTheme="minorHAnsi" w:eastAsia="Calibri" w:hAnsiTheme="minorHAnsi" w:cs="Calibri"/>
                <w:bCs w:val="0"/>
                <w:sz w:val="22"/>
                <w:szCs w:val="22"/>
                <w:lang w:eastAsia="en-AU"/>
              </w:rPr>
              <w:t>Where no strict requirements exist action officers should give c</w:t>
            </w:r>
            <w:r w:rsidRPr="00BA7E61">
              <w:rPr>
                <w:rFonts w:asciiTheme="minorHAnsi" w:eastAsia="Calibri" w:hAnsiTheme="minorHAnsi" w:cs="Calibri"/>
                <w:bCs w:val="0"/>
                <w:sz w:val="22"/>
                <w:szCs w:val="22"/>
                <w:lang w:eastAsia="en-AU"/>
              </w:rPr>
              <w:t xml:space="preserve">onsideration </w:t>
            </w:r>
            <w:r w:rsidR="0026369A" w:rsidRPr="00BA7E61">
              <w:rPr>
                <w:rFonts w:asciiTheme="minorHAnsi" w:eastAsia="Calibri" w:hAnsiTheme="minorHAnsi" w:cs="Calibri"/>
                <w:bCs w:val="0"/>
                <w:sz w:val="22"/>
                <w:szCs w:val="22"/>
                <w:lang w:eastAsia="en-AU"/>
              </w:rPr>
              <w:t xml:space="preserve">as to whether nominations should be sought from </w:t>
            </w:r>
            <w:r w:rsidRPr="00BA7E61">
              <w:rPr>
                <w:rFonts w:asciiTheme="minorHAnsi" w:eastAsia="Calibri" w:hAnsiTheme="minorHAnsi" w:cs="Calibri"/>
                <w:bCs w:val="0"/>
                <w:sz w:val="22"/>
                <w:szCs w:val="22"/>
                <w:lang w:eastAsia="en-AU"/>
              </w:rPr>
              <w:t xml:space="preserve">stakeholder </w:t>
            </w:r>
            <w:r w:rsidR="0026369A" w:rsidRPr="00BA7E61">
              <w:rPr>
                <w:rFonts w:asciiTheme="minorHAnsi" w:eastAsia="Calibri" w:hAnsiTheme="minorHAnsi" w:cs="Calibri"/>
                <w:bCs w:val="0"/>
                <w:sz w:val="22"/>
                <w:szCs w:val="22"/>
                <w:lang w:eastAsia="en-AU"/>
              </w:rPr>
              <w:t>groups</w:t>
            </w:r>
            <w:r w:rsidRPr="00BA7E61">
              <w:rPr>
                <w:rFonts w:asciiTheme="minorHAnsi" w:eastAsia="Calibri" w:hAnsiTheme="minorHAnsi" w:cs="Calibri"/>
                <w:bCs w:val="0"/>
                <w:sz w:val="22"/>
                <w:szCs w:val="22"/>
                <w:lang w:eastAsia="en-AU"/>
              </w:rPr>
              <w:t xml:space="preserve">. </w:t>
            </w:r>
          </w:p>
          <w:p w:rsidR="0026369A" w:rsidRPr="00BA7E61" w:rsidRDefault="0026369A" w:rsidP="00BA21F1">
            <w:pPr>
              <w:pStyle w:val="BodyText2"/>
              <w:ind w:right="-51"/>
              <w:rPr>
                <w:rFonts w:asciiTheme="minorHAnsi" w:eastAsia="Calibri" w:hAnsiTheme="minorHAnsi" w:cs="Calibri"/>
                <w:bCs w:val="0"/>
                <w:sz w:val="22"/>
                <w:szCs w:val="22"/>
                <w:lang w:eastAsia="en-AU"/>
              </w:rPr>
            </w:pPr>
          </w:p>
          <w:p w:rsidR="00340604" w:rsidRPr="00BA7E61" w:rsidRDefault="00DC53AD" w:rsidP="00BA21F1">
            <w:pPr>
              <w:pStyle w:val="BodyText2"/>
              <w:ind w:right="-51"/>
              <w:rPr>
                <w:rFonts w:asciiTheme="minorHAnsi" w:eastAsia="Calibri" w:hAnsiTheme="minorHAnsi" w:cs="Calibri"/>
                <w:bCs w:val="0"/>
                <w:sz w:val="22"/>
                <w:szCs w:val="22"/>
                <w:lang w:eastAsia="en-AU"/>
              </w:rPr>
            </w:pPr>
            <w:r w:rsidRPr="00BA7E61">
              <w:rPr>
                <w:rFonts w:asciiTheme="minorHAnsi" w:eastAsia="Calibri" w:hAnsiTheme="minorHAnsi" w:cs="Calibri"/>
                <w:sz w:val="22"/>
                <w:szCs w:val="22"/>
                <w:lang w:eastAsia="en-AU"/>
              </w:rPr>
              <w:t xml:space="preserve">For new appointments </w:t>
            </w:r>
            <w:r w:rsidR="006D78B0" w:rsidRPr="00BA7E61">
              <w:rPr>
                <w:rFonts w:asciiTheme="minorHAnsi" w:eastAsia="Calibri" w:hAnsiTheme="minorHAnsi" w:cs="Calibri"/>
                <w:sz w:val="22"/>
                <w:szCs w:val="22"/>
                <w:lang w:eastAsia="en-AU"/>
              </w:rPr>
              <w:t xml:space="preserve">there is a presumption that </w:t>
            </w:r>
            <w:r w:rsidRPr="00BA7E61">
              <w:rPr>
                <w:rFonts w:asciiTheme="minorHAnsi" w:eastAsia="Calibri" w:hAnsiTheme="minorHAnsi" w:cs="Calibri"/>
                <w:sz w:val="22"/>
                <w:szCs w:val="22"/>
                <w:lang w:eastAsia="en-AU"/>
              </w:rPr>
              <w:t xml:space="preserve">directorates </w:t>
            </w:r>
            <w:r w:rsidR="006D78B0" w:rsidRPr="00BA7E61">
              <w:rPr>
                <w:rFonts w:asciiTheme="minorHAnsi" w:eastAsia="Calibri" w:hAnsiTheme="minorHAnsi" w:cs="Calibri"/>
                <w:sz w:val="22"/>
                <w:szCs w:val="22"/>
                <w:lang w:eastAsia="en-AU"/>
              </w:rPr>
              <w:t xml:space="preserve">will </w:t>
            </w:r>
            <w:r w:rsidRPr="00BA7E61">
              <w:rPr>
                <w:rFonts w:asciiTheme="minorHAnsi" w:eastAsia="Calibri" w:hAnsiTheme="minorHAnsi" w:cs="Calibri"/>
                <w:sz w:val="22"/>
                <w:szCs w:val="22"/>
                <w:lang w:eastAsia="en-AU"/>
              </w:rPr>
              <w:t>run a merit selection process</w:t>
            </w:r>
            <w:r w:rsidR="006D78B0" w:rsidRPr="00BA7E61">
              <w:rPr>
                <w:rFonts w:asciiTheme="minorHAnsi" w:eastAsia="Calibri" w:hAnsiTheme="minorHAnsi" w:cs="Calibri"/>
                <w:sz w:val="22"/>
                <w:szCs w:val="22"/>
                <w:lang w:eastAsia="en-AU"/>
              </w:rPr>
              <w:t xml:space="preserve">. </w:t>
            </w:r>
            <w:r w:rsidRPr="00BA7E61">
              <w:rPr>
                <w:rFonts w:asciiTheme="minorHAnsi" w:eastAsia="Calibri" w:hAnsiTheme="minorHAnsi" w:cs="Calibri"/>
                <w:bCs w:val="0"/>
                <w:sz w:val="22"/>
                <w:szCs w:val="22"/>
                <w:lang w:eastAsia="en-AU"/>
              </w:rPr>
              <w:t>For re-appointments, directorates must (at minimum) advertise</w:t>
            </w:r>
            <w:r w:rsidR="00683DE3" w:rsidRPr="00BA7E61">
              <w:rPr>
                <w:rFonts w:asciiTheme="minorHAnsi" w:eastAsia="Calibri" w:hAnsiTheme="minorHAnsi" w:cs="Calibri"/>
                <w:bCs w:val="0"/>
                <w:sz w:val="22"/>
                <w:szCs w:val="22"/>
                <w:lang w:eastAsia="en-AU"/>
              </w:rPr>
              <w:t xml:space="preserve"> a position after an appointee</w:t>
            </w:r>
            <w:r w:rsidRPr="00BA7E61">
              <w:rPr>
                <w:rFonts w:asciiTheme="minorHAnsi" w:eastAsia="Calibri" w:hAnsiTheme="minorHAnsi" w:cs="Calibri"/>
                <w:bCs w:val="0"/>
                <w:sz w:val="22"/>
                <w:szCs w:val="22"/>
                <w:lang w:eastAsia="en-AU"/>
              </w:rPr>
              <w:t xml:space="preserve"> has served two full terms or six years, even where the current occupant wishes to continue in the role.</w:t>
            </w:r>
          </w:p>
          <w:p w:rsidR="00590A5A" w:rsidRPr="00BA7E61" w:rsidRDefault="00590A5A" w:rsidP="00590A5A">
            <w:pPr>
              <w:pStyle w:val="BodyText2"/>
              <w:ind w:right="-51"/>
              <w:rPr>
                <w:rFonts w:asciiTheme="minorHAnsi" w:eastAsia="Calibri" w:hAnsiTheme="minorHAnsi" w:cs="Calibri"/>
                <w:bCs w:val="0"/>
                <w:sz w:val="22"/>
                <w:szCs w:val="22"/>
                <w:lang w:eastAsia="en-AU"/>
              </w:rPr>
            </w:pPr>
          </w:p>
          <w:p w:rsidR="00590A5A" w:rsidRPr="00BA7E61" w:rsidRDefault="006D78B0" w:rsidP="00590A5A">
            <w:pPr>
              <w:pStyle w:val="BodyText2"/>
              <w:ind w:right="-51"/>
              <w:rPr>
                <w:rFonts w:asciiTheme="minorHAnsi" w:eastAsia="Calibri" w:hAnsiTheme="minorHAnsi" w:cs="Calibri"/>
                <w:bCs w:val="0"/>
                <w:sz w:val="22"/>
                <w:szCs w:val="22"/>
                <w:lang w:eastAsia="en-AU"/>
              </w:rPr>
            </w:pPr>
            <w:r w:rsidRPr="00BA7E61">
              <w:rPr>
                <w:rFonts w:asciiTheme="minorHAnsi" w:eastAsia="Calibri" w:hAnsiTheme="minorHAnsi" w:cs="Calibri"/>
                <w:bCs w:val="0"/>
                <w:sz w:val="22"/>
                <w:szCs w:val="22"/>
                <w:lang w:eastAsia="en-AU"/>
              </w:rPr>
              <w:t xml:space="preserve">The Chief Minister may waive </w:t>
            </w:r>
            <w:r w:rsidR="00982DAC" w:rsidRPr="00BA7E61">
              <w:rPr>
                <w:rFonts w:asciiTheme="minorHAnsi" w:eastAsia="Calibri" w:hAnsiTheme="minorHAnsi" w:cs="Calibri"/>
                <w:bCs w:val="0"/>
                <w:sz w:val="22"/>
                <w:szCs w:val="22"/>
                <w:lang w:eastAsia="en-AU"/>
              </w:rPr>
              <w:t xml:space="preserve">any </w:t>
            </w:r>
            <w:r w:rsidR="00C84ED4" w:rsidRPr="00BA7E61">
              <w:rPr>
                <w:rFonts w:asciiTheme="minorHAnsi" w:eastAsia="Calibri" w:hAnsiTheme="minorHAnsi" w:cs="Calibri"/>
                <w:bCs w:val="0"/>
                <w:sz w:val="22"/>
                <w:szCs w:val="22"/>
                <w:lang w:eastAsia="en-AU"/>
              </w:rPr>
              <w:t>requirement</w:t>
            </w:r>
            <w:r w:rsidR="00683DE3" w:rsidRPr="00BA7E61">
              <w:rPr>
                <w:rFonts w:asciiTheme="minorHAnsi" w:eastAsia="Calibri" w:hAnsiTheme="minorHAnsi" w:cs="Calibri"/>
                <w:bCs w:val="0"/>
                <w:sz w:val="22"/>
                <w:szCs w:val="22"/>
                <w:lang w:eastAsia="en-AU"/>
              </w:rPr>
              <w:t xml:space="preserve">, for example, </w:t>
            </w:r>
            <w:r w:rsidR="00DC53AD" w:rsidRPr="00BA7E61">
              <w:rPr>
                <w:rFonts w:asciiTheme="minorHAnsi" w:eastAsia="Calibri" w:hAnsiTheme="minorHAnsi" w:cs="Calibri"/>
                <w:bCs w:val="0"/>
                <w:sz w:val="22"/>
                <w:szCs w:val="22"/>
                <w:lang w:eastAsia="en-AU"/>
              </w:rPr>
              <w:t>if the appointment is deemed to be time-sensitive or related to a critical situation.</w:t>
            </w:r>
          </w:p>
          <w:p w:rsidR="00FD67A5" w:rsidRPr="00BA7E61" w:rsidRDefault="00FD67A5" w:rsidP="00BA21F1">
            <w:pPr>
              <w:pStyle w:val="BodyText2"/>
              <w:ind w:right="-51"/>
              <w:rPr>
                <w:rFonts w:asciiTheme="minorHAnsi" w:eastAsia="Calibri" w:hAnsiTheme="minorHAnsi" w:cs="Calibri"/>
                <w:bCs w:val="0"/>
                <w:sz w:val="22"/>
                <w:szCs w:val="22"/>
                <w:lang w:eastAsia="en-AU"/>
              </w:rPr>
            </w:pPr>
          </w:p>
          <w:p w:rsidR="00340604" w:rsidRPr="00BA7E61" w:rsidRDefault="00DC53AD" w:rsidP="00BA21F1">
            <w:pPr>
              <w:pStyle w:val="BodyText2"/>
              <w:ind w:right="-51"/>
              <w:rPr>
                <w:rFonts w:asciiTheme="minorHAnsi" w:eastAsia="Calibri" w:hAnsiTheme="minorHAnsi" w:cs="Calibri"/>
                <w:bCs w:val="0"/>
                <w:sz w:val="22"/>
                <w:szCs w:val="22"/>
                <w:lang w:eastAsia="en-AU"/>
              </w:rPr>
            </w:pPr>
            <w:r w:rsidRPr="00BA7E61">
              <w:rPr>
                <w:rFonts w:asciiTheme="minorHAnsi" w:eastAsia="Calibri" w:hAnsiTheme="minorHAnsi" w:cs="Calibri"/>
                <w:bCs w:val="0"/>
                <w:sz w:val="22"/>
                <w:szCs w:val="22"/>
                <w:lang w:eastAsia="en-AU"/>
              </w:rPr>
              <w:t>During the selection process, nominees and applicants should be contacted to:</w:t>
            </w:r>
          </w:p>
          <w:p w:rsidR="00340604" w:rsidRPr="00BA7E61" w:rsidRDefault="00DC53AD" w:rsidP="00CA0D85">
            <w:pPr>
              <w:pStyle w:val="BodyTextIndent3"/>
              <w:numPr>
                <w:ilvl w:val="0"/>
                <w:numId w:val="26"/>
              </w:numPr>
              <w:tabs>
                <w:tab w:val="clear" w:pos="1117"/>
                <w:tab w:val="num" w:pos="318"/>
              </w:tabs>
              <w:spacing w:after="0" w:line="259" w:lineRule="auto"/>
              <w:ind w:left="318" w:right="-51" w:hanging="284"/>
              <w:rPr>
                <w:rFonts w:eastAsia="Calibri" w:cs="Calibri"/>
                <w:sz w:val="22"/>
                <w:szCs w:val="22"/>
                <w:lang w:eastAsia="en-AU"/>
              </w:rPr>
            </w:pPr>
            <w:r w:rsidRPr="00BA7E61">
              <w:rPr>
                <w:rFonts w:eastAsia="Calibri" w:cs="Calibri"/>
                <w:sz w:val="22"/>
                <w:szCs w:val="22"/>
                <w:lang w:eastAsia="en-AU"/>
              </w:rPr>
              <w:t>gauge their level of interest and availability (where applicable);</w:t>
            </w:r>
          </w:p>
          <w:p w:rsidR="00340604" w:rsidRPr="00BA7E61" w:rsidRDefault="00DC53AD" w:rsidP="00CA0D85">
            <w:pPr>
              <w:pStyle w:val="BodyTextIndent3"/>
              <w:numPr>
                <w:ilvl w:val="0"/>
                <w:numId w:val="26"/>
              </w:numPr>
              <w:tabs>
                <w:tab w:val="clear" w:pos="1117"/>
                <w:tab w:val="num" w:pos="318"/>
              </w:tabs>
              <w:spacing w:after="0" w:line="259" w:lineRule="auto"/>
              <w:ind w:left="318" w:right="-51" w:hanging="284"/>
              <w:rPr>
                <w:rFonts w:eastAsia="Calibri" w:cs="Calibri"/>
                <w:sz w:val="22"/>
                <w:szCs w:val="22"/>
                <w:lang w:eastAsia="en-AU"/>
              </w:rPr>
            </w:pPr>
            <w:r w:rsidRPr="00BA7E61">
              <w:rPr>
                <w:rFonts w:eastAsia="Calibri" w:cs="Calibri"/>
                <w:sz w:val="22"/>
                <w:szCs w:val="22"/>
                <w:lang w:eastAsia="en-AU"/>
              </w:rPr>
              <w:t xml:space="preserve">explain the terms and conditions of the appointment (that is, the role, expected participation, legal obligations, any remuneration and potential liabilities); </w:t>
            </w:r>
          </w:p>
          <w:p w:rsidR="00340604" w:rsidRPr="00BA7E61" w:rsidRDefault="00DC53AD" w:rsidP="00CA0D85">
            <w:pPr>
              <w:pStyle w:val="BodyTextIndent3"/>
              <w:numPr>
                <w:ilvl w:val="0"/>
                <w:numId w:val="26"/>
              </w:numPr>
              <w:tabs>
                <w:tab w:val="clear" w:pos="1117"/>
                <w:tab w:val="num" w:pos="318"/>
              </w:tabs>
              <w:spacing w:after="0" w:line="259" w:lineRule="auto"/>
              <w:ind w:left="318" w:right="-51" w:hanging="284"/>
              <w:rPr>
                <w:rFonts w:eastAsia="Calibri" w:cs="Calibri"/>
                <w:sz w:val="22"/>
                <w:szCs w:val="22"/>
                <w:lang w:eastAsia="en-AU"/>
              </w:rPr>
            </w:pPr>
            <w:r w:rsidRPr="00BA7E61">
              <w:rPr>
                <w:rFonts w:eastAsia="Calibri" w:cs="Calibri"/>
                <w:sz w:val="22"/>
                <w:szCs w:val="22"/>
                <w:lang w:eastAsia="en-AU"/>
              </w:rPr>
              <w:t>obtain assurances there are no apparent impediments to their appointment (</w:t>
            </w:r>
            <w:r w:rsidR="00284567" w:rsidRPr="00BA7E61">
              <w:rPr>
                <w:rFonts w:eastAsia="Calibri" w:cs="Calibri"/>
                <w:sz w:val="22"/>
                <w:szCs w:val="22"/>
                <w:lang w:eastAsia="en-AU"/>
              </w:rPr>
              <w:t xml:space="preserve">such as ‘fit and proper’ or </w:t>
            </w:r>
            <w:r w:rsidRPr="00BA7E61">
              <w:rPr>
                <w:rFonts w:eastAsia="Calibri" w:cs="Calibri"/>
                <w:sz w:val="22"/>
                <w:szCs w:val="22"/>
                <w:lang w:eastAsia="en-AU"/>
              </w:rPr>
              <w:t>conflict of interest issues, etc.)</w:t>
            </w:r>
            <w:r w:rsidR="00982DAC" w:rsidRPr="00BA7E61">
              <w:rPr>
                <w:rFonts w:eastAsia="Calibri" w:cs="Calibri"/>
                <w:sz w:val="22"/>
                <w:szCs w:val="22"/>
                <w:lang w:eastAsia="en-AU"/>
              </w:rPr>
              <w:t xml:space="preserve"> noting they will be required to complete a declaration of private interests form upon appointment</w:t>
            </w:r>
            <w:r w:rsidRPr="00BA7E61">
              <w:rPr>
                <w:rFonts w:eastAsia="Calibri" w:cs="Calibri"/>
                <w:sz w:val="22"/>
                <w:szCs w:val="22"/>
                <w:lang w:eastAsia="en-AU"/>
              </w:rPr>
              <w:t>; and</w:t>
            </w:r>
          </w:p>
          <w:p w:rsidR="00340604" w:rsidRPr="00BA7E61" w:rsidRDefault="00DC53AD" w:rsidP="00CA0D85">
            <w:pPr>
              <w:pStyle w:val="BodyTextIndent3"/>
              <w:numPr>
                <w:ilvl w:val="0"/>
                <w:numId w:val="26"/>
              </w:numPr>
              <w:tabs>
                <w:tab w:val="clear" w:pos="1117"/>
                <w:tab w:val="num" w:pos="318"/>
              </w:tabs>
              <w:spacing w:after="0" w:line="259" w:lineRule="auto"/>
              <w:ind w:left="318" w:right="-51" w:hanging="284"/>
              <w:rPr>
                <w:rFonts w:eastAsia="Calibri" w:cs="Calibri"/>
                <w:sz w:val="22"/>
                <w:szCs w:val="22"/>
                <w:lang w:eastAsia="en-AU"/>
              </w:rPr>
            </w:pPr>
            <w:r w:rsidRPr="00BA7E61">
              <w:rPr>
                <w:rFonts w:eastAsia="Calibri" w:cs="Calibri"/>
                <w:sz w:val="22"/>
                <w:szCs w:val="22"/>
                <w:lang w:eastAsia="en-AU"/>
              </w:rPr>
              <w:t>ascertain whether the candidate is currently a member of any other board or committee, in any capacity, remunerated or otherwise.</w:t>
            </w:r>
          </w:p>
          <w:p w:rsidR="00BA21F1" w:rsidRPr="00BA7E61" w:rsidRDefault="00BA21F1" w:rsidP="00BA21F1">
            <w:pPr>
              <w:pStyle w:val="BodyText2"/>
              <w:ind w:right="-51"/>
              <w:rPr>
                <w:rFonts w:asciiTheme="minorHAnsi" w:eastAsia="Calibri" w:hAnsiTheme="minorHAnsi" w:cs="Calibri"/>
                <w:bCs w:val="0"/>
                <w:sz w:val="22"/>
                <w:szCs w:val="22"/>
                <w:lang w:eastAsia="en-AU"/>
              </w:rPr>
            </w:pPr>
          </w:p>
          <w:p w:rsidR="00340604" w:rsidRPr="00BA7E61" w:rsidRDefault="00DC53AD" w:rsidP="00BA21F1">
            <w:pPr>
              <w:pStyle w:val="BodyText2"/>
              <w:ind w:right="-51"/>
              <w:rPr>
                <w:rFonts w:asciiTheme="minorHAnsi" w:eastAsia="Calibri" w:hAnsiTheme="minorHAnsi" w:cs="Calibri"/>
                <w:bCs w:val="0"/>
                <w:sz w:val="22"/>
                <w:szCs w:val="22"/>
                <w:lang w:eastAsia="en-AU"/>
              </w:rPr>
            </w:pPr>
            <w:r w:rsidRPr="00BA7E61">
              <w:rPr>
                <w:rFonts w:asciiTheme="minorHAnsi" w:eastAsia="Calibri" w:hAnsiTheme="minorHAnsi" w:cs="Calibri"/>
                <w:bCs w:val="0"/>
                <w:sz w:val="22"/>
                <w:szCs w:val="22"/>
                <w:lang w:eastAsia="en-AU"/>
              </w:rPr>
              <w:t>It is good practice for an information pack to be sent to proposed appointees. The pack might include Annual Reports, and details of the legislative responsibilities of the board or committee so the potential member is fully aware of their responsibilities should they agree to participate or be considered.</w:t>
            </w:r>
            <w:r w:rsidR="0079145B" w:rsidRPr="00BA7E61">
              <w:rPr>
                <w:rFonts w:asciiTheme="minorHAnsi" w:eastAsia="Calibri" w:hAnsiTheme="minorHAnsi" w:cs="Calibri"/>
                <w:bCs w:val="0"/>
                <w:sz w:val="22"/>
                <w:szCs w:val="22"/>
                <w:lang w:eastAsia="en-AU"/>
              </w:rPr>
              <w:t xml:space="preserve"> </w:t>
            </w:r>
            <w:r w:rsidR="009D50A6" w:rsidRPr="00BA7E61">
              <w:rPr>
                <w:rFonts w:asciiTheme="minorHAnsi" w:eastAsia="Calibri" w:hAnsiTheme="minorHAnsi" w:cs="Calibri"/>
                <w:bCs w:val="0"/>
                <w:sz w:val="22"/>
                <w:szCs w:val="22"/>
                <w:lang w:eastAsia="en-AU"/>
              </w:rPr>
              <w:t xml:space="preserve">A </w:t>
            </w:r>
            <w:r w:rsidR="0079145B" w:rsidRPr="00BA7E61">
              <w:rPr>
                <w:rFonts w:asciiTheme="minorHAnsi" w:eastAsia="Calibri" w:hAnsiTheme="minorHAnsi" w:cs="Calibri"/>
                <w:bCs w:val="0"/>
                <w:sz w:val="22"/>
                <w:szCs w:val="22"/>
                <w:lang w:eastAsia="en-AU"/>
              </w:rPr>
              <w:t>Declaration of</w:t>
            </w:r>
            <w:r w:rsidR="009D50A6" w:rsidRPr="00BA7E61">
              <w:rPr>
                <w:rFonts w:asciiTheme="minorHAnsi" w:eastAsia="Calibri" w:hAnsiTheme="minorHAnsi" w:cs="Calibri"/>
                <w:bCs w:val="0"/>
                <w:sz w:val="22"/>
                <w:szCs w:val="22"/>
                <w:lang w:eastAsia="en-AU"/>
              </w:rPr>
              <w:t xml:space="preserve"> Private</w:t>
            </w:r>
            <w:r w:rsidR="0079145B" w:rsidRPr="00BA7E61">
              <w:rPr>
                <w:rFonts w:asciiTheme="minorHAnsi" w:eastAsia="Calibri" w:hAnsiTheme="minorHAnsi" w:cs="Calibri"/>
                <w:bCs w:val="0"/>
                <w:sz w:val="22"/>
                <w:szCs w:val="22"/>
                <w:lang w:eastAsia="en-AU"/>
              </w:rPr>
              <w:t xml:space="preserve"> Interest</w:t>
            </w:r>
            <w:r w:rsidR="009D50A6" w:rsidRPr="00BA7E61">
              <w:rPr>
                <w:rFonts w:asciiTheme="minorHAnsi" w:eastAsia="Calibri" w:hAnsiTheme="minorHAnsi" w:cs="Calibri"/>
                <w:bCs w:val="0"/>
                <w:sz w:val="22"/>
                <w:szCs w:val="22"/>
                <w:lang w:eastAsia="en-AU"/>
              </w:rPr>
              <w:t>s</w:t>
            </w:r>
            <w:r w:rsidR="0079145B" w:rsidRPr="00BA7E61">
              <w:rPr>
                <w:rFonts w:asciiTheme="minorHAnsi" w:eastAsia="Calibri" w:hAnsiTheme="minorHAnsi" w:cs="Calibri"/>
                <w:bCs w:val="0"/>
                <w:sz w:val="22"/>
                <w:szCs w:val="22"/>
                <w:lang w:eastAsia="en-AU"/>
              </w:rPr>
              <w:t xml:space="preserve"> </w:t>
            </w:r>
            <w:r w:rsidR="009D50A6" w:rsidRPr="00BA7E61">
              <w:rPr>
                <w:rFonts w:asciiTheme="minorHAnsi" w:eastAsia="Calibri" w:hAnsiTheme="minorHAnsi" w:cs="Calibri"/>
                <w:bCs w:val="0"/>
                <w:sz w:val="22"/>
                <w:szCs w:val="22"/>
                <w:lang w:eastAsia="en-AU"/>
              </w:rPr>
              <w:t>form should be included in the package</w:t>
            </w:r>
            <w:r w:rsidR="0079145B" w:rsidRPr="00BA7E61">
              <w:rPr>
                <w:rFonts w:asciiTheme="minorHAnsi" w:eastAsia="Calibri" w:hAnsiTheme="minorHAnsi" w:cs="Calibri"/>
                <w:bCs w:val="0"/>
                <w:sz w:val="22"/>
                <w:szCs w:val="22"/>
                <w:lang w:eastAsia="en-AU"/>
              </w:rPr>
              <w:t xml:space="preserve">. </w:t>
            </w:r>
          </w:p>
          <w:p w:rsidR="00340604" w:rsidRPr="00BA7E61" w:rsidRDefault="00340604" w:rsidP="00340604">
            <w:pPr>
              <w:pStyle w:val="BodyText2"/>
              <w:spacing w:before="120"/>
              <w:ind w:right="-51"/>
              <w:rPr>
                <w:rFonts w:asciiTheme="minorHAnsi" w:eastAsia="Calibri" w:hAnsiTheme="minorHAnsi" w:cs="Calibri"/>
                <w:bCs w:val="0"/>
                <w:sz w:val="22"/>
                <w:szCs w:val="22"/>
                <w:lang w:eastAsia="en-AU"/>
              </w:rPr>
            </w:pPr>
          </w:p>
        </w:tc>
      </w:tr>
      <w:tr w:rsidR="00340604" w:rsidRPr="00BA7E61" w:rsidTr="005B463B">
        <w:tc>
          <w:tcPr>
            <w:tcW w:w="2376" w:type="dxa"/>
          </w:tcPr>
          <w:p w:rsidR="00340604" w:rsidRPr="00BA7E61" w:rsidRDefault="00340604" w:rsidP="00B02C4C">
            <w:pPr>
              <w:pStyle w:val="Heading2"/>
              <w:outlineLvl w:val="1"/>
            </w:pPr>
            <w:bookmarkStart w:id="29" w:name="_Toc433041276"/>
            <w:bookmarkStart w:id="30" w:name="_Toc478053621"/>
            <w:r w:rsidRPr="00BA7E61">
              <w:lastRenderedPageBreak/>
              <w:t>STEP 3:</w:t>
            </w:r>
            <w:r w:rsidR="007359DD" w:rsidRPr="00BA7E61">
              <w:t xml:space="preserve"> </w:t>
            </w:r>
            <w:bookmarkEnd w:id="29"/>
            <w:r w:rsidR="00106326" w:rsidRPr="00BA7E61">
              <w:t>APPROVAL TO APPOINT</w:t>
            </w:r>
            <w:bookmarkEnd w:id="30"/>
          </w:p>
          <w:p w:rsidR="00BA21F1" w:rsidRPr="00BA7E61" w:rsidRDefault="00BA21F1" w:rsidP="00B02C4C">
            <w:pPr>
              <w:pStyle w:val="StyleHeading2Arial"/>
            </w:pPr>
          </w:p>
          <w:p w:rsidR="00BA21F1" w:rsidRPr="00BA7E61" w:rsidRDefault="00BA21F1" w:rsidP="00B02C4C">
            <w:pPr>
              <w:pStyle w:val="StyleHeading2Arial"/>
            </w:pPr>
          </w:p>
          <w:p w:rsidR="00BA21F1" w:rsidRPr="00BA7E61" w:rsidRDefault="00BA21F1" w:rsidP="00B02C4C">
            <w:pPr>
              <w:pStyle w:val="StyleHeading2Arial"/>
            </w:pPr>
          </w:p>
          <w:p w:rsidR="00BA21F1" w:rsidRPr="00BA7E61" w:rsidRDefault="00BA21F1" w:rsidP="00B02C4C">
            <w:pPr>
              <w:pStyle w:val="StyleHeading2Arial"/>
            </w:pPr>
          </w:p>
          <w:p w:rsidR="00BA21F1" w:rsidRPr="00BA7E61" w:rsidRDefault="00BA21F1" w:rsidP="00B02C4C">
            <w:pPr>
              <w:pStyle w:val="StyleHeading2Arial"/>
            </w:pPr>
          </w:p>
          <w:p w:rsidR="008266FC" w:rsidRPr="00BA7E61" w:rsidRDefault="008266FC" w:rsidP="00B02C4C">
            <w:pPr>
              <w:pStyle w:val="StyleHeading2Arial"/>
            </w:pPr>
          </w:p>
          <w:p w:rsidR="008266FC" w:rsidRPr="00BA7E61" w:rsidRDefault="008266FC" w:rsidP="00B02C4C">
            <w:pPr>
              <w:pStyle w:val="StyleHeading2Arial"/>
            </w:pPr>
          </w:p>
          <w:p w:rsidR="008266FC" w:rsidRPr="00BA7E61" w:rsidRDefault="008266FC" w:rsidP="00B02C4C">
            <w:pPr>
              <w:pStyle w:val="StyleHeading2Arial"/>
            </w:pPr>
          </w:p>
          <w:p w:rsidR="008266FC" w:rsidRPr="00BA7E61" w:rsidRDefault="008266FC" w:rsidP="00B02C4C">
            <w:pPr>
              <w:pStyle w:val="StyleHeading2Arial"/>
            </w:pPr>
          </w:p>
          <w:p w:rsidR="008266FC" w:rsidRPr="00BA7E61" w:rsidRDefault="008266FC" w:rsidP="00B02C4C">
            <w:pPr>
              <w:pStyle w:val="StyleHeading2Arial"/>
            </w:pPr>
          </w:p>
          <w:p w:rsidR="008266FC" w:rsidRPr="00BA7E61" w:rsidRDefault="008266FC" w:rsidP="00B02C4C">
            <w:pPr>
              <w:pStyle w:val="StyleHeading2Arial"/>
            </w:pPr>
          </w:p>
          <w:p w:rsidR="008266FC" w:rsidRPr="00BA7E61" w:rsidRDefault="008266FC" w:rsidP="00B02C4C">
            <w:pPr>
              <w:pStyle w:val="StyleHeading2Arial"/>
            </w:pPr>
          </w:p>
          <w:p w:rsidR="008266FC" w:rsidRPr="00BA7E61" w:rsidRDefault="008266FC" w:rsidP="00B02C4C">
            <w:pPr>
              <w:pStyle w:val="StyleHeading2Arial"/>
            </w:pPr>
          </w:p>
          <w:p w:rsidR="008266FC" w:rsidRPr="00BA7E61" w:rsidRDefault="008266FC" w:rsidP="00B02C4C">
            <w:pPr>
              <w:pStyle w:val="StyleHeading2Arial"/>
            </w:pPr>
          </w:p>
          <w:p w:rsidR="008266FC" w:rsidRPr="00BA7E61" w:rsidRDefault="008266FC" w:rsidP="00B02C4C">
            <w:pPr>
              <w:pStyle w:val="StyleHeading2Arial"/>
            </w:pPr>
          </w:p>
          <w:p w:rsidR="008266FC" w:rsidRPr="00BA7E61" w:rsidRDefault="008266FC" w:rsidP="00B02C4C">
            <w:pPr>
              <w:pStyle w:val="StyleHeading2Arial"/>
            </w:pPr>
          </w:p>
          <w:p w:rsidR="008266FC" w:rsidRPr="00BA7E61" w:rsidRDefault="008266FC" w:rsidP="00B02C4C">
            <w:pPr>
              <w:pStyle w:val="StyleHeading2Arial"/>
            </w:pPr>
          </w:p>
          <w:p w:rsidR="008266FC" w:rsidRPr="00BA7E61" w:rsidRDefault="008266FC" w:rsidP="00B02C4C">
            <w:pPr>
              <w:pStyle w:val="StyleHeading2Arial"/>
            </w:pPr>
          </w:p>
          <w:p w:rsidR="008266FC" w:rsidRPr="00BA7E61" w:rsidRDefault="008266FC" w:rsidP="00B02C4C">
            <w:pPr>
              <w:pStyle w:val="StyleHeading2Arial"/>
            </w:pPr>
          </w:p>
          <w:p w:rsidR="008266FC" w:rsidRPr="00BA7E61" w:rsidRDefault="008266FC" w:rsidP="00B02C4C">
            <w:pPr>
              <w:pStyle w:val="StyleHeading2Arial"/>
            </w:pPr>
          </w:p>
          <w:p w:rsidR="008266FC" w:rsidRPr="00BA7E61" w:rsidRDefault="008266FC" w:rsidP="00B02C4C">
            <w:pPr>
              <w:pStyle w:val="StyleHeading2Arial"/>
            </w:pPr>
          </w:p>
          <w:p w:rsidR="008266FC" w:rsidRPr="00BA7E61" w:rsidRDefault="008266FC" w:rsidP="00B02C4C">
            <w:pPr>
              <w:pStyle w:val="StyleHeading2Arial"/>
            </w:pPr>
          </w:p>
          <w:p w:rsidR="008266FC" w:rsidRPr="00BA7E61" w:rsidRDefault="008266FC" w:rsidP="00B02C4C">
            <w:pPr>
              <w:pStyle w:val="StyleHeading2Arial"/>
            </w:pPr>
          </w:p>
          <w:p w:rsidR="008266FC" w:rsidRPr="00BA7E61" w:rsidRDefault="008266FC" w:rsidP="00B02C4C">
            <w:pPr>
              <w:pStyle w:val="StyleHeading2Arial"/>
            </w:pPr>
          </w:p>
          <w:p w:rsidR="008266FC" w:rsidRPr="00BA7E61" w:rsidRDefault="008266FC" w:rsidP="00B02C4C">
            <w:pPr>
              <w:pStyle w:val="StyleHeading2Arial"/>
            </w:pPr>
          </w:p>
          <w:p w:rsidR="008266FC" w:rsidRPr="00BA7E61" w:rsidRDefault="008266FC" w:rsidP="00B02C4C">
            <w:pPr>
              <w:pStyle w:val="StyleHeading2Arial"/>
            </w:pPr>
          </w:p>
          <w:p w:rsidR="008266FC" w:rsidRPr="00BA7E61" w:rsidRDefault="008266FC" w:rsidP="00B02C4C">
            <w:pPr>
              <w:pStyle w:val="StyleHeading2Arial"/>
            </w:pPr>
          </w:p>
          <w:p w:rsidR="008266FC" w:rsidRPr="00BA7E61" w:rsidRDefault="008266FC" w:rsidP="00B02C4C">
            <w:pPr>
              <w:pStyle w:val="StyleHeading2Arial"/>
            </w:pPr>
          </w:p>
          <w:p w:rsidR="008266FC" w:rsidRPr="00BA7E61" w:rsidRDefault="008266FC" w:rsidP="00B02C4C">
            <w:pPr>
              <w:pStyle w:val="StyleHeading2Arial"/>
            </w:pPr>
          </w:p>
          <w:p w:rsidR="008266FC" w:rsidRPr="00BA7E61" w:rsidRDefault="008266FC" w:rsidP="00B02C4C">
            <w:pPr>
              <w:pStyle w:val="StyleHeading2Arial"/>
            </w:pPr>
          </w:p>
          <w:p w:rsidR="008266FC" w:rsidRPr="00BA7E61" w:rsidRDefault="008266FC" w:rsidP="00B02C4C">
            <w:pPr>
              <w:pStyle w:val="StyleHeading2Arial"/>
            </w:pPr>
          </w:p>
          <w:p w:rsidR="008266FC" w:rsidRPr="00BA7E61" w:rsidRDefault="008266FC" w:rsidP="00B02C4C">
            <w:pPr>
              <w:pStyle w:val="StyleHeading2Arial"/>
            </w:pPr>
          </w:p>
          <w:p w:rsidR="002D3EC8" w:rsidRPr="00BA7E61" w:rsidRDefault="002D3EC8" w:rsidP="00B02C4C">
            <w:pPr>
              <w:pStyle w:val="StyleHeading2Arial"/>
            </w:pPr>
          </w:p>
          <w:p w:rsidR="0044317A" w:rsidRPr="00BA7E61" w:rsidRDefault="0044317A" w:rsidP="00B02C4C">
            <w:pPr>
              <w:pStyle w:val="StyleHeading2Arial"/>
            </w:pPr>
          </w:p>
          <w:p w:rsidR="00340352" w:rsidRPr="00BA7E61" w:rsidRDefault="00340352" w:rsidP="00B02C4C">
            <w:pPr>
              <w:pStyle w:val="StyleHeading2Arial"/>
            </w:pPr>
          </w:p>
          <w:p w:rsidR="00340352" w:rsidRPr="00BA7E61" w:rsidRDefault="00340352" w:rsidP="00B02C4C">
            <w:pPr>
              <w:pStyle w:val="StyleHeading2Arial"/>
            </w:pPr>
          </w:p>
          <w:p w:rsidR="00340352" w:rsidRPr="00BA7E61" w:rsidRDefault="00340352" w:rsidP="00B02C4C">
            <w:pPr>
              <w:pStyle w:val="StyleHeading2Arial"/>
            </w:pPr>
          </w:p>
          <w:p w:rsidR="00DA149B" w:rsidRDefault="00DA149B" w:rsidP="00B02C4C">
            <w:pPr>
              <w:pStyle w:val="StyleHeading2Arial"/>
            </w:pPr>
          </w:p>
          <w:p w:rsidR="00DA149B" w:rsidRDefault="00DA149B" w:rsidP="00B02C4C">
            <w:pPr>
              <w:pStyle w:val="StyleHeading2Arial"/>
            </w:pPr>
          </w:p>
          <w:p w:rsidR="00DA149B" w:rsidRDefault="00DA149B" w:rsidP="00B02C4C">
            <w:pPr>
              <w:pStyle w:val="StyleHeading2Arial"/>
            </w:pPr>
          </w:p>
          <w:p w:rsidR="00BA21F1" w:rsidRPr="00BA7E61" w:rsidRDefault="00BA21F1" w:rsidP="00B02C4C">
            <w:pPr>
              <w:pStyle w:val="StyleHeading2Arial"/>
            </w:pPr>
            <w:r w:rsidRPr="00BA7E61">
              <w:t xml:space="preserve">Link to the </w:t>
            </w:r>
            <w:hyperlink r:id="rId9" w:history="1">
              <w:r w:rsidRPr="00BA7E61">
                <w:rPr>
                  <w:rStyle w:val="Hyperlink"/>
                </w:rPr>
                <w:t>Cabinet Handbook and Cabinet Paper Drafting Guide</w:t>
              </w:r>
            </w:hyperlink>
          </w:p>
          <w:p w:rsidR="00BA21F1" w:rsidRPr="00BA7E61" w:rsidRDefault="00BA21F1" w:rsidP="00B02C4C">
            <w:pPr>
              <w:pStyle w:val="StyleHeading2Arial"/>
            </w:pPr>
          </w:p>
          <w:p w:rsidR="00BA21F1" w:rsidRPr="00BA7E61" w:rsidRDefault="00BA21F1" w:rsidP="00B02C4C">
            <w:pPr>
              <w:pStyle w:val="StyleHeading2Arial"/>
            </w:pPr>
          </w:p>
          <w:p w:rsidR="00BA21F1" w:rsidRPr="00BA7E61" w:rsidRDefault="00BA21F1" w:rsidP="00B02C4C">
            <w:pPr>
              <w:pStyle w:val="StyleHeading2Arial"/>
            </w:pPr>
          </w:p>
          <w:p w:rsidR="00BA21F1" w:rsidRPr="00BA7E61" w:rsidRDefault="00BA21F1" w:rsidP="00B02C4C">
            <w:pPr>
              <w:pStyle w:val="StyleHeading2Arial"/>
            </w:pPr>
          </w:p>
          <w:p w:rsidR="008266FC" w:rsidRPr="00BA7E61" w:rsidRDefault="008266FC" w:rsidP="00B02C4C">
            <w:pPr>
              <w:pStyle w:val="StyleHeading2Arial"/>
            </w:pPr>
          </w:p>
          <w:p w:rsidR="008266FC" w:rsidRPr="00BA7E61" w:rsidRDefault="008266FC" w:rsidP="00B02C4C">
            <w:pPr>
              <w:pStyle w:val="StyleHeading2Arial"/>
            </w:pPr>
          </w:p>
          <w:p w:rsidR="008266FC" w:rsidRPr="00BA7E61" w:rsidRDefault="008266FC" w:rsidP="00B02C4C">
            <w:pPr>
              <w:pStyle w:val="StyleHeading2Arial"/>
            </w:pPr>
          </w:p>
          <w:p w:rsidR="008266FC" w:rsidRPr="00BA7E61" w:rsidRDefault="008266FC" w:rsidP="00B02C4C">
            <w:pPr>
              <w:pStyle w:val="StyleHeading2Arial"/>
            </w:pPr>
          </w:p>
          <w:p w:rsidR="00BA21F1" w:rsidRPr="00BA7E61" w:rsidRDefault="00BA21F1" w:rsidP="005477CB">
            <w:pPr>
              <w:pStyle w:val="BodyText2"/>
              <w:ind w:right="-51"/>
              <w:rPr>
                <w:rFonts w:asciiTheme="minorHAnsi" w:hAnsiTheme="minorHAnsi"/>
                <w:sz w:val="22"/>
                <w:szCs w:val="22"/>
                <w:lang w:val="en-GB" w:eastAsia="en-AU"/>
              </w:rPr>
            </w:pPr>
          </w:p>
          <w:p w:rsidR="008266FC" w:rsidRPr="00BA7E61" w:rsidRDefault="008266FC" w:rsidP="005477CB">
            <w:pPr>
              <w:pStyle w:val="BodyText2"/>
              <w:ind w:right="-51"/>
              <w:rPr>
                <w:rFonts w:asciiTheme="minorHAnsi" w:hAnsiTheme="minorHAnsi"/>
                <w:sz w:val="22"/>
                <w:szCs w:val="22"/>
                <w:lang w:val="en-GB" w:eastAsia="en-AU"/>
              </w:rPr>
            </w:pPr>
          </w:p>
          <w:p w:rsidR="008266FC" w:rsidRPr="00BA7E61" w:rsidRDefault="008266FC" w:rsidP="005477CB">
            <w:pPr>
              <w:pStyle w:val="BodyText2"/>
              <w:ind w:right="-51"/>
              <w:rPr>
                <w:rFonts w:asciiTheme="minorHAnsi" w:hAnsiTheme="minorHAnsi"/>
                <w:sz w:val="22"/>
                <w:szCs w:val="22"/>
                <w:lang w:val="en-GB" w:eastAsia="en-AU"/>
              </w:rPr>
            </w:pPr>
          </w:p>
          <w:p w:rsidR="008266FC" w:rsidRPr="00BA7E61" w:rsidRDefault="008266FC" w:rsidP="005477CB">
            <w:pPr>
              <w:pStyle w:val="BodyText2"/>
              <w:ind w:right="-51"/>
              <w:rPr>
                <w:rFonts w:asciiTheme="minorHAnsi" w:hAnsiTheme="minorHAnsi"/>
                <w:sz w:val="22"/>
                <w:szCs w:val="22"/>
                <w:lang w:val="en-GB" w:eastAsia="en-AU"/>
              </w:rPr>
            </w:pPr>
          </w:p>
          <w:p w:rsidR="008266FC" w:rsidRPr="00BA7E61" w:rsidRDefault="008266FC" w:rsidP="005477CB">
            <w:pPr>
              <w:pStyle w:val="BodyText2"/>
              <w:ind w:right="-51"/>
              <w:rPr>
                <w:rFonts w:asciiTheme="minorHAnsi" w:hAnsiTheme="minorHAnsi"/>
                <w:sz w:val="22"/>
                <w:szCs w:val="22"/>
                <w:lang w:val="en-GB" w:eastAsia="en-AU"/>
              </w:rPr>
            </w:pPr>
          </w:p>
          <w:p w:rsidR="008266FC" w:rsidRPr="00BA7E61" w:rsidRDefault="008266FC" w:rsidP="005477CB">
            <w:pPr>
              <w:pStyle w:val="BodyText2"/>
              <w:ind w:right="-51"/>
              <w:rPr>
                <w:rFonts w:asciiTheme="minorHAnsi" w:hAnsiTheme="minorHAnsi"/>
                <w:sz w:val="22"/>
                <w:szCs w:val="22"/>
                <w:lang w:val="en-GB" w:eastAsia="en-AU"/>
              </w:rPr>
            </w:pPr>
          </w:p>
          <w:p w:rsidR="008266FC" w:rsidRPr="00BA7E61" w:rsidRDefault="008266FC" w:rsidP="005477CB">
            <w:pPr>
              <w:pStyle w:val="BodyText2"/>
              <w:ind w:right="-51"/>
              <w:rPr>
                <w:rFonts w:asciiTheme="minorHAnsi" w:hAnsiTheme="minorHAnsi"/>
                <w:sz w:val="22"/>
                <w:szCs w:val="22"/>
                <w:lang w:val="en-GB" w:eastAsia="en-AU"/>
              </w:rPr>
            </w:pPr>
          </w:p>
          <w:p w:rsidR="008266FC" w:rsidRPr="00BA7E61" w:rsidRDefault="008266FC" w:rsidP="005477CB">
            <w:pPr>
              <w:pStyle w:val="BodyText2"/>
              <w:ind w:right="-51"/>
              <w:rPr>
                <w:rFonts w:asciiTheme="minorHAnsi" w:hAnsiTheme="minorHAnsi"/>
                <w:sz w:val="22"/>
                <w:szCs w:val="22"/>
                <w:lang w:val="en-GB" w:eastAsia="en-AU"/>
              </w:rPr>
            </w:pPr>
          </w:p>
          <w:p w:rsidR="008266FC" w:rsidRPr="00BA7E61" w:rsidRDefault="008266FC" w:rsidP="005477CB">
            <w:pPr>
              <w:pStyle w:val="BodyText2"/>
              <w:ind w:right="-51"/>
              <w:rPr>
                <w:rFonts w:asciiTheme="minorHAnsi" w:hAnsiTheme="minorHAnsi"/>
                <w:sz w:val="22"/>
                <w:szCs w:val="22"/>
                <w:lang w:val="en-GB" w:eastAsia="en-AU"/>
              </w:rPr>
            </w:pPr>
          </w:p>
          <w:p w:rsidR="008266FC" w:rsidRPr="00BA7E61" w:rsidRDefault="008266FC" w:rsidP="005477CB">
            <w:pPr>
              <w:pStyle w:val="BodyText2"/>
              <w:ind w:right="-51"/>
              <w:rPr>
                <w:rFonts w:asciiTheme="minorHAnsi" w:hAnsiTheme="minorHAnsi"/>
                <w:sz w:val="22"/>
                <w:szCs w:val="22"/>
                <w:lang w:val="en-GB" w:eastAsia="en-AU"/>
              </w:rPr>
            </w:pPr>
          </w:p>
          <w:p w:rsidR="008266FC" w:rsidRPr="00BA7E61" w:rsidRDefault="008266FC" w:rsidP="005477CB">
            <w:pPr>
              <w:pStyle w:val="BodyText2"/>
              <w:ind w:right="-51"/>
              <w:rPr>
                <w:rFonts w:asciiTheme="minorHAnsi" w:hAnsiTheme="minorHAnsi"/>
                <w:sz w:val="22"/>
                <w:szCs w:val="22"/>
                <w:lang w:val="en-GB" w:eastAsia="en-AU"/>
              </w:rPr>
            </w:pPr>
          </w:p>
          <w:p w:rsidR="00F9616F" w:rsidRPr="00BA7E61" w:rsidRDefault="00F9616F" w:rsidP="005477CB">
            <w:pPr>
              <w:pStyle w:val="BodyText2"/>
              <w:ind w:right="-51"/>
              <w:rPr>
                <w:rFonts w:asciiTheme="minorHAnsi" w:hAnsiTheme="minorHAnsi"/>
                <w:sz w:val="22"/>
                <w:szCs w:val="22"/>
                <w:lang w:val="en-GB" w:eastAsia="en-AU"/>
              </w:rPr>
            </w:pPr>
          </w:p>
          <w:p w:rsidR="00FF2720" w:rsidRPr="00BA7E61" w:rsidRDefault="00FF2720" w:rsidP="00C6390E">
            <w:pPr>
              <w:pStyle w:val="Heading2"/>
              <w:outlineLvl w:val="1"/>
            </w:pPr>
          </w:p>
          <w:p w:rsidR="00FF2720" w:rsidRPr="00BA7E61" w:rsidRDefault="00FF2720" w:rsidP="00C6390E">
            <w:pPr>
              <w:pStyle w:val="Heading2"/>
              <w:outlineLvl w:val="1"/>
            </w:pPr>
          </w:p>
          <w:p w:rsidR="006032DF" w:rsidRPr="00BA7E61" w:rsidRDefault="006032DF" w:rsidP="006032DF"/>
          <w:p w:rsidR="00FF2720" w:rsidRPr="00BA7E61" w:rsidRDefault="00FF2720" w:rsidP="00C6390E">
            <w:pPr>
              <w:pStyle w:val="Heading2"/>
              <w:outlineLvl w:val="1"/>
            </w:pPr>
          </w:p>
          <w:p w:rsidR="00FF2720" w:rsidRPr="00BA7E61" w:rsidRDefault="00FF2720" w:rsidP="00C6390E">
            <w:pPr>
              <w:pStyle w:val="Heading2"/>
              <w:outlineLvl w:val="1"/>
            </w:pPr>
          </w:p>
          <w:p w:rsidR="00340352" w:rsidRPr="00BA7E61" w:rsidRDefault="00340352" w:rsidP="00C6390E">
            <w:pPr>
              <w:pStyle w:val="Heading2"/>
              <w:outlineLvl w:val="1"/>
            </w:pPr>
          </w:p>
          <w:p w:rsidR="00340352" w:rsidRPr="00BA7E61" w:rsidRDefault="00340352" w:rsidP="00C6390E">
            <w:pPr>
              <w:pStyle w:val="Heading2"/>
              <w:outlineLvl w:val="1"/>
            </w:pPr>
          </w:p>
          <w:p w:rsidR="00340352" w:rsidRPr="00BA7E61" w:rsidRDefault="00340352" w:rsidP="00C6390E">
            <w:pPr>
              <w:pStyle w:val="Heading2"/>
              <w:outlineLvl w:val="1"/>
            </w:pPr>
          </w:p>
          <w:p w:rsidR="00340352" w:rsidRPr="00BA7E61" w:rsidRDefault="00340352" w:rsidP="00C6390E">
            <w:pPr>
              <w:pStyle w:val="Heading2"/>
              <w:outlineLvl w:val="1"/>
            </w:pPr>
          </w:p>
          <w:p w:rsidR="00340352" w:rsidRPr="00BA7E61" w:rsidRDefault="00340352" w:rsidP="00C6390E">
            <w:pPr>
              <w:pStyle w:val="Heading2"/>
              <w:outlineLvl w:val="1"/>
            </w:pPr>
          </w:p>
          <w:p w:rsidR="00340352" w:rsidRPr="00BA7E61" w:rsidRDefault="00340352" w:rsidP="00C6390E">
            <w:pPr>
              <w:pStyle w:val="Heading2"/>
              <w:outlineLvl w:val="1"/>
            </w:pPr>
          </w:p>
          <w:p w:rsidR="00340352" w:rsidRPr="00BA7E61" w:rsidRDefault="00340352" w:rsidP="00C6390E">
            <w:pPr>
              <w:pStyle w:val="Heading2"/>
              <w:outlineLvl w:val="1"/>
            </w:pPr>
          </w:p>
          <w:p w:rsidR="00BA21F1" w:rsidRPr="00BA7E61" w:rsidRDefault="00E216FE" w:rsidP="00C6390E">
            <w:pPr>
              <w:pStyle w:val="Heading2"/>
              <w:outlineLvl w:val="1"/>
            </w:pPr>
            <w:bookmarkStart w:id="31" w:name="_Toc478053622"/>
            <w:r w:rsidRPr="00BA7E61">
              <w:t xml:space="preserve">STEP 4: </w:t>
            </w:r>
            <w:r w:rsidR="00C6390E" w:rsidRPr="00BA7E61">
              <w:t>NOTIFICATION</w:t>
            </w:r>
            <w:bookmarkEnd w:id="31"/>
          </w:p>
          <w:p w:rsidR="00FF2720" w:rsidRPr="00BA7E61" w:rsidRDefault="00FF2720" w:rsidP="00FF2720">
            <w:pPr>
              <w:pStyle w:val="BodyText2"/>
              <w:ind w:right="-51"/>
            </w:pPr>
          </w:p>
          <w:p w:rsidR="00FF2720" w:rsidRPr="00BA7E61" w:rsidRDefault="008359C9" w:rsidP="00FF2720">
            <w:pPr>
              <w:pStyle w:val="BodyText2"/>
              <w:ind w:right="-51"/>
              <w:rPr>
                <w:rFonts w:asciiTheme="minorHAnsi" w:hAnsiTheme="minorHAnsi"/>
                <w:sz w:val="22"/>
                <w:szCs w:val="22"/>
                <w:lang w:val="en-GB" w:eastAsia="en-AU"/>
              </w:rPr>
            </w:pPr>
            <w:hyperlink w:anchor="_Appendix_4_Instruments" w:history="1">
              <w:r w:rsidR="00FF2720" w:rsidRPr="00BA7E61">
                <w:rPr>
                  <w:rStyle w:val="Hyperlink"/>
                  <w:rFonts w:asciiTheme="minorHAnsi" w:hAnsiTheme="minorHAnsi"/>
                  <w:sz w:val="22"/>
                  <w:szCs w:val="22"/>
                  <w:lang w:val="en-GB" w:eastAsia="en-AU"/>
                </w:rPr>
                <w:t xml:space="preserve">Appendix </w:t>
              </w:r>
              <w:r w:rsidR="004A5B3F" w:rsidRPr="00BA7E61">
                <w:rPr>
                  <w:rStyle w:val="Hyperlink"/>
                  <w:rFonts w:asciiTheme="minorHAnsi" w:hAnsiTheme="minorHAnsi"/>
                  <w:sz w:val="22"/>
                  <w:szCs w:val="22"/>
                  <w:lang w:val="en-GB" w:eastAsia="en-AU"/>
                </w:rPr>
                <w:t>1</w:t>
              </w:r>
            </w:hyperlink>
            <w:r w:rsidR="00FF2720" w:rsidRPr="00BA7E61">
              <w:rPr>
                <w:rFonts w:asciiTheme="minorHAnsi" w:hAnsiTheme="minorHAnsi"/>
                <w:sz w:val="22"/>
                <w:szCs w:val="22"/>
                <w:lang w:val="en-GB" w:eastAsia="en-AU"/>
              </w:rPr>
              <w:t xml:space="preserve"> provides </w:t>
            </w:r>
            <w:r w:rsidR="004A5B3F" w:rsidRPr="00BA7E61">
              <w:rPr>
                <w:rFonts w:asciiTheme="minorHAnsi" w:hAnsiTheme="minorHAnsi"/>
                <w:sz w:val="22"/>
                <w:szCs w:val="22"/>
                <w:lang w:val="en-GB" w:eastAsia="en-AU"/>
              </w:rPr>
              <w:t>more</w:t>
            </w:r>
            <w:r w:rsidR="00FF2720" w:rsidRPr="00BA7E61">
              <w:rPr>
                <w:rFonts w:asciiTheme="minorHAnsi" w:hAnsiTheme="minorHAnsi"/>
                <w:sz w:val="22"/>
                <w:szCs w:val="22"/>
                <w:lang w:val="en-GB" w:eastAsia="en-AU"/>
              </w:rPr>
              <w:t xml:space="preserve"> details on the process for drafting and notifying instruments </w:t>
            </w:r>
          </w:p>
          <w:p w:rsidR="00FF2720" w:rsidRPr="00BA7E61" w:rsidRDefault="00FF2720" w:rsidP="00FF2720"/>
        </w:tc>
        <w:tc>
          <w:tcPr>
            <w:tcW w:w="6663" w:type="dxa"/>
          </w:tcPr>
          <w:p w:rsidR="00340604" w:rsidRPr="00BA7E61" w:rsidRDefault="00340604" w:rsidP="00BA21F1">
            <w:pPr>
              <w:pStyle w:val="BodyText2"/>
              <w:ind w:right="-51"/>
              <w:rPr>
                <w:rFonts w:asciiTheme="minorHAnsi" w:hAnsiTheme="minorHAnsi" w:cs="Arial"/>
                <w:sz w:val="22"/>
                <w:szCs w:val="22"/>
              </w:rPr>
            </w:pPr>
            <w:r w:rsidRPr="00BA7E61">
              <w:rPr>
                <w:rFonts w:asciiTheme="minorHAnsi" w:hAnsiTheme="minorHAnsi" w:cs="Arial"/>
                <w:sz w:val="22"/>
                <w:szCs w:val="22"/>
              </w:rPr>
              <w:t>Once the selection process is complete and the selection panel has made a recommendation about the appointment, a brief should be prepared to seek approval of the recommendation.</w:t>
            </w:r>
          </w:p>
          <w:p w:rsidR="00BA21F1" w:rsidRPr="00BA7E61" w:rsidRDefault="00BA21F1" w:rsidP="00BA21F1">
            <w:pPr>
              <w:pStyle w:val="BodyText2"/>
              <w:ind w:right="-51"/>
              <w:rPr>
                <w:rFonts w:asciiTheme="minorHAnsi" w:hAnsiTheme="minorHAnsi" w:cs="Arial"/>
                <w:b/>
                <w:sz w:val="22"/>
                <w:szCs w:val="22"/>
              </w:rPr>
            </w:pPr>
          </w:p>
          <w:p w:rsidR="00340604" w:rsidRPr="00BA7E61" w:rsidRDefault="00340604" w:rsidP="00BA21F1">
            <w:pPr>
              <w:pStyle w:val="BodyText2"/>
              <w:ind w:right="-51"/>
              <w:rPr>
                <w:rFonts w:asciiTheme="minorHAnsi" w:hAnsiTheme="minorHAnsi" w:cs="Arial"/>
                <w:sz w:val="22"/>
                <w:szCs w:val="22"/>
              </w:rPr>
            </w:pPr>
            <w:r w:rsidRPr="00BA7E61">
              <w:rPr>
                <w:rFonts w:asciiTheme="minorHAnsi" w:hAnsiTheme="minorHAnsi" w:cs="Arial"/>
                <w:b/>
                <w:sz w:val="22"/>
                <w:szCs w:val="22"/>
              </w:rPr>
              <w:t xml:space="preserve">Ministerial </w:t>
            </w:r>
            <w:r w:rsidRPr="00BA7E61">
              <w:rPr>
                <w:rFonts w:asciiTheme="minorHAnsi" w:hAnsiTheme="minorHAnsi" w:cs="Arial"/>
                <w:sz w:val="22"/>
                <w:szCs w:val="22"/>
              </w:rPr>
              <w:t>approval to an appointment is the first requirement.</w:t>
            </w:r>
            <w:r w:rsidR="00921549" w:rsidRPr="00BA7E61">
              <w:rPr>
                <w:rFonts w:asciiTheme="minorHAnsi" w:hAnsiTheme="minorHAnsi" w:cs="Arial"/>
                <w:sz w:val="22"/>
                <w:szCs w:val="22"/>
              </w:rPr>
              <w:t xml:space="preserve"> </w:t>
            </w:r>
            <w:r w:rsidRPr="00BA7E61">
              <w:rPr>
                <w:rFonts w:asciiTheme="minorHAnsi" w:hAnsiTheme="minorHAnsi" w:cs="Arial"/>
                <w:sz w:val="22"/>
                <w:szCs w:val="22"/>
              </w:rPr>
              <w:t xml:space="preserve">The minister considers the pool of </w:t>
            </w:r>
            <w:r w:rsidR="008266FC" w:rsidRPr="00BA7E61">
              <w:rPr>
                <w:rFonts w:asciiTheme="minorHAnsi" w:hAnsiTheme="minorHAnsi" w:cs="Arial"/>
                <w:sz w:val="22"/>
                <w:szCs w:val="22"/>
              </w:rPr>
              <w:t>candidates and</w:t>
            </w:r>
            <w:r w:rsidRPr="00BA7E61">
              <w:rPr>
                <w:rFonts w:asciiTheme="minorHAnsi" w:hAnsiTheme="minorHAnsi" w:cs="Arial"/>
                <w:sz w:val="22"/>
                <w:szCs w:val="22"/>
              </w:rPr>
              <w:t xml:space="preserve"> the outcomes of the selection process and selects </w:t>
            </w:r>
            <w:r w:rsidR="009D50A6" w:rsidRPr="00BA7E61">
              <w:rPr>
                <w:rFonts w:asciiTheme="minorHAnsi" w:hAnsiTheme="minorHAnsi" w:cs="Arial"/>
                <w:sz w:val="22"/>
                <w:szCs w:val="22"/>
              </w:rPr>
              <w:t xml:space="preserve">a </w:t>
            </w:r>
            <w:r w:rsidRPr="00BA7E61">
              <w:rPr>
                <w:rFonts w:asciiTheme="minorHAnsi" w:hAnsiTheme="minorHAnsi" w:cs="Arial"/>
                <w:sz w:val="22"/>
                <w:szCs w:val="22"/>
              </w:rPr>
              <w:t>preferred appointee</w:t>
            </w:r>
            <w:r w:rsidR="009D50A6" w:rsidRPr="00BA7E61">
              <w:rPr>
                <w:rFonts w:asciiTheme="minorHAnsi" w:hAnsiTheme="minorHAnsi" w:cs="Arial"/>
                <w:sz w:val="22"/>
                <w:szCs w:val="22"/>
              </w:rPr>
              <w:t xml:space="preserve"> to recommend to Cabinet</w:t>
            </w:r>
            <w:r w:rsidRPr="00BA7E61">
              <w:rPr>
                <w:rFonts w:asciiTheme="minorHAnsi" w:hAnsiTheme="minorHAnsi" w:cs="Arial"/>
                <w:sz w:val="22"/>
                <w:szCs w:val="22"/>
              </w:rPr>
              <w:t xml:space="preserve">. </w:t>
            </w:r>
          </w:p>
          <w:p w:rsidR="00BA21F1" w:rsidRPr="00BA7E61" w:rsidRDefault="00BA21F1" w:rsidP="00BA21F1">
            <w:pPr>
              <w:pStyle w:val="BodyText2"/>
              <w:ind w:right="-51"/>
              <w:rPr>
                <w:rFonts w:asciiTheme="minorHAnsi" w:hAnsiTheme="minorHAnsi" w:cs="Arial"/>
                <w:b/>
                <w:sz w:val="22"/>
                <w:szCs w:val="22"/>
              </w:rPr>
            </w:pPr>
          </w:p>
          <w:p w:rsidR="00340604" w:rsidRPr="00BA7E61" w:rsidRDefault="00340604" w:rsidP="00BA21F1">
            <w:pPr>
              <w:pStyle w:val="BodyText2"/>
              <w:ind w:right="-51"/>
              <w:rPr>
                <w:rFonts w:asciiTheme="minorHAnsi" w:hAnsiTheme="minorHAnsi" w:cs="Arial"/>
                <w:sz w:val="22"/>
                <w:szCs w:val="22"/>
              </w:rPr>
            </w:pPr>
            <w:r w:rsidRPr="00BA7E61">
              <w:rPr>
                <w:rFonts w:asciiTheme="minorHAnsi" w:hAnsiTheme="minorHAnsi" w:cs="Arial"/>
                <w:b/>
                <w:sz w:val="22"/>
                <w:szCs w:val="22"/>
              </w:rPr>
              <w:t xml:space="preserve">Cabinet </w:t>
            </w:r>
            <w:r w:rsidRPr="00BA7E61">
              <w:rPr>
                <w:rFonts w:asciiTheme="minorHAnsi" w:hAnsiTheme="minorHAnsi" w:cs="Arial"/>
                <w:sz w:val="22"/>
                <w:szCs w:val="22"/>
              </w:rPr>
              <w:t xml:space="preserve">approval is required for </w:t>
            </w:r>
            <w:r w:rsidRPr="00BA7E61">
              <w:rPr>
                <w:rFonts w:asciiTheme="minorHAnsi" w:hAnsiTheme="minorHAnsi" w:cs="Arial"/>
                <w:sz w:val="22"/>
                <w:szCs w:val="22"/>
                <w:u w:val="single"/>
              </w:rPr>
              <w:t>all appointments</w:t>
            </w:r>
            <w:r w:rsidRPr="00BA7E61">
              <w:rPr>
                <w:rFonts w:asciiTheme="minorHAnsi" w:hAnsiTheme="minorHAnsi" w:cs="Arial"/>
                <w:sz w:val="22"/>
                <w:szCs w:val="22"/>
              </w:rPr>
              <w:t xml:space="preserve"> by a </w:t>
            </w:r>
            <w:r w:rsidR="00171A2B" w:rsidRPr="00BA7E61">
              <w:rPr>
                <w:rFonts w:asciiTheme="minorHAnsi" w:hAnsiTheme="minorHAnsi" w:cs="Arial"/>
                <w:sz w:val="22"/>
                <w:szCs w:val="22"/>
              </w:rPr>
              <w:t>minister</w:t>
            </w:r>
            <w:r w:rsidR="00284567" w:rsidRPr="00BA7E61">
              <w:rPr>
                <w:rFonts w:asciiTheme="minorHAnsi" w:hAnsiTheme="minorHAnsi" w:cs="Arial"/>
                <w:sz w:val="22"/>
                <w:szCs w:val="22"/>
              </w:rPr>
              <w:t xml:space="preserve"> or the executive</w:t>
            </w:r>
            <w:r w:rsidRPr="00BA7E61">
              <w:rPr>
                <w:rFonts w:asciiTheme="minorHAnsi" w:hAnsiTheme="minorHAnsi" w:cs="Arial"/>
                <w:sz w:val="22"/>
                <w:szCs w:val="22"/>
              </w:rPr>
              <w:t>. Cabinet will consider a proposed appointee’s</w:t>
            </w:r>
            <w:r w:rsidR="00921549" w:rsidRPr="00BA7E61">
              <w:rPr>
                <w:rFonts w:asciiTheme="minorHAnsi" w:hAnsiTheme="minorHAnsi" w:cs="Arial"/>
                <w:sz w:val="22"/>
                <w:szCs w:val="22"/>
              </w:rPr>
              <w:t xml:space="preserve"> </w:t>
            </w:r>
            <w:r w:rsidR="009D50A6" w:rsidRPr="00BA7E61">
              <w:rPr>
                <w:rFonts w:asciiTheme="minorHAnsi" w:hAnsiTheme="minorHAnsi" w:cs="Arial"/>
                <w:sz w:val="22"/>
                <w:szCs w:val="22"/>
              </w:rPr>
              <w:t xml:space="preserve">attributes, </w:t>
            </w:r>
            <w:r w:rsidR="00921549" w:rsidRPr="00BA7E61">
              <w:rPr>
                <w:rFonts w:asciiTheme="minorHAnsi" w:hAnsiTheme="minorHAnsi" w:cs="Arial"/>
                <w:sz w:val="22"/>
                <w:szCs w:val="22"/>
              </w:rPr>
              <w:t>capacity to connect with the ACT community</w:t>
            </w:r>
            <w:r w:rsidR="009D50A6" w:rsidRPr="00BA7E61">
              <w:rPr>
                <w:rFonts w:asciiTheme="minorHAnsi" w:hAnsiTheme="minorHAnsi" w:cs="Arial"/>
                <w:sz w:val="22"/>
                <w:szCs w:val="22"/>
              </w:rPr>
              <w:t xml:space="preserve"> (if applicable)</w:t>
            </w:r>
            <w:r w:rsidR="00921549" w:rsidRPr="00BA7E61">
              <w:rPr>
                <w:rFonts w:asciiTheme="minorHAnsi" w:hAnsiTheme="minorHAnsi" w:cs="Arial"/>
                <w:sz w:val="22"/>
                <w:szCs w:val="22"/>
              </w:rPr>
              <w:t xml:space="preserve">, </w:t>
            </w:r>
            <w:r w:rsidRPr="00BA7E61">
              <w:rPr>
                <w:rFonts w:asciiTheme="minorHAnsi" w:hAnsiTheme="minorHAnsi" w:cs="Arial"/>
                <w:sz w:val="22"/>
                <w:szCs w:val="22"/>
              </w:rPr>
              <w:t xml:space="preserve">qualifications </w:t>
            </w:r>
            <w:r w:rsidR="0079145B" w:rsidRPr="00BA7E61">
              <w:rPr>
                <w:rFonts w:asciiTheme="minorHAnsi" w:hAnsiTheme="minorHAnsi" w:cs="Arial"/>
                <w:sz w:val="22"/>
                <w:szCs w:val="22"/>
              </w:rPr>
              <w:t xml:space="preserve">and </w:t>
            </w:r>
            <w:r w:rsidRPr="00BA7E61">
              <w:rPr>
                <w:rFonts w:asciiTheme="minorHAnsi" w:hAnsiTheme="minorHAnsi" w:cs="Arial"/>
                <w:sz w:val="22"/>
                <w:szCs w:val="22"/>
              </w:rPr>
              <w:t xml:space="preserve">any other employment </w:t>
            </w:r>
            <w:r w:rsidR="009D50A6" w:rsidRPr="00BA7E61">
              <w:rPr>
                <w:rFonts w:asciiTheme="minorHAnsi" w:hAnsiTheme="minorHAnsi" w:cs="Arial"/>
                <w:sz w:val="22"/>
                <w:szCs w:val="22"/>
              </w:rPr>
              <w:t xml:space="preserve">or </w:t>
            </w:r>
            <w:r w:rsidR="00921549" w:rsidRPr="00BA7E61">
              <w:rPr>
                <w:rFonts w:asciiTheme="minorHAnsi" w:hAnsiTheme="minorHAnsi" w:cs="Arial"/>
                <w:sz w:val="22"/>
                <w:szCs w:val="22"/>
              </w:rPr>
              <w:t>existing</w:t>
            </w:r>
            <w:r w:rsidRPr="00BA7E61">
              <w:rPr>
                <w:rFonts w:asciiTheme="minorHAnsi" w:hAnsiTheme="minorHAnsi" w:cs="Arial"/>
                <w:sz w:val="22"/>
                <w:szCs w:val="22"/>
              </w:rPr>
              <w:t xml:space="preserve"> appointments</w:t>
            </w:r>
            <w:r w:rsidR="00921549" w:rsidRPr="00BA7E61">
              <w:rPr>
                <w:rFonts w:asciiTheme="minorHAnsi" w:hAnsiTheme="minorHAnsi" w:cs="Arial"/>
                <w:sz w:val="22"/>
                <w:szCs w:val="22"/>
              </w:rPr>
              <w:t xml:space="preserve">. Cabinet will also take account of the </w:t>
            </w:r>
            <w:r w:rsidRPr="00BA7E61">
              <w:rPr>
                <w:rFonts w:asciiTheme="minorHAnsi" w:hAnsiTheme="minorHAnsi" w:cs="Arial"/>
                <w:sz w:val="22"/>
                <w:szCs w:val="22"/>
              </w:rPr>
              <w:t xml:space="preserve">overall makeup of each board and committee </w:t>
            </w:r>
            <w:r w:rsidR="00921549" w:rsidRPr="00BA7E61">
              <w:rPr>
                <w:rFonts w:asciiTheme="minorHAnsi" w:hAnsiTheme="minorHAnsi" w:cs="Arial"/>
                <w:sz w:val="22"/>
                <w:szCs w:val="22"/>
              </w:rPr>
              <w:t>when</w:t>
            </w:r>
            <w:r w:rsidRPr="00BA7E61">
              <w:rPr>
                <w:rFonts w:asciiTheme="minorHAnsi" w:hAnsiTheme="minorHAnsi" w:cs="Arial"/>
                <w:sz w:val="22"/>
                <w:szCs w:val="22"/>
              </w:rPr>
              <w:t xml:space="preserve"> deciding on appointments.</w:t>
            </w:r>
          </w:p>
          <w:p w:rsidR="008266FC" w:rsidRPr="00BA7E61" w:rsidRDefault="008266FC" w:rsidP="00BA21F1">
            <w:pPr>
              <w:pStyle w:val="BodyText2"/>
              <w:ind w:right="-51"/>
              <w:rPr>
                <w:rFonts w:asciiTheme="minorHAnsi" w:hAnsiTheme="minorHAnsi" w:cs="Arial"/>
                <w:sz w:val="22"/>
                <w:szCs w:val="22"/>
              </w:rPr>
            </w:pPr>
          </w:p>
          <w:p w:rsidR="00340604" w:rsidRPr="00BA7E61" w:rsidRDefault="00340604" w:rsidP="00BA21F1">
            <w:pPr>
              <w:pStyle w:val="BodyText2"/>
              <w:ind w:right="-51"/>
              <w:rPr>
                <w:rFonts w:asciiTheme="minorHAnsi" w:hAnsiTheme="minorHAnsi" w:cs="Arial"/>
                <w:sz w:val="22"/>
                <w:szCs w:val="22"/>
              </w:rPr>
            </w:pPr>
            <w:r w:rsidRPr="00BA7E61">
              <w:rPr>
                <w:rFonts w:asciiTheme="minorHAnsi" w:hAnsiTheme="minorHAnsi" w:cs="Arial"/>
                <w:sz w:val="22"/>
                <w:szCs w:val="22"/>
              </w:rPr>
              <w:t xml:space="preserve">The Cabinet Appointment template must be used to </w:t>
            </w:r>
            <w:r w:rsidR="0079145B" w:rsidRPr="00BA7E61">
              <w:rPr>
                <w:rFonts w:asciiTheme="minorHAnsi" w:hAnsiTheme="minorHAnsi" w:cs="Arial"/>
                <w:sz w:val="22"/>
                <w:szCs w:val="22"/>
              </w:rPr>
              <w:t xml:space="preserve">seek </w:t>
            </w:r>
            <w:r w:rsidRPr="00BA7E61">
              <w:rPr>
                <w:rFonts w:asciiTheme="minorHAnsi" w:hAnsiTheme="minorHAnsi" w:cs="Arial"/>
                <w:sz w:val="22"/>
                <w:szCs w:val="22"/>
              </w:rPr>
              <w:t xml:space="preserve">Cabinet </w:t>
            </w:r>
            <w:r w:rsidR="0044317A" w:rsidRPr="00BA7E61">
              <w:rPr>
                <w:rFonts w:asciiTheme="minorHAnsi" w:hAnsiTheme="minorHAnsi" w:cs="Arial"/>
                <w:sz w:val="22"/>
                <w:szCs w:val="22"/>
              </w:rPr>
              <w:t xml:space="preserve">endorsement </w:t>
            </w:r>
            <w:r w:rsidRPr="00BA7E61">
              <w:rPr>
                <w:rFonts w:asciiTheme="minorHAnsi" w:hAnsiTheme="minorHAnsi" w:cs="Arial"/>
                <w:sz w:val="22"/>
                <w:szCs w:val="22"/>
              </w:rPr>
              <w:t>on proposed</w:t>
            </w:r>
            <w:r w:rsidR="00D15C5A" w:rsidRPr="00BA7E61">
              <w:rPr>
                <w:rFonts w:asciiTheme="minorHAnsi" w:hAnsiTheme="minorHAnsi" w:cs="Arial"/>
                <w:sz w:val="22"/>
                <w:szCs w:val="22"/>
              </w:rPr>
              <w:t xml:space="preserve"> </w:t>
            </w:r>
            <w:r w:rsidRPr="00BA7E61">
              <w:rPr>
                <w:rFonts w:asciiTheme="minorHAnsi" w:hAnsiTheme="minorHAnsi" w:cs="Arial"/>
                <w:sz w:val="22"/>
                <w:szCs w:val="22"/>
              </w:rPr>
              <w:t>appointments.</w:t>
            </w:r>
            <w:r w:rsidR="00D15C5A" w:rsidRPr="00BA7E61">
              <w:rPr>
                <w:rFonts w:asciiTheme="minorHAnsi" w:hAnsiTheme="minorHAnsi" w:cs="Arial"/>
                <w:sz w:val="22"/>
                <w:szCs w:val="22"/>
              </w:rPr>
              <w:t xml:space="preserve"> </w:t>
            </w:r>
            <w:r w:rsidRPr="00BA7E61">
              <w:rPr>
                <w:rFonts w:asciiTheme="minorHAnsi" w:hAnsiTheme="minorHAnsi" w:cs="Arial"/>
                <w:b/>
                <w:sz w:val="22"/>
                <w:szCs w:val="22"/>
                <w:u w:val="single"/>
              </w:rPr>
              <w:t>Every section o</w:t>
            </w:r>
            <w:r w:rsidR="00D15C5A" w:rsidRPr="00BA7E61">
              <w:rPr>
                <w:rFonts w:asciiTheme="minorHAnsi" w:hAnsiTheme="minorHAnsi" w:cs="Arial"/>
                <w:b/>
                <w:sz w:val="22"/>
                <w:szCs w:val="22"/>
                <w:u w:val="single"/>
              </w:rPr>
              <w:t xml:space="preserve">f </w:t>
            </w:r>
            <w:r w:rsidRPr="00BA7E61">
              <w:rPr>
                <w:rFonts w:asciiTheme="minorHAnsi" w:hAnsiTheme="minorHAnsi" w:cs="Arial"/>
                <w:b/>
                <w:sz w:val="22"/>
                <w:szCs w:val="22"/>
                <w:u w:val="single"/>
              </w:rPr>
              <w:t>the template is mandatory</w:t>
            </w:r>
            <w:r w:rsidRPr="00BA7E61">
              <w:rPr>
                <w:rFonts w:asciiTheme="minorHAnsi" w:hAnsiTheme="minorHAnsi" w:cs="Arial"/>
                <w:sz w:val="22"/>
                <w:szCs w:val="22"/>
              </w:rPr>
              <w:t xml:space="preserve">. This includes questions relating to the </w:t>
            </w:r>
            <w:r w:rsidR="00D15C5A" w:rsidRPr="00BA7E61">
              <w:rPr>
                <w:rFonts w:asciiTheme="minorHAnsi" w:hAnsiTheme="minorHAnsi" w:cs="Arial"/>
                <w:sz w:val="22"/>
                <w:szCs w:val="22"/>
              </w:rPr>
              <w:t xml:space="preserve">basis of appointment, remuneration, public announcement, consultation, current and proposed representation, candidate profiles </w:t>
            </w:r>
            <w:r w:rsidRPr="00BA7E61">
              <w:rPr>
                <w:rFonts w:asciiTheme="minorHAnsi" w:hAnsiTheme="minorHAnsi" w:cs="Arial"/>
                <w:sz w:val="22"/>
                <w:szCs w:val="22"/>
              </w:rPr>
              <w:t xml:space="preserve">and a standard recommendation. </w:t>
            </w:r>
          </w:p>
          <w:p w:rsidR="00BA21F1" w:rsidRPr="00BA7E61" w:rsidRDefault="00BA21F1" w:rsidP="00BA21F1">
            <w:pPr>
              <w:pStyle w:val="BodyText2"/>
              <w:ind w:right="-51"/>
              <w:rPr>
                <w:rFonts w:asciiTheme="minorHAnsi" w:hAnsiTheme="minorHAnsi" w:cs="Arial"/>
                <w:sz w:val="22"/>
                <w:szCs w:val="22"/>
              </w:rPr>
            </w:pPr>
          </w:p>
          <w:p w:rsidR="00683DE3" w:rsidRPr="00BA7E61" w:rsidRDefault="00683DE3" w:rsidP="00BA21F1">
            <w:pPr>
              <w:pStyle w:val="BodyText2"/>
              <w:ind w:right="-51"/>
              <w:rPr>
                <w:rFonts w:asciiTheme="minorHAnsi" w:hAnsiTheme="minorHAnsi" w:cs="Arial"/>
                <w:sz w:val="22"/>
                <w:szCs w:val="22"/>
              </w:rPr>
            </w:pPr>
          </w:p>
          <w:p w:rsidR="00683DE3" w:rsidRPr="00BA7E61" w:rsidRDefault="00683DE3" w:rsidP="00BA21F1">
            <w:pPr>
              <w:pStyle w:val="BodyText2"/>
              <w:ind w:right="-51"/>
              <w:rPr>
                <w:rFonts w:asciiTheme="minorHAnsi" w:hAnsiTheme="minorHAnsi" w:cs="Arial"/>
                <w:sz w:val="22"/>
                <w:szCs w:val="22"/>
              </w:rPr>
            </w:pPr>
          </w:p>
          <w:p w:rsidR="00D15C5A" w:rsidRPr="00BA7E61" w:rsidRDefault="00D15C5A" w:rsidP="00BA21F1">
            <w:pPr>
              <w:pStyle w:val="BodyText2"/>
              <w:ind w:right="-51"/>
              <w:rPr>
                <w:rFonts w:asciiTheme="minorHAnsi" w:hAnsiTheme="minorHAnsi" w:cs="Arial"/>
                <w:sz w:val="22"/>
                <w:szCs w:val="22"/>
              </w:rPr>
            </w:pPr>
            <w:r w:rsidRPr="00BA7E61">
              <w:rPr>
                <w:rFonts w:asciiTheme="minorHAnsi" w:hAnsiTheme="minorHAnsi" w:cs="Arial"/>
                <w:sz w:val="22"/>
                <w:szCs w:val="22"/>
              </w:rPr>
              <w:t>The terms of reference (or similar document) for the board or committee must form an attachment to the Cabinet Appointment template.</w:t>
            </w:r>
          </w:p>
          <w:p w:rsidR="00340352" w:rsidRPr="00BA7E61" w:rsidRDefault="00340352" w:rsidP="00BA21F1">
            <w:pPr>
              <w:pStyle w:val="BodyText2"/>
              <w:ind w:right="-51"/>
              <w:rPr>
                <w:rFonts w:asciiTheme="minorHAnsi" w:hAnsiTheme="minorHAnsi" w:cs="Arial"/>
                <w:sz w:val="22"/>
                <w:szCs w:val="22"/>
              </w:rPr>
            </w:pPr>
          </w:p>
          <w:p w:rsidR="00340604" w:rsidRPr="00BA7E61" w:rsidRDefault="00340604" w:rsidP="00BA21F1">
            <w:pPr>
              <w:pStyle w:val="BodyText2"/>
              <w:ind w:right="-51"/>
              <w:rPr>
                <w:rFonts w:asciiTheme="minorHAnsi" w:hAnsiTheme="minorHAnsi" w:cs="Arial"/>
                <w:sz w:val="22"/>
                <w:szCs w:val="22"/>
              </w:rPr>
            </w:pPr>
            <w:r w:rsidRPr="00BA7E61">
              <w:rPr>
                <w:rFonts w:asciiTheme="minorHAnsi" w:hAnsiTheme="minorHAnsi" w:cs="Arial"/>
                <w:sz w:val="22"/>
                <w:szCs w:val="22"/>
              </w:rPr>
              <w:t>Brief statements of experience</w:t>
            </w:r>
            <w:r w:rsidR="00D15C5A" w:rsidRPr="00BA7E61">
              <w:rPr>
                <w:rFonts w:asciiTheme="minorHAnsi" w:hAnsiTheme="minorHAnsi" w:cs="Arial"/>
                <w:sz w:val="22"/>
                <w:szCs w:val="22"/>
              </w:rPr>
              <w:t xml:space="preserve"> (for all appointees)</w:t>
            </w:r>
            <w:r w:rsidRPr="00BA7E61">
              <w:rPr>
                <w:rFonts w:asciiTheme="minorHAnsi" w:hAnsiTheme="minorHAnsi" w:cs="Arial"/>
                <w:sz w:val="22"/>
                <w:szCs w:val="22"/>
              </w:rPr>
              <w:t xml:space="preserve"> must</w:t>
            </w:r>
            <w:r w:rsidR="00D15C5A" w:rsidRPr="00BA7E61">
              <w:rPr>
                <w:rFonts w:asciiTheme="minorHAnsi" w:hAnsiTheme="minorHAnsi" w:cs="Arial"/>
                <w:sz w:val="22"/>
                <w:szCs w:val="22"/>
              </w:rPr>
              <w:t xml:space="preserve"> also</w:t>
            </w:r>
            <w:r w:rsidRPr="00BA7E61">
              <w:rPr>
                <w:rFonts w:asciiTheme="minorHAnsi" w:hAnsiTheme="minorHAnsi" w:cs="Arial"/>
                <w:sz w:val="22"/>
                <w:szCs w:val="22"/>
              </w:rPr>
              <w:t xml:space="preserve"> be attached.</w:t>
            </w:r>
            <w:r w:rsidR="00D15C5A" w:rsidRPr="00BA7E61">
              <w:rPr>
                <w:rFonts w:asciiTheme="minorHAnsi" w:hAnsiTheme="minorHAnsi" w:cs="Arial"/>
                <w:sz w:val="22"/>
                <w:szCs w:val="22"/>
              </w:rPr>
              <w:t xml:space="preserve"> </w:t>
            </w:r>
            <w:r w:rsidRPr="00BA7E61">
              <w:rPr>
                <w:rFonts w:asciiTheme="minorHAnsi" w:hAnsiTheme="minorHAnsi" w:cs="Arial"/>
                <w:sz w:val="22"/>
                <w:szCs w:val="22"/>
              </w:rPr>
              <w:t>The statement of experience should include the following information</w:t>
            </w:r>
            <w:r w:rsidR="00D15C5A" w:rsidRPr="00BA7E61">
              <w:rPr>
                <w:rFonts w:asciiTheme="minorHAnsi" w:hAnsiTheme="minorHAnsi" w:cs="Arial"/>
                <w:sz w:val="22"/>
                <w:szCs w:val="22"/>
              </w:rPr>
              <w:t>:</w:t>
            </w:r>
          </w:p>
          <w:p w:rsidR="00340604" w:rsidRPr="00BA7E61" w:rsidRDefault="00D15C5A" w:rsidP="006F7FF4">
            <w:pPr>
              <w:numPr>
                <w:ilvl w:val="0"/>
                <w:numId w:val="12"/>
              </w:numPr>
              <w:ind w:left="323" w:hanging="284"/>
              <w:rPr>
                <w:rFonts w:eastAsia="Calibri" w:cs="Calibri"/>
              </w:rPr>
            </w:pPr>
            <w:r w:rsidRPr="00BA7E61">
              <w:rPr>
                <w:rFonts w:eastAsia="Calibri" w:cs="Calibri"/>
              </w:rPr>
              <w:t>a</w:t>
            </w:r>
            <w:r w:rsidR="00340604" w:rsidRPr="00BA7E61">
              <w:rPr>
                <w:rFonts w:eastAsia="Calibri" w:cs="Calibri"/>
              </w:rPr>
              <w:t xml:space="preserve"> short description of the role</w:t>
            </w:r>
            <w:r w:rsidRPr="00BA7E61">
              <w:rPr>
                <w:rFonts w:eastAsia="Calibri" w:cs="Calibri"/>
              </w:rPr>
              <w:t xml:space="preserve"> </w:t>
            </w:r>
            <w:r w:rsidR="00340604" w:rsidRPr="00BA7E61">
              <w:rPr>
                <w:rFonts w:eastAsia="Calibri" w:cs="Calibri"/>
              </w:rPr>
              <w:t>including individual responsibilities</w:t>
            </w:r>
            <w:r w:rsidRPr="00BA7E61">
              <w:rPr>
                <w:rFonts w:eastAsia="Calibri" w:cs="Calibri"/>
              </w:rPr>
              <w:t>;</w:t>
            </w:r>
          </w:p>
          <w:p w:rsidR="00D15C5A" w:rsidRPr="00BA7E61" w:rsidRDefault="00D15C5A" w:rsidP="006F7FF4">
            <w:pPr>
              <w:numPr>
                <w:ilvl w:val="0"/>
                <w:numId w:val="12"/>
              </w:numPr>
              <w:ind w:left="323" w:hanging="284"/>
              <w:rPr>
                <w:rFonts w:eastAsia="Calibri" w:cs="Calibri"/>
              </w:rPr>
            </w:pPr>
            <w:r w:rsidRPr="00BA7E61">
              <w:rPr>
                <w:rFonts w:eastAsia="Calibri" w:cs="Calibri"/>
              </w:rPr>
              <w:t>key skills and experience of the individual in line with what was used as part of the selection process;</w:t>
            </w:r>
          </w:p>
          <w:p w:rsidR="00D15C5A" w:rsidRPr="00BA7E61" w:rsidRDefault="00D15C5A" w:rsidP="006F7FF4">
            <w:pPr>
              <w:numPr>
                <w:ilvl w:val="0"/>
                <w:numId w:val="12"/>
              </w:numPr>
              <w:ind w:left="323" w:hanging="284"/>
              <w:rPr>
                <w:rFonts w:eastAsia="Calibri" w:cs="Calibri"/>
              </w:rPr>
            </w:pPr>
            <w:r w:rsidRPr="00BA7E61">
              <w:rPr>
                <w:rFonts w:eastAsia="Calibri" w:cs="Calibri"/>
              </w:rPr>
              <w:t>details of specific qualifications required (if applicable); and</w:t>
            </w:r>
          </w:p>
          <w:p w:rsidR="00340604" w:rsidRPr="00BA7E61" w:rsidRDefault="009D50A6" w:rsidP="006F7FF4">
            <w:pPr>
              <w:numPr>
                <w:ilvl w:val="0"/>
                <w:numId w:val="12"/>
              </w:numPr>
              <w:ind w:left="323" w:hanging="284"/>
              <w:rPr>
                <w:rFonts w:eastAsia="Calibri" w:cs="Calibri"/>
              </w:rPr>
            </w:pPr>
            <w:r w:rsidRPr="00BA7E61">
              <w:rPr>
                <w:rFonts w:eastAsia="Calibri" w:cs="Calibri"/>
              </w:rPr>
              <w:t xml:space="preserve">details of </w:t>
            </w:r>
            <w:r w:rsidR="00D15C5A" w:rsidRPr="00BA7E61">
              <w:rPr>
                <w:rFonts w:eastAsia="Calibri" w:cs="Calibri"/>
              </w:rPr>
              <w:t>a</w:t>
            </w:r>
            <w:r w:rsidR="00340604" w:rsidRPr="00BA7E61">
              <w:rPr>
                <w:rFonts w:eastAsia="Calibri" w:cs="Calibri"/>
              </w:rPr>
              <w:t>ll other appointments or employment held by the person</w:t>
            </w:r>
            <w:r w:rsidRPr="00BA7E61">
              <w:rPr>
                <w:rFonts w:eastAsia="Calibri" w:cs="Calibri"/>
              </w:rPr>
              <w:t>. In particular, action officers must outline all other ACT appointments held by the proposed appointee</w:t>
            </w:r>
            <w:r w:rsidR="00340604" w:rsidRPr="00BA7E61">
              <w:rPr>
                <w:rFonts w:eastAsia="Calibri" w:cs="Calibri"/>
              </w:rPr>
              <w:t xml:space="preserve"> (for example, if the person is appointed to multiple </w:t>
            </w:r>
            <w:r w:rsidR="004A5B3F" w:rsidRPr="00BA7E61">
              <w:rPr>
                <w:rFonts w:eastAsia="Calibri" w:cs="Calibri"/>
              </w:rPr>
              <w:t>boards</w:t>
            </w:r>
            <w:r w:rsidR="00340604" w:rsidRPr="00BA7E61">
              <w:rPr>
                <w:rFonts w:eastAsia="Calibri" w:cs="Calibri"/>
              </w:rPr>
              <w:t xml:space="preserve"> or a director or office holder of a corporation or association, those offices should be listed).</w:t>
            </w:r>
          </w:p>
          <w:p w:rsidR="00BA21F1" w:rsidRPr="00BA7E61" w:rsidRDefault="00BA21F1" w:rsidP="00BA21F1">
            <w:pPr>
              <w:pStyle w:val="BodyText2"/>
              <w:ind w:right="-51"/>
              <w:rPr>
                <w:rFonts w:asciiTheme="minorHAnsi" w:hAnsiTheme="minorHAnsi" w:cs="Arial"/>
                <w:sz w:val="22"/>
                <w:szCs w:val="22"/>
              </w:rPr>
            </w:pPr>
          </w:p>
          <w:p w:rsidR="00340604" w:rsidRPr="00BA7E61" w:rsidRDefault="00340604" w:rsidP="00BA21F1">
            <w:pPr>
              <w:pStyle w:val="BodyText2"/>
              <w:ind w:right="-51"/>
              <w:rPr>
                <w:rFonts w:asciiTheme="minorHAnsi" w:hAnsiTheme="minorHAnsi" w:cs="Arial"/>
                <w:sz w:val="22"/>
                <w:szCs w:val="22"/>
              </w:rPr>
            </w:pPr>
            <w:r w:rsidRPr="00BA7E61">
              <w:rPr>
                <w:rFonts w:asciiTheme="minorHAnsi" w:hAnsiTheme="minorHAnsi" w:cs="Arial"/>
                <w:sz w:val="22"/>
                <w:szCs w:val="22"/>
              </w:rPr>
              <w:t xml:space="preserve">See the </w:t>
            </w:r>
            <w:r w:rsidRPr="00BA7E61">
              <w:rPr>
                <w:rFonts w:asciiTheme="minorHAnsi" w:hAnsiTheme="minorHAnsi" w:cs="Arial"/>
                <w:i/>
                <w:sz w:val="22"/>
                <w:szCs w:val="22"/>
              </w:rPr>
              <w:t>Cabinet Handbook</w:t>
            </w:r>
            <w:r w:rsidRPr="00BA7E61">
              <w:rPr>
                <w:rFonts w:asciiTheme="minorHAnsi" w:hAnsiTheme="minorHAnsi" w:cs="Arial"/>
                <w:sz w:val="22"/>
                <w:szCs w:val="22"/>
              </w:rPr>
              <w:t xml:space="preserve"> and </w:t>
            </w:r>
            <w:r w:rsidRPr="00BA7E61">
              <w:rPr>
                <w:rFonts w:asciiTheme="minorHAnsi" w:hAnsiTheme="minorHAnsi" w:cs="Arial"/>
                <w:i/>
                <w:sz w:val="22"/>
                <w:szCs w:val="22"/>
              </w:rPr>
              <w:t xml:space="preserve">Cabinet Paper Drafting Guide </w:t>
            </w:r>
            <w:r w:rsidRPr="00BA7E61">
              <w:rPr>
                <w:rFonts w:asciiTheme="minorHAnsi" w:hAnsiTheme="minorHAnsi" w:cs="Arial"/>
                <w:sz w:val="22"/>
                <w:szCs w:val="22"/>
              </w:rPr>
              <w:t>or your Cabinet Liaison Officer for further detail on the Cabin</w:t>
            </w:r>
            <w:r w:rsidR="008266FC" w:rsidRPr="00BA7E61">
              <w:rPr>
                <w:rFonts w:asciiTheme="minorHAnsi" w:hAnsiTheme="minorHAnsi" w:cs="Arial"/>
                <w:sz w:val="22"/>
                <w:szCs w:val="22"/>
              </w:rPr>
              <w:t xml:space="preserve">et process, including timing. </w:t>
            </w:r>
            <w:r w:rsidRPr="00BA7E61">
              <w:rPr>
                <w:rFonts w:asciiTheme="minorHAnsi" w:hAnsiTheme="minorHAnsi" w:cs="Arial"/>
                <w:sz w:val="22"/>
                <w:szCs w:val="22"/>
              </w:rPr>
              <w:t xml:space="preserve">In some instances, temporary and very short term appointments may not require consultation with Cabinet and the relevant minister may consider just consulting with the Chief Minister. Contact </w:t>
            </w:r>
            <w:hyperlink r:id="rId10" w:history="1">
              <w:r w:rsidRPr="00BA7E61">
                <w:rPr>
                  <w:rStyle w:val="Hyperlink"/>
                  <w:rFonts w:asciiTheme="minorHAnsi" w:hAnsiTheme="minorHAnsi" w:cs="Arial"/>
                  <w:sz w:val="22"/>
                  <w:szCs w:val="22"/>
                </w:rPr>
                <w:t>Cabinet</w:t>
              </w:r>
              <w:r w:rsidR="00171A2B" w:rsidRPr="00BA7E61">
                <w:rPr>
                  <w:rStyle w:val="Hyperlink"/>
                  <w:rFonts w:asciiTheme="minorHAnsi" w:hAnsiTheme="minorHAnsi" w:cs="Arial"/>
                  <w:sz w:val="22"/>
                  <w:szCs w:val="22"/>
                </w:rPr>
                <w:t xml:space="preserve"> &amp; Coordination</w:t>
              </w:r>
              <w:r w:rsidRPr="00BA7E61">
                <w:rPr>
                  <w:rStyle w:val="Hyperlink"/>
                  <w:rFonts w:asciiTheme="minorHAnsi" w:hAnsiTheme="minorHAnsi" w:cs="Arial"/>
                  <w:sz w:val="22"/>
                  <w:szCs w:val="22"/>
                </w:rPr>
                <w:t xml:space="preserve"> Office</w:t>
              </w:r>
            </w:hyperlink>
            <w:r w:rsidRPr="00BA7E61">
              <w:rPr>
                <w:rFonts w:asciiTheme="minorHAnsi" w:hAnsiTheme="minorHAnsi" w:cs="Arial"/>
                <w:sz w:val="22"/>
                <w:szCs w:val="22"/>
              </w:rPr>
              <w:t xml:space="preserve"> for further guidance.</w:t>
            </w:r>
          </w:p>
          <w:p w:rsidR="00BA21F1" w:rsidRPr="00BA7E61" w:rsidRDefault="00BA21F1" w:rsidP="00BA21F1">
            <w:pPr>
              <w:pStyle w:val="BodyText2"/>
              <w:ind w:right="-51"/>
              <w:rPr>
                <w:rFonts w:asciiTheme="minorHAnsi" w:hAnsiTheme="minorHAnsi" w:cs="Arial"/>
                <w:sz w:val="22"/>
                <w:szCs w:val="22"/>
              </w:rPr>
            </w:pPr>
          </w:p>
          <w:p w:rsidR="008266FC" w:rsidRPr="00BA7E61" w:rsidRDefault="00284567" w:rsidP="00BA21F1">
            <w:pPr>
              <w:pStyle w:val="BodyText2"/>
              <w:ind w:right="-51"/>
              <w:rPr>
                <w:rFonts w:asciiTheme="minorHAnsi" w:hAnsiTheme="minorHAnsi" w:cs="Arial"/>
                <w:sz w:val="22"/>
                <w:szCs w:val="22"/>
              </w:rPr>
            </w:pPr>
            <w:r w:rsidRPr="00BA7E61">
              <w:rPr>
                <w:rFonts w:asciiTheme="minorHAnsi" w:hAnsiTheme="minorHAnsi" w:cs="Arial"/>
                <w:sz w:val="22"/>
                <w:szCs w:val="22"/>
              </w:rPr>
              <w:t>Ministerial s</w:t>
            </w:r>
            <w:r w:rsidR="006032DF" w:rsidRPr="00BA7E61">
              <w:rPr>
                <w:rFonts w:asciiTheme="minorHAnsi" w:hAnsiTheme="minorHAnsi" w:cs="Arial"/>
                <w:sz w:val="22"/>
                <w:szCs w:val="22"/>
              </w:rPr>
              <w:t>tatutory</w:t>
            </w:r>
            <w:r w:rsidR="008266FC" w:rsidRPr="00BA7E61">
              <w:rPr>
                <w:rFonts w:asciiTheme="minorHAnsi" w:hAnsiTheme="minorHAnsi" w:cs="Arial"/>
                <w:sz w:val="22"/>
                <w:szCs w:val="22"/>
              </w:rPr>
              <w:t xml:space="preserve"> appointments require Standing Committee consultation before they can be made. This consultation is undertaken after Cabinet has endorsed a nominee (further details </w:t>
            </w:r>
            <w:r w:rsidR="006032DF" w:rsidRPr="00BA7E61">
              <w:rPr>
                <w:rFonts w:asciiTheme="minorHAnsi" w:hAnsiTheme="minorHAnsi" w:cs="Arial"/>
                <w:sz w:val="22"/>
                <w:szCs w:val="22"/>
              </w:rPr>
              <w:t xml:space="preserve">are </w:t>
            </w:r>
            <w:r w:rsidR="008266FC" w:rsidRPr="00BA7E61">
              <w:rPr>
                <w:rFonts w:asciiTheme="minorHAnsi" w:hAnsiTheme="minorHAnsi" w:cs="Arial"/>
                <w:sz w:val="22"/>
                <w:szCs w:val="22"/>
              </w:rPr>
              <w:t xml:space="preserve">outlined </w:t>
            </w:r>
            <w:r w:rsidR="002F6C69" w:rsidRPr="00BA7E61">
              <w:rPr>
                <w:rFonts w:asciiTheme="minorHAnsi" w:hAnsiTheme="minorHAnsi" w:cs="Arial"/>
                <w:sz w:val="22"/>
                <w:szCs w:val="22"/>
              </w:rPr>
              <w:t>in</w:t>
            </w:r>
            <w:r w:rsidR="002F6C69" w:rsidRPr="00BA7E61">
              <w:rPr>
                <w:rFonts w:asciiTheme="minorHAnsi" w:hAnsiTheme="minorHAnsi" w:cs="Arial"/>
                <w:b/>
                <w:sz w:val="22"/>
                <w:szCs w:val="22"/>
              </w:rPr>
              <w:t xml:space="preserve"> </w:t>
            </w:r>
            <w:hyperlink w:anchor="_TABLE_1:_DETERMINING" w:history="1">
              <w:r w:rsidR="002F6C69" w:rsidRPr="00BA7E61">
                <w:rPr>
                  <w:rStyle w:val="Hyperlink"/>
                  <w:rFonts w:asciiTheme="minorHAnsi" w:hAnsiTheme="minorHAnsi" w:cs="Arial"/>
                  <w:b/>
                  <w:sz w:val="22"/>
                  <w:szCs w:val="22"/>
                </w:rPr>
                <w:t>Table 1</w:t>
              </w:r>
            </w:hyperlink>
            <w:r w:rsidR="008266FC" w:rsidRPr="00BA7E61">
              <w:rPr>
                <w:rFonts w:asciiTheme="minorHAnsi" w:hAnsiTheme="minorHAnsi" w:cs="Arial"/>
                <w:sz w:val="22"/>
                <w:szCs w:val="22"/>
              </w:rPr>
              <w:t>).</w:t>
            </w:r>
          </w:p>
          <w:p w:rsidR="008266FC" w:rsidRPr="00BA7E61" w:rsidRDefault="008266FC" w:rsidP="00BA21F1">
            <w:pPr>
              <w:pStyle w:val="BodyText2"/>
              <w:ind w:right="-51"/>
              <w:rPr>
                <w:rFonts w:asciiTheme="minorHAnsi" w:hAnsiTheme="minorHAnsi" w:cs="Arial"/>
                <w:sz w:val="22"/>
                <w:szCs w:val="22"/>
              </w:rPr>
            </w:pPr>
          </w:p>
          <w:p w:rsidR="00683DE3" w:rsidRPr="00BA7E61" w:rsidRDefault="00340604" w:rsidP="00BA21F1">
            <w:pPr>
              <w:pStyle w:val="BodyText2"/>
              <w:ind w:right="-51"/>
              <w:rPr>
                <w:rFonts w:asciiTheme="minorHAnsi" w:hAnsiTheme="minorHAnsi" w:cs="Arial"/>
                <w:sz w:val="22"/>
                <w:szCs w:val="22"/>
              </w:rPr>
            </w:pPr>
            <w:r w:rsidRPr="00BA7E61">
              <w:rPr>
                <w:rFonts w:asciiTheme="minorHAnsi" w:hAnsiTheme="minorHAnsi" w:cs="Arial"/>
                <w:sz w:val="22"/>
                <w:szCs w:val="22"/>
              </w:rPr>
              <w:t>Following Cabinet’s endorsement</w:t>
            </w:r>
            <w:r w:rsidR="008266FC" w:rsidRPr="00BA7E61">
              <w:rPr>
                <w:rFonts w:asciiTheme="minorHAnsi" w:hAnsiTheme="minorHAnsi" w:cs="Arial"/>
                <w:sz w:val="22"/>
                <w:szCs w:val="22"/>
              </w:rPr>
              <w:t xml:space="preserve"> (and</w:t>
            </w:r>
            <w:r w:rsidR="008C2234" w:rsidRPr="00BA7E61">
              <w:rPr>
                <w:rFonts w:asciiTheme="minorHAnsi" w:hAnsiTheme="minorHAnsi" w:cs="Arial"/>
                <w:sz w:val="22"/>
                <w:szCs w:val="22"/>
              </w:rPr>
              <w:t>,</w:t>
            </w:r>
            <w:r w:rsidR="008266FC" w:rsidRPr="00BA7E61">
              <w:rPr>
                <w:rFonts w:asciiTheme="minorHAnsi" w:hAnsiTheme="minorHAnsi" w:cs="Arial"/>
                <w:sz w:val="22"/>
                <w:szCs w:val="22"/>
              </w:rPr>
              <w:t xml:space="preserve"> if required</w:t>
            </w:r>
            <w:r w:rsidR="008C2234" w:rsidRPr="00BA7E61">
              <w:rPr>
                <w:rFonts w:asciiTheme="minorHAnsi" w:hAnsiTheme="minorHAnsi" w:cs="Arial"/>
                <w:sz w:val="22"/>
                <w:szCs w:val="22"/>
              </w:rPr>
              <w:t>,</w:t>
            </w:r>
            <w:r w:rsidR="008266FC" w:rsidRPr="00BA7E61">
              <w:rPr>
                <w:rFonts w:asciiTheme="minorHAnsi" w:hAnsiTheme="minorHAnsi" w:cs="Arial"/>
                <w:sz w:val="22"/>
                <w:szCs w:val="22"/>
              </w:rPr>
              <w:t xml:space="preserve"> the </w:t>
            </w:r>
            <w:hyperlink w:anchor="_STANDING_COMMITTEE_CONSULTATION" w:history="1">
              <w:r w:rsidR="008266FC" w:rsidRPr="00BA7E61">
                <w:rPr>
                  <w:rStyle w:val="Hyperlink"/>
                  <w:rFonts w:asciiTheme="minorHAnsi" w:hAnsiTheme="minorHAnsi" w:cs="Arial"/>
                  <w:sz w:val="22"/>
                  <w:szCs w:val="22"/>
                </w:rPr>
                <w:t>Standing Committee consultation process</w:t>
              </w:r>
            </w:hyperlink>
            <w:r w:rsidR="008266FC" w:rsidRPr="00BA7E61">
              <w:rPr>
                <w:rFonts w:asciiTheme="minorHAnsi" w:hAnsiTheme="minorHAnsi" w:cs="Arial"/>
                <w:sz w:val="22"/>
                <w:szCs w:val="22"/>
              </w:rPr>
              <w:t>)</w:t>
            </w:r>
            <w:r w:rsidRPr="00BA7E61">
              <w:rPr>
                <w:rFonts w:asciiTheme="minorHAnsi" w:hAnsiTheme="minorHAnsi" w:cs="Arial"/>
                <w:sz w:val="22"/>
                <w:szCs w:val="22"/>
              </w:rPr>
              <w:t xml:space="preserve">, the responsible minister </w:t>
            </w:r>
            <w:r w:rsidR="00AF7FA9" w:rsidRPr="00BA7E61">
              <w:rPr>
                <w:rFonts w:asciiTheme="minorHAnsi" w:hAnsiTheme="minorHAnsi" w:cs="Arial"/>
                <w:sz w:val="22"/>
                <w:szCs w:val="22"/>
              </w:rPr>
              <w:t>informs the</w:t>
            </w:r>
            <w:r w:rsidR="009D50A6" w:rsidRPr="00BA7E61">
              <w:rPr>
                <w:rFonts w:asciiTheme="minorHAnsi" w:hAnsiTheme="minorHAnsi" w:cs="Arial"/>
                <w:sz w:val="22"/>
                <w:szCs w:val="22"/>
              </w:rPr>
              <w:t xml:space="preserve"> nominee through a formal letter of offer. The letter should include a </w:t>
            </w:r>
            <w:r w:rsidR="00AF7FA9" w:rsidRPr="00BA7E61">
              <w:rPr>
                <w:rFonts w:asciiTheme="minorHAnsi" w:hAnsiTheme="minorHAnsi" w:cs="Arial"/>
                <w:sz w:val="22"/>
                <w:szCs w:val="22"/>
              </w:rPr>
              <w:t xml:space="preserve">requirement for the nominee to complete </w:t>
            </w:r>
            <w:r w:rsidR="009D50A6" w:rsidRPr="00BA7E61">
              <w:rPr>
                <w:rFonts w:asciiTheme="minorHAnsi" w:hAnsiTheme="minorHAnsi" w:cs="Arial"/>
                <w:sz w:val="22"/>
                <w:szCs w:val="22"/>
              </w:rPr>
              <w:t>a Declaration of Private Interests form</w:t>
            </w:r>
            <w:r w:rsidR="00AF7FA9" w:rsidRPr="00BA7E61">
              <w:rPr>
                <w:rFonts w:asciiTheme="minorHAnsi" w:hAnsiTheme="minorHAnsi" w:cs="Arial"/>
                <w:sz w:val="22"/>
                <w:szCs w:val="22"/>
              </w:rPr>
              <w:t xml:space="preserve">. </w:t>
            </w:r>
          </w:p>
          <w:p w:rsidR="00683DE3" w:rsidRPr="00BA7E61" w:rsidRDefault="00683DE3" w:rsidP="00BA21F1">
            <w:pPr>
              <w:pStyle w:val="BodyText2"/>
              <w:ind w:right="-51"/>
              <w:rPr>
                <w:rFonts w:asciiTheme="minorHAnsi" w:hAnsiTheme="minorHAnsi" w:cs="Arial"/>
                <w:sz w:val="22"/>
                <w:szCs w:val="22"/>
              </w:rPr>
            </w:pPr>
          </w:p>
          <w:p w:rsidR="00340604" w:rsidRPr="00BA7E61" w:rsidRDefault="006032DF" w:rsidP="00BA21F1">
            <w:pPr>
              <w:pStyle w:val="BodyText2"/>
              <w:ind w:right="-51"/>
              <w:rPr>
                <w:rFonts w:asciiTheme="minorHAnsi" w:hAnsiTheme="minorHAnsi" w:cs="Arial"/>
                <w:sz w:val="22"/>
                <w:szCs w:val="22"/>
              </w:rPr>
            </w:pPr>
            <w:r w:rsidRPr="00BA7E61">
              <w:rPr>
                <w:rFonts w:asciiTheme="minorHAnsi" w:hAnsiTheme="minorHAnsi" w:cs="Arial"/>
                <w:sz w:val="22"/>
                <w:szCs w:val="22"/>
              </w:rPr>
              <w:t>Directorates</w:t>
            </w:r>
            <w:r w:rsidR="00340604" w:rsidRPr="00BA7E61">
              <w:rPr>
                <w:rFonts w:asciiTheme="minorHAnsi" w:hAnsiTheme="minorHAnsi" w:cs="Arial"/>
                <w:sz w:val="22"/>
                <w:szCs w:val="22"/>
              </w:rPr>
              <w:t xml:space="preserve"> may include an induction package containing information on any organisation that the board or committee </w:t>
            </w:r>
            <w:r w:rsidR="004A5B3F" w:rsidRPr="00BA7E61">
              <w:rPr>
                <w:rFonts w:asciiTheme="minorHAnsi" w:hAnsiTheme="minorHAnsi" w:cs="Arial"/>
                <w:sz w:val="22"/>
                <w:szCs w:val="22"/>
              </w:rPr>
              <w:t>oversees</w:t>
            </w:r>
            <w:r w:rsidR="00340604" w:rsidRPr="00BA7E61">
              <w:rPr>
                <w:rFonts w:asciiTheme="minorHAnsi" w:hAnsiTheme="minorHAnsi" w:cs="Arial"/>
                <w:sz w:val="22"/>
                <w:szCs w:val="22"/>
              </w:rPr>
              <w:t xml:space="preserve"> how the board or committee conducts its business, detail of ethical requirements for members of ACT Government Boards and Committees, as well as all relevant legal obligations.</w:t>
            </w:r>
            <w:r w:rsidR="007359DD" w:rsidRPr="00BA7E61">
              <w:rPr>
                <w:rFonts w:asciiTheme="minorHAnsi" w:hAnsiTheme="minorHAnsi" w:cs="Arial"/>
                <w:sz w:val="22"/>
                <w:szCs w:val="22"/>
              </w:rPr>
              <w:t xml:space="preserve"> </w:t>
            </w:r>
          </w:p>
          <w:p w:rsidR="00BA21F1" w:rsidRPr="00BA7E61" w:rsidRDefault="00BA21F1" w:rsidP="00BA21F1">
            <w:pPr>
              <w:pStyle w:val="BodyText2"/>
              <w:ind w:right="-51"/>
              <w:rPr>
                <w:rFonts w:asciiTheme="minorHAnsi" w:hAnsiTheme="minorHAnsi" w:cs="Arial"/>
                <w:sz w:val="22"/>
                <w:szCs w:val="22"/>
              </w:rPr>
            </w:pPr>
          </w:p>
          <w:p w:rsidR="00340604" w:rsidRPr="00BA7E61" w:rsidRDefault="00340604" w:rsidP="00BA21F1">
            <w:pPr>
              <w:pStyle w:val="BodyText2"/>
              <w:ind w:right="-51"/>
              <w:rPr>
                <w:rFonts w:asciiTheme="minorHAnsi" w:hAnsiTheme="minorHAnsi" w:cs="Arial"/>
                <w:sz w:val="22"/>
                <w:szCs w:val="22"/>
              </w:rPr>
            </w:pPr>
            <w:r w:rsidRPr="00BA7E61">
              <w:rPr>
                <w:rFonts w:asciiTheme="minorHAnsi" w:hAnsiTheme="minorHAnsi" w:cs="Arial"/>
                <w:sz w:val="22"/>
                <w:szCs w:val="22"/>
              </w:rPr>
              <w:t>Unless completed previously, the</w:t>
            </w:r>
            <w:r w:rsidR="006032DF" w:rsidRPr="00BA7E61">
              <w:rPr>
                <w:rFonts w:asciiTheme="minorHAnsi" w:hAnsiTheme="minorHAnsi" w:cs="Arial"/>
                <w:sz w:val="22"/>
                <w:szCs w:val="22"/>
              </w:rPr>
              <w:t xml:space="preserve"> appointee should be invited</w:t>
            </w:r>
            <w:r w:rsidRPr="00BA7E61">
              <w:rPr>
                <w:rFonts w:asciiTheme="minorHAnsi" w:hAnsiTheme="minorHAnsi" w:cs="Arial"/>
                <w:sz w:val="22"/>
                <w:szCs w:val="22"/>
              </w:rPr>
              <w:t xml:space="preserve"> to identify</w:t>
            </w:r>
            <w:r w:rsidR="006032DF" w:rsidRPr="00BA7E61">
              <w:rPr>
                <w:rFonts w:asciiTheme="minorHAnsi" w:hAnsiTheme="minorHAnsi" w:cs="Arial"/>
                <w:sz w:val="22"/>
                <w:szCs w:val="22"/>
              </w:rPr>
              <w:t xml:space="preserve"> themself </w:t>
            </w:r>
            <w:r w:rsidRPr="00BA7E61">
              <w:rPr>
                <w:rFonts w:asciiTheme="minorHAnsi" w:hAnsiTheme="minorHAnsi" w:cs="Arial"/>
                <w:sz w:val="22"/>
                <w:szCs w:val="22"/>
              </w:rPr>
              <w:t>as an Aboriginal or Torres Strait Islander, person from a culturally or linguistically diverse background</w:t>
            </w:r>
            <w:r w:rsidR="00DE0E30" w:rsidRPr="00BA7E61">
              <w:rPr>
                <w:rFonts w:asciiTheme="minorHAnsi" w:hAnsiTheme="minorHAnsi" w:cs="Arial"/>
                <w:sz w:val="22"/>
                <w:szCs w:val="22"/>
              </w:rPr>
              <w:t>,</w:t>
            </w:r>
            <w:r w:rsidRPr="00BA7E61">
              <w:rPr>
                <w:rFonts w:asciiTheme="minorHAnsi" w:hAnsiTheme="minorHAnsi" w:cs="Arial"/>
                <w:sz w:val="22"/>
                <w:szCs w:val="22"/>
              </w:rPr>
              <w:t xml:space="preserve"> </w:t>
            </w:r>
            <w:r w:rsidR="00AF7FA9" w:rsidRPr="00BA7E61">
              <w:rPr>
                <w:rFonts w:asciiTheme="minorHAnsi" w:hAnsiTheme="minorHAnsi" w:cs="Arial"/>
                <w:sz w:val="22"/>
                <w:szCs w:val="22"/>
              </w:rPr>
              <w:t xml:space="preserve">person identifying as LGBTIQ, </w:t>
            </w:r>
            <w:r w:rsidRPr="00BA7E61">
              <w:rPr>
                <w:rFonts w:asciiTheme="minorHAnsi" w:hAnsiTheme="minorHAnsi" w:cs="Arial"/>
                <w:sz w:val="22"/>
                <w:szCs w:val="22"/>
              </w:rPr>
              <w:t xml:space="preserve">or person with </w:t>
            </w:r>
            <w:r w:rsidR="00C453A0" w:rsidRPr="00BA7E61">
              <w:rPr>
                <w:rFonts w:asciiTheme="minorHAnsi" w:hAnsiTheme="minorHAnsi" w:cs="Arial"/>
                <w:sz w:val="22"/>
                <w:szCs w:val="22"/>
              </w:rPr>
              <w:t>disability</w:t>
            </w:r>
            <w:r w:rsidRPr="00BA7E61">
              <w:rPr>
                <w:rFonts w:asciiTheme="minorHAnsi" w:hAnsiTheme="minorHAnsi" w:cs="Arial"/>
                <w:sz w:val="22"/>
                <w:szCs w:val="22"/>
              </w:rPr>
              <w:t xml:space="preserve">. </w:t>
            </w:r>
          </w:p>
          <w:p w:rsidR="00BA21F1" w:rsidRPr="00BA7E61" w:rsidRDefault="00BA21F1" w:rsidP="00BA21F1">
            <w:pPr>
              <w:pStyle w:val="BodyText2"/>
              <w:ind w:right="-51"/>
              <w:rPr>
                <w:rFonts w:asciiTheme="minorHAnsi" w:hAnsiTheme="minorHAnsi"/>
                <w:sz w:val="22"/>
                <w:szCs w:val="22"/>
                <w:lang w:val="en-GB" w:eastAsia="en-AU"/>
              </w:rPr>
            </w:pPr>
          </w:p>
          <w:p w:rsidR="00340352" w:rsidRPr="00BA7E61" w:rsidRDefault="00340352" w:rsidP="00FF2720">
            <w:pPr>
              <w:pStyle w:val="BodyText2"/>
              <w:ind w:right="-51"/>
              <w:rPr>
                <w:rFonts w:asciiTheme="minorHAnsi" w:hAnsiTheme="minorHAnsi"/>
                <w:sz w:val="22"/>
                <w:szCs w:val="22"/>
                <w:lang w:val="en-GB" w:eastAsia="en-AU"/>
              </w:rPr>
            </w:pPr>
          </w:p>
          <w:p w:rsidR="00340352" w:rsidRPr="00BA7E61" w:rsidRDefault="00340352" w:rsidP="00FF2720">
            <w:pPr>
              <w:pStyle w:val="BodyText2"/>
              <w:ind w:right="-51"/>
              <w:rPr>
                <w:rFonts w:asciiTheme="minorHAnsi" w:hAnsiTheme="minorHAnsi"/>
                <w:sz w:val="22"/>
                <w:szCs w:val="22"/>
                <w:lang w:val="en-GB" w:eastAsia="en-AU"/>
              </w:rPr>
            </w:pPr>
          </w:p>
          <w:p w:rsidR="00340352" w:rsidRPr="00BA7E61" w:rsidRDefault="00340352" w:rsidP="00FF2720">
            <w:pPr>
              <w:pStyle w:val="BodyText2"/>
              <w:ind w:right="-51"/>
              <w:rPr>
                <w:rFonts w:asciiTheme="minorHAnsi" w:hAnsiTheme="minorHAnsi"/>
                <w:sz w:val="22"/>
                <w:szCs w:val="22"/>
                <w:lang w:val="en-GB" w:eastAsia="en-AU"/>
              </w:rPr>
            </w:pPr>
          </w:p>
          <w:p w:rsidR="00340352" w:rsidRPr="00BA7E61" w:rsidRDefault="00340352" w:rsidP="00FF2720">
            <w:pPr>
              <w:pStyle w:val="BodyText2"/>
              <w:ind w:right="-51"/>
              <w:rPr>
                <w:rFonts w:asciiTheme="minorHAnsi" w:hAnsiTheme="minorHAnsi"/>
                <w:sz w:val="22"/>
                <w:szCs w:val="22"/>
                <w:lang w:val="en-GB" w:eastAsia="en-AU"/>
              </w:rPr>
            </w:pPr>
          </w:p>
          <w:p w:rsidR="00340352" w:rsidRPr="00BA7E61" w:rsidRDefault="00340352" w:rsidP="00FF2720">
            <w:pPr>
              <w:pStyle w:val="BodyText2"/>
              <w:ind w:right="-51"/>
              <w:rPr>
                <w:rFonts w:asciiTheme="minorHAnsi" w:hAnsiTheme="minorHAnsi"/>
                <w:sz w:val="22"/>
                <w:szCs w:val="22"/>
                <w:lang w:val="en-GB" w:eastAsia="en-AU"/>
              </w:rPr>
            </w:pPr>
          </w:p>
          <w:p w:rsidR="00340352" w:rsidRPr="00BA7E61" w:rsidRDefault="00340352" w:rsidP="00FF2720">
            <w:pPr>
              <w:pStyle w:val="BodyText2"/>
              <w:ind w:right="-51"/>
              <w:rPr>
                <w:rFonts w:asciiTheme="minorHAnsi" w:hAnsiTheme="minorHAnsi"/>
                <w:sz w:val="22"/>
                <w:szCs w:val="22"/>
                <w:lang w:val="en-GB" w:eastAsia="en-AU"/>
              </w:rPr>
            </w:pPr>
          </w:p>
          <w:p w:rsidR="00FF2720" w:rsidRPr="00BA7E61" w:rsidRDefault="00340604" w:rsidP="00FF2720">
            <w:pPr>
              <w:pStyle w:val="BodyText2"/>
              <w:ind w:right="-51"/>
              <w:rPr>
                <w:rFonts w:asciiTheme="minorHAnsi" w:hAnsiTheme="minorHAnsi"/>
                <w:sz w:val="22"/>
                <w:szCs w:val="22"/>
                <w:lang w:val="en-GB" w:eastAsia="en-AU"/>
              </w:rPr>
            </w:pPr>
            <w:r w:rsidRPr="00BA7E61">
              <w:rPr>
                <w:rFonts w:asciiTheme="minorHAnsi" w:hAnsiTheme="minorHAnsi"/>
                <w:sz w:val="22"/>
                <w:szCs w:val="22"/>
                <w:lang w:val="en-GB" w:eastAsia="en-AU"/>
              </w:rPr>
              <w:t xml:space="preserve">Once all pre-employment steps are complete, the relevant instrument of appointment is provided to the </w:t>
            </w:r>
            <w:r w:rsidR="006032DF" w:rsidRPr="00BA7E61">
              <w:rPr>
                <w:rFonts w:asciiTheme="minorHAnsi" w:hAnsiTheme="minorHAnsi"/>
                <w:sz w:val="22"/>
                <w:szCs w:val="22"/>
                <w:lang w:val="en-GB" w:eastAsia="en-AU"/>
              </w:rPr>
              <w:t>m</w:t>
            </w:r>
            <w:r w:rsidRPr="00BA7E61">
              <w:rPr>
                <w:rFonts w:asciiTheme="minorHAnsi" w:hAnsiTheme="minorHAnsi"/>
                <w:sz w:val="22"/>
                <w:szCs w:val="22"/>
                <w:lang w:val="en-GB" w:eastAsia="en-AU"/>
              </w:rPr>
              <w:t>inister for signature.</w:t>
            </w:r>
            <w:r w:rsidR="007359DD" w:rsidRPr="00BA7E61">
              <w:rPr>
                <w:rFonts w:asciiTheme="minorHAnsi" w:hAnsiTheme="minorHAnsi"/>
                <w:sz w:val="22"/>
                <w:szCs w:val="22"/>
                <w:lang w:val="en-GB" w:eastAsia="en-AU"/>
              </w:rPr>
              <w:t xml:space="preserve"> </w:t>
            </w:r>
            <w:hyperlink w:anchor="_TABLE_1:_DETERMINING" w:history="1">
              <w:r w:rsidR="005477CB" w:rsidRPr="00BA7E61">
                <w:rPr>
                  <w:rStyle w:val="Hyperlink"/>
                  <w:rFonts w:asciiTheme="minorHAnsi" w:hAnsiTheme="minorHAnsi"/>
                  <w:b/>
                  <w:sz w:val="22"/>
                  <w:szCs w:val="22"/>
                  <w:lang w:val="en-GB" w:eastAsia="en-AU"/>
                </w:rPr>
                <w:t>Table 1</w:t>
              </w:r>
            </w:hyperlink>
            <w:r w:rsidRPr="00BA7E61">
              <w:rPr>
                <w:rFonts w:asciiTheme="minorHAnsi" w:hAnsiTheme="minorHAnsi"/>
                <w:sz w:val="22"/>
                <w:szCs w:val="22"/>
                <w:lang w:val="en-GB" w:eastAsia="en-AU"/>
              </w:rPr>
              <w:t xml:space="preserve"> outlines how to select the</w:t>
            </w:r>
            <w:r w:rsidR="00DD51A9" w:rsidRPr="00BA7E61">
              <w:rPr>
                <w:rFonts w:asciiTheme="minorHAnsi" w:hAnsiTheme="minorHAnsi"/>
                <w:sz w:val="22"/>
                <w:szCs w:val="22"/>
                <w:lang w:val="en-GB" w:eastAsia="en-AU"/>
              </w:rPr>
              <w:t xml:space="preserve"> right</w:t>
            </w:r>
            <w:r w:rsidRPr="00BA7E61">
              <w:rPr>
                <w:rFonts w:asciiTheme="minorHAnsi" w:hAnsiTheme="minorHAnsi"/>
                <w:sz w:val="22"/>
                <w:szCs w:val="22"/>
                <w:lang w:val="en-GB" w:eastAsia="en-AU"/>
              </w:rPr>
              <w:t xml:space="preserve"> instrument to validly make an appointment.</w:t>
            </w:r>
            <w:r w:rsidR="00FF2720" w:rsidRPr="00BA7E61">
              <w:rPr>
                <w:rFonts w:asciiTheme="minorHAnsi" w:hAnsiTheme="minorHAnsi"/>
                <w:sz w:val="22"/>
                <w:szCs w:val="22"/>
                <w:lang w:val="en-GB" w:eastAsia="en-AU"/>
              </w:rPr>
              <w:t xml:space="preserve"> For further guidance on how to draft notifiable, disallowable and other instruments, visit the Parliamentary Counsel’s Office website at </w:t>
            </w:r>
            <w:hyperlink r:id="rId11" w:history="1">
              <w:r w:rsidR="00FF2720" w:rsidRPr="00BA7E61">
                <w:rPr>
                  <w:rStyle w:val="Hyperlink"/>
                  <w:rFonts w:asciiTheme="minorHAnsi" w:hAnsiTheme="minorHAnsi"/>
                  <w:sz w:val="22"/>
                  <w:szCs w:val="22"/>
                  <w:lang w:val="en-GB" w:eastAsia="en-AU"/>
                </w:rPr>
                <w:t>www.pco.act.gov.au</w:t>
              </w:r>
            </w:hyperlink>
            <w:r w:rsidR="00AA7950" w:rsidRPr="00BA7E61">
              <w:rPr>
                <w:rFonts w:asciiTheme="minorHAnsi" w:hAnsiTheme="minorHAnsi"/>
                <w:sz w:val="22"/>
                <w:szCs w:val="22"/>
                <w:lang w:val="en-GB" w:eastAsia="en-AU"/>
              </w:rPr>
              <w:t xml:space="preserve">. Once the appropriate instrument has been prepared, contact should be made with the directorates Assembly Liaison Officer to arrange notification on the ACT Legislation Register. </w:t>
            </w:r>
          </w:p>
          <w:p w:rsidR="00340604" w:rsidRPr="00BA7E61" w:rsidRDefault="00340604" w:rsidP="005477CB">
            <w:pPr>
              <w:pStyle w:val="BodyText2"/>
              <w:ind w:right="-51"/>
              <w:rPr>
                <w:rFonts w:asciiTheme="minorHAnsi" w:hAnsiTheme="minorHAnsi"/>
                <w:sz w:val="22"/>
                <w:szCs w:val="22"/>
                <w:lang w:val="en-GB" w:eastAsia="en-AU"/>
              </w:rPr>
            </w:pPr>
          </w:p>
          <w:p w:rsidR="00FF2720" w:rsidRPr="00BA7E61" w:rsidRDefault="00FF2720" w:rsidP="00FF2720">
            <w:pPr>
              <w:pStyle w:val="BodyText2"/>
              <w:ind w:right="-51"/>
              <w:rPr>
                <w:rFonts w:asciiTheme="minorHAnsi" w:hAnsiTheme="minorHAnsi"/>
                <w:sz w:val="22"/>
                <w:szCs w:val="22"/>
                <w:lang w:val="en-GB" w:eastAsia="en-AU"/>
              </w:rPr>
            </w:pPr>
          </w:p>
        </w:tc>
      </w:tr>
    </w:tbl>
    <w:p w:rsidR="00106326" w:rsidRPr="00BA7E61" w:rsidRDefault="00106326" w:rsidP="00106326">
      <w:pPr>
        <w:pStyle w:val="Heading2"/>
      </w:pPr>
      <w:bookmarkStart w:id="32" w:name="_TABLE_1:_DETERMINING"/>
      <w:bookmarkStart w:id="33" w:name="_Toc478053623"/>
      <w:bookmarkEnd w:id="32"/>
      <w:r w:rsidRPr="00BA7E61">
        <w:t>T</w:t>
      </w:r>
      <w:r w:rsidR="00AA7950" w:rsidRPr="00BA7E61">
        <w:t>able 1: Determining a Method of Appointment</w:t>
      </w:r>
      <w:bookmarkEnd w:id="33"/>
    </w:p>
    <w:tbl>
      <w:tblPr>
        <w:tblStyle w:val="TableGrid"/>
        <w:tblW w:w="9038" w:type="dxa"/>
        <w:tblLayout w:type="fixed"/>
        <w:tblLook w:val="0620" w:firstRow="1" w:lastRow="0" w:firstColumn="0" w:lastColumn="0" w:noHBand="1" w:noVBand="1"/>
      </w:tblPr>
      <w:tblGrid>
        <w:gridCol w:w="1809"/>
        <w:gridCol w:w="1843"/>
        <w:gridCol w:w="3119"/>
        <w:gridCol w:w="2267"/>
      </w:tblGrid>
      <w:tr w:rsidR="00683DE3" w:rsidRPr="00BA7E61" w:rsidTr="007E2ECD">
        <w:tc>
          <w:tcPr>
            <w:tcW w:w="1809" w:type="dxa"/>
            <w:shd w:val="clear" w:color="auto" w:fill="492581"/>
          </w:tcPr>
          <w:p w:rsidR="00683DE3" w:rsidRPr="00BA7E61" w:rsidRDefault="00683DE3" w:rsidP="00340604">
            <w:pPr>
              <w:rPr>
                <w:b/>
                <w:color w:val="FFFFFF" w:themeColor="background1"/>
              </w:rPr>
            </w:pPr>
            <w:r w:rsidRPr="00BA7E61">
              <w:rPr>
                <w:b/>
                <w:color w:val="FFFFFF" w:themeColor="background1"/>
              </w:rPr>
              <w:t xml:space="preserve">Type of appointment </w:t>
            </w:r>
          </w:p>
        </w:tc>
        <w:tc>
          <w:tcPr>
            <w:tcW w:w="1843" w:type="dxa"/>
            <w:shd w:val="clear" w:color="auto" w:fill="492581"/>
          </w:tcPr>
          <w:p w:rsidR="00683DE3" w:rsidRPr="00BA7E61" w:rsidRDefault="00683DE3" w:rsidP="00340604">
            <w:pPr>
              <w:rPr>
                <w:b/>
                <w:color w:val="FFFFFF" w:themeColor="background1"/>
              </w:rPr>
            </w:pPr>
            <w:r w:rsidRPr="00BA7E61">
              <w:rPr>
                <w:b/>
                <w:color w:val="FFFFFF" w:themeColor="background1"/>
              </w:rPr>
              <w:t>Examples</w:t>
            </w:r>
          </w:p>
        </w:tc>
        <w:tc>
          <w:tcPr>
            <w:tcW w:w="3119" w:type="dxa"/>
            <w:shd w:val="clear" w:color="auto" w:fill="492581"/>
          </w:tcPr>
          <w:p w:rsidR="00683DE3" w:rsidRPr="00BA7E61" w:rsidRDefault="00683DE3" w:rsidP="00340604">
            <w:pPr>
              <w:rPr>
                <w:b/>
                <w:color w:val="FFFFFF" w:themeColor="background1"/>
              </w:rPr>
            </w:pPr>
            <w:r w:rsidRPr="00BA7E61">
              <w:rPr>
                <w:b/>
                <w:color w:val="FFFFFF" w:themeColor="background1"/>
              </w:rPr>
              <w:t>Methods of appointment (Statutory)</w:t>
            </w:r>
          </w:p>
        </w:tc>
        <w:tc>
          <w:tcPr>
            <w:tcW w:w="2267" w:type="dxa"/>
            <w:shd w:val="clear" w:color="auto" w:fill="492581"/>
          </w:tcPr>
          <w:p w:rsidR="00683DE3" w:rsidRPr="00BA7E61" w:rsidRDefault="00683DE3" w:rsidP="00340604">
            <w:pPr>
              <w:rPr>
                <w:b/>
                <w:color w:val="FFFFFF" w:themeColor="background1"/>
              </w:rPr>
            </w:pPr>
            <w:r w:rsidRPr="00BA7E61">
              <w:rPr>
                <w:b/>
                <w:color w:val="FFFFFF" w:themeColor="background1"/>
              </w:rPr>
              <w:t>Method</w:t>
            </w:r>
            <w:r w:rsidR="007E2ECD" w:rsidRPr="00BA7E61">
              <w:rPr>
                <w:b/>
                <w:color w:val="FFFFFF" w:themeColor="background1"/>
              </w:rPr>
              <w:t>s</w:t>
            </w:r>
            <w:r w:rsidRPr="00BA7E61">
              <w:rPr>
                <w:b/>
                <w:color w:val="FFFFFF" w:themeColor="background1"/>
              </w:rPr>
              <w:t xml:space="preserve"> of appointment </w:t>
            </w:r>
            <w:r w:rsidR="007E2ECD" w:rsidRPr="00BA7E61">
              <w:rPr>
                <w:b/>
                <w:color w:val="FFFFFF" w:themeColor="background1"/>
              </w:rPr>
              <w:t xml:space="preserve">       </w:t>
            </w:r>
            <w:r w:rsidRPr="00BA7E61">
              <w:rPr>
                <w:b/>
                <w:color w:val="FFFFFF" w:themeColor="background1"/>
              </w:rPr>
              <w:t>(Non-statutory)</w:t>
            </w:r>
          </w:p>
        </w:tc>
      </w:tr>
      <w:tr w:rsidR="007E2ECD" w:rsidRPr="00BA7E61" w:rsidTr="007E2ECD">
        <w:tc>
          <w:tcPr>
            <w:tcW w:w="1809" w:type="dxa"/>
          </w:tcPr>
          <w:p w:rsidR="007E2ECD" w:rsidRPr="00BA7E61" w:rsidRDefault="007E2ECD" w:rsidP="00DD51A9">
            <w:pPr>
              <w:rPr>
                <w:b/>
                <w:sz w:val="18"/>
                <w:szCs w:val="18"/>
              </w:rPr>
            </w:pPr>
            <w:r w:rsidRPr="00BA7E61">
              <w:rPr>
                <w:b/>
                <w:color w:val="492581"/>
                <w:sz w:val="24"/>
                <w:szCs w:val="24"/>
              </w:rPr>
              <w:t>Executive Appointment</w:t>
            </w:r>
            <w:r w:rsidRPr="00BA7E61">
              <w:rPr>
                <w:b/>
                <w:color w:val="492581"/>
                <w:sz w:val="18"/>
                <w:szCs w:val="18"/>
              </w:rPr>
              <w:t xml:space="preserve"> </w:t>
            </w:r>
            <w:r w:rsidRPr="00BA7E61">
              <w:rPr>
                <w:b/>
                <w:sz w:val="18"/>
                <w:szCs w:val="18"/>
              </w:rPr>
              <w:br/>
            </w:r>
            <w:r w:rsidRPr="00BA7E61">
              <w:rPr>
                <w:sz w:val="18"/>
                <w:szCs w:val="18"/>
              </w:rPr>
              <w:t>(Signed by two ministers on behalf of all)</w:t>
            </w:r>
          </w:p>
        </w:tc>
        <w:tc>
          <w:tcPr>
            <w:tcW w:w="1843" w:type="dxa"/>
          </w:tcPr>
          <w:p w:rsidR="007E2ECD" w:rsidRPr="00BA7E61" w:rsidRDefault="007E2ECD" w:rsidP="00340604">
            <w:pPr>
              <w:rPr>
                <w:sz w:val="18"/>
                <w:szCs w:val="18"/>
              </w:rPr>
            </w:pPr>
            <w:r w:rsidRPr="00BA7E61">
              <w:rPr>
                <w:sz w:val="18"/>
                <w:szCs w:val="18"/>
              </w:rPr>
              <w:t>General  President of the ACT Civil and Administrative Tribunal</w:t>
            </w:r>
          </w:p>
          <w:p w:rsidR="007E2ECD" w:rsidRPr="00BA7E61" w:rsidRDefault="007E2ECD" w:rsidP="00340604">
            <w:pPr>
              <w:rPr>
                <w:sz w:val="18"/>
                <w:szCs w:val="18"/>
              </w:rPr>
            </w:pPr>
          </w:p>
          <w:p w:rsidR="007E2ECD" w:rsidRPr="00BA7E61" w:rsidRDefault="007E2ECD" w:rsidP="00340604">
            <w:pPr>
              <w:rPr>
                <w:sz w:val="18"/>
                <w:szCs w:val="18"/>
              </w:rPr>
            </w:pPr>
            <w:r w:rsidRPr="00BA7E61">
              <w:rPr>
                <w:sz w:val="18"/>
                <w:szCs w:val="18"/>
              </w:rPr>
              <w:t>Commissioner for International Engagement</w:t>
            </w:r>
          </w:p>
          <w:p w:rsidR="007E2ECD" w:rsidRPr="00BA7E61" w:rsidRDefault="007E2ECD" w:rsidP="00340604">
            <w:pPr>
              <w:rPr>
                <w:sz w:val="18"/>
                <w:szCs w:val="18"/>
              </w:rPr>
            </w:pPr>
          </w:p>
          <w:p w:rsidR="007E2ECD" w:rsidRPr="00BA7E61" w:rsidRDefault="007E2ECD" w:rsidP="00340604">
            <w:pPr>
              <w:rPr>
                <w:sz w:val="18"/>
                <w:szCs w:val="18"/>
              </w:rPr>
            </w:pPr>
            <w:r w:rsidRPr="00BA7E61">
              <w:rPr>
                <w:sz w:val="18"/>
                <w:szCs w:val="18"/>
              </w:rPr>
              <w:t>Local Industry Advocate</w:t>
            </w:r>
          </w:p>
        </w:tc>
        <w:tc>
          <w:tcPr>
            <w:tcW w:w="3119" w:type="dxa"/>
          </w:tcPr>
          <w:p w:rsidR="007E2ECD" w:rsidRPr="00BA7E61" w:rsidRDefault="007E2ECD" w:rsidP="00340604">
            <w:pPr>
              <w:rPr>
                <w:b/>
                <w:sz w:val="18"/>
                <w:szCs w:val="18"/>
              </w:rPr>
            </w:pPr>
            <w:r w:rsidRPr="00BA7E61">
              <w:rPr>
                <w:b/>
                <w:sz w:val="18"/>
                <w:szCs w:val="18"/>
              </w:rPr>
              <w:t>Varies subject to enabling legislation</w:t>
            </w:r>
            <w:r w:rsidRPr="00BA7E61">
              <w:rPr>
                <w:sz w:val="18"/>
                <w:szCs w:val="18"/>
              </w:rPr>
              <w:t>.</w:t>
            </w:r>
          </w:p>
          <w:p w:rsidR="007E2ECD" w:rsidRPr="00BA7E61" w:rsidRDefault="007E2ECD" w:rsidP="00340604">
            <w:pPr>
              <w:rPr>
                <w:b/>
                <w:sz w:val="18"/>
                <w:szCs w:val="18"/>
              </w:rPr>
            </w:pPr>
          </w:p>
          <w:p w:rsidR="007E2ECD" w:rsidRPr="00BA7E61" w:rsidRDefault="007E2ECD" w:rsidP="00340604">
            <w:pPr>
              <w:rPr>
                <w:sz w:val="18"/>
                <w:szCs w:val="18"/>
              </w:rPr>
            </w:pPr>
            <w:r w:rsidRPr="00BA7E61">
              <w:rPr>
                <w:b/>
                <w:sz w:val="18"/>
                <w:szCs w:val="18"/>
              </w:rPr>
              <w:t>Instrument</w:t>
            </w:r>
            <w:r w:rsidRPr="00BA7E61">
              <w:rPr>
                <w:sz w:val="18"/>
                <w:szCs w:val="18"/>
              </w:rPr>
              <w:t xml:space="preserve"> (in writing, signed by two ministers – effective from day after signature).</w:t>
            </w:r>
          </w:p>
          <w:p w:rsidR="007E2ECD" w:rsidRPr="00BA7E61" w:rsidRDefault="007E2ECD" w:rsidP="00340604">
            <w:pPr>
              <w:rPr>
                <w:sz w:val="18"/>
                <w:szCs w:val="18"/>
              </w:rPr>
            </w:pPr>
          </w:p>
          <w:p w:rsidR="007E2ECD" w:rsidRPr="00BA7E61" w:rsidRDefault="007E2ECD" w:rsidP="00340604">
            <w:pPr>
              <w:rPr>
                <w:sz w:val="18"/>
                <w:szCs w:val="18"/>
              </w:rPr>
            </w:pPr>
            <w:r w:rsidRPr="00BA7E61">
              <w:rPr>
                <w:b/>
                <w:sz w:val="18"/>
                <w:szCs w:val="18"/>
              </w:rPr>
              <w:t xml:space="preserve">Notifiable Instrument </w:t>
            </w:r>
            <w:r w:rsidRPr="00BA7E61">
              <w:rPr>
                <w:sz w:val="18"/>
                <w:szCs w:val="18"/>
              </w:rPr>
              <w:t>(as above, but only effective from day after notification on the legislation register).</w:t>
            </w:r>
          </w:p>
          <w:p w:rsidR="007E2ECD" w:rsidRPr="00BA7E61" w:rsidRDefault="007E2ECD" w:rsidP="00340604">
            <w:pPr>
              <w:rPr>
                <w:sz w:val="18"/>
                <w:szCs w:val="18"/>
              </w:rPr>
            </w:pPr>
          </w:p>
          <w:p w:rsidR="007E2ECD" w:rsidRPr="00BA7E61" w:rsidRDefault="007E2ECD" w:rsidP="00340604">
            <w:pPr>
              <w:rPr>
                <w:sz w:val="18"/>
                <w:szCs w:val="18"/>
              </w:rPr>
            </w:pPr>
            <w:r w:rsidRPr="00BA7E61">
              <w:rPr>
                <w:b/>
                <w:sz w:val="18"/>
                <w:szCs w:val="18"/>
              </w:rPr>
              <w:t>Disallowable Instrument</w:t>
            </w:r>
            <w:r w:rsidRPr="00BA7E61">
              <w:rPr>
                <w:sz w:val="18"/>
                <w:szCs w:val="18"/>
              </w:rPr>
              <w:t xml:space="preserve"> (as an NI, except must be tabled in the Legislative Assembly, and the Assembly may reverse the appointment within six sitting days).</w:t>
            </w:r>
          </w:p>
          <w:p w:rsidR="007E2ECD" w:rsidRPr="00BA7E61" w:rsidRDefault="007E2ECD" w:rsidP="00340604">
            <w:pPr>
              <w:rPr>
                <w:b/>
              </w:rPr>
            </w:pPr>
          </w:p>
        </w:tc>
        <w:tc>
          <w:tcPr>
            <w:tcW w:w="2267" w:type="dxa"/>
            <w:vMerge w:val="restart"/>
          </w:tcPr>
          <w:p w:rsidR="007E2ECD" w:rsidRPr="00BA7E61" w:rsidRDefault="007E2ECD" w:rsidP="00683DE3">
            <w:pPr>
              <w:rPr>
                <w:b/>
                <w:sz w:val="18"/>
                <w:szCs w:val="18"/>
              </w:rPr>
            </w:pPr>
          </w:p>
          <w:p w:rsidR="007E2ECD" w:rsidRPr="00BA7E61" w:rsidRDefault="007E2ECD" w:rsidP="007E2ECD">
            <w:pPr>
              <w:rPr>
                <w:sz w:val="18"/>
                <w:szCs w:val="18"/>
              </w:rPr>
            </w:pPr>
          </w:p>
          <w:p w:rsidR="007E2ECD" w:rsidRPr="00BA7E61" w:rsidRDefault="007E2ECD" w:rsidP="007E2ECD">
            <w:pPr>
              <w:rPr>
                <w:sz w:val="18"/>
                <w:szCs w:val="18"/>
              </w:rPr>
            </w:pPr>
          </w:p>
          <w:p w:rsidR="007E2ECD" w:rsidRPr="00BA7E61" w:rsidRDefault="007E2ECD" w:rsidP="007E2ECD">
            <w:pPr>
              <w:rPr>
                <w:sz w:val="18"/>
                <w:szCs w:val="18"/>
              </w:rPr>
            </w:pPr>
          </w:p>
          <w:p w:rsidR="007E2ECD" w:rsidRPr="00BA7E61" w:rsidRDefault="007E2ECD" w:rsidP="007E2ECD">
            <w:pPr>
              <w:rPr>
                <w:sz w:val="18"/>
                <w:szCs w:val="18"/>
              </w:rPr>
            </w:pPr>
          </w:p>
          <w:p w:rsidR="007E2ECD" w:rsidRPr="00BA7E61" w:rsidRDefault="007E2ECD" w:rsidP="007E2ECD">
            <w:pPr>
              <w:rPr>
                <w:sz w:val="18"/>
                <w:szCs w:val="18"/>
              </w:rPr>
            </w:pPr>
          </w:p>
          <w:p w:rsidR="007E2ECD" w:rsidRPr="00BA7E61" w:rsidRDefault="007E2ECD" w:rsidP="007E2ECD">
            <w:pPr>
              <w:rPr>
                <w:sz w:val="18"/>
                <w:szCs w:val="18"/>
              </w:rPr>
            </w:pPr>
            <w:r w:rsidRPr="00BA7E61">
              <w:rPr>
                <w:sz w:val="18"/>
                <w:szCs w:val="18"/>
              </w:rPr>
              <w:t>Non-statutory appointments, because they have no status under legislation, are a matter of agreement between the appointing entity and the appointee and as such are specific to the appointment.</w:t>
            </w:r>
          </w:p>
          <w:p w:rsidR="007E2ECD" w:rsidRPr="00BA7E61" w:rsidRDefault="007E2ECD" w:rsidP="007E2ECD">
            <w:pPr>
              <w:rPr>
                <w:sz w:val="18"/>
                <w:szCs w:val="18"/>
              </w:rPr>
            </w:pPr>
          </w:p>
          <w:p w:rsidR="007E2ECD" w:rsidRPr="00BA7E61" w:rsidRDefault="007E2ECD" w:rsidP="007E2ECD">
            <w:pPr>
              <w:rPr>
                <w:sz w:val="18"/>
                <w:szCs w:val="18"/>
              </w:rPr>
            </w:pPr>
            <w:r w:rsidRPr="00BA7E61">
              <w:rPr>
                <w:sz w:val="18"/>
                <w:szCs w:val="18"/>
              </w:rPr>
              <w:t>Advice should be sought from the ACT Government Solicitor on the appropriate method of appointment where there is uncertainty or no precedent.</w:t>
            </w:r>
          </w:p>
          <w:p w:rsidR="007E2ECD" w:rsidRPr="00BA7E61" w:rsidRDefault="007E2ECD" w:rsidP="007E2ECD">
            <w:pPr>
              <w:rPr>
                <w:b/>
                <w:sz w:val="18"/>
                <w:szCs w:val="18"/>
              </w:rPr>
            </w:pPr>
          </w:p>
          <w:p w:rsidR="007E2ECD" w:rsidRPr="00BA7E61" w:rsidRDefault="007E2ECD" w:rsidP="007E2ECD">
            <w:pPr>
              <w:rPr>
                <w:b/>
                <w:sz w:val="18"/>
                <w:szCs w:val="18"/>
              </w:rPr>
            </w:pPr>
          </w:p>
        </w:tc>
      </w:tr>
      <w:tr w:rsidR="007E2ECD" w:rsidRPr="00BA7E61" w:rsidTr="007E2ECD">
        <w:tc>
          <w:tcPr>
            <w:tcW w:w="1809" w:type="dxa"/>
          </w:tcPr>
          <w:p w:rsidR="007E2ECD" w:rsidRPr="00BA7E61" w:rsidRDefault="007E2ECD" w:rsidP="00340604">
            <w:pPr>
              <w:rPr>
                <w:b/>
                <w:color w:val="492581"/>
                <w:sz w:val="24"/>
                <w:szCs w:val="24"/>
              </w:rPr>
            </w:pPr>
            <w:r w:rsidRPr="00BA7E61">
              <w:rPr>
                <w:b/>
                <w:color w:val="492581"/>
                <w:sz w:val="24"/>
                <w:szCs w:val="24"/>
              </w:rPr>
              <w:t>Ministerial Appointment</w:t>
            </w:r>
          </w:p>
          <w:p w:rsidR="007E2ECD" w:rsidRPr="00BA7E61" w:rsidRDefault="007E2ECD" w:rsidP="00340604">
            <w:pPr>
              <w:rPr>
                <w:sz w:val="18"/>
                <w:szCs w:val="18"/>
              </w:rPr>
            </w:pPr>
            <w:r w:rsidRPr="00BA7E61">
              <w:rPr>
                <w:sz w:val="18"/>
                <w:szCs w:val="18"/>
              </w:rPr>
              <w:t>(Signed by a single minister)</w:t>
            </w:r>
          </w:p>
          <w:p w:rsidR="007E2ECD" w:rsidRPr="00BA7E61" w:rsidRDefault="007E2ECD" w:rsidP="00340604">
            <w:pPr>
              <w:rPr>
                <w:sz w:val="18"/>
                <w:szCs w:val="18"/>
              </w:rPr>
            </w:pPr>
          </w:p>
        </w:tc>
        <w:tc>
          <w:tcPr>
            <w:tcW w:w="1843" w:type="dxa"/>
          </w:tcPr>
          <w:p w:rsidR="007E2ECD" w:rsidRPr="00BA7E61" w:rsidRDefault="007E2ECD" w:rsidP="00340604">
            <w:pPr>
              <w:rPr>
                <w:sz w:val="18"/>
                <w:szCs w:val="18"/>
              </w:rPr>
            </w:pPr>
            <w:r w:rsidRPr="00BA7E61">
              <w:rPr>
                <w:sz w:val="18"/>
                <w:szCs w:val="18"/>
              </w:rPr>
              <w:t>Teacher Quality Institute Board</w:t>
            </w:r>
          </w:p>
          <w:p w:rsidR="007E2ECD" w:rsidRPr="00BA7E61" w:rsidRDefault="007E2ECD" w:rsidP="00340604">
            <w:pPr>
              <w:rPr>
                <w:sz w:val="18"/>
                <w:szCs w:val="18"/>
              </w:rPr>
            </w:pPr>
          </w:p>
          <w:p w:rsidR="007E2ECD" w:rsidRPr="00BA7E61" w:rsidRDefault="007E2ECD" w:rsidP="00340604">
            <w:pPr>
              <w:rPr>
                <w:sz w:val="18"/>
                <w:szCs w:val="18"/>
              </w:rPr>
            </w:pPr>
            <w:r w:rsidRPr="00BA7E61">
              <w:rPr>
                <w:sz w:val="18"/>
                <w:szCs w:val="18"/>
              </w:rPr>
              <w:t>Liquor Advisory Board</w:t>
            </w:r>
          </w:p>
          <w:p w:rsidR="007E2ECD" w:rsidRPr="00BA7E61" w:rsidRDefault="007E2ECD" w:rsidP="00340604">
            <w:pPr>
              <w:rPr>
                <w:sz w:val="18"/>
                <w:szCs w:val="18"/>
              </w:rPr>
            </w:pPr>
          </w:p>
          <w:p w:rsidR="007E2ECD" w:rsidRPr="00BA7E61" w:rsidRDefault="007E2ECD" w:rsidP="00340604">
            <w:pPr>
              <w:rPr>
                <w:b/>
                <w:sz w:val="18"/>
                <w:szCs w:val="18"/>
              </w:rPr>
            </w:pPr>
            <w:r w:rsidRPr="00BA7E61">
              <w:rPr>
                <w:sz w:val="18"/>
                <w:szCs w:val="18"/>
              </w:rPr>
              <w:t>Office of LGBTIQ</w:t>
            </w:r>
          </w:p>
        </w:tc>
        <w:tc>
          <w:tcPr>
            <w:tcW w:w="3119" w:type="dxa"/>
          </w:tcPr>
          <w:p w:rsidR="007E2ECD" w:rsidRPr="00BA7E61" w:rsidRDefault="007E2ECD" w:rsidP="00340604">
            <w:pPr>
              <w:rPr>
                <w:b/>
                <w:sz w:val="18"/>
                <w:szCs w:val="18"/>
              </w:rPr>
            </w:pPr>
            <w:r w:rsidRPr="00BA7E61">
              <w:rPr>
                <w:b/>
                <w:sz w:val="18"/>
                <w:szCs w:val="18"/>
              </w:rPr>
              <w:t>Varies subject to enabling legislation</w:t>
            </w:r>
            <w:r w:rsidRPr="00BA7E61">
              <w:rPr>
                <w:sz w:val="18"/>
                <w:szCs w:val="18"/>
              </w:rPr>
              <w:t>.</w:t>
            </w:r>
          </w:p>
          <w:p w:rsidR="007E2ECD" w:rsidRPr="00BA7E61" w:rsidRDefault="007E2ECD" w:rsidP="00340604">
            <w:pPr>
              <w:rPr>
                <w:sz w:val="18"/>
                <w:szCs w:val="18"/>
              </w:rPr>
            </w:pPr>
          </w:p>
          <w:p w:rsidR="007E2ECD" w:rsidRPr="00BA7E61" w:rsidRDefault="007E2ECD" w:rsidP="00340604">
            <w:pPr>
              <w:rPr>
                <w:sz w:val="18"/>
                <w:szCs w:val="18"/>
              </w:rPr>
            </w:pPr>
            <w:r w:rsidRPr="00BA7E61">
              <w:rPr>
                <w:sz w:val="18"/>
                <w:szCs w:val="18"/>
              </w:rPr>
              <w:t xml:space="preserve">This is the only appointment type that potentially requires consultation with the relevant Standing Committee (see the </w:t>
            </w:r>
            <w:r w:rsidRPr="00BA7E61">
              <w:rPr>
                <w:i/>
                <w:sz w:val="18"/>
                <w:szCs w:val="18"/>
              </w:rPr>
              <w:t>Legislation Act 2001</w:t>
            </w:r>
            <w:r w:rsidRPr="00BA7E61">
              <w:rPr>
                <w:sz w:val="18"/>
                <w:szCs w:val="18"/>
              </w:rPr>
              <w:t xml:space="preserve">, Part 19.3.3). </w:t>
            </w:r>
          </w:p>
          <w:p w:rsidR="007E2ECD" w:rsidRPr="00BA7E61" w:rsidRDefault="007E2ECD" w:rsidP="00340604">
            <w:pPr>
              <w:rPr>
                <w:sz w:val="18"/>
                <w:szCs w:val="18"/>
              </w:rPr>
            </w:pPr>
          </w:p>
          <w:p w:rsidR="007E2ECD" w:rsidRPr="00BA7E61" w:rsidRDefault="007E2ECD" w:rsidP="00340604">
            <w:pPr>
              <w:rPr>
                <w:sz w:val="18"/>
                <w:szCs w:val="18"/>
              </w:rPr>
            </w:pPr>
            <w:r w:rsidRPr="00BA7E61">
              <w:rPr>
                <w:sz w:val="18"/>
                <w:szCs w:val="18"/>
              </w:rPr>
              <w:t xml:space="preserve">A ministerial appointment under a statute is always a </w:t>
            </w:r>
            <w:r w:rsidRPr="00BA7E61">
              <w:rPr>
                <w:b/>
                <w:sz w:val="18"/>
                <w:szCs w:val="18"/>
              </w:rPr>
              <w:t xml:space="preserve">disallowable instrument, </w:t>
            </w:r>
            <w:r w:rsidRPr="00BA7E61">
              <w:rPr>
                <w:sz w:val="18"/>
                <w:szCs w:val="18"/>
              </w:rPr>
              <w:t>and requires standing committee consultation, unless:</w:t>
            </w:r>
          </w:p>
          <w:p w:rsidR="007E2ECD" w:rsidRPr="00BA7E61" w:rsidRDefault="007E2ECD" w:rsidP="006F7FF4">
            <w:pPr>
              <w:numPr>
                <w:ilvl w:val="0"/>
                <w:numId w:val="11"/>
              </w:numPr>
              <w:ind w:left="261" w:hanging="234"/>
              <w:rPr>
                <w:sz w:val="18"/>
                <w:szCs w:val="18"/>
              </w:rPr>
            </w:pPr>
            <w:r w:rsidRPr="00BA7E61">
              <w:rPr>
                <w:sz w:val="18"/>
                <w:szCs w:val="18"/>
              </w:rPr>
              <w:t>it is for less than six months; or</w:t>
            </w:r>
          </w:p>
          <w:p w:rsidR="007E2ECD" w:rsidRPr="00BA7E61" w:rsidRDefault="007E2ECD" w:rsidP="006F7FF4">
            <w:pPr>
              <w:numPr>
                <w:ilvl w:val="0"/>
                <w:numId w:val="11"/>
              </w:numPr>
              <w:ind w:left="261" w:hanging="234"/>
              <w:rPr>
                <w:sz w:val="18"/>
                <w:szCs w:val="18"/>
              </w:rPr>
            </w:pPr>
            <w:r w:rsidRPr="00BA7E61">
              <w:rPr>
                <w:sz w:val="18"/>
                <w:szCs w:val="18"/>
              </w:rPr>
              <w:t>the appointee is a public servant; or</w:t>
            </w:r>
          </w:p>
          <w:p w:rsidR="007E2ECD" w:rsidRPr="00BA7E61" w:rsidRDefault="007E2ECD" w:rsidP="00340604">
            <w:pPr>
              <w:numPr>
                <w:ilvl w:val="0"/>
                <w:numId w:val="11"/>
              </w:numPr>
              <w:ind w:left="261" w:hanging="234"/>
              <w:rPr>
                <w:sz w:val="18"/>
                <w:szCs w:val="18"/>
              </w:rPr>
            </w:pPr>
            <w:r w:rsidRPr="00BA7E61">
              <w:rPr>
                <w:sz w:val="18"/>
                <w:szCs w:val="18"/>
              </w:rPr>
              <w:t>the role to be appointed has no function other than advising the minister.</w:t>
            </w:r>
          </w:p>
        </w:tc>
        <w:tc>
          <w:tcPr>
            <w:tcW w:w="2267" w:type="dxa"/>
            <w:vMerge/>
          </w:tcPr>
          <w:p w:rsidR="007E2ECD" w:rsidRPr="00BA7E61" w:rsidRDefault="007E2ECD" w:rsidP="00340604">
            <w:pPr>
              <w:rPr>
                <w:b/>
                <w:sz w:val="18"/>
                <w:szCs w:val="18"/>
              </w:rPr>
            </w:pPr>
          </w:p>
        </w:tc>
      </w:tr>
    </w:tbl>
    <w:p w:rsidR="005B463B" w:rsidRPr="00BA7E61" w:rsidRDefault="005B463B" w:rsidP="00B02C4C">
      <w:pPr>
        <w:pStyle w:val="Heading2"/>
        <w:sectPr w:rsidR="005B463B" w:rsidRPr="00BA7E61" w:rsidSect="009379E5">
          <w:footerReference w:type="default" r:id="rId12"/>
          <w:headerReference w:type="first" r:id="rId13"/>
          <w:pgSz w:w="11907" w:h="16840" w:code="9"/>
          <w:pgMar w:top="1440" w:right="1440" w:bottom="1440" w:left="1440" w:header="0" w:footer="720" w:gutter="0"/>
          <w:cols w:space="720"/>
          <w:titlePg/>
          <w:docGrid w:linePitch="299"/>
        </w:sectPr>
      </w:pPr>
      <w:bookmarkStart w:id="34" w:name="_STANDING_COMMITTEE_CONSULTATION"/>
      <w:bookmarkStart w:id="35" w:name="_Toc433041277"/>
      <w:bookmarkEnd w:id="34"/>
    </w:p>
    <w:tbl>
      <w:tblPr>
        <w:tblStyle w:val="TableGrid"/>
        <w:tblW w:w="11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6521"/>
        <w:gridCol w:w="2693"/>
      </w:tblGrid>
      <w:tr w:rsidR="00683DE3" w:rsidRPr="00BA7E61" w:rsidTr="005B463B">
        <w:tc>
          <w:tcPr>
            <w:tcW w:w="2376" w:type="dxa"/>
          </w:tcPr>
          <w:p w:rsidR="00683DE3" w:rsidRPr="00BA7E61" w:rsidRDefault="00683DE3" w:rsidP="00B02C4C">
            <w:pPr>
              <w:pStyle w:val="Heading2"/>
              <w:outlineLvl w:val="1"/>
            </w:pPr>
          </w:p>
          <w:p w:rsidR="00683DE3" w:rsidRPr="00BA7E61" w:rsidRDefault="00683DE3" w:rsidP="00B02C4C">
            <w:pPr>
              <w:pStyle w:val="Heading2"/>
              <w:outlineLvl w:val="1"/>
            </w:pPr>
          </w:p>
          <w:p w:rsidR="00284567" w:rsidRPr="00BA7E61" w:rsidRDefault="00284567" w:rsidP="00B02C4C">
            <w:pPr>
              <w:pStyle w:val="Heading2"/>
              <w:outlineLvl w:val="1"/>
            </w:pPr>
          </w:p>
          <w:p w:rsidR="00284567" w:rsidRPr="00BA7E61" w:rsidRDefault="00284567" w:rsidP="00B02C4C">
            <w:pPr>
              <w:pStyle w:val="Heading2"/>
              <w:outlineLvl w:val="1"/>
            </w:pPr>
          </w:p>
          <w:p w:rsidR="00284567" w:rsidRPr="00BA7E61" w:rsidRDefault="00284567" w:rsidP="00B02C4C">
            <w:pPr>
              <w:pStyle w:val="Heading2"/>
              <w:outlineLvl w:val="1"/>
            </w:pPr>
          </w:p>
          <w:p w:rsidR="00284567" w:rsidRPr="00BA7E61" w:rsidRDefault="00284567" w:rsidP="00B02C4C">
            <w:pPr>
              <w:pStyle w:val="Heading2"/>
              <w:outlineLvl w:val="1"/>
            </w:pPr>
          </w:p>
          <w:p w:rsidR="00284567" w:rsidRPr="00BA7E61" w:rsidRDefault="00284567" w:rsidP="00B02C4C">
            <w:pPr>
              <w:pStyle w:val="Heading2"/>
              <w:outlineLvl w:val="1"/>
            </w:pPr>
          </w:p>
          <w:p w:rsidR="00683DE3" w:rsidRPr="00BA7E61" w:rsidRDefault="00683DE3" w:rsidP="00B02C4C">
            <w:pPr>
              <w:pStyle w:val="Heading2"/>
              <w:outlineLvl w:val="1"/>
            </w:pPr>
            <w:bookmarkStart w:id="36" w:name="_Toc478053624"/>
            <w:r w:rsidRPr="00BA7E61">
              <w:t>STANDING COMMITTEE CONSULTATION</w:t>
            </w:r>
            <w:bookmarkEnd w:id="35"/>
            <w:bookmarkEnd w:id="36"/>
          </w:p>
          <w:p w:rsidR="00683DE3" w:rsidRPr="00BA7E61" w:rsidRDefault="00683DE3" w:rsidP="00B02C4C">
            <w:pPr>
              <w:pStyle w:val="StyleHeading2Arial"/>
            </w:pPr>
          </w:p>
          <w:p w:rsidR="00683DE3" w:rsidRPr="00BA7E61" w:rsidRDefault="00683DE3" w:rsidP="00B02C4C">
            <w:pPr>
              <w:pStyle w:val="StyleHeading2Arial"/>
            </w:pPr>
          </w:p>
          <w:p w:rsidR="00683DE3" w:rsidRPr="00BA7E61" w:rsidRDefault="00683DE3" w:rsidP="00B02C4C">
            <w:pPr>
              <w:pStyle w:val="StyleHeading2Arial"/>
            </w:pPr>
          </w:p>
          <w:p w:rsidR="00683DE3" w:rsidRPr="00BA7E61" w:rsidRDefault="00683DE3" w:rsidP="00B02C4C">
            <w:pPr>
              <w:pStyle w:val="StyleHeading2Arial"/>
            </w:pPr>
          </w:p>
          <w:p w:rsidR="00683DE3" w:rsidRPr="00BA7E61" w:rsidRDefault="00683DE3" w:rsidP="00B02C4C">
            <w:pPr>
              <w:pStyle w:val="StyleHeading2Arial"/>
            </w:pPr>
          </w:p>
          <w:p w:rsidR="00683DE3" w:rsidRPr="00BA7E61" w:rsidRDefault="00683DE3" w:rsidP="00B02C4C">
            <w:pPr>
              <w:pStyle w:val="StyleHeading2Arial"/>
            </w:pPr>
          </w:p>
          <w:p w:rsidR="00683DE3" w:rsidRPr="00BA7E61" w:rsidRDefault="00683DE3" w:rsidP="00B02C4C">
            <w:pPr>
              <w:pStyle w:val="StyleHeading2Arial"/>
            </w:pPr>
          </w:p>
          <w:p w:rsidR="00683DE3" w:rsidRPr="00BA7E61" w:rsidRDefault="00683DE3" w:rsidP="00B02C4C">
            <w:pPr>
              <w:pStyle w:val="StyleHeading2Arial"/>
            </w:pPr>
          </w:p>
          <w:p w:rsidR="00683DE3" w:rsidRPr="00BA7E61" w:rsidRDefault="00683DE3" w:rsidP="00B02C4C">
            <w:pPr>
              <w:pStyle w:val="StyleHeading2Arial"/>
            </w:pPr>
          </w:p>
          <w:p w:rsidR="00683DE3" w:rsidRPr="00BA7E61" w:rsidRDefault="00683DE3" w:rsidP="00B02C4C">
            <w:pPr>
              <w:pStyle w:val="StyleHeading2Arial"/>
            </w:pPr>
          </w:p>
          <w:p w:rsidR="00683DE3" w:rsidRPr="00BA7E61" w:rsidRDefault="00683DE3" w:rsidP="00B02C4C">
            <w:pPr>
              <w:pStyle w:val="StyleHeading2Arial"/>
            </w:pPr>
          </w:p>
          <w:p w:rsidR="00683DE3" w:rsidRPr="00BA7E61" w:rsidRDefault="00683DE3" w:rsidP="00B02C4C">
            <w:pPr>
              <w:pStyle w:val="StyleHeading2Arial"/>
            </w:pPr>
          </w:p>
          <w:p w:rsidR="00683DE3" w:rsidRPr="00BA7E61" w:rsidRDefault="00683DE3" w:rsidP="00B02C4C">
            <w:pPr>
              <w:pStyle w:val="StyleHeading2Arial"/>
            </w:pPr>
          </w:p>
          <w:p w:rsidR="00683DE3" w:rsidRPr="00BA7E61" w:rsidRDefault="00683DE3" w:rsidP="00B02C4C">
            <w:pPr>
              <w:pStyle w:val="StyleHeading2Arial"/>
            </w:pPr>
          </w:p>
          <w:p w:rsidR="00683DE3" w:rsidRPr="00BA7E61" w:rsidRDefault="00683DE3" w:rsidP="00B02C4C">
            <w:pPr>
              <w:pStyle w:val="StyleHeading2Arial"/>
            </w:pPr>
          </w:p>
          <w:p w:rsidR="00683DE3" w:rsidRPr="00BA7E61" w:rsidRDefault="00683DE3" w:rsidP="00B02C4C">
            <w:pPr>
              <w:pStyle w:val="StyleHeading2Arial"/>
            </w:pPr>
          </w:p>
          <w:p w:rsidR="00683DE3" w:rsidRPr="00BA7E61" w:rsidRDefault="00683DE3" w:rsidP="00B02C4C">
            <w:pPr>
              <w:pStyle w:val="StyleHeading2Arial"/>
            </w:pPr>
          </w:p>
          <w:p w:rsidR="00683DE3" w:rsidRPr="00BA7E61" w:rsidRDefault="00683DE3" w:rsidP="00B02C4C">
            <w:pPr>
              <w:pStyle w:val="StyleHeading2Arial"/>
            </w:pPr>
          </w:p>
          <w:p w:rsidR="00683DE3" w:rsidRPr="00BA7E61" w:rsidRDefault="00683DE3" w:rsidP="00B02C4C">
            <w:pPr>
              <w:pStyle w:val="StyleHeading2Arial"/>
            </w:pPr>
          </w:p>
          <w:p w:rsidR="00683DE3" w:rsidRPr="00BA7E61" w:rsidRDefault="00683DE3" w:rsidP="001B766B">
            <w:pPr>
              <w:pStyle w:val="StyleHeading2Arial"/>
            </w:pPr>
          </w:p>
        </w:tc>
        <w:tc>
          <w:tcPr>
            <w:tcW w:w="6521" w:type="dxa"/>
          </w:tcPr>
          <w:p w:rsidR="00683DE3" w:rsidRPr="00BA7E61" w:rsidRDefault="00683DE3" w:rsidP="005477CB">
            <w:pPr>
              <w:pStyle w:val="BodyText2"/>
              <w:ind w:right="-51"/>
              <w:rPr>
                <w:rFonts w:asciiTheme="minorHAnsi" w:hAnsiTheme="minorHAnsi" w:cs="Arial"/>
                <w:sz w:val="22"/>
                <w:szCs w:val="22"/>
              </w:rPr>
            </w:pPr>
          </w:p>
          <w:p w:rsidR="00683DE3" w:rsidRPr="00BA7E61" w:rsidRDefault="00683DE3" w:rsidP="005477CB">
            <w:pPr>
              <w:pStyle w:val="BodyText2"/>
              <w:ind w:right="-51"/>
              <w:rPr>
                <w:rFonts w:asciiTheme="minorHAnsi" w:hAnsiTheme="minorHAnsi" w:cs="Arial"/>
                <w:sz w:val="22"/>
                <w:szCs w:val="22"/>
              </w:rPr>
            </w:pPr>
          </w:p>
          <w:p w:rsidR="00284567" w:rsidRPr="00BA7E61" w:rsidRDefault="00284567" w:rsidP="005477CB">
            <w:pPr>
              <w:pStyle w:val="BodyText2"/>
              <w:ind w:right="-51"/>
              <w:rPr>
                <w:rFonts w:asciiTheme="minorHAnsi" w:hAnsiTheme="minorHAnsi" w:cs="Arial"/>
                <w:sz w:val="22"/>
                <w:szCs w:val="22"/>
              </w:rPr>
            </w:pPr>
          </w:p>
          <w:p w:rsidR="00284567" w:rsidRPr="00BA7E61" w:rsidRDefault="00284567" w:rsidP="005477CB">
            <w:pPr>
              <w:pStyle w:val="BodyText2"/>
              <w:ind w:right="-51"/>
              <w:rPr>
                <w:rFonts w:asciiTheme="minorHAnsi" w:hAnsiTheme="minorHAnsi" w:cs="Arial"/>
                <w:sz w:val="22"/>
                <w:szCs w:val="22"/>
              </w:rPr>
            </w:pPr>
          </w:p>
          <w:p w:rsidR="00284567" w:rsidRPr="00BA7E61" w:rsidRDefault="00284567" w:rsidP="005477CB">
            <w:pPr>
              <w:pStyle w:val="BodyText2"/>
              <w:ind w:right="-51"/>
              <w:rPr>
                <w:rFonts w:asciiTheme="minorHAnsi" w:hAnsiTheme="minorHAnsi" w:cs="Arial"/>
                <w:sz w:val="22"/>
                <w:szCs w:val="22"/>
              </w:rPr>
            </w:pPr>
          </w:p>
          <w:p w:rsidR="00284567" w:rsidRPr="00BA7E61" w:rsidRDefault="00284567" w:rsidP="005477CB">
            <w:pPr>
              <w:pStyle w:val="BodyText2"/>
              <w:ind w:right="-51"/>
              <w:rPr>
                <w:rFonts w:asciiTheme="minorHAnsi" w:hAnsiTheme="minorHAnsi" w:cs="Arial"/>
                <w:sz w:val="22"/>
                <w:szCs w:val="22"/>
              </w:rPr>
            </w:pPr>
          </w:p>
          <w:p w:rsidR="00284567" w:rsidRPr="00BA7E61" w:rsidRDefault="00284567" w:rsidP="005477CB">
            <w:pPr>
              <w:pStyle w:val="BodyText2"/>
              <w:ind w:right="-51"/>
              <w:rPr>
                <w:rFonts w:asciiTheme="minorHAnsi" w:hAnsiTheme="minorHAnsi" w:cs="Arial"/>
                <w:sz w:val="22"/>
                <w:szCs w:val="22"/>
              </w:rPr>
            </w:pPr>
          </w:p>
          <w:p w:rsidR="00683DE3" w:rsidRPr="00BA7E61" w:rsidRDefault="00683DE3" w:rsidP="005477CB">
            <w:pPr>
              <w:pStyle w:val="BodyText2"/>
              <w:ind w:right="-51"/>
              <w:rPr>
                <w:rFonts w:asciiTheme="minorHAnsi" w:hAnsiTheme="minorHAnsi" w:cs="Arial"/>
                <w:sz w:val="22"/>
                <w:szCs w:val="22"/>
              </w:rPr>
            </w:pPr>
            <w:r w:rsidRPr="00BA7E61">
              <w:rPr>
                <w:rFonts w:asciiTheme="minorHAnsi" w:hAnsiTheme="minorHAnsi" w:cs="Arial"/>
                <w:sz w:val="22"/>
                <w:szCs w:val="22"/>
              </w:rPr>
              <w:t>Standing Committee consultation is required for statutory appointments</w:t>
            </w:r>
            <w:r w:rsidR="0042042B" w:rsidRPr="00BA7E61">
              <w:rPr>
                <w:rFonts w:asciiTheme="minorHAnsi" w:hAnsiTheme="minorHAnsi" w:cs="Arial"/>
                <w:sz w:val="22"/>
                <w:szCs w:val="22"/>
              </w:rPr>
              <w:t xml:space="preserve"> made by a minister</w:t>
            </w:r>
            <w:r w:rsidRPr="00BA7E61">
              <w:rPr>
                <w:rFonts w:asciiTheme="minorHAnsi" w:hAnsiTheme="minorHAnsi" w:cs="Arial"/>
                <w:sz w:val="22"/>
                <w:szCs w:val="22"/>
              </w:rPr>
              <w:t>. If standing committee consultation is required, the relevant ministerial instrument must not be made until after the consultation process is complete.</w:t>
            </w:r>
          </w:p>
          <w:p w:rsidR="00683DE3" w:rsidRPr="00BA7E61" w:rsidRDefault="00683DE3" w:rsidP="005477CB">
            <w:pPr>
              <w:pStyle w:val="BodyText2"/>
              <w:ind w:right="-51"/>
              <w:rPr>
                <w:rFonts w:asciiTheme="minorHAnsi" w:hAnsiTheme="minorHAnsi" w:cs="Arial"/>
                <w:sz w:val="22"/>
                <w:szCs w:val="22"/>
              </w:rPr>
            </w:pPr>
          </w:p>
          <w:p w:rsidR="00683DE3" w:rsidRPr="00BA7E61" w:rsidRDefault="00683DE3" w:rsidP="005477CB">
            <w:pPr>
              <w:pStyle w:val="BodyText2"/>
              <w:ind w:right="-51"/>
              <w:rPr>
                <w:rFonts w:asciiTheme="minorHAnsi" w:hAnsiTheme="minorHAnsi" w:cs="Arial"/>
                <w:sz w:val="22"/>
                <w:szCs w:val="22"/>
              </w:rPr>
            </w:pPr>
            <w:r w:rsidRPr="00BA7E61">
              <w:rPr>
                <w:rFonts w:asciiTheme="minorHAnsi" w:hAnsiTheme="minorHAnsi" w:cs="Arial"/>
                <w:sz w:val="22"/>
                <w:szCs w:val="22"/>
              </w:rPr>
              <w:t xml:space="preserve">Division 19.3.3 of the </w:t>
            </w:r>
            <w:r w:rsidRPr="00BA7E61">
              <w:rPr>
                <w:rFonts w:asciiTheme="minorHAnsi" w:hAnsiTheme="minorHAnsi" w:cs="Arial"/>
                <w:i/>
                <w:iCs/>
                <w:sz w:val="22"/>
                <w:szCs w:val="22"/>
              </w:rPr>
              <w:t>Legislation Act 2001</w:t>
            </w:r>
            <w:r w:rsidRPr="00BA7E61">
              <w:rPr>
                <w:rFonts w:asciiTheme="minorHAnsi" w:hAnsiTheme="minorHAnsi" w:cs="Arial"/>
                <w:sz w:val="22"/>
                <w:szCs w:val="22"/>
              </w:rPr>
              <w:t xml:space="preserve"> (Section 227 and 228) requires that all statutory appointments by a minister be referred to the appropriate Legislative Assembly Standing Committee for a period of 30 days prior to the appointment being finalised by the minister. Section 227(2) of the Legislation Act provides exceptions – Division 19.3.3 does </w:t>
            </w:r>
            <w:r w:rsidRPr="00BA7E61">
              <w:rPr>
                <w:rFonts w:asciiTheme="minorHAnsi" w:hAnsiTheme="minorHAnsi" w:cs="Arial"/>
                <w:sz w:val="22"/>
                <w:szCs w:val="22"/>
                <w:u w:val="single"/>
              </w:rPr>
              <w:t>not</w:t>
            </w:r>
            <w:r w:rsidRPr="00BA7E61">
              <w:rPr>
                <w:rFonts w:asciiTheme="minorHAnsi" w:hAnsiTheme="minorHAnsi" w:cs="Arial"/>
                <w:sz w:val="22"/>
                <w:szCs w:val="22"/>
              </w:rPr>
              <w:t xml:space="preserve"> apply to an appointment of:</w:t>
            </w:r>
          </w:p>
          <w:p w:rsidR="00683DE3" w:rsidRPr="00BA7E61" w:rsidRDefault="00683DE3" w:rsidP="006F7FF4">
            <w:pPr>
              <w:numPr>
                <w:ilvl w:val="0"/>
                <w:numId w:val="12"/>
              </w:numPr>
              <w:ind w:left="323" w:hanging="284"/>
              <w:rPr>
                <w:rFonts w:eastAsia="Calibri" w:cs="Calibri"/>
              </w:rPr>
            </w:pPr>
            <w:r w:rsidRPr="00BA7E61">
              <w:rPr>
                <w:rFonts w:eastAsia="Calibri" w:cs="Calibri"/>
              </w:rPr>
              <w:t>a public servant to a statutory position (whether or not the Act under which the appointment is made requires that the appointee be a public servant); or</w:t>
            </w:r>
          </w:p>
          <w:p w:rsidR="00683DE3" w:rsidRPr="00BA7E61" w:rsidRDefault="00683DE3" w:rsidP="006F7FF4">
            <w:pPr>
              <w:numPr>
                <w:ilvl w:val="0"/>
                <w:numId w:val="12"/>
              </w:numPr>
              <w:ind w:left="323" w:hanging="284"/>
              <w:rPr>
                <w:rFonts w:eastAsia="Calibri" w:cs="Calibri"/>
              </w:rPr>
            </w:pPr>
            <w:r w:rsidRPr="00BA7E61">
              <w:rPr>
                <w:rFonts w:eastAsia="Calibri" w:cs="Calibri"/>
              </w:rPr>
              <w:t>a person to a statutory position (or to act in a statutory position) for not longer than six months, including reappointments of that same person (for example, two separate four month appointments amount to more than six months, making consultation necessary on the second appointment); or</w:t>
            </w:r>
          </w:p>
          <w:p w:rsidR="00683DE3" w:rsidRPr="00BA7E61" w:rsidRDefault="00683DE3" w:rsidP="006F7FF4">
            <w:pPr>
              <w:numPr>
                <w:ilvl w:val="0"/>
                <w:numId w:val="12"/>
              </w:numPr>
              <w:ind w:left="323" w:hanging="284"/>
              <w:rPr>
                <w:rFonts w:eastAsia="Calibri" w:cs="Calibri"/>
              </w:rPr>
            </w:pPr>
            <w:r w:rsidRPr="00BA7E61">
              <w:rPr>
                <w:rFonts w:eastAsia="Calibri" w:cs="Calibri"/>
              </w:rPr>
              <w:t>a person to a statutory position if the only function of the position is to advise the minister.</w:t>
            </w:r>
          </w:p>
          <w:p w:rsidR="00683DE3" w:rsidRPr="00BA7E61" w:rsidRDefault="00683DE3" w:rsidP="005477CB">
            <w:pPr>
              <w:pStyle w:val="BodyText2"/>
              <w:ind w:right="-51"/>
              <w:rPr>
                <w:rFonts w:asciiTheme="minorHAnsi" w:hAnsiTheme="minorHAnsi" w:cs="Arial"/>
                <w:sz w:val="22"/>
                <w:szCs w:val="22"/>
              </w:rPr>
            </w:pPr>
          </w:p>
          <w:p w:rsidR="00683DE3" w:rsidRPr="00BA7E61" w:rsidRDefault="00683DE3" w:rsidP="005477CB">
            <w:pPr>
              <w:pStyle w:val="BodyText2"/>
              <w:ind w:right="-51"/>
              <w:rPr>
                <w:rFonts w:asciiTheme="minorHAnsi" w:hAnsiTheme="minorHAnsi" w:cs="Arial"/>
                <w:sz w:val="22"/>
                <w:szCs w:val="22"/>
              </w:rPr>
            </w:pPr>
            <w:r w:rsidRPr="00BA7E61">
              <w:rPr>
                <w:rFonts w:asciiTheme="minorHAnsi" w:hAnsiTheme="minorHAnsi" w:cs="Arial"/>
                <w:sz w:val="22"/>
                <w:szCs w:val="22"/>
              </w:rPr>
              <w:t>Depending on the appointment, the minister is required to write to either the Speaker or the Chair of the appropriate Assembly Standing Committee, attaching all relevant information.</w:t>
            </w:r>
          </w:p>
          <w:p w:rsidR="00683DE3" w:rsidRPr="00BA7E61" w:rsidRDefault="00683DE3" w:rsidP="005477CB">
            <w:pPr>
              <w:pStyle w:val="BodyText2"/>
              <w:ind w:right="-51"/>
              <w:rPr>
                <w:rFonts w:asciiTheme="minorHAnsi" w:hAnsiTheme="minorHAnsi" w:cs="Arial"/>
                <w:sz w:val="22"/>
                <w:szCs w:val="22"/>
              </w:rPr>
            </w:pPr>
          </w:p>
          <w:p w:rsidR="00683DE3" w:rsidRPr="00BA7E61" w:rsidRDefault="00683DE3" w:rsidP="005477CB">
            <w:pPr>
              <w:pStyle w:val="BodyText2"/>
              <w:ind w:right="-51"/>
              <w:rPr>
                <w:rFonts w:asciiTheme="minorHAnsi" w:hAnsiTheme="minorHAnsi" w:cs="Arial"/>
                <w:sz w:val="22"/>
                <w:szCs w:val="22"/>
              </w:rPr>
            </w:pPr>
            <w:r w:rsidRPr="00BA7E61">
              <w:rPr>
                <w:rFonts w:asciiTheme="minorHAnsi" w:hAnsiTheme="minorHAnsi" w:cs="Arial"/>
                <w:sz w:val="22"/>
                <w:szCs w:val="22"/>
              </w:rPr>
              <w:t>A letter to the Standing Committee should include the following information:</w:t>
            </w:r>
          </w:p>
          <w:p w:rsidR="00683DE3" w:rsidRPr="00BA7E61" w:rsidRDefault="00683DE3" w:rsidP="006F7FF4">
            <w:pPr>
              <w:numPr>
                <w:ilvl w:val="0"/>
                <w:numId w:val="12"/>
              </w:numPr>
              <w:ind w:left="323" w:hanging="284"/>
              <w:rPr>
                <w:rFonts w:eastAsia="Calibri" w:cs="Calibri"/>
              </w:rPr>
            </w:pPr>
            <w:r w:rsidRPr="00BA7E61">
              <w:rPr>
                <w:rFonts w:eastAsia="Calibri" w:cs="Calibri"/>
              </w:rPr>
              <w:t>the Act under which the appointment is to be made;</w:t>
            </w:r>
          </w:p>
          <w:p w:rsidR="00683DE3" w:rsidRPr="00BA7E61" w:rsidRDefault="00683DE3" w:rsidP="006F7FF4">
            <w:pPr>
              <w:numPr>
                <w:ilvl w:val="0"/>
                <w:numId w:val="12"/>
              </w:numPr>
              <w:ind w:left="323" w:hanging="284"/>
              <w:rPr>
                <w:rFonts w:eastAsia="Calibri" w:cs="Calibri"/>
              </w:rPr>
            </w:pPr>
            <w:r w:rsidRPr="00BA7E61">
              <w:rPr>
                <w:rFonts w:eastAsia="Calibri" w:cs="Calibri"/>
              </w:rPr>
              <w:t>the name of the appointee(s);</w:t>
            </w:r>
          </w:p>
          <w:p w:rsidR="00683DE3" w:rsidRPr="00BA7E61" w:rsidRDefault="00683DE3" w:rsidP="006F7FF4">
            <w:pPr>
              <w:numPr>
                <w:ilvl w:val="0"/>
                <w:numId w:val="12"/>
              </w:numPr>
              <w:ind w:left="323" w:hanging="284"/>
              <w:rPr>
                <w:rFonts w:eastAsia="Calibri" w:cs="Calibri"/>
              </w:rPr>
            </w:pPr>
            <w:r w:rsidRPr="00BA7E61">
              <w:rPr>
                <w:rFonts w:eastAsia="Calibri" w:cs="Calibri"/>
              </w:rPr>
              <w:t>any additional details regarding the individual or the committee, including a statement of relevant experience and identification of any other appointments or offices held by the individual; and</w:t>
            </w:r>
          </w:p>
          <w:p w:rsidR="00683DE3" w:rsidRPr="00BA7E61" w:rsidRDefault="00683DE3" w:rsidP="006F7FF4">
            <w:pPr>
              <w:numPr>
                <w:ilvl w:val="0"/>
                <w:numId w:val="12"/>
              </w:numPr>
              <w:ind w:left="323" w:hanging="284"/>
              <w:rPr>
                <w:rFonts w:eastAsia="Calibri" w:cs="Calibri"/>
              </w:rPr>
            </w:pPr>
            <w:r w:rsidRPr="00BA7E61">
              <w:rPr>
                <w:rFonts w:eastAsia="Calibri" w:cs="Calibri"/>
              </w:rPr>
              <w:t xml:space="preserve"> a copy of the appointee(s) curriculum vitae (as an attachment).</w:t>
            </w:r>
          </w:p>
          <w:p w:rsidR="00683DE3" w:rsidRPr="00BA7E61" w:rsidRDefault="00683DE3" w:rsidP="005477CB">
            <w:pPr>
              <w:pStyle w:val="BodyText2"/>
              <w:ind w:right="-51"/>
              <w:rPr>
                <w:rFonts w:asciiTheme="minorHAnsi" w:hAnsiTheme="minorHAnsi" w:cs="Arial"/>
                <w:sz w:val="22"/>
                <w:szCs w:val="22"/>
              </w:rPr>
            </w:pPr>
          </w:p>
          <w:p w:rsidR="00683DE3" w:rsidRPr="00BA7E61" w:rsidRDefault="00683DE3" w:rsidP="005477CB">
            <w:pPr>
              <w:pStyle w:val="BodyText2"/>
              <w:ind w:right="-51"/>
              <w:rPr>
                <w:rFonts w:asciiTheme="minorHAnsi" w:hAnsiTheme="minorHAnsi" w:cs="Arial"/>
                <w:sz w:val="22"/>
                <w:szCs w:val="22"/>
              </w:rPr>
            </w:pPr>
            <w:r w:rsidRPr="00BA7E61">
              <w:rPr>
                <w:rFonts w:asciiTheme="minorHAnsi" w:hAnsiTheme="minorHAnsi" w:cs="Arial"/>
                <w:sz w:val="22"/>
                <w:szCs w:val="22"/>
              </w:rPr>
              <w:t>The Standing Committee has 30 days to respond directly to the minister.</w:t>
            </w:r>
          </w:p>
          <w:p w:rsidR="00683DE3" w:rsidRPr="00BA7E61" w:rsidRDefault="00683DE3" w:rsidP="005477CB">
            <w:pPr>
              <w:pStyle w:val="BodyText2"/>
              <w:ind w:right="-51"/>
              <w:rPr>
                <w:rFonts w:asciiTheme="minorHAnsi" w:hAnsiTheme="minorHAnsi" w:cs="Arial"/>
                <w:sz w:val="22"/>
                <w:szCs w:val="22"/>
              </w:rPr>
            </w:pPr>
          </w:p>
          <w:p w:rsidR="00683DE3" w:rsidRPr="00BA7E61" w:rsidRDefault="00683DE3" w:rsidP="005477CB">
            <w:pPr>
              <w:pStyle w:val="BodyText2"/>
              <w:ind w:right="-51"/>
              <w:rPr>
                <w:rFonts w:asciiTheme="minorHAnsi" w:hAnsiTheme="minorHAnsi" w:cs="Arial"/>
                <w:sz w:val="22"/>
                <w:szCs w:val="22"/>
              </w:rPr>
            </w:pPr>
            <w:r w:rsidRPr="00BA7E61">
              <w:rPr>
                <w:rFonts w:asciiTheme="minorHAnsi" w:hAnsiTheme="minorHAnsi" w:cs="Arial"/>
                <w:sz w:val="22"/>
                <w:szCs w:val="22"/>
              </w:rPr>
              <w:t xml:space="preserve">Having received agreement or no comment from the Standing Committee, the minister may proceed as normal to complete the appointment (selecting the relevant instrument, as described in </w:t>
            </w:r>
            <w:hyperlink w:anchor="_TABLE_1:_DETERMINING" w:history="1">
              <w:r w:rsidRPr="00BA7E61">
                <w:rPr>
                  <w:rStyle w:val="Hyperlink"/>
                  <w:rFonts w:asciiTheme="minorHAnsi" w:hAnsiTheme="minorHAnsi" w:cs="Arial"/>
                  <w:b/>
                  <w:sz w:val="22"/>
                  <w:szCs w:val="22"/>
                </w:rPr>
                <w:t>Table 1</w:t>
              </w:r>
            </w:hyperlink>
            <w:r w:rsidRPr="00BA7E61">
              <w:rPr>
                <w:rFonts w:asciiTheme="minorHAnsi" w:hAnsiTheme="minorHAnsi" w:cs="Arial"/>
                <w:sz w:val="22"/>
                <w:szCs w:val="22"/>
              </w:rPr>
              <w:t>).</w:t>
            </w:r>
          </w:p>
          <w:p w:rsidR="00683DE3" w:rsidRPr="00BA7E61" w:rsidRDefault="00683DE3" w:rsidP="005477CB">
            <w:pPr>
              <w:pStyle w:val="BodyText2"/>
              <w:ind w:right="-51"/>
              <w:rPr>
                <w:rFonts w:asciiTheme="minorHAnsi" w:hAnsiTheme="minorHAnsi" w:cs="Arial"/>
                <w:sz w:val="22"/>
                <w:szCs w:val="22"/>
              </w:rPr>
            </w:pPr>
          </w:p>
          <w:p w:rsidR="00683DE3" w:rsidRPr="00BA7E61" w:rsidRDefault="00683DE3" w:rsidP="005477CB">
            <w:pPr>
              <w:pStyle w:val="BodyText2"/>
              <w:ind w:right="-51"/>
              <w:rPr>
                <w:rFonts w:asciiTheme="minorHAnsi" w:hAnsiTheme="minorHAnsi" w:cs="Arial"/>
                <w:sz w:val="22"/>
                <w:szCs w:val="22"/>
              </w:rPr>
            </w:pPr>
            <w:r w:rsidRPr="00BA7E61">
              <w:rPr>
                <w:rFonts w:asciiTheme="minorHAnsi" w:hAnsiTheme="minorHAnsi" w:cs="Arial"/>
                <w:sz w:val="22"/>
                <w:szCs w:val="22"/>
              </w:rPr>
              <w:t>If the committee responds by requesting additional information, sufficient time should be given for a response from the committee, which may extend beyond the 30 days. The minister, however, is empowered to make the appointment after the 30 days have passed, regardless of the committee’s response.</w:t>
            </w:r>
          </w:p>
          <w:p w:rsidR="00683DE3" w:rsidRPr="00BA7E61" w:rsidRDefault="00683DE3" w:rsidP="005477CB">
            <w:pPr>
              <w:pStyle w:val="BodyText2"/>
              <w:ind w:right="-51"/>
              <w:rPr>
                <w:rFonts w:asciiTheme="minorHAnsi" w:hAnsiTheme="minorHAnsi" w:cs="Arial"/>
                <w:sz w:val="22"/>
                <w:szCs w:val="22"/>
              </w:rPr>
            </w:pPr>
          </w:p>
          <w:p w:rsidR="00284567" w:rsidRPr="00BA7E61" w:rsidRDefault="00284567" w:rsidP="005477CB">
            <w:pPr>
              <w:pStyle w:val="BodyText2"/>
              <w:ind w:right="-51"/>
              <w:rPr>
                <w:rFonts w:asciiTheme="minorHAnsi" w:hAnsiTheme="minorHAnsi" w:cs="Arial"/>
                <w:sz w:val="22"/>
                <w:szCs w:val="22"/>
              </w:rPr>
            </w:pPr>
          </w:p>
          <w:p w:rsidR="00284567" w:rsidRPr="00BA7E61" w:rsidRDefault="00284567" w:rsidP="005477CB">
            <w:pPr>
              <w:pStyle w:val="BodyText2"/>
              <w:ind w:right="-51"/>
              <w:rPr>
                <w:rFonts w:asciiTheme="minorHAnsi" w:hAnsiTheme="minorHAnsi" w:cs="Arial"/>
                <w:sz w:val="22"/>
                <w:szCs w:val="22"/>
              </w:rPr>
            </w:pPr>
          </w:p>
          <w:p w:rsidR="00683DE3" w:rsidRPr="00BA7E61" w:rsidRDefault="00683DE3" w:rsidP="005477CB">
            <w:pPr>
              <w:pStyle w:val="BodyText2"/>
              <w:ind w:right="-51"/>
              <w:rPr>
                <w:rFonts w:asciiTheme="minorHAnsi" w:hAnsiTheme="minorHAnsi" w:cs="Arial"/>
                <w:sz w:val="22"/>
                <w:szCs w:val="22"/>
              </w:rPr>
            </w:pPr>
            <w:r w:rsidRPr="00BA7E61">
              <w:rPr>
                <w:rFonts w:asciiTheme="minorHAnsi" w:hAnsiTheme="minorHAnsi" w:cs="Arial"/>
                <w:sz w:val="22"/>
                <w:szCs w:val="22"/>
              </w:rPr>
              <w:t>If the Standing Committee disagrees, the minister can either:</w:t>
            </w:r>
          </w:p>
          <w:p w:rsidR="00683DE3" w:rsidRPr="00BA7E61" w:rsidRDefault="00683DE3" w:rsidP="006F7FF4">
            <w:pPr>
              <w:numPr>
                <w:ilvl w:val="0"/>
                <w:numId w:val="12"/>
              </w:numPr>
              <w:ind w:left="323" w:hanging="284"/>
              <w:rPr>
                <w:rFonts w:eastAsia="Calibri" w:cs="Calibri"/>
              </w:rPr>
            </w:pPr>
            <w:r w:rsidRPr="00BA7E61">
              <w:rPr>
                <w:rFonts w:eastAsia="Calibri" w:cs="Calibri"/>
              </w:rPr>
              <w:t>reconsider the decision to appoint that particular person (any changes must go through Cabinet and the committee processes again);</w:t>
            </w:r>
          </w:p>
          <w:p w:rsidR="00683DE3" w:rsidRPr="00BA7E61" w:rsidRDefault="00683DE3" w:rsidP="006F7FF4">
            <w:pPr>
              <w:numPr>
                <w:ilvl w:val="0"/>
                <w:numId w:val="12"/>
              </w:numPr>
              <w:ind w:left="323" w:hanging="284"/>
              <w:rPr>
                <w:rFonts w:eastAsia="Calibri" w:cs="Calibri"/>
              </w:rPr>
            </w:pPr>
            <w:r w:rsidRPr="00BA7E61">
              <w:rPr>
                <w:rFonts w:eastAsia="Calibri" w:cs="Calibri"/>
              </w:rPr>
              <w:t>consult Cabinet on the comments of the committee and implement the decision of Cabinet; or</w:t>
            </w:r>
          </w:p>
          <w:p w:rsidR="00683DE3" w:rsidRPr="00BA7E61" w:rsidRDefault="00683DE3" w:rsidP="006F7FF4">
            <w:pPr>
              <w:numPr>
                <w:ilvl w:val="0"/>
                <w:numId w:val="12"/>
              </w:numPr>
              <w:ind w:left="323" w:hanging="284"/>
              <w:rPr>
                <w:rFonts w:eastAsia="Calibri" w:cs="Calibri"/>
              </w:rPr>
            </w:pPr>
            <w:r w:rsidRPr="00BA7E61">
              <w:rPr>
                <w:rFonts w:eastAsia="Calibri" w:cs="Calibri"/>
              </w:rPr>
              <w:t xml:space="preserve">decide that the person is the best qualified and appoint them despite the committee’s comments. </w:t>
            </w:r>
          </w:p>
          <w:p w:rsidR="00683DE3" w:rsidRPr="00BA7E61" w:rsidRDefault="00683DE3" w:rsidP="005477CB">
            <w:pPr>
              <w:pStyle w:val="BodyText2"/>
              <w:ind w:right="-51"/>
              <w:rPr>
                <w:rFonts w:asciiTheme="minorHAnsi" w:hAnsiTheme="minorHAnsi" w:cs="Arial"/>
                <w:sz w:val="22"/>
                <w:szCs w:val="22"/>
              </w:rPr>
            </w:pPr>
          </w:p>
        </w:tc>
        <w:tc>
          <w:tcPr>
            <w:tcW w:w="2693" w:type="dxa"/>
          </w:tcPr>
          <w:p w:rsidR="00683DE3" w:rsidRPr="00BA7E61" w:rsidRDefault="00683DE3" w:rsidP="005477CB">
            <w:pPr>
              <w:pStyle w:val="BodyText2"/>
              <w:ind w:right="-51"/>
              <w:rPr>
                <w:rFonts w:asciiTheme="minorHAnsi" w:hAnsiTheme="minorHAnsi" w:cs="Arial"/>
                <w:sz w:val="22"/>
                <w:szCs w:val="22"/>
              </w:rPr>
            </w:pPr>
          </w:p>
        </w:tc>
      </w:tr>
      <w:tr w:rsidR="00683DE3" w:rsidRPr="00BA7E61" w:rsidTr="005B463B">
        <w:tc>
          <w:tcPr>
            <w:tcW w:w="2376" w:type="dxa"/>
          </w:tcPr>
          <w:p w:rsidR="00683DE3" w:rsidRPr="00BA7E61" w:rsidRDefault="00683DE3" w:rsidP="00B02C4C">
            <w:pPr>
              <w:pStyle w:val="Heading2"/>
              <w:outlineLvl w:val="1"/>
            </w:pPr>
            <w:bookmarkStart w:id="37" w:name="_Toc430260812"/>
            <w:bookmarkStart w:id="38" w:name="_Toc433041278"/>
            <w:bookmarkStart w:id="39" w:name="_Toc478053625"/>
            <w:r w:rsidRPr="00BA7E61">
              <w:t>PUBLIC SERVANTS AS BOARD MEMBERS</w:t>
            </w:r>
            <w:bookmarkEnd w:id="37"/>
            <w:bookmarkEnd w:id="38"/>
            <w:bookmarkEnd w:id="39"/>
          </w:p>
        </w:tc>
        <w:tc>
          <w:tcPr>
            <w:tcW w:w="6521" w:type="dxa"/>
          </w:tcPr>
          <w:p w:rsidR="00683DE3" w:rsidRPr="00BA7E61" w:rsidRDefault="00683DE3" w:rsidP="005477CB">
            <w:pPr>
              <w:pStyle w:val="BodyText2"/>
              <w:ind w:right="-51"/>
              <w:rPr>
                <w:rFonts w:asciiTheme="minorHAnsi" w:hAnsiTheme="minorHAnsi" w:cs="Arial"/>
                <w:sz w:val="22"/>
                <w:szCs w:val="22"/>
              </w:rPr>
            </w:pPr>
            <w:r w:rsidRPr="00BA7E61">
              <w:rPr>
                <w:rFonts w:asciiTheme="minorHAnsi" w:hAnsiTheme="minorHAnsi" w:cs="Arial"/>
                <w:sz w:val="22"/>
                <w:szCs w:val="22"/>
              </w:rPr>
              <w:t xml:space="preserve">Public servants can be appointed in </w:t>
            </w:r>
            <w:r w:rsidR="00284567" w:rsidRPr="00BA7E61">
              <w:rPr>
                <w:rFonts w:asciiTheme="minorHAnsi" w:hAnsiTheme="minorHAnsi" w:cs="Arial"/>
                <w:sz w:val="22"/>
                <w:szCs w:val="22"/>
              </w:rPr>
              <w:t xml:space="preserve">their </w:t>
            </w:r>
            <w:r w:rsidRPr="00BA7E61">
              <w:rPr>
                <w:rFonts w:asciiTheme="minorHAnsi" w:hAnsiTheme="minorHAnsi" w:cs="Arial"/>
                <w:sz w:val="22"/>
                <w:szCs w:val="22"/>
              </w:rPr>
              <w:t xml:space="preserve">capacity </w:t>
            </w:r>
            <w:r w:rsidR="00284567" w:rsidRPr="00BA7E61">
              <w:rPr>
                <w:rFonts w:asciiTheme="minorHAnsi" w:hAnsiTheme="minorHAnsi" w:cs="Arial"/>
                <w:sz w:val="22"/>
                <w:szCs w:val="22"/>
              </w:rPr>
              <w:t xml:space="preserve">as officials </w:t>
            </w:r>
            <w:r w:rsidRPr="00BA7E61">
              <w:rPr>
                <w:rFonts w:asciiTheme="minorHAnsi" w:hAnsiTheme="minorHAnsi" w:cs="Arial"/>
                <w:sz w:val="22"/>
                <w:szCs w:val="22"/>
              </w:rPr>
              <w:t xml:space="preserve">or in a personal capacity, appointed on individual merit. </w:t>
            </w:r>
            <w:r w:rsidR="00284567" w:rsidRPr="00BA7E61">
              <w:rPr>
                <w:rFonts w:asciiTheme="minorHAnsi" w:hAnsiTheme="minorHAnsi" w:cs="Arial"/>
                <w:sz w:val="22"/>
                <w:szCs w:val="22"/>
              </w:rPr>
              <w:t xml:space="preserve">Appointments of public servants in a personal capacity </w:t>
            </w:r>
            <w:r w:rsidRPr="00BA7E61">
              <w:rPr>
                <w:rFonts w:asciiTheme="minorHAnsi" w:hAnsiTheme="minorHAnsi" w:cs="Arial"/>
                <w:sz w:val="22"/>
                <w:szCs w:val="22"/>
              </w:rPr>
              <w:t>can be done provided the presence of public servants does not constrict the independence of the advice provided by the body. Issues such as whether the duties of the public servant extend to reporting back to the minister (or, conversely, communicating with the body on behalf of the minister) should be made explicit from the outset, preferably in writing.</w:t>
            </w:r>
          </w:p>
          <w:p w:rsidR="00683DE3" w:rsidRPr="00BA7E61" w:rsidRDefault="00683DE3" w:rsidP="005477CB">
            <w:pPr>
              <w:pStyle w:val="BodyText2"/>
              <w:ind w:right="-51"/>
              <w:rPr>
                <w:rFonts w:asciiTheme="minorHAnsi" w:hAnsiTheme="minorHAnsi" w:cs="Arial"/>
                <w:sz w:val="22"/>
                <w:szCs w:val="22"/>
              </w:rPr>
            </w:pPr>
          </w:p>
          <w:p w:rsidR="00683DE3" w:rsidRPr="00BA7E61" w:rsidRDefault="00683DE3" w:rsidP="005477CB">
            <w:pPr>
              <w:pStyle w:val="BodyText2"/>
              <w:ind w:right="-51"/>
              <w:rPr>
                <w:rFonts w:asciiTheme="minorHAnsi" w:hAnsiTheme="minorHAnsi" w:cs="Arial"/>
                <w:sz w:val="22"/>
                <w:szCs w:val="22"/>
              </w:rPr>
            </w:pPr>
            <w:r w:rsidRPr="00BA7E61">
              <w:rPr>
                <w:rFonts w:asciiTheme="minorHAnsi" w:hAnsiTheme="minorHAnsi" w:cs="Arial"/>
                <w:sz w:val="22"/>
                <w:szCs w:val="22"/>
              </w:rPr>
              <w:t xml:space="preserve">The appointment of public servants may create the potential for conflicts of interest between duties to the board and duties to the agency and the portfolio minister. A public servant considering applying for an appointment should first refer to the </w:t>
            </w:r>
            <w:r w:rsidRPr="00BA7E61">
              <w:rPr>
                <w:rFonts w:asciiTheme="minorHAnsi" w:hAnsiTheme="minorHAnsi" w:cs="Arial"/>
                <w:i/>
                <w:sz w:val="22"/>
                <w:szCs w:val="22"/>
              </w:rPr>
              <w:t>Public Sector Management Act 1994</w:t>
            </w:r>
            <w:r w:rsidRPr="00BA7E61">
              <w:rPr>
                <w:rFonts w:asciiTheme="minorHAnsi" w:hAnsiTheme="minorHAnsi" w:cs="Arial"/>
                <w:sz w:val="22"/>
                <w:szCs w:val="22"/>
              </w:rPr>
              <w:t xml:space="preserve"> and discuss with their direct supervisor whether a potential conflict of interest could arise. Similarly, action officers managing a merit selection process should seek the views of a public servant’s </w:t>
            </w:r>
            <w:r w:rsidR="005B463B" w:rsidRPr="00BA7E61">
              <w:rPr>
                <w:rFonts w:asciiTheme="minorHAnsi" w:hAnsiTheme="minorHAnsi" w:cs="Arial"/>
                <w:sz w:val="22"/>
                <w:szCs w:val="22"/>
              </w:rPr>
              <w:t>Director-General or Agency Head</w:t>
            </w:r>
            <w:r w:rsidRPr="00BA7E61">
              <w:rPr>
                <w:rFonts w:asciiTheme="minorHAnsi" w:hAnsiTheme="minorHAnsi" w:cs="Arial"/>
                <w:sz w:val="22"/>
                <w:szCs w:val="22"/>
              </w:rPr>
              <w:t>. The Workforce Capability and Governance Division in Chief Minister, Treasury and Economic Development Directorate (CMTEDD) can provide further guidance.</w:t>
            </w:r>
          </w:p>
          <w:p w:rsidR="00683DE3" w:rsidRPr="00BA7E61" w:rsidRDefault="00683DE3" w:rsidP="005477CB">
            <w:pPr>
              <w:pStyle w:val="BodyText2"/>
              <w:ind w:right="-51"/>
              <w:rPr>
                <w:rFonts w:asciiTheme="minorHAnsi" w:hAnsiTheme="minorHAnsi" w:cs="Arial"/>
                <w:sz w:val="22"/>
                <w:szCs w:val="22"/>
              </w:rPr>
            </w:pPr>
          </w:p>
        </w:tc>
        <w:tc>
          <w:tcPr>
            <w:tcW w:w="2693" w:type="dxa"/>
          </w:tcPr>
          <w:p w:rsidR="00683DE3" w:rsidRPr="00BA7E61" w:rsidRDefault="00683DE3" w:rsidP="005477CB">
            <w:pPr>
              <w:pStyle w:val="BodyText2"/>
              <w:ind w:right="-51"/>
              <w:rPr>
                <w:rFonts w:asciiTheme="minorHAnsi" w:hAnsiTheme="minorHAnsi" w:cs="Arial"/>
                <w:sz w:val="22"/>
                <w:szCs w:val="22"/>
              </w:rPr>
            </w:pPr>
          </w:p>
        </w:tc>
      </w:tr>
      <w:tr w:rsidR="00683DE3" w:rsidRPr="00BA7E61" w:rsidTr="005B463B">
        <w:tc>
          <w:tcPr>
            <w:tcW w:w="2376" w:type="dxa"/>
          </w:tcPr>
          <w:p w:rsidR="00683DE3" w:rsidRPr="00BA7E61" w:rsidRDefault="00683DE3" w:rsidP="00B02C4C">
            <w:pPr>
              <w:pStyle w:val="Heading2"/>
              <w:outlineLvl w:val="1"/>
            </w:pPr>
            <w:bookmarkStart w:id="40" w:name="_Toc433041279"/>
            <w:bookmarkStart w:id="41" w:name="_Toc478053626"/>
            <w:r w:rsidRPr="00BA7E61">
              <w:t>JUDICIAL OFFICERS AS APPOINTEES TO OTHER BOARDS</w:t>
            </w:r>
            <w:bookmarkEnd w:id="40"/>
            <w:bookmarkEnd w:id="41"/>
          </w:p>
        </w:tc>
        <w:tc>
          <w:tcPr>
            <w:tcW w:w="6521" w:type="dxa"/>
          </w:tcPr>
          <w:p w:rsidR="00683DE3" w:rsidRPr="00BA7E61" w:rsidRDefault="00683DE3" w:rsidP="005E6847">
            <w:pPr>
              <w:pStyle w:val="BodyText2"/>
              <w:ind w:right="-51"/>
              <w:rPr>
                <w:rFonts w:asciiTheme="minorHAnsi" w:hAnsiTheme="minorHAnsi" w:cs="Arial"/>
                <w:sz w:val="22"/>
                <w:szCs w:val="22"/>
              </w:rPr>
            </w:pPr>
            <w:r w:rsidRPr="00BA7E61">
              <w:rPr>
                <w:rFonts w:asciiTheme="minorHAnsi" w:hAnsiTheme="minorHAnsi" w:cs="Arial"/>
                <w:sz w:val="22"/>
                <w:szCs w:val="22"/>
              </w:rPr>
              <w:t xml:space="preserve">Judicial appointments are managed within the Justice and Community Safety Directorate (JACS). The JACS Director-General must be consulted during the merit selection process before a judicial officer or tribunal member is nominated to any other office. </w:t>
            </w:r>
          </w:p>
          <w:p w:rsidR="00683DE3" w:rsidRPr="00BA7E61" w:rsidRDefault="00683DE3" w:rsidP="005E6847">
            <w:pPr>
              <w:pStyle w:val="BodyText2"/>
              <w:ind w:right="-51"/>
              <w:rPr>
                <w:rFonts w:asciiTheme="minorHAnsi" w:hAnsiTheme="minorHAnsi" w:cs="Arial"/>
                <w:sz w:val="22"/>
                <w:szCs w:val="22"/>
              </w:rPr>
            </w:pPr>
          </w:p>
        </w:tc>
        <w:tc>
          <w:tcPr>
            <w:tcW w:w="2693" w:type="dxa"/>
          </w:tcPr>
          <w:p w:rsidR="00683DE3" w:rsidRPr="00BA7E61" w:rsidRDefault="00683DE3" w:rsidP="005E6847">
            <w:pPr>
              <w:pStyle w:val="BodyText2"/>
              <w:ind w:right="-51"/>
              <w:rPr>
                <w:rFonts w:asciiTheme="minorHAnsi" w:hAnsiTheme="minorHAnsi" w:cs="Arial"/>
                <w:sz w:val="22"/>
                <w:szCs w:val="22"/>
              </w:rPr>
            </w:pPr>
          </w:p>
        </w:tc>
      </w:tr>
      <w:tr w:rsidR="00683DE3" w:rsidRPr="00BA7E61" w:rsidTr="005B463B">
        <w:trPr>
          <w:trHeight w:val="274"/>
        </w:trPr>
        <w:tc>
          <w:tcPr>
            <w:tcW w:w="2376" w:type="dxa"/>
          </w:tcPr>
          <w:p w:rsidR="00683DE3" w:rsidRPr="00BA7E61" w:rsidRDefault="00683DE3" w:rsidP="00B02C4C">
            <w:pPr>
              <w:pStyle w:val="Heading2"/>
              <w:outlineLvl w:val="1"/>
            </w:pPr>
            <w:bookmarkStart w:id="42" w:name="_Toc430260813"/>
            <w:bookmarkStart w:id="43" w:name="_Toc433041280"/>
            <w:bookmarkStart w:id="44" w:name="_Toc478053627"/>
            <w:r w:rsidRPr="00BA7E61">
              <w:t>PRE-ELECTION AND ELECTION PERIODS</w:t>
            </w:r>
            <w:bookmarkEnd w:id="42"/>
            <w:bookmarkEnd w:id="43"/>
            <w:bookmarkEnd w:id="44"/>
          </w:p>
          <w:p w:rsidR="00683DE3" w:rsidRPr="00BA7E61" w:rsidRDefault="00683DE3" w:rsidP="005E6847">
            <w:pPr>
              <w:rPr>
                <w:rFonts w:eastAsia="Times New Roman" w:cs="Times New Roman"/>
                <w:b/>
                <w:bCs/>
                <w:caps/>
                <w:color w:val="1F3864" w:themeColor="accent5" w:themeShade="80"/>
              </w:rPr>
            </w:pPr>
          </w:p>
          <w:p w:rsidR="00683DE3" w:rsidRPr="00BA7E61" w:rsidRDefault="00683DE3" w:rsidP="00B02C4C">
            <w:pPr>
              <w:pStyle w:val="StyleHeading2Arial"/>
            </w:pPr>
            <w:r w:rsidRPr="00BA7E61">
              <w:t xml:space="preserve">Link to </w:t>
            </w:r>
            <w:hyperlink r:id="rId14" w:history="1">
              <w:r w:rsidRPr="00BA7E61">
                <w:rPr>
                  <w:rStyle w:val="Hyperlink"/>
                </w:rPr>
                <w:t>Guidance on caretaker conventions</w:t>
              </w:r>
            </w:hyperlink>
          </w:p>
        </w:tc>
        <w:tc>
          <w:tcPr>
            <w:tcW w:w="6521" w:type="dxa"/>
          </w:tcPr>
          <w:p w:rsidR="00683DE3" w:rsidRPr="00BA7E61" w:rsidRDefault="00683DE3" w:rsidP="005477CB">
            <w:pPr>
              <w:pStyle w:val="BodyText2"/>
              <w:ind w:right="-51"/>
              <w:rPr>
                <w:rFonts w:asciiTheme="minorHAnsi" w:hAnsiTheme="minorHAnsi" w:cs="Arial"/>
                <w:sz w:val="22"/>
                <w:szCs w:val="22"/>
              </w:rPr>
            </w:pPr>
            <w:r w:rsidRPr="00BA7E61">
              <w:rPr>
                <w:rFonts w:asciiTheme="minorHAnsi" w:hAnsiTheme="minorHAnsi" w:cs="Arial"/>
                <w:sz w:val="22"/>
                <w:szCs w:val="22"/>
              </w:rPr>
              <w:t>Caretaker arrangements have been developed to ensure that actions and decisions that would bind an incoming government are generally not taken during a pre-election period, that the use of resources and the provision of information do not advantage a particular party and that requirements for impartiality are strictly observed. These arrangements can apply equally to boards and committees.</w:t>
            </w:r>
          </w:p>
          <w:p w:rsidR="00683DE3" w:rsidRPr="00BA7E61" w:rsidRDefault="00683DE3" w:rsidP="005477CB">
            <w:pPr>
              <w:pStyle w:val="BodyText2"/>
              <w:ind w:right="-51"/>
              <w:rPr>
                <w:rFonts w:asciiTheme="minorHAnsi" w:hAnsiTheme="minorHAnsi" w:cs="Arial"/>
                <w:sz w:val="22"/>
                <w:szCs w:val="22"/>
              </w:rPr>
            </w:pPr>
          </w:p>
          <w:p w:rsidR="00683DE3" w:rsidRPr="00BA7E61" w:rsidRDefault="00683DE3" w:rsidP="005477CB">
            <w:pPr>
              <w:pStyle w:val="BodyText2"/>
              <w:ind w:right="-51"/>
              <w:rPr>
                <w:rFonts w:asciiTheme="minorHAnsi" w:hAnsiTheme="minorHAnsi" w:cs="Arial"/>
                <w:sz w:val="22"/>
                <w:szCs w:val="22"/>
              </w:rPr>
            </w:pPr>
            <w:r w:rsidRPr="00BA7E61">
              <w:rPr>
                <w:rFonts w:asciiTheme="minorHAnsi" w:hAnsiTheme="minorHAnsi" w:cs="Arial"/>
                <w:sz w:val="22"/>
                <w:szCs w:val="22"/>
              </w:rPr>
              <w:t>Pre-election political activity by a board member may create a conflict of interest. Should a conflict arise, it may be resolved by the member standing down for the duration of the election campaign.</w:t>
            </w:r>
          </w:p>
          <w:p w:rsidR="00683DE3" w:rsidRPr="00BA7E61" w:rsidRDefault="00683DE3" w:rsidP="005477CB">
            <w:pPr>
              <w:pStyle w:val="BodyText2"/>
              <w:ind w:right="-51"/>
              <w:rPr>
                <w:rFonts w:asciiTheme="minorHAnsi" w:hAnsiTheme="minorHAnsi" w:cs="Arial"/>
                <w:sz w:val="22"/>
                <w:szCs w:val="22"/>
              </w:rPr>
            </w:pPr>
            <w:r w:rsidRPr="00BA7E61">
              <w:rPr>
                <w:rFonts w:asciiTheme="minorHAnsi" w:hAnsiTheme="minorHAnsi" w:cs="Arial"/>
                <w:sz w:val="22"/>
                <w:szCs w:val="22"/>
              </w:rPr>
              <w:t xml:space="preserve">When a person nominates for election to the Legislative Assembly, the ACT Electoral Commission provides candidates with the </w:t>
            </w:r>
            <w:hyperlink r:id="rId15" w:history="1">
              <w:r w:rsidRPr="00BA7E61">
                <w:rPr>
                  <w:rFonts w:asciiTheme="minorHAnsi" w:hAnsiTheme="minorHAnsi" w:cs="Arial"/>
                  <w:sz w:val="22"/>
                  <w:szCs w:val="22"/>
                </w:rPr>
                <w:t>Candidates’ Handbook.</w:t>
              </w:r>
            </w:hyperlink>
            <w:r w:rsidRPr="00BA7E61">
              <w:rPr>
                <w:rFonts w:asciiTheme="minorHAnsi" w:hAnsiTheme="minorHAnsi" w:cs="Arial"/>
                <w:sz w:val="22"/>
                <w:szCs w:val="22"/>
              </w:rPr>
              <w:t xml:space="preserve"> This includes information on the need to resign from the public service to take a seat in the Legislative Assembly. </w:t>
            </w:r>
          </w:p>
          <w:p w:rsidR="00683DE3" w:rsidRPr="00BA7E61" w:rsidRDefault="00683DE3" w:rsidP="005477CB">
            <w:pPr>
              <w:pStyle w:val="BodyText2"/>
              <w:ind w:right="-51"/>
              <w:rPr>
                <w:rFonts w:asciiTheme="minorHAnsi" w:hAnsiTheme="minorHAnsi" w:cs="Arial"/>
                <w:sz w:val="22"/>
                <w:szCs w:val="22"/>
              </w:rPr>
            </w:pPr>
          </w:p>
          <w:p w:rsidR="00284567" w:rsidRPr="00BA7E61" w:rsidRDefault="00284567" w:rsidP="005477CB">
            <w:pPr>
              <w:pStyle w:val="BodyText2"/>
              <w:ind w:right="-51"/>
              <w:rPr>
                <w:rFonts w:asciiTheme="minorHAnsi" w:hAnsiTheme="minorHAnsi" w:cs="Arial"/>
                <w:sz w:val="22"/>
                <w:szCs w:val="22"/>
              </w:rPr>
            </w:pPr>
          </w:p>
          <w:p w:rsidR="00683DE3" w:rsidRPr="00BA7E61" w:rsidRDefault="00683DE3" w:rsidP="005477CB">
            <w:pPr>
              <w:pStyle w:val="BodyText2"/>
              <w:ind w:right="-51"/>
              <w:rPr>
                <w:rFonts w:asciiTheme="minorHAnsi" w:hAnsiTheme="minorHAnsi" w:cs="Arial"/>
                <w:sz w:val="22"/>
                <w:szCs w:val="22"/>
              </w:rPr>
            </w:pPr>
            <w:r w:rsidRPr="00BA7E61">
              <w:rPr>
                <w:rFonts w:asciiTheme="minorHAnsi" w:hAnsiTheme="minorHAnsi" w:cs="Arial"/>
                <w:sz w:val="22"/>
                <w:szCs w:val="22"/>
              </w:rPr>
              <w:t xml:space="preserve">Section 103(2)(b)(i) of the </w:t>
            </w:r>
            <w:r w:rsidRPr="00BA7E61">
              <w:rPr>
                <w:rFonts w:asciiTheme="minorHAnsi" w:hAnsiTheme="minorHAnsi" w:cs="Arial"/>
                <w:i/>
                <w:iCs/>
                <w:sz w:val="22"/>
                <w:szCs w:val="22"/>
              </w:rPr>
              <w:t>Electoral Act 1992</w:t>
            </w:r>
            <w:r w:rsidRPr="00BA7E61">
              <w:rPr>
                <w:rFonts w:asciiTheme="minorHAnsi" w:hAnsiTheme="minorHAnsi" w:cs="Arial"/>
                <w:sz w:val="22"/>
                <w:szCs w:val="22"/>
              </w:rPr>
              <w:t xml:space="preserve"> may equally apply to public servants and remunerated members of government boards and committees. A remunerated member, if elected, is obliged to resign before declaration of the poll. Each member must seek their own advice about whether their appointment falls within this provision.</w:t>
            </w:r>
          </w:p>
          <w:p w:rsidR="00683DE3" w:rsidRPr="00BA7E61" w:rsidRDefault="00683DE3" w:rsidP="005477CB">
            <w:pPr>
              <w:rPr>
                <w:rFonts w:eastAsia="Times New Roman" w:cs="Arial"/>
                <w:bCs/>
              </w:rPr>
            </w:pPr>
          </w:p>
          <w:p w:rsidR="00683DE3" w:rsidRPr="00BA7E61" w:rsidRDefault="00683DE3" w:rsidP="005477CB">
            <w:pPr>
              <w:rPr>
                <w:rFonts w:eastAsia="Times New Roman" w:cs="Arial"/>
                <w:bCs/>
              </w:rPr>
            </w:pPr>
            <w:r w:rsidRPr="00BA7E61">
              <w:rPr>
                <w:rFonts w:eastAsia="Times New Roman" w:cs="Arial"/>
                <w:bCs/>
              </w:rPr>
              <w:t>Even if resignation under section 103 were not necessary for the board member to take a seat in the Legislative Assembly, it would be expected that they consider the future of their appointment to the board or committee if elected.</w:t>
            </w:r>
          </w:p>
        </w:tc>
        <w:tc>
          <w:tcPr>
            <w:tcW w:w="2693" w:type="dxa"/>
          </w:tcPr>
          <w:p w:rsidR="00683DE3" w:rsidRPr="00BA7E61" w:rsidRDefault="00683DE3" w:rsidP="005477CB">
            <w:pPr>
              <w:pStyle w:val="BodyText2"/>
              <w:ind w:right="-51"/>
              <w:rPr>
                <w:rFonts w:asciiTheme="minorHAnsi" w:hAnsiTheme="minorHAnsi" w:cs="Arial"/>
                <w:sz w:val="22"/>
                <w:szCs w:val="22"/>
              </w:rPr>
            </w:pPr>
          </w:p>
        </w:tc>
      </w:tr>
      <w:tr w:rsidR="00683DE3" w:rsidRPr="00BA7E61" w:rsidTr="005B463B">
        <w:tc>
          <w:tcPr>
            <w:tcW w:w="2376" w:type="dxa"/>
          </w:tcPr>
          <w:p w:rsidR="00284567" w:rsidRPr="00BA7E61" w:rsidRDefault="00284567" w:rsidP="00B02C4C">
            <w:pPr>
              <w:pStyle w:val="Heading2"/>
              <w:outlineLvl w:val="1"/>
            </w:pPr>
            <w:bookmarkStart w:id="45" w:name="_Toc433041281"/>
          </w:p>
          <w:p w:rsidR="00284567" w:rsidRPr="00BA7E61" w:rsidRDefault="00284567" w:rsidP="00B02C4C">
            <w:pPr>
              <w:pStyle w:val="Heading2"/>
              <w:outlineLvl w:val="1"/>
            </w:pPr>
          </w:p>
          <w:p w:rsidR="00284567" w:rsidRPr="00BA7E61" w:rsidRDefault="00284567" w:rsidP="00B02C4C">
            <w:pPr>
              <w:pStyle w:val="Heading2"/>
              <w:outlineLvl w:val="1"/>
            </w:pPr>
          </w:p>
          <w:p w:rsidR="00284567" w:rsidRPr="00BA7E61" w:rsidRDefault="00284567" w:rsidP="00B02C4C">
            <w:pPr>
              <w:pStyle w:val="Heading2"/>
              <w:outlineLvl w:val="1"/>
            </w:pPr>
          </w:p>
          <w:p w:rsidR="00284567" w:rsidRPr="00BA7E61" w:rsidRDefault="00284567" w:rsidP="00B02C4C">
            <w:pPr>
              <w:pStyle w:val="Heading2"/>
              <w:outlineLvl w:val="1"/>
            </w:pPr>
          </w:p>
          <w:p w:rsidR="00284567" w:rsidRPr="00BA7E61" w:rsidRDefault="00284567" w:rsidP="00B02C4C">
            <w:pPr>
              <w:pStyle w:val="Heading2"/>
              <w:outlineLvl w:val="1"/>
            </w:pPr>
          </w:p>
          <w:p w:rsidR="00284567" w:rsidRPr="00BA7E61" w:rsidRDefault="00284567" w:rsidP="00B02C4C">
            <w:pPr>
              <w:pStyle w:val="Heading2"/>
              <w:outlineLvl w:val="1"/>
            </w:pPr>
          </w:p>
          <w:p w:rsidR="00683DE3" w:rsidRPr="00BA7E61" w:rsidRDefault="00683DE3" w:rsidP="00B02C4C">
            <w:pPr>
              <w:pStyle w:val="Heading2"/>
              <w:outlineLvl w:val="1"/>
            </w:pPr>
            <w:bookmarkStart w:id="46" w:name="_Toc478053628"/>
            <w:r w:rsidRPr="00BA7E61">
              <w:t>ENDING AN APPOINTMENT</w:t>
            </w:r>
            <w:bookmarkEnd w:id="45"/>
            <w:bookmarkEnd w:id="46"/>
          </w:p>
        </w:tc>
        <w:tc>
          <w:tcPr>
            <w:tcW w:w="6521" w:type="dxa"/>
          </w:tcPr>
          <w:p w:rsidR="00683DE3" w:rsidRPr="00BA7E61" w:rsidRDefault="00683DE3" w:rsidP="005477CB">
            <w:pPr>
              <w:pStyle w:val="BodyText2"/>
              <w:tabs>
                <w:tab w:val="left" w:pos="567"/>
              </w:tabs>
              <w:ind w:right="-51"/>
              <w:rPr>
                <w:rFonts w:asciiTheme="minorHAnsi" w:hAnsiTheme="minorHAnsi" w:cs="Arial"/>
                <w:sz w:val="22"/>
                <w:szCs w:val="22"/>
              </w:rPr>
            </w:pPr>
            <w:r w:rsidRPr="00BA7E61">
              <w:rPr>
                <w:rFonts w:asciiTheme="minorHAnsi" w:hAnsiTheme="minorHAnsi" w:cs="Arial"/>
                <w:sz w:val="22"/>
                <w:szCs w:val="22"/>
              </w:rPr>
              <w:t>The termination of an appointment can occur in one of four ways:</w:t>
            </w:r>
          </w:p>
          <w:p w:rsidR="00683DE3" w:rsidRPr="00BA7E61" w:rsidRDefault="00683DE3" w:rsidP="006F7FF4">
            <w:pPr>
              <w:numPr>
                <w:ilvl w:val="0"/>
                <w:numId w:val="12"/>
              </w:numPr>
              <w:ind w:left="323" w:hanging="284"/>
              <w:rPr>
                <w:rFonts w:eastAsia="Calibri" w:cs="Calibri"/>
              </w:rPr>
            </w:pPr>
            <w:r w:rsidRPr="00BA7E61">
              <w:rPr>
                <w:rFonts w:eastAsia="Calibri" w:cs="Calibri"/>
              </w:rPr>
              <w:t>the term of appointment may expire;</w:t>
            </w:r>
          </w:p>
          <w:p w:rsidR="00683DE3" w:rsidRPr="00BA7E61" w:rsidRDefault="00683DE3" w:rsidP="006F7FF4">
            <w:pPr>
              <w:numPr>
                <w:ilvl w:val="0"/>
                <w:numId w:val="12"/>
              </w:numPr>
              <w:ind w:left="323" w:hanging="284"/>
              <w:rPr>
                <w:rFonts w:eastAsia="Calibri" w:cs="Calibri"/>
              </w:rPr>
            </w:pPr>
            <w:r w:rsidRPr="00BA7E61">
              <w:rPr>
                <w:rFonts w:eastAsia="Calibri" w:cs="Calibri"/>
              </w:rPr>
              <w:t xml:space="preserve">the member can resign; </w:t>
            </w:r>
          </w:p>
          <w:p w:rsidR="00683DE3" w:rsidRPr="00BA7E61" w:rsidRDefault="00683DE3" w:rsidP="006F7FF4">
            <w:pPr>
              <w:numPr>
                <w:ilvl w:val="0"/>
                <w:numId w:val="12"/>
              </w:numPr>
              <w:ind w:left="323" w:hanging="284"/>
              <w:rPr>
                <w:rFonts w:eastAsia="Calibri" w:cs="Calibri"/>
              </w:rPr>
            </w:pPr>
            <w:r w:rsidRPr="00BA7E61">
              <w:rPr>
                <w:rFonts w:eastAsia="Calibri" w:cs="Calibri"/>
              </w:rPr>
              <w:t>the member is unable to meet performance standards; or</w:t>
            </w:r>
          </w:p>
          <w:p w:rsidR="00683DE3" w:rsidRPr="00BA7E61" w:rsidRDefault="00683DE3" w:rsidP="006F7FF4">
            <w:pPr>
              <w:numPr>
                <w:ilvl w:val="0"/>
                <w:numId w:val="12"/>
              </w:numPr>
              <w:ind w:left="323" w:hanging="284"/>
              <w:rPr>
                <w:rFonts w:eastAsia="Calibri" w:cs="Calibri"/>
              </w:rPr>
            </w:pPr>
            <w:r w:rsidRPr="00BA7E61">
              <w:rPr>
                <w:rFonts w:eastAsia="Calibri" w:cs="Calibri"/>
              </w:rPr>
              <w:t>any other method as prescribed in governing or enabling legislation.</w:t>
            </w:r>
          </w:p>
          <w:p w:rsidR="00683DE3" w:rsidRPr="00BA7E61" w:rsidRDefault="00683DE3" w:rsidP="005477CB">
            <w:pPr>
              <w:pStyle w:val="BodyText2"/>
              <w:tabs>
                <w:tab w:val="left" w:pos="567"/>
              </w:tabs>
              <w:ind w:left="-98" w:right="-51"/>
              <w:rPr>
                <w:rFonts w:asciiTheme="minorHAnsi" w:hAnsiTheme="minorHAnsi" w:cs="Arial"/>
                <w:sz w:val="22"/>
                <w:szCs w:val="22"/>
              </w:rPr>
            </w:pPr>
          </w:p>
          <w:p w:rsidR="00683DE3" w:rsidRPr="00BA7E61" w:rsidRDefault="00683DE3" w:rsidP="00D43EEC">
            <w:pPr>
              <w:pStyle w:val="BodyText2"/>
              <w:ind w:right="-51"/>
              <w:rPr>
                <w:rFonts w:asciiTheme="minorHAnsi" w:hAnsiTheme="minorHAnsi" w:cs="Arial"/>
                <w:sz w:val="22"/>
                <w:szCs w:val="22"/>
              </w:rPr>
            </w:pPr>
            <w:r w:rsidRPr="00BA7E61">
              <w:rPr>
                <w:rFonts w:asciiTheme="minorHAnsi" w:hAnsiTheme="minorHAnsi" w:cs="Arial"/>
                <w:sz w:val="22"/>
                <w:szCs w:val="22"/>
              </w:rPr>
              <w:t xml:space="preserve">Where a member’s position is terminated due to an inability to meet performance standards, a breach of the Code of Ethics, or any other reason linked to the member’s behaviour or activities, the member must be informed and provided with a reasonable opportunity to respond to the issues (unless the breach or activity is deemed to be significant). </w:t>
            </w:r>
          </w:p>
          <w:p w:rsidR="00683DE3" w:rsidRPr="00BA7E61" w:rsidRDefault="00683DE3" w:rsidP="00D43EEC">
            <w:pPr>
              <w:pStyle w:val="BodyText2"/>
              <w:ind w:right="-51"/>
              <w:rPr>
                <w:rFonts w:asciiTheme="minorHAnsi" w:hAnsiTheme="minorHAnsi" w:cs="Arial"/>
                <w:sz w:val="22"/>
                <w:szCs w:val="22"/>
              </w:rPr>
            </w:pPr>
            <w:r w:rsidRPr="00BA7E61">
              <w:rPr>
                <w:rFonts w:asciiTheme="minorHAnsi" w:hAnsiTheme="minorHAnsi" w:cs="Arial"/>
                <w:sz w:val="22"/>
                <w:szCs w:val="22"/>
              </w:rPr>
              <w:t xml:space="preserve"> </w:t>
            </w:r>
          </w:p>
          <w:p w:rsidR="00683DE3" w:rsidRPr="00BA7E61" w:rsidRDefault="00683DE3" w:rsidP="00D43EEC">
            <w:pPr>
              <w:pStyle w:val="BodyText2"/>
              <w:ind w:right="-51"/>
              <w:rPr>
                <w:rFonts w:asciiTheme="minorHAnsi" w:hAnsiTheme="minorHAnsi" w:cs="Arial"/>
                <w:sz w:val="22"/>
                <w:szCs w:val="22"/>
              </w:rPr>
            </w:pPr>
            <w:r w:rsidRPr="00BA7E61">
              <w:rPr>
                <w:rFonts w:asciiTheme="minorHAnsi" w:hAnsiTheme="minorHAnsi" w:cs="Arial"/>
                <w:sz w:val="22"/>
                <w:szCs w:val="22"/>
              </w:rPr>
              <w:t xml:space="preserve">Section 208(2) of the </w:t>
            </w:r>
            <w:r w:rsidRPr="00BA7E61">
              <w:rPr>
                <w:rFonts w:asciiTheme="minorHAnsi" w:hAnsiTheme="minorHAnsi" w:cs="Arial"/>
                <w:i/>
                <w:sz w:val="22"/>
                <w:szCs w:val="22"/>
              </w:rPr>
              <w:t>Legislation Act 2001</w:t>
            </w:r>
            <w:r w:rsidRPr="00BA7E61">
              <w:rPr>
                <w:rFonts w:asciiTheme="minorHAnsi" w:hAnsiTheme="minorHAnsi" w:cs="Arial"/>
                <w:sz w:val="22"/>
                <w:szCs w:val="22"/>
              </w:rPr>
              <w:t xml:space="preserve"> states the power to terminate an appointment is exercisable in the same way and subject to the same conditions as the power to make the appointment. This means, for example, that if a person was appointed by disallowable instrument then the appointment can only be ended by disallowable instrument. Enabling legislation may also prescribe limitations on how or why a member’s term may be terminated.</w:t>
            </w:r>
          </w:p>
          <w:p w:rsidR="00683DE3" w:rsidRPr="00BA7E61" w:rsidRDefault="00683DE3" w:rsidP="00D43EEC">
            <w:pPr>
              <w:pStyle w:val="BodyText2"/>
              <w:ind w:right="-51"/>
              <w:rPr>
                <w:rFonts w:asciiTheme="minorHAnsi" w:hAnsiTheme="minorHAnsi" w:cs="Arial"/>
                <w:sz w:val="22"/>
                <w:szCs w:val="22"/>
              </w:rPr>
            </w:pPr>
          </w:p>
          <w:p w:rsidR="00683DE3" w:rsidRPr="00BA7E61" w:rsidRDefault="00683DE3" w:rsidP="00D43EEC">
            <w:pPr>
              <w:pStyle w:val="BodyText2"/>
              <w:ind w:right="-51"/>
              <w:rPr>
                <w:rFonts w:asciiTheme="minorHAnsi" w:hAnsiTheme="minorHAnsi" w:cs="Arial"/>
                <w:sz w:val="22"/>
                <w:szCs w:val="22"/>
              </w:rPr>
            </w:pPr>
            <w:r w:rsidRPr="00BA7E61">
              <w:rPr>
                <w:rFonts w:asciiTheme="minorHAnsi" w:hAnsiTheme="minorHAnsi" w:cs="Arial"/>
                <w:sz w:val="22"/>
                <w:szCs w:val="22"/>
              </w:rPr>
              <w:t>To assist in the smooth transition between outgoing and incoming members, it is suggested that, where it is known a member’s appointment is not going to be renewed, the selection and recruitment process be commenced at least three months prior to the term of the incumbent member finishing. This is particularly important where the appointment requires consideration by Cabinet and referral to a Standing Committee.</w:t>
            </w:r>
          </w:p>
          <w:p w:rsidR="00683DE3" w:rsidRPr="00BA7E61" w:rsidRDefault="00683DE3" w:rsidP="005477CB">
            <w:pPr>
              <w:pStyle w:val="BodyText2"/>
              <w:tabs>
                <w:tab w:val="left" w:pos="567"/>
              </w:tabs>
              <w:ind w:left="-98" w:right="-51"/>
              <w:rPr>
                <w:rFonts w:asciiTheme="minorHAnsi" w:hAnsiTheme="minorHAnsi" w:cs="Arial"/>
                <w:sz w:val="22"/>
                <w:szCs w:val="22"/>
              </w:rPr>
            </w:pPr>
          </w:p>
        </w:tc>
        <w:tc>
          <w:tcPr>
            <w:tcW w:w="2693" w:type="dxa"/>
          </w:tcPr>
          <w:p w:rsidR="00683DE3" w:rsidRPr="00BA7E61" w:rsidRDefault="00683DE3" w:rsidP="005477CB">
            <w:pPr>
              <w:pStyle w:val="BodyText2"/>
              <w:tabs>
                <w:tab w:val="left" w:pos="567"/>
              </w:tabs>
              <w:ind w:right="-51"/>
              <w:rPr>
                <w:rFonts w:asciiTheme="minorHAnsi" w:hAnsiTheme="minorHAnsi" w:cs="Arial"/>
                <w:sz w:val="22"/>
                <w:szCs w:val="22"/>
              </w:rPr>
            </w:pPr>
          </w:p>
        </w:tc>
      </w:tr>
      <w:tr w:rsidR="00683DE3" w:rsidRPr="00BA7E61" w:rsidTr="005B463B">
        <w:tc>
          <w:tcPr>
            <w:tcW w:w="2376" w:type="dxa"/>
          </w:tcPr>
          <w:p w:rsidR="00683DE3" w:rsidRPr="00BA7E61" w:rsidRDefault="00683DE3" w:rsidP="00B02C4C">
            <w:pPr>
              <w:pStyle w:val="Heading2"/>
              <w:outlineLvl w:val="1"/>
            </w:pPr>
            <w:bookmarkStart w:id="47" w:name="_Toc433041282"/>
            <w:bookmarkStart w:id="48" w:name="_Toc478053629"/>
            <w:r w:rsidRPr="00BA7E61">
              <w:t>REQUIREMENT TO MAINTAIN INFORMATION ON APPOINTMENTS</w:t>
            </w:r>
            <w:bookmarkEnd w:id="47"/>
            <w:bookmarkEnd w:id="48"/>
          </w:p>
        </w:tc>
        <w:tc>
          <w:tcPr>
            <w:tcW w:w="6521" w:type="dxa"/>
          </w:tcPr>
          <w:p w:rsidR="00683DE3" w:rsidRPr="00BA7E61" w:rsidRDefault="00683DE3" w:rsidP="004C5F75">
            <w:pPr>
              <w:rPr>
                <w:rFonts w:eastAsia="Calibri" w:cs="Calibri"/>
                <w:lang w:eastAsia="en-AU"/>
              </w:rPr>
            </w:pPr>
            <w:r w:rsidRPr="00BA7E61">
              <w:rPr>
                <w:rFonts w:eastAsia="Calibri" w:cs="Calibri"/>
                <w:lang w:eastAsia="en-AU"/>
              </w:rPr>
              <w:t>Each directorate is responsible for maintaining accurate, up-to-date information about appointments within their portfolios. CMTEDD maintains a central register of appointments to inform the Strategic Board and ministers about upcoming vacancies. Directorates may use the central register to maintain these records or use an alternate system as long as it can reliably provide information on current and upcoming appointments and update the central register (as needed).</w:t>
            </w:r>
          </w:p>
          <w:p w:rsidR="00683DE3" w:rsidRPr="00BA7E61" w:rsidRDefault="00683DE3" w:rsidP="00D43EEC">
            <w:pPr>
              <w:rPr>
                <w:rFonts w:eastAsia="Calibri" w:cs="Calibri"/>
                <w:lang w:eastAsia="en-AU"/>
              </w:rPr>
            </w:pPr>
          </w:p>
          <w:p w:rsidR="00683DE3" w:rsidRPr="00BA7E61" w:rsidRDefault="00683DE3" w:rsidP="00D43EEC">
            <w:pPr>
              <w:rPr>
                <w:rFonts w:eastAsia="Calibri" w:cs="Calibri"/>
                <w:lang w:eastAsia="en-AU"/>
              </w:rPr>
            </w:pPr>
            <w:r w:rsidRPr="00BA7E61">
              <w:rPr>
                <w:rFonts w:eastAsia="Calibri" w:cs="Calibri"/>
                <w:lang w:eastAsia="en-AU"/>
              </w:rPr>
              <w:t xml:space="preserve">The purpose of the central register is to provide information about implementation of government policy on appointments, specifically representation by a diverse cross-section of the community. The database is also used to: </w:t>
            </w:r>
          </w:p>
          <w:p w:rsidR="00284567" w:rsidRPr="00BA7E61" w:rsidRDefault="00284567" w:rsidP="00D43EEC">
            <w:pPr>
              <w:rPr>
                <w:rFonts w:eastAsia="Calibri" w:cs="Calibri"/>
                <w:lang w:eastAsia="en-AU"/>
              </w:rPr>
            </w:pPr>
          </w:p>
          <w:p w:rsidR="00683DE3" w:rsidRPr="00BA7E61" w:rsidRDefault="00683DE3" w:rsidP="00381BEF">
            <w:pPr>
              <w:numPr>
                <w:ilvl w:val="0"/>
                <w:numId w:val="12"/>
              </w:numPr>
              <w:ind w:left="323" w:hanging="284"/>
              <w:rPr>
                <w:rFonts w:eastAsia="Calibri" w:cs="Calibri"/>
              </w:rPr>
            </w:pPr>
            <w:r w:rsidRPr="00BA7E61">
              <w:rPr>
                <w:rFonts w:eastAsia="Calibri" w:cs="Calibri"/>
              </w:rPr>
              <w:t xml:space="preserve">ensure timely Cabinet consideration of proposed appointments; </w:t>
            </w:r>
          </w:p>
          <w:p w:rsidR="00683DE3" w:rsidRPr="00BA7E61" w:rsidRDefault="00683DE3" w:rsidP="00381BEF">
            <w:pPr>
              <w:numPr>
                <w:ilvl w:val="0"/>
                <w:numId w:val="12"/>
              </w:numPr>
              <w:ind w:left="323" w:hanging="284"/>
              <w:rPr>
                <w:rFonts w:eastAsia="Calibri" w:cs="Calibri"/>
              </w:rPr>
            </w:pPr>
            <w:r w:rsidRPr="00BA7E61">
              <w:rPr>
                <w:rFonts w:eastAsia="Calibri" w:cs="Calibri"/>
              </w:rPr>
              <w:t>provide opportunities for input on candidate selection; and</w:t>
            </w:r>
          </w:p>
          <w:p w:rsidR="00683DE3" w:rsidRPr="00BA7E61" w:rsidRDefault="00683DE3" w:rsidP="00381BEF">
            <w:pPr>
              <w:numPr>
                <w:ilvl w:val="0"/>
                <w:numId w:val="12"/>
              </w:numPr>
              <w:ind w:left="323" w:hanging="284"/>
              <w:rPr>
                <w:rFonts w:eastAsia="Calibri" w:cs="Calibri"/>
              </w:rPr>
            </w:pPr>
            <w:r w:rsidRPr="00BA7E61">
              <w:rPr>
                <w:rFonts w:eastAsia="Calibri" w:cs="Calibri"/>
              </w:rPr>
              <w:t>confirm that no single individual holds an excessive number of ACT appointments;</w:t>
            </w:r>
          </w:p>
          <w:p w:rsidR="00683DE3" w:rsidRPr="00BA7E61" w:rsidRDefault="00683DE3" w:rsidP="00D43EEC">
            <w:pPr>
              <w:rPr>
                <w:rFonts w:eastAsia="Calibri" w:cs="Calibri"/>
                <w:lang w:eastAsia="en-AU"/>
              </w:rPr>
            </w:pPr>
          </w:p>
          <w:p w:rsidR="00683DE3" w:rsidRPr="00BA7E61" w:rsidRDefault="00683DE3" w:rsidP="00D43EEC">
            <w:pPr>
              <w:rPr>
                <w:rFonts w:eastAsia="Calibri" w:cs="Calibri"/>
                <w:lang w:eastAsia="en-AU"/>
              </w:rPr>
            </w:pPr>
            <w:r w:rsidRPr="00BA7E61">
              <w:rPr>
                <w:rFonts w:eastAsia="Calibri" w:cs="Calibri"/>
                <w:lang w:eastAsia="en-AU"/>
              </w:rPr>
              <w:t xml:space="preserve">Each directorate must ensure that information about appointments is provided to CMTEDD. </w:t>
            </w:r>
          </w:p>
          <w:p w:rsidR="00683DE3" w:rsidRPr="00BA7E61" w:rsidRDefault="00683DE3" w:rsidP="00D43EEC">
            <w:pPr>
              <w:rPr>
                <w:rFonts w:eastAsia="Calibri" w:cs="Calibri"/>
                <w:lang w:eastAsia="en-AU"/>
              </w:rPr>
            </w:pPr>
          </w:p>
          <w:p w:rsidR="00683DE3" w:rsidRPr="00BA7E61" w:rsidRDefault="00683DE3" w:rsidP="00D43EEC">
            <w:pPr>
              <w:rPr>
                <w:rFonts w:eastAsia="Calibri" w:cs="Calibri"/>
                <w:lang w:eastAsia="en-AU"/>
              </w:rPr>
            </w:pPr>
            <w:r w:rsidRPr="00BA7E61">
              <w:rPr>
                <w:rFonts w:eastAsia="Calibri" w:cs="Calibri"/>
                <w:lang w:eastAsia="en-AU"/>
              </w:rPr>
              <w:t xml:space="preserve">Following completion of the appointment process, the responsible officer should place on file documentation of the appointment process, record the new information on their own directorate’s record keeping repository and inform their Cabinet Liaison Officer or other relevant contact officer of any relevant details (including appointment dates, expiry dates and any resignations). </w:t>
            </w:r>
          </w:p>
          <w:p w:rsidR="00683DE3" w:rsidRPr="00BA7E61" w:rsidRDefault="00683DE3" w:rsidP="00D43EEC">
            <w:pPr>
              <w:pStyle w:val="BodyText2"/>
              <w:rPr>
                <w:rFonts w:asciiTheme="minorHAnsi" w:hAnsiTheme="minorHAnsi" w:cs="Arial"/>
                <w:sz w:val="22"/>
                <w:szCs w:val="22"/>
              </w:rPr>
            </w:pPr>
          </w:p>
        </w:tc>
        <w:tc>
          <w:tcPr>
            <w:tcW w:w="2693" w:type="dxa"/>
          </w:tcPr>
          <w:p w:rsidR="00683DE3" w:rsidRPr="00BA7E61" w:rsidRDefault="00683DE3" w:rsidP="004C5F75">
            <w:pPr>
              <w:rPr>
                <w:rFonts w:eastAsia="Calibri" w:cs="Calibri"/>
                <w:lang w:eastAsia="en-AU"/>
              </w:rPr>
            </w:pPr>
          </w:p>
        </w:tc>
      </w:tr>
    </w:tbl>
    <w:p w:rsidR="00106326" w:rsidRPr="00BA7E61" w:rsidRDefault="00106326">
      <w:pPr>
        <w:rPr>
          <w:color w:val="2F5496" w:themeColor="accent5" w:themeShade="BF"/>
        </w:rPr>
      </w:pPr>
    </w:p>
    <w:p w:rsidR="00106326" w:rsidRPr="00BA7E61" w:rsidRDefault="00106326">
      <w:pPr>
        <w:rPr>
          <w:color w:val="2F5496" w:themeColor="accent5" w:themeShade="BF"/>
        </w:rPr>
      </w:pPr>
      <w:r w:rsidRPr="00BA7E61">
        <w:rPr>
          <w:color w:val="2F5496" w:themeColor="accent5" w:themeShade="BF"/>
        </w:rPr>
        <w:br w:type="page"/>
      </w:r>
    </w:p>
    <w:p w:rsidR="00340604" w:rsidRPr="00BA7E61" w:rsidRDefault="00340604" w:rsidP="00524EC1">
      <w:pPr>
        <w:pStyle w:val="Heading1"/>
      </w:pPr>
      <w:bookmarkStart w:id="49" w:name="_Toc433040784"/>
      <w:bookmarkStart w:id="50" w:name="_Toc433041283"/>
      <w:bookmarkStart w:id="51" w:name="_Toc478053630"/>
      <w:r w:rsidRPr="00BA7E61">
        <w:t xml:space="preserve">PART </w:t>
      </w:r>
      <w:r w:rsidR="00D846E5" w:rsidRPr="00BA7E61">
        <w:t xml:space="preserve">C </w:t>
      </w:r>
      <w:r w:rsidR="00340352" w:rsidRPr="00BA7E61">
        <w:t>–</w:t>
      </w:r>
      <w:r w:rsidR="00D846E5" w:rsidRPr="00BA7E61">
        <w:t xml:space="preserve"> </w:t>
      </w:r>
      <w:r w:rsidR="00340352" w:rsidRPr="00BA7E61">
        <w:t>REMUNERATION</w:t>
      </w:r>
      <w:bookmarkEnd w:id="49"/>
      <w:bookmarkEnd w:id="50"/>
      <w:bookmarkEnd w:id="51"/>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6521"/>
      </w:tblGrid>
      <w:tr w:rsidR="00340604" w:rsidRPr="00BA7E61" w:rsidTr="005E6847">
        <w:tc>
          <w:tcPr>
            <w:tcW w:w="2376" w:type="dxa"/>
          </w:tcPr>
          <w:p w:rsidR="00340604" w:rsidRPr="00BA7E61" w:rsidRDefault="00B02C4C" w:rsidP="00B02C4C">
            <w:pPr>
              <w:pStyle w:val="Heading2"/>
              <w:outlineLvl w:val="1"/>
            </w:pPr>
            <w:bookmarkStart w:id="52" w:name="_Toc430260816"/>
            <w:bookmarkStart w:id="53" w:name="_Toc433041284"/>
            <w:bookmarkStart w:id="54" w:name="_Toc478053631"/>
            <w:r w:rsidRPr="00BA7E61">
              <w:t>GENERAL</w:t>
            </w:r>
            <w:bookmarkEnd w:id="52"/>
            <w:bookmarkEnd w:id="53"/>
            <w:bookmarkEnd w:id="54"/>
          </w:p>
        </w:tc>
        <w:tc>
          <w:tcPr>
            <w:tcW w:w="6521" w:type="dxa"/>
          </w:tcPr>
          <w:p w:rsidR="00340604" w:rsidRPr="00BA7E61" w:rsidRDefault="001855D7" w:rsidP="005477CB">
            <w:pPr>
              <w:pStyle w:val="BodyText2"/>
              <w:ind w:right="-51"/>
              <w:rPr>
                <w:rFonts w:asciiTheme="minorHAnsi" w:hAnsiTheme="minorHAnsi" w:cs="Arial"/>
                <w:sz w:val="22"/>
                <w:szCs w:val="22"/>
              </w:rPr>
            </w:pPr>
            <w:r w:rsidRPr="00BA7E61">
              <w:rPr>
                <w:rFonts w:asciiTheme="minorHAnsi" w:hAnsiTheme="minorHAnsi" w:cs="Arial"/>
                <w:sz w:val="22"/>
                <w:szCs w:val="22"/>
              </w:rPr>
              <w:t xml:space="preserve">Appointments </w:t>
            </w:r>
            <w:r w:rsidR="00340604" w:rsidRPr="00BA7E61">
              <w:rPr>
                <w:rFonts w:asciiTheme="minorHAnsi" w:hAnsiTheme="minorHAnsi" w:cs="Arial"/>
                <w:sz w:val="22"/>
                <w:szCs w:val="22"/>
              </w:rPr>
              <w:t xml:space="preserve">are </w:t>
            </w:r>
            <w:r w:rsidRPr="00BA7E61">
              <w:rPr>
                <w:rFonts w:asciiTheme="minorHAnsi" w:hAnsiTheme="minorHAnsi" w:cs="Arial"/>
                <w:sz w:val="22"/>
                <w:szCs w:val="22"/>
              </w:rPr>
              <w:t xml:space="preserve">made for a variety of reasons, some of which are considered appropriate to receive payment or reimbursement for costs. </w:t>
            </w:r>
          </w:p>
          <w:p w:rsidR="005477CB" w:rsidRPr="00BA7E61" w:rsidRDefault="005477CB" w:rsidP="005477CB">
            <w:pPr>
              <w:pStyle w:val="BodyText2"/>
              <w:ind w:right="-51"/>
              <w:rPr>
                <w:rFonts w:asciiTheme="minorHAnsi" w:hAnsiTheme="minorHAnsi" w:cs="Arial"/>
                <w:sz w:val="22"/>
                <w:szCs w:val="22"/>
              </w:rPr>
            </w:pPr>
          </w:p>
          <w:p w:rsidR="00340604" w:rsidRPr="00BA7E61" w:rsidRDefault="00340604" w:rsidP="005477CB">
            <w:pPr>
              <w:pStyle w:val="BodyText2"/>
              <w:ind w:right="-51"/>
              <w:rPr>
                <w:rFonts w:asciiTheme="minorHAnsi" w:hAnsiTheme="minorHAnsi" w:cs="Arial"/>
                <w:sz w:val="22"/>
                <w:szCs w:val="22"/>
              </w:rPr>
            </w:pPr>
            <w:r w:rsidRPr="00BA7E61">
              <w:rPr>
                <w:rFonts w:asciiTheme="minorHAnsi" w:hAnsiTheme="minorHAnsi" w:cs="Arial"/>
                <w:sz w:val="22"/>
                <w:szCs w:val="22"/>
              </w:rPr>
              <w:t xml:space="preserve">Where it is appropriate for members of a board or committee to receive payment, the level of remuneration is set through a determination of the ACT Remuneration </w:t>
            </w:r>
            <w:r w:rsidR="005E6847" w:rsidRPr="00BA7E61">
              <w:rPr>
                <w:rFonts w:asciiTheme="minorHAnsi" w:hAnsiTheme="minorHAnsi" w:cs="Arial"/>
                <w:sz w:val="22"/>
                <w:szCs w:val="22"/>
              </w:rPr>
              <w:t>Tribunal or</w:t>
            </w:r>
            <w:r w:rsidR="00060F0A" w:rsidRPr="00BA7E61">
              <w:rPr>
                <w:rFonts w:asciiTheme="minorHAnsi" w:hAnsiTheme="minorHAnsi" w:cs="Arial"/>
                <w:sz w:val="22"/>
                <w:szCs w:val="22"/>
              </w:rPr>
              <w:t>,</w:t>
            </w:r>
            <w:r w:rsidR="005E6847" w:rsidRPr="00BA7E61">
              <w:rPr>
                <w:rFonts w:asciiTheme="minorHAnsi" w:hAnsiTheme="minorHAnsi" w:cs="Arial"/>
                <w:sz w:val="22"/>
                <w:szCs w:val="22"/>
              </w:rPr>
              <w:t xml:space="preserve"> in rare cases</w:t>
            </w:r>
            <w:r w:rsidR="00060F0A" w:rsidRPr="00BA7E61">
              <w:rPr>
                <w:rFonts w:asciiTheme="minorHAnsi" w:hAnsiTheme="minorHAnsi" w:cs="Arial"/>
                <w:sz w:val="22"/>
                <w:szCs w:val="22"/>
              </w:rPr>
              <w:t>,</w:t>
            </w:r>
            <w:r w:rsidR="005E6847" w:rsidRPr="00BA7E61">
              <w:rPr>
                <w:rFonts w:asciiTheme="minorHAnsi" w:hAnsiTheme="minorHAnsi" w:cs="Arial"/>
                <w:sz w:val="22"/>
                <w:szCs w:val="22"/>
              </w:rPr>
              <w:t xml:space="preserve"> by </w:t>
            </w:r>
            <w:r w:rsidR="00171A2B" w:rsidRPr="00BA7E61">
              <w:rPr>
                <w:rFonts w:asciiTheme="minorHAnsi" w:hAnsiTheme="minorHAnsi" w:cs="Arial"/>
                <w:sz w:val="22"/>
                <w:szCs w:val="22"/>
              </w:rPr>
              <w:t>minister</w:t>
            </w:r>
            <w:r w:rsidRPr="00BA7E61">
              <w:rPr>
                <w:rFonts w:asciiTheme="minorHAnsi" w:hAnsiTheme="minorHAnsi" w:cs="Arial"/>
                <w:sz w:val="22"/>
                <w:szCs w:val="22"/>
              </w:rPr>
              <w:t xml:space="preserve">ial decision or by a Director-General. </w:t>
            </w:r>
          </w:p>
          <w:p w:rsidR="006D3896" w:rsidRPr="00BA7E61" w:rsidRDefault="006D3896" w:rsidP="005477CB">
            <w:pPr>
              <w:pStyle w:val="BodyText2"/>
              <w:ind w:right="-51"/>
              <w:rPr>
                <w:rFonts w:asciiTheme="minorHAnsi" w:hAnsiTheme="minorHAnsi" w:cs="Arial"/>
                <w:sz w:val="22"/>
                <w:szCs w:val="22"/>
              </w:rPr>
            </w:pPr>
          </w:p>
          <w:p w:rsidR="006D3896" w:rsidRPr="00BA7E61" w:rsidRDefault="00DC53AD" w:rsidP="005477CB">
            <w:pPr>
              <w:pStyle w:val="BodyText2"/>
              <w:ind w:right="-51"/>
              <w:rPr>
                <w:rFonts w:asciiTheme="minorHAnsi" w:hAnsiTheme="minorHAnsi" w:cs="Arial"/>
                <w:sz w:val="22"/>
                <w:szCs w:val="22"/>
              </w:rPr>
            </w:pPr>
            <w:r w:rsidRPr="00BA7E61">
              <w:rPr>
                <w:rFonts w:asciiTheme="minorHAnsi" w:hAnsiTheme="minorHAnsi" w:cs="Arial"/>
                <w:sz w:val="22"/>
                <w:szCs w:val="22"/>
              </w:rPr>
              <w:t>When determining remuneration levels, the responsible minister or executive officer should consider:</w:t>
            </w:r>
          </w:p>
          <w:p w:rsidR="005D3953" w:rsidRPr="00BA7E61" w:rsidRDefault="00DC53AD">
            <w:pPr>
              <w:pStyle w:val="BodyText2"/>
              <w:numPr>
                <w:ilvl w:val="0"/>
                <w:numId w:val="31"/>
              </w:numPr>
              <w:ind w:right="-51"/>
              <w:rPr>
                <w:rFonts w:asciiTheme="minorHAnsi" w:hAnsiTheme="minorHAnsi" w:cs="Arial"/>
                <w:sz w:val="22"/>
                <w:szCs w:val="22"/>
              </w:rPr>
            </w:pPr>
            <w:r w:rsidRPr="00BA7E61">
              <w:rPr>
                <w:rFonts w:asciiTheme="minorHAnsi" w:hAnsiTheme="minorHAnsi" w:cs="Arial"/>
                <w:sz w:val="22"/>
                <w:szCs w:val="22"/>
              </w:rPr>
              <w:t>the nature of the work;</w:t>
            </w:r>
          </w:p>
          <w:p w:rsidR="005D3953" w:rsidRPr="00BA7E61" w:rsidRDefault="00DC53AD">
            <w:pPr>
              <w:pStyle w:val="BodyText2"/>
              <w:numPr>
                <w:ilvl w:val="0"/>
                <w:numId w:val="31"/>
              </w:numPr>
              <w:ind w:right="-51"/>
              <w:rPr>
                <w:rFonts w:asciiTheme="minorHAnsi" w:hAnsiTheme="minorHAnsi" w:cs="Arial"/>
                <w:sz w:val="22"/>
                <w:szCs w:val="22"/>
              </w:rPr>
            </w:pPr>
            <w:r w:rsidRPr="00BA7E61">
              <w:rPr>
                <w:rFonts w:asciiTheme="minorHAnsi" w:hAnsiTheme="minorHAnsi" w:cs="Arial"/>
                <w:sz w:val="22"/>
                <w:szCs w:val="22"/>
              </w:rPr>
              <w:t>the degree of accountability and responsibility;</w:t>
            </w:r>
          </w:p>
          <w:p w:rsidR="005D3953" w:rsidRPr="00BA7E61" w:rsidRDefault="00DC53AD">
            <w:pPr>
              <w:pStyle w:val="BodyText2"/>
              <w:numPr>
                <w:ilvl w:val="0"/>
                <w:numId w:val="31"/>
              </w:numPr>
              <w:ind w:right="-51"/>
              <w:rPr>
                <w:rFonts w:asciiTheme="minorHAnsi" w:hAnsiTheme="minorHAnsi" w:cs="Arial"/>
                <w:sz w:val="22"/>
                <w:szCs w:val="22"/>
              </w:rPr>
            </w:pPr>
            <w:r w:rsidRPr="00BA7E61">
              <w:rPr>
                <w:rFonts w:asciiTheme="minorHAnsi" w:hAnsiTheme="minorHAnsi" w:cs="Arial"/>
                <w:sz w:val="22"/>
                <w:szCs w:val="22"/>
              </w:rPr>
              <w:t>the skills and experience of the appointee;</w:t>
            </w:r>
          </w:p>
          <w:p w:rsidR="005D3953" w:rsidRPr="00BA7E61" w:rsidRDefault="00DC53AD">
            <w:pPr>
              <w:pStyle w:val="BodyText2"/>
              <w:numPr>
                <w:ilvl w:val="0"/>
                <w:numId w:val="31"/>
              </w:numPr>
              <w:ind w:right="-51"/>
              <w:rPr>
                <w:rFonts w:asciiTheme="minorHAnsi" w:hAnsiTheme="minorHAnsi" w:cs="Arial"/>
                <w:sz w:val="22"/>
                <w:szCs w:val="22"/>
              </w:rPr>
            </w:pPr>
            <w:r w:rsidRPr="00BA7E61">
              <w:rPr>
                <w:rFonts w:asciiTheme="minorHAnsi" w:hAnsiTheme="minorHAnsi" w:cs="Arial"/>
                <w:sz w:val="22"/>
                <w:szCs w:val="22"/>
              </w:rPr>
              <w:t>the value or benefits the position will bring to the ACT; and</w:t>
            </w:r>
          </w:p>
          <w:p w:rsidR="005D3953" w:rsidRPr="00BA7E61" w:rsidRDefault="00DC53AD">
            <w:pPr>
              <w:pStyle w:val="BodyText2"/>
              <w:numPr>
                <w:ilvl w:val="0"/>
                <w:numId w:val="31"/>
              </w:numPr>
              <w:ind w:right="-51"/>
              <w:rPr>
                <w:rFonts w:asciiTheme="minorHAnsi" w:hAnsiTheme="minorHAnsi" w:cs="Arial"/>
                <w:sz w:val="22"/>
                <w:szCs w:val="22"/>
              </w:rPr>
            </w:pPr>
            <w:r w:rsidRPr="00BA7E61">
              <w:rPr>
                <w:rFonts w:asciiTheme="minorHAnsi" w:hAnsiTheme="minorHAnsi" w:cs="Arial"/>
                <w:sz w:val="22"/>
                <w:szCs w:val="22"/>
              </w:rPr>
              <w:t xml:space="preserve">comparable remuneration levels in other jurisdictions.  </w:t>
            </w:r>
          </w:p>
          <w:p w:rsidR="005E6847" w:rsidRPr="00BA7E61" w:rsidRDefault="005E6847" w:rsidP="005477CB">
            <w:pPr>
              <w:pStyle w:val="BodyText2"/>
              <w:ind w:right="-51"/>
              <w:rPr>
                <w:rFonts w:asciiTheme="minorHAnsi" w:hAnsiTheme="minorHAnsi" w:cs="Arial"/>
                <w:sz w:val="22"/>
                <w:szCs w:val="22"/>
              </w:rPr>
            </w:pPr>
          </w:p>
        </w:tc>
      </w:tr>
      <w:tr w:rsidR="00340604" w:rsidRPr="00BA7E61" w:rsidTr="005E6847">
        <w:tc>
          <w:tcPr>
            <w:tcW w:w="2376" w:type="dxa"/>
          </w:tcPr>
          <w:p w:rsidR="00340604" w:rsidRPr="00BA7E61" w:rsidRDefault="00B02C4C" w:rsidP="00B02C4C">
            <w:pPr>
              <w:pStyle w:val="Heading2"/>
              <w:outlineLvl w:val="1"/>
            </w:pPr>
            <w:bookmarkStart w:id="55" w:name="_Toc430260817"/>
            <w:bookmarkStart w:id="56" w:name="_Toc433041285"/>
            <w:bookmarkStart w:id="57" w:name="_Toc478053632"/>
            <w:r w:rsidRPr="00BA7E61">
              <w:t xml:space="preserve">CRITERIA FOR </w:t>
            </w:r>
            <w:bookmarkEnd w:id="55"/>
            <w:r w:rsidR="005E6847" w:rsidRPr="00BA7E61">
              <w:t>REMUNERATION</w:t>
            </w:r>
            <w:bookmarkEnd w:id="56"/>
            <w:bookmarkEnd w:id="57"/>
          </w:p>
        </w:tc>
        <w:tc>
          <w:tcPr>
            <w:tcW w:w="6521" w:type="dxa"/>
          </w:tcPr>
          <w:p w:rsidR="00340604" w:rsidRPr="00BA7E61" w:rsidRDefault="001855D7" w:rsidP="005477CB">
            <w:pPr>
              <w:pStyle w:val="BodyText2"/>
              <w:ind w:right="-51"/>
              <w:rPr>
                <w:rFonts w:asciiTheme="minorHAnsi" w:hAnsiTheme="minorHAnsi" w:cs="Arial"/>
                <w:sz w:val="22"/>
                <w:szCs w:val="22"/>
              </w:rPr>
            </w:pPr>
            <w:r w:rsidRPr="00BA7E61">
              <w:rPr>
                <w:rFonts w:asciiTheme="minorHAnsi" w:hAnsiTheme="minorHAnsi" w:cs="Arial"/>
                <w:sz w:val="22"/>
                <w:szCs w:val="22"/>
              </w:rPr>
              <w:t>S</w:t>
            </w:r>
            <w:r w:rsidR="00340604" w:rsidRPr="00BA7E61">
              <w:rPr>
                <w:rFonts w:asciiTheme="minorHAnsi" w:hAnsiTheme="minorHAnsi" w:cs="Arial"/>
                <w:sz w:val="22"/>
                <w:szCs w:val="22"/>
              </w:rPr>
              <w:t xml:space="preserve">tatutory and non-statutory </w:t>
            </w:r>
            <w:r w:rsidRPr="00BA7E61">
              <w:rPr>
                <w:rFonts w:asciiTheme="minorHAnsi" w:hAnsiTheme="minorHAnsi" w:cs="Arial"/>
                <w:sz w:val="22"/>
                <w:szCs w:val="22"/>
              </w:rPr>
              <w:t xml:space="preserve">appointees </w:t>
            </w:r>
            <w:r w:rsidR="00340604" w:rsidRPr="00BA7E61">
              <w:rPr>
                <w:rFonts w:asciiTheme="minorHAnsi" w:hAnsiTheme="minorHAnsi" w:cs="Arial"/>
                <w:sz w:val="22"/>
                <w:szCs w:val="22"/>
              </w:rPr>
              <w:t>may only receive payment</w:t>
            </w:r>
            <w:r w:rsidR="00340604" w:rsidRPr="00BA7E61">
              <w:rPr>
                <w:rFonts w:asciiTheme="minorHAnsi" w:hAnsiTheme="minorHAnsi" w:cs="Arial"/>
                <w:i/>
                <w:iCs/>
                <w:sz w:val="22"/>
                <w:szCs w:val="22"/>
              </w:rPr>
              <w:t xml:space="preserve"> </w:t>
            </w:r>
            <w:r w:rsidR="00340604" w:rsidRPr="00BA7E61">
              <w:rPr>
                <w:rFonts w:asciiTheme="minorHAnsi" w:hAnsiTheme="minorHAnsi" w:cs="Arial"/>
                <w:sz w:val="22"/>
                <w:szCs w:val="22"/>
              </w:rPr>
              <w:t>in connection with their appointments where:</w:t>
            </w:r>
          </w:p>
          <w:p w:rsidR="00340604" w:rsidRPr="00BA7E61" w:rsidRDefault="001855D7" w:rsidP="006F7FF4">
            <w:pPr>
              <w:numPr>
                <w:ilvl w:val="0"/>
                <w:numId w:val="12"/>
              </w:numPr>
              <w:ind w:left="323" w:hanging="284"/>
              <w:rPr>
                <w:rFonts w:eastAsia="Calibri" w:cs="Calibri"/>
              </w:rPr>
            </w:pPr>
            <w:r w:rsidRPr="00BA7E61">
              <w:rPr>
                <w:rFonts w:eastAsia="Calibri" w:cs="Calibri"/>
              </w:rPr>
              <w:t xml:space="preserve">the appointment and/or body </w:t>
            </w:r>
            <w:r w:rsidR="00340604" w:rsidRPr="00BA7E61">
              <w:rPr>
                <w:rFonts w:eastAsia="Calibri" w:cs="Calibri"/>
              </w:rPr>
              <w:t xml:space="preserve">is established to provide a specific service </w:t>
            </w:r>
            <w:r w:rsidR="00060F0A" w:rsidRPr="00BA7E61">
              <w:rPr>
                <w:rFonts w:eastAsia="Calibri" w:cs="Calibri"/>
              </w:rPr>
              <w:t xml:space="preserve">that </w:t>
            </w:r>
            <w:r w:rsidR="00340604" w:rsidRPr="00BA7E61">
              <w:rPr>
                <w:rFonts w:eastAsia="Calibri" w:cs="Calibri"/>
              </w:rPr>
              <w:t xml:space="preserve">assists the Government and where additional public sector staffing arrangements would be necessary to carry out that service if not for the existence of that board or </w:t>
            </w:r>
            <w:r w:rsidR="00073E3A" w:rsidRPr="00BA7E61">
              <w:rPr>
                <w:rFonts w:eastAsia="Calibri" w:cs="Calibri"/>
              </w:rPr>
              <w:t>committee</w:t>
            </w:r>
            <w:r w:rsidR="00340604" w:rsidRPr="00BA7E61">
              <w:rPr>
                <w:rFonts w:eastAsia="Calibri" w:cs="Calibri"/>
              </w:rPr>
              <w:t>; or</w:t>
            </w:r>
          </w:p>
          <w:p w:rsidR="00340604" w:rsidRPr="00BA7E61" w:rsidRDefault="00340604" w:rsidP="006F7FF4">
            <w:pPr>
              <w:numPr>
                <w:ilvl w:val="0"/>
                <w:numId w:val="12"/>
              </w:numPr>
              <w:spacing w:after="160" w:line="259" w:lineRule="auto"/>
              <w:ind w:left="323" w:hanging="284"/>
            </w:pPr>
            <w:r w:rsidRPr="00BA7E61">
              <w:rPr>
                <w:rFonts w:eastAsia="Calibri" w:cs="Calibri"/>
              </w:rPr>
              <w:t>payment of fees is required by an external authority or organisation (for example, an agreement with the Commonwealth may require that members of an advisory committee be paid).</w:t>
            </w:r>
          </w:p>
          <w:p w:rsidR="002276FF" w:rsidRPr="00BA7E61" w:rsidRDefault="002276FF">
            <w:pPr>
              <w:ind w:left="323"/>
            </w:pPr>
          </w:p>
        </w:tc>
      </w:tr>
    </w:tbl>
    <w:p w:rsidR="00796A80" w:rsidRPr="00BA7E61" w:rsidRDefault="00796A80" w:rsidP="00D846E5">
      <w:pPr>
        <w:pStyle w:val="Heading2"/>
        <w:tabs>
          <w:tab w:val="left" w:pos="142"/>
        </w:tabs>
        <w:spacing w:line="360" w:lineRule="auto"/>
        <w:ind w:left="-142"/>
      </w:pPr>
      <w:bookmarkStart w:id="58" w:name="_Toc478053633"/>
      <w:r w:rsidRPr="00BA7E61">
        <w:t xml:space="preserve">Table 2: </w:t>
      </w:r>
      <w:r w:rsidR="00E62AFE" w:rsidRPr="00BA7E61">
        <w:t>Determining appropriate pay arrangements (if remunerated)</w:t>
      </w:r>
      <w:bookmarkEnd w:id="58"/>
    </w:p>
    <w:tbl>
      <w:tblPr>
        <w:tblStyle w:val="TableGrid"/>
        <w:tblW w:w="8897" w:type="dxa"/>
        <w:tblLayout w:type="fixed"/>
        <w:tblLook w:val="0620" w:firstRow="1" w:lastRow="0" w:firstColumn="0" w:lastColumn="0" w:noHBand="1" w:noVBand="1"/>
      </w:tblPr>
      <w:tblGrid>
        <w:gridCol w:w="2660"/>
        <w:gridCol w:w="6237"/>
      </w:tblGrid>
      <w:tr w:rsidR="000823A0" w:rsidRPr="00BA7E61" w:rsidTr="00D846E5">
        <w:tc>
          <w:tcPr>
            <w:tcW w:w="2660" w:type="dxa"/>
            <w:shd w:val="clear" w:color="auto" w:fill="492581"/>
          </w:tcPr>
          <w:p w:rsidR="000823A0" w:rsidRPr="00BA7E61" w:rsidRDefault="000823A0" w:rsidP="00796A80">
            <w:pPr>
              <w:rPr>
                <w:b/>
                <w:color w:val="FFFFFF" w:themeColor="background1"/>
              </w:rPr>
            </w:pPr>
            <w:r w:rsidRPr="00BA7E61">
              <w:rPr>
                <w:b/>
                <w:color w:val="FFFFFF" w:themeColor="background1"/>
              </w:rPr>
              <w:t xml:space="preserve">Type of appointment </w:t>
            </w:r>
          </w:p>
        </w:tc>
        <w:tc>
          <w:tcPr>
            <w:tcW w:w="6237" w:type="dxa"/>
            <w:shd w:val="clear" w:color="auto" w:fill="492581"/>
          </w:tcPr>
          <w:p w:rsidR="000823A0" w:rsidRPr="00BA7E61" w:rsidRDefault="000823A0" w:rsidP="000823A0">
            <w:pPr>
              <w:rPr>
                <w:b/>
                <w:color w:val="FFFFFF" w:themeColor="background1"/>
              </w:rPr>
            </w:pPr>
            <w:r w:rsidRPr="00BA7E61">
              <w:rPr>
                <w:b/>
                <w:color w:val="FFFFFF" w:themeColor="background1"/>
              </w:rPr>
              <w:t>Typical pay arra</w:t>
            </w:r>
            <w:r w:rsidR="00E62AFE" w:rsidRPr="00BA7E61">
              <w:rPr>
                <w:b/>
                <w:color w:val="FFFFFF" w:themeColor="background1"/>
              </w:rPr>
              <w:t>ngement options</w:t>
            </w:r>
          </w:p>
        </w:tc>
      </w:tr>
      <w:tr w:rsidR="000823A0" w:rsidRPr="00BA7E61" w:rsidTr="00905ED6">
        <w:tc>
          <w:tcPr>
            <w:tcW w:w="2660" w:type="dxa"/>
          </w:tcPr>
          <w:p w:rsidR="000823A0" w:rsidRPr="00BA7E61" w:rsidRDefault="000823A0" w:rsidP="00796A80">
            <w:pPr>
              <w:rPr>
                <w:b/>
                <w:color w:val="492581"/>
                <w:sz w:val="18"/>
                <w:szCs w:val="18"/>
              </w:rPr>
            </w:pPr>
            <w:r w:rsidRPr="00BA7E61">
              <w:rPr>
                <w:b/>
                <w:color w:val="492581"/>
                <w:sz w:val="24"/>
                <w:szCs w:val="24"/>
              </w:rPr>
              <w:t>Executive Appointment</w:t>
            </w:r>
            <w:r w:rsidR="007359DD" w:rsidRPr="00BA7E61">
              <w:rPr>
                <w:b/>
                <w:color w:val="492581"/>
                <w:sz w:val="18"/>
                <w:szCs w:val="18"/>
              </w:rPr>
              <w:t xml:space="preserve"> </w:t>
            </w:r>
          </w:p>
        </w:tc>
        <w:tc>
          <w:tcPr>
            <w:tcW w:w="6237" w:type="dxa"/>
          </w:tcPr>
          <w:p w:rsidR="000823A0" w:rsidRPr="00BA7E61" w:rsidRDefault="000823A0" w:rsidP="000823A0">
            <w:pPr>
              <w:rPr>
                <w:sz w:val="18"/>
                <w:szCs w:val="18"/>
              </w:rPr>
            </w:pPr>
            <w:r w:rsidRPr="00BA7E61">
              <w:rPr>
                <w:sz w:val="18"/>
                <w:szCs w:val="18"/>
              </w:rPr>
              <w:t>Remuneration tribunal determination</w:t>
            </w:r>
            <w:r w:rsidR="00AF5244" w:rsidRPr="00BA7E61">
              <w:rPr>
                <w:sz w:val="18"/>
                <w:szCs w:val="18"/>
              </w:rPr>
              <w:t>.</w:t>
            </w:r>
          </w:p>
          <w:p w:rsidR="000823A0" w:rsidRPr="00BA7E61" w:rsidRDefault="000823A0" w:rsidP="000823A0">
            <w:pPr>
              <w:rPr>
                <w:sz w:val="18"/>
                <w:szCs w:val="18"/>
              </w:rPr>
            </w:pPr>
          </w:p>
          <w:p w:rsidR="000823A0" w:rsidRPr="00BA7E61" w:rsidRDefault="000823A0" w:rsidP="00524EC1">
            <w:pPr>
              <w:rPr>
                <w:b/>
              </w:rPr>
            </w:pPr>
            <w:r w:rsidRPr="00BA7E61">
              <w:rPr>
                <w:sz w:val="18"/>
                <w:szCs w:val="18"/>
              </w:rPr>
              <w:t>Terms and conditions instrument (agreement between appointee and Executive</w:t>
            </w:r>
            <w:r w:rsidR="00C40E5A" w:rsidRPr="00BA7E61">
              <w:rPr>
                <w:sz w:val="18"/>
                <w:szCs w:val="18"/>
              </w:rPr>
              <w:t xml:space="preserve"> or Minister</w:t>
            </w:r>
            <w:r w:rsidRPr="00BA7E61">
              <w:rPr>
                <w:sz w:val="18"/>
                <w:szCs w:val="18"/>
              </w:rPr>
              <w:t>)</w:t>
            </w:r>
            <w:r w:rsidR="00AF5244" w:rsidRPr="00BA7E61">
              <w:rPr>
                <w:sz w:val="18"/>
                <w:szCs w:val="18"/>
              </w:rPr>
              <w:t>.</w:t>
            </w:r>
            <w:r w:rsidRPr="00BA7E61">
              <w:rPr>
                <w:sz w:val="18"/>
                <w:szCs w:val="18"/>
              </w:rPr>
              <w:t>*</w:t>
            </w:r>
          </w:p>
        </w:tc>
      </w:tr>
      <w:tr w:rsidR="000823A0" w:rsidRPr="00BA7E61" w:rsidTr="00905ED6">
        <w:tc>
          <w:tcPr>
            <w:tcW w:w="2660" w:type="dxa"/>
          </w:tcPr>
          <w:p w:rsidR="000823A0" w:rsidRPr="00BA7E61" w:rsidRDefault="000823A0" w:rsidP="000823A0">
            <w:pPr>
              <w:rPr>
                <w:b/>
                <w:color w:val="492581"/>
                <w:sz w:val="24"/>
                <w:szCs w:val="24"/>
              </w:rPr>
            </w:pPr>
            <w:r w:rsidRPr="00BA7E61">
              <w:rPr>
                <w:b/>
                <w:color w:val="492581"/>
                <w:sz w:val="24"/>
                <w:szCs w:val="24"/>
              </w:rPr>
              <w:t>Ministerial Appointment</w:t>
            </w:r>
          </w:p>
          <w:p w:rsidR="000823A0" w:rsidRPr="00BA7E61" w:rsidRDefault="000823A0" w:rsidP="00796A80">
            <w:pPr>
              <w:rPr>
                <w:color w:val="492581"/>
                <w:sz w:val="18"/>
                <w:szCs w:val="18"/>
              </w:rPr>
            </w:pPr>
          </w:p>
        </w:tc>
        <w:tc>
          <w:tcPr>
            <w:tcW w:w="6237" w:type="dxa"/>
          </w:tcPr>
          <w:p w:rsidR="000823A0" w:rsidRPr="00BA7E61" w:rsidRDefault="000823A0" w:rsidP="000823A0">
            <w:pPr>
              <w:rPr>
                <w:sz w:val="18"/>
                <w:szCs w:val="18"/>
              </w:rPr>
            </w:pPr>
            <w:r w:rsidRPr="00BA7E61">
              <w:rPr>
                <w:sz w:val="18"/>
                <w:szCs w:val="18"/>
              </w:rPr>
              <w:t>Remuneration tribunal determination</w:t>
            </w:r>
            <w:r w:rsidR="00AF5244" w:rsidRPr="00BA7E61">
              <w:rPr>
                <w:sz w:val="18"/>
                <w:szCs w:val="18"/>
              </w:rPr>
              <w:t>.</w:t>
            </w:r>
          </w:p>
          <w:p w:rsidR="000823A0" w:rsidRPr="00BA7E61" w:rsidRDefault="000823A0" w:rsidP="000823A0">
            <w:pPr>
              <w:rPr>
                <w:sz w:val="18"/>
                <w:szCs w:val="18"/>
              </w:rPr>
            </w:pPr>
          </w:p>
          <w:p w:rsidR="000823A0" w:rsidRPr="00BA7E61" w:rsidRDefault="000823A0" w:rsidP="000823A0">
            <w:pPr>
              <w:rPr>
                <w:sz w:val="18"/>
                <w:szCs w:val="18"/>
              </w:rPr>
            </w:pPr>
            <w:r w:rsidRPr="00BA7E61">
              <w:rPr>
                <w:sz w:val="18"/>
                <w:szCs w:val="18"/>
              </w:rPr>
              <w:t xml:space="preserve">Terms and conditions instrument (agreement between appointee and </w:t>
            </w:r>
            <w:r w:rsidR="00171A2B" w:rsidRPr="00BA7E61">
              <w:rPr>
                <w:sz w:val="18"/>
                <w:szCs w:val="18"/>
              </w:rPr>
              <w:t>minister</w:t>
            </w:r>
            <w:r w:rsidRPr="00BA7E61">
              <w:rPr>
                <w:sz w:val="18"/>
                <w:szCs w:val="18"/>
              </w:rPr>
              <w:t>)</w:t>
            </w:r>
            <w:r w:rsidR="00AF5244" w:rsidRPr="00BA7E61">
              <w:rPr>
                <w:sz w:val="18"/>
                <w:szCs w:val="18"/>
              </w:rPr>
              <w:t>.</w:t>
            </w:r>
            <w:r w:rsidRPr="00BA7E61">
              <w:rPr>
                <w:sz w:val="18"/>
                <w:szCs w:val="18"/>
              </w:rPr>
              <w:t>*</w:t>
            </w:r>
          </w:p>
          <w:p w:rsidR="000823A0" w:rsidRPr="00BA7E61" w:rsidRDefault="000823A0" w:rsidP="000823A0">
            <w:pPr>
              <w:rPr>
                <w:sz w:val="18"/>
                <w:szCs w:val="18"/>
              </w:rPr>
            </w:pPr>
          </w:p>
          <w:p w:rsidR="000823A0" w:rsidRPr="00BA7E61" w:rsidRDefault="000823A0" w:rsidP="00524EC1">
            <w:pPr>
              <w:rPr>
                <w:sz w:val="18"/>
                <w:szCs w:val="18"/>
              </w:rPr>
            </w:pPr>
            <w:r w:rsidRPr="00BA7E61">
              <w:rPr>
                <w:sz w:val="18"/>
                <w:szCs w:val="18"/>
              </w:rPr>
              <w:t xml:space="preserve">Public service engagement where a </w:t>
            </w:r>
            <w:r w:rsidR="00171A2B" w:rsidRPr="00BA7E61">
              <w:rPr>
                <w:sz w:val="18"/>
                <w:szCs w:val="18"/>
              </w:rPr>
              <w:t>minister</w:t>
            </w:r>
            <w:r w:rsidRPr="00BA7E61">
              <w:rPr>
                <w:sz w:val="18"/>
                <w:szCs w:val="18"/>
              </w:rPr>
              <w:t xml:space="preserve"> appoints an existing public servant to a position – a public service position cannot be created directly by </w:t>
            </w:r>
            <w:r w:rsidR="00171A2B" w:rsidRPr="00BA7E61">
              <w:rPr>
                <w:sz w:val="18"/>
                <w:szCs w:val="18"/>
              </w:rPr>
              <w:t>minister</w:t>
            </w:r>
            <w:r w:rsidRPr="00BA7E61">
              <w:rPr>
                <w:sz w:val="18"/>
                <w:szCs w:val="18"/>
              </w:rPr>
              <w:t>ial appointment.</w:t>
            </w:r>
          </w:p>
        </w:tc>
      </w:tr>
      <w:tr w:rsidR="000823A0" w:rsidRPr="00BA7E61" w:rsidTr="00905ED6">
        <w:tc>
          <w:tcPr>
            <w:tcW w:w="2660" w:type="dxa"/>
          </w:tcPr>
          <w:p w:rsidR="000823A0" w:rsidRPr="00BA7E61" w:rsidRDefault="000823A0" w:rsidP="000823A0">
            <w:pPr>
              <w:rPr>
                <w:b/>
                <w:color w:val="492581"/>
                <w:sz w:val="24"/>
                <w:szCs w:val="24"/>
              </w:rPr>
            </w:pPr>
            <w:r w:rsidRPr="00BA7E61">
              <w:rPr>
                <w:b/>
                <w:color w:val="492581"/>
                <w:sz w:val="24"/>
                <w:szCs w:val="24"/>
              </w:rPr>
              <w:t>Non-statutory Appointment</w:t>
            </w:r>
          </w:p>
          <w:p w:rsidR="000823A0" w:rsidRPr="00BA7E61" w:rsidRDefault="000823A0" w:rsidP="000823A0">
            <w:pPr>
              <w:rPr>
                <w:b/>
                <w:color w:val="492581"/>
                <w:sz w:val="18"/>
                <w:szCs w:val="18"/>
              </w:rPr>
            </w:pPr>
          </w:p>
          <w:p w:rsidR="000823A0" w:rsidRPr="00BA7E61" w:rsidRDefault="000823A0" w:rsidP="000823A0">
            <w:pPr>
              <w:rPr>
                <w:color w:val="492581"/>
                <w:sz w:val="18"/>
                <w:szCs w:val="18"/>
              </w:rPr>
            </w:pPr>
          </w:p>
        </w:tc>
        <w:tc>
          <w:tcPr>
            <w:tcW w:w="6237" w:type="dxa"/>
          </w:tcPr>
          <w:p w:rsidR="000823A0" w:rsidRPr="00BA7E61" w:rsidRDefault="000823A0" w:rsidP="000823A0">
            <w:pPr>
              <w:rPr>
                <w:sz w:val="18"/>
                <w:szCs w:val="18"/>
              </w:rPr>
            </w:pPr>
            <w:r w:rsidRPr="00BA7E61">
              <w:rPr>
                <w:sz w:val="18"/>
                <w:szCs w:val="18"/>
              </w:rPr>
              <w:t>Payment for remunerated non statutory appointments can vary subject to specific circumstances</w:t>
            </w:r>
            <w:r w:rsidR="00AF5244" w:rsidRPr="00BA7E61">
              <w:rPr>
                <w:sz w:val="18"/>
                <w:szCs w:val="18"/>
              </w:rPr>
              <w:t>.</w:t>
            </w:r>
          </w:p>
          <w:p w:rsidR="000823A0" w:rsidRPr="00BA7E61" w:rsidRDefault="000823A0" w:rsidP="000823A0">
            <w:pPr>
              <w:rPr>
                <w:sz w:val="18"/>
                <w:szCs w:val="18"/>
              </w:rPr>
            </w:pPr>
          </w:p>
          <w:p w:rsidR="000823A0" w:rsidRPr="00BA7E61" w:rsidRDefault="000823A0" w:rsidP="00060F0A">
            <w:pPr>
              <w:rPr>
                <w:sz w:val="18"/>
                <w:szCs w:val="18"/>
              </w:rPr>
            </w:pPr>
            <w:r w:rsidRPr="00BA7E61">
              <w:rPr>
                <w:sz w:val="18"/>
                <w:szCs w:val="18"/>
              </w:rPr>
              <w:t>Engagement of people is normally through an employment contract or procurement of professional services</w:t>
            </w:r>
            <w:r w:rsidR="00073E3A" w:rsidRPr="00BA7E61">
              <w:rPr>
                <w:sz w:val="18"/>
                <w:szCs w:val="18"/>
              </w:rPr>
              <w:t xml:space="preserve">.  </w:t>
            </w:r>
          </w:p>
        </w:tc>
      </w:tr>
    </w:tbl>
    <w:p w:rsidR="002D209E" w:rsidRPr="00BA7E61" w:rsidRDefault="000823A0">
      <w:r w:rsidRPr="00BA7E61">
        <w:rPr>
          <w:sz w:val="18"/>
          <w:szCs w:val="18"/>
        </w:rPr>
        <w:t>*Terms and conditions instruments specify conditions and entitlements of appointment.</w:t>
      </w:r>
      <w:bookmarkStart w:id="59" w:name="_Toc430260818"/>
      <w:bookmarkStart w:id="60" w:name="_Toc433041286"/>
      <w:r w:rsidR="002D209E" w:rsidRPr="00BA7E61">
        <w:rPr>
          <w:b/>
        </w:rPr>
        <w:br w:type="page"/>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6521"/>
      </w:tblGrid>
      <w:tr w:rsidR="000823A0" w:rsidRPr="00BA7E61" w:rsidTr="001D102E">
        <w:tc>
          <w:tcPr>
            <w:tcW w:w="2376" w:type="dxa"/>
          </w:tcPr>
          <w:p w:rsidR="000823A0" w:rsidRPr="00BA7E61" w:rsidRDefault="00B02C4C" w:rsidP="00B02C4C">
            <w:pPr>
              <w:pStyle w:val="Heading2"/>
              <w:outlineLvl w:val="1"/>
            </w:pPr>
            <w:bookmarkStart w:id="61" w:name="_Toc478053634"/>
            <w:r w:rsidRPr="00BA7E61">
              <w:t>REMUNERATION TRIBUNAL</w:t>
            </w:r>
            <w:bookmarkEnd w:id="59"/>
            <w:bookmarkEnd w:id="60"/>
            <w:bookmarkEnd w:id="61"/>
          </w:p>
          <w:p w:rsidR="005477CB" w:rsidRPr="00BA7E61" w:rsidRDefault="005477CB" w:rsidP="00E62AFE">
            <w:pPr>
              <w:rPr>
                <w:rFonts w:eastAsia="Times New Roman" w:cs="Times New Roman"/>
                <w:b/>
                <w:bCs/>
                <w:caps/>
                <w:color w:val="1F3864" w:themeColor="accent5" w:themeShade="80"/>
              </w:rPr>
            </w:pPr>
          </w:p>
          <w:p w:rsidR="005477CB" w:rsidRPr="00BA7E61" w:rsidRDefault="005477CB" w:rsidP="005477CB">
            <w:pPr>
              <w:pStyle w:val="BodyText2"/>
              <w:ind w:right="-51"/>
              <w:rPr>
                <w:rFonts w:asciiTheme="minorHAnsi" w:hAnsiTheme="minorHAnsi"/>
              </w:rPr>
            </w:pPr>
            <w:r w:rsidRPr="00BA7E61">
              <w:rPr>
                <w:rFonts w:asciiTheme="minorHAnsi" w:hAnsiTheme="minorHAnsi" w:cs="Arial"/>
                <w:sz w:val="22"/>
                <w:szCs w:val="22"/>
              </w:rPr>
              <w:t>Further information on the Remuneration Tribunal</w:t>
            </w:r>
            <w:r w:rsidR="00060F0A" w:rsidRPr="00BA7E61">
              <w:rPr>
                <w:rFonts w:asciiTheme="minorHAnsi" w:hAnsiTheme="minorHAnsi" w:cs="Arial"/>
                <w:sz w:val="22"/>
                <w:szCs w:val="22"/>
              </w:rPr>
              <w:t>,</w:t>
            </w:r>
            <w:r w:rsidRPr="00BA7E61">
              <w:rPr>
                <w:rFonts w:asciiTheme="minorHAnsi" w:hAnsiTheme="minorHAnsi" w:cs="Arial"/>
                <w:sz w:val="22"/>
                <w:szCs w:val="22"/>
              </w:rPr>
              <w:t xml:space="preserve"> including Chief Minister referrals</w:t>
            </w:r>
            <w:r w:rsidR="00060F0A" w:rsidRPr="00BA7E61">
              <w:rPr>
                <w:rFonts w:asciiTheme="minorHAnsi" w:hAnsiTheme="minorHAnsi" w:cs="Arial"/>
                <w:sz w:val="22"/>
                <w:szCs w:val="22"/>
              </w:rPr>
              <w:t>,</w:t>
            </w:r>
            <w:r w:rsidRPr="00BA7E61">
              <w:rPr>
                <w:rFonts w:asciiTheme="minorHAnsi" w:hAnsiTheme="minorHAnsi" w:cs="Arial"/>
                <w:sz w:val="22"/>
                <w:szCs w:val="22"/>
              </w:rPr>
              <w:t xml:space="preserve"> is available from the </w:t>
            </w:r>
            <w:hyperlink r:id="rId16" w:history="1">
              <w:r w:rsidRPr="00BA7E61">
                <w:rPr>
                  <w:rStyle w:val="Hyperlink"/>
                  <w:rFonts w:asciiTheme="minorHAnsi" w:hAnsiTheme="minorHAnsi" w:cs="Arial"/>
                  <w:sz w:val="22"/>
                  <w:szCs w:val="22"/>
                </w:rPr>
                <w:t>Remuneration Tribunal Website</w:t>
              </w:r>
            </w:hyperlink>
            <w:r w:rsidR="007359DD" w:rsidRPr="00BA7E61">
              <w:rPr>
                <w:rFonts w:asciiTheme="minorHAnsi" w:hAnsiTheme="minorHAnsi" w:cs="Arial"/>
              </w:rPr>
              <w:t xml:space="preserve"> </w:t>
            </w:r>
          </w:p>
        </w:tc>
        <w:tc>
          <w:tcPr>
            <w:tcW w:w="6521" w:type="dxa"/>
          </w:tcPr>
          <w:p w:rsidR="000823A0" w:rsidRPr="00BA7E61" w:rsidRDefault="000823A0" w:rsidP="005477CB">
            <w:pPr>
              <w:pStyle w:val="BodyText2"/>
              <w:ind w:right="-51"/>
              <w:rPr>
                <w:rFonts w:asciiTheme="minorHAnsi" w:hAnsiTheme="minorHAnsi" w:cs="Arial"/>
                <w:sz w:val="22"/>
                <w:szCs w:val="22"/>
              </w:rPr>
            </w:pPr>
            <w:r w:rsidRPr="00BA7E61">
              <w:rPr>
                <w:rFonts w:asciiTheme="minorHAnsi" w:hAnsiTheme="minorHAnsi" w:cs="Arial"/>
                <w:sz w:val="22"/>
                <w:szCs w:val="22"/>
              </w:rPr>
              <w:t xml:space="preserve">The Remuneration Tribunal is established under the </w:t>
            </w:r>
            <w:r w:rsidRPr="00BA7E61">
              <w:rPr>
                <w:rFonts w:asciiTheme="minorHAnsi" w:hAnsiTheme="minorHAnsi" w:cs="Arial"/>
                <w:i/>
                <w:iCs/>
                <w:sz w:val="22"/>
                <w:szCs w:val="22"/>
              </w:rPr>
              <w:t xml:space="preserve">Remuneration Tribunal Act 1995 </w:t>
            </w:r>
            <w:r w:rsidRPr="00BA7E61">
              <w:rPr>
                <w:rFonts w:asciiTheme="minorHAnsi" w:hAnsiTheme="minorHAnsi" w:cs="Arial"/>
                <w:sz w:val="22"/>
                <w:szCs w:val="22"/>
              </w:rPr>
              <w:t>to inquire into and determine the remuneration, allowances paid and other entitlements to be granted to a wide range of full-time and part-time public offices, including part-time members of statutory and non-statutory boards and committees.</w:t>
            </w:r>
          </w:p>
          <w:p w:rsidR="005477CB" w:rsidRPr="00BA7E61" w:rsidRDefault="005477CB" w:rsidP="005477CB">
            <w:pPr>
              <w:pStyle w:val="BodyText2"/>
              <w:ind w:right="-51"/>
              <w:rPr>
                <w:rFonts w:asciiTheme="minorHAnsi" w:hAnsiTheme="minorHAnsi" w:cs="Arial"/>
                <w:sz w:val="22"/>
                <w:szCs w:val="22"/>
              </w:rPr>
            </w:pPr>
          </w:p>
          <w:p w:rsidR="000823A0" w:rsidRPr="00BA7E61" w:rsidRDefault="000823A0" w:rsidP="005477CB">
            <w:pPr>
              <w:pStyle w:val="BodyText2"/>
              <w:ind w:right="-51"/>
              <w:rPr>
                <w:rFonts w:asciiTheme="minorHAnsi" w:hAnsiTheme="minorHAnsi" w:cs="Arial"/>
                <w:sz w:val="22"/>
                <w:szCs w:val="22"/>
              </w:rPr>
            </w:pPr>
            <w:r w:rsidRPr="00BA7E61">
              <w:rPr>
                <w:rFonts w:asciiTheme="minorHAnsi" w:hAnsiTheme="minorHAnsi" w:cs="Arial"/>
                <w:sz w:val="22"/>
                <w:szCs w:val="22"/>
              </w:rPr>
              <w:t xml:space="preserve">Some positions are automatically referred to the Remuneration Tribunal by Schedule 1 of the </w:t>
            </w:r>
            <w:r w:rsidRPr="00BA7E61">
              <w:rPr>
                <w:rFonts w:asciiTheme="minorHAnsi" w:hAnsiTheme="minorHAnsi" w:cs="Arial"/>
                <w:i/>
                <w:sz w:val="22"/>
                <w:szCs w:val="22"/>
              </w:rPr>
              <w:t>Remuneration Tribunal Act 1995</w:t>
            </w:r>
            <w:r w:rsidRPr="00BA7E61">
              <w:rPr>
                <w:rFonts w:asciiTheme="minorHAnsi" w:hAnsiTheme="minorHAnsi" w:cs="Arial"/>
                <w:sz w:val="22"/>
                <w:szCs w:val="22"/>
              </w:rPr>
              <w:t>. However</w:t>
            </w:r>
            <w:r w:rsidR="00D33B8C" w:rsidRPr="00BA7E61">
              <w:rPr>
                <w:rFonts w:asciiTheme="minorHAnsi" w:hAnsiTheme="minorHAnsi" w:cs="Arial"/>
                <w:sz w:val="22"/>
                <w:szCs w:val="22"/>
              </w:rPr>
              <w:t>,</w:t>
            </w:r>
            <w:r w:rsidRPr="00BA7E61">
              <w:rPr>
                <w:rFonts w:asciiTheme="minorHAnsi" w:hAnsiTheme="minorHAnsi" w:cs="Arial"/>
                <w:sz w:val="22"/>
                <w:szCs w:val="22"/>
              </w:rPr>
              <w:t xml:space="preserve"> before the Remuneration Tribunal is able to make a determination for most board and committee members, the </w:t>
            </w:r>
            <w:r w:rsidR="005B463B" w:rsidRPr="00BA7E61">
              <w:rPr>
                <w:rFonts w:asciiTheme="minorHAnsi" w:hAnsiTheme="minorHAnsi" w:cs="Arial"/>
                <w:sz w:val="22"/>
                <w:szCs w:val="22"/>
              </w:rPr>
              <w:t>Chief M</w:t>
            </w:r>
            <w:r w:rsidRPr="00BA7E61">
              <w:rPr>
                <w:rFonts w:asciiTheme="minorHAnsi" w:hAnsiTheme="minorHAnsi" w:cs="Arial"/>
                <w:sz w:val="22"/>
                <w:szCs w:val="22"/>
              </w:rPr>
              <w:t>inister must write to the Tribunal, formally requesting a determination for that position.</w:t>
            </w:r>
          </w:p>
          <w:p w:rsidR="005477CB" w:rsidRPr="00BA7E61" w:rsidRDefault="005477CB" w:rsidP="005477CB">
            <w:pPr>
              <w:pStyle w:val="BodyText2"/>
              <w:ind w:right="-51"/>
              <w:rPr>
                <w:rFonts w:asciiTheme="minorHAnsi" w:hAnsiTheme="minorHAnsi" w:cs="Arial"/>
                <w:sz w:val="22"/>
                <w:szCs w:val="22"/>
              </w:rPr>
            </w:pPr>
          </w:p>
          <w:p w:rsidR="005477CB" w:rsidRPr="00BA7E61" w:rsidRDefault="000823A0" w:rsidP="005477CB">
            <w:pPr>
              <w:pStyle w:val="BodyText2"/>
              <w:ind w:right="-51"/>
              <w:rPr>
                <w:rFonts w:asciiTheme="minorHAnsi" w:hAnsiTheme="minorHAnsi" w:cs="Arial"/>
                <w:sz w:val="22"/>
                <w:szCs w:val="22"/>
              </w:rPr>
            </w:pPr>
            <w:r w:rsidRPr="00BA7E61">
              <w:rPr>
                <w:rFonts w:asciiTheme="minorHAnsi" w:hAnsiTheme="minorHAnsi" w:cs="Arial"/>
                <w:sz w:val="22"/>
                <w:szCs w:val="22"/>
              </w:rPr>
              <w:t xml:space="preserve">The Remuneration Tribunal is the preferred method for setting the level of remuneration for </w:t>
            </w:r>
            <w:r w:rsidR="001855D7" w:rsidRPr="00BA7E61">
              <w:rPr>
                <w:rFonts w:asciiTheme="minorHAnsi" w:hAnsiTheme="minorHAnsi" w:cs="Arial"/>
                <w:sz w:val="22"/>
                <w:szCs w:val="22"/>
              </w:rPr>
              <w:t xml:space="preserve">appointments </w:t>
            </w:r>
            <w:r w:rsidRPr="00BA7E61">
              <w:rPr>
                <w:rFonts w:asciiTheme="minorHAnsi" w:hAnsiTheme="minorHAnsi" w:cs="Arial"/>
                <w:sz w:val="22"/>
                <w:szCs w:val="22"/>
              </w:rPr>
              <w:t xml:space="preserve">as it is accountable, transparent and can ensure that remuneration levels are determined equitably across </w:t>
            </w:r>
            <w:r w:rsidR="001855D7" w:rsidRPr="00BA7E61">
              <w:rPr>
                <w:rFonts w:asciiTheme="minorHAnsi" w:hAnsiTheme="minorHAnsi" w:cs="Arial"/>
                <w:sz w:val="22"/>
                <w:szCs w:val="22"/>
              </w:rPr>
              <w:t>all positions</w:t>
            </w:r>
            <w:r w:rsidRPr="00BA7E61">
              <w:rPr>
                <w:rFonts w:asciiTheme="minorHAnsi" w:hAnsiTheme="minorHAnsi" w:cs="Arial"/>
                <w:sz w:val="22"/>
                <w:szCs w:val="22"/>
              </w:rPr>
              <w:t xml:space="preserve">. </w:t>
            </w:r>
          </w:p>
          <w:p w:rsidR="005477CB" w:rsidRPr="00BA7E61" w:rsidRDefault="005477CB" w:rsidP="005477CB">
            <w:pPr>
              <w:pStyle w:val="BodyText2"/>
              <w:ind w:right="-51"/>
              <w:rPr>
                <w:rFonts w:asciiTheme="minorHAnsi" w:hAnsiTheme="minorHAnsi" w:cs="Arial"/>
                <w:sz w:val="22"/>
                <w:szCs w:val="22"/>
              </w:rPr>
            </w:pPr>
          </w:p>
        </w:tc>
      </w:tr>
      <w:tr w:rsidR="000823A0" w:rsidRPr="00BA7E61" w:rsidTr="001D102E">
        <w:tc>
          <w:tcPr>
            <w:tcW w:w="2376" w:type="dxa"/>
          </w:tcPr>
          <w:p w:rsidR="000823A0" w:rsidRPr="00BA7E61" w:rsidRDefault="0048757C" w:rsidP="0048757C">
            <w:pPr>
              <w:pStyle w:val="Heading2"/>
              <w:outlineLvl w:val="1"/>
            </w:pPr>
            <w:bookmarkStart w:id="62" w:name="_Toc430260819"/>
            <w:bookmarkStart w:id="63" w:name="_Toc433041287"/>
            <w:bookmarkStart w:id="64" w:name="_Toc478053635"/>
            <w:r w:rsidRPr="00BA7E61">
              <w:t>SEEKING A DETERMINATION OR DECISION</w:t>
            </w:r>
            <w:bookmarkEnd w:id="62"/>
            <w:bookmarkEnd w:id="63"/>
            <w:bookmarkEnd w:id="64"/>
          </w:p>
        </w:tc>
        <w:tc>
          <w:tcPr>
            <w:tcW w:w="6521" w:type="dxa"/>
          </w:tcPr>
          <w:p w:rsidR="000823A0" w:rsidRPr="00BA7E61" w:rsidRDefault="000823A0" w:rsidP="005477CB">
            <w:pPr>
              <w:pStyle w:val="BodyText2"/>
              <w:ind w:right="-51"/>
              <w:rPr>
                <w:rFonts w:asciiTheme="minorHAnsi" w:hAnsiTheme="minorHAnsi" w:cs="Arial"/>
                <w:sz w:val="22"/>
                <w:szCs w:val="22"/>
              </w:rPr>
            </w:pPr>
            <w:r w:rsidRPr="00BA7E61">
              <w:rPr>
                <w:rFonts w:asciiTheme="minorHAnsi" w:hAnsiTheme="minorHAnsi" w:cs="Arial"/>
                <w:sz w:val="22"/>
                <w:szCs w:val="22"/>
              </w:rPr>
              <w:t>When preparing advice to the Tribunal, seeking the relevant minister’s agreement to apply a subsisting determination or preparing a submission to the minister for decision on the appropriate rate of payment, the following information should be included:</w:t>
            </w:r>
          </w:p>
          <w:p w:rsidR="000823A0" w:rsidRPr="00BA7E61" w:rsidRDefault="000823A0" w:rsidP="006F7FF4">
            <w:pPr>
              <w:numPr>
                <w:ilvl w:val="0"/>
                <w:numId w:val="12"/>
              </w:numPr>
              <w:ind w:left="323" w:hanging="284"/>
              <w:rPr>
                <w:rFonts w:eastAsia="Calibri" w:cs="Calibri"/>
              </w:rPr>
            </w:pPr>
            <w:r w:rsidRPr="00BA7E61">
              <w:rPr>
                <w:rFonts w:eastAsia="Calibri" w:cs="Calibri"/>
              </w:rPr>
              <w:t xml:space="preserve">the role of the </w:t>
            </w:r>
            <w:r w:rsidR="001855D7" w:rsidRPr="00BA7E61">
              <w:rPr>
                <w:rFonts w:eastAsia="Calibri" w:cs="Calibri"/>
              </w:rPr>
              <w:t xml:space="preserve">appointee or where the appointee sits on a </w:t>
            </w:r>
            <w:r w:rsidRPr="00BA7E61">
              <w:rPr>
                <w:rFonts w:eastAsia="Calibri" w:cs="Calibri"/>
              </w:rPr>
              <w:t xml:space="preserve">board or committee </w:t>
            </w:r>
            <w:r w:rsidR="001855D7" w:rsidRPr="00BA7E61">
              <w:rPr>
                <w:rFonts w:eastAsia="Calibri" w:cs="Calibri"/>
              </w:rPr>
              <w:t xml:space="preserve">the role of that entity </w:t>
            </w:r>
            <w:r w:rsidRPr="00BA7E61">
              <w:rPr>
                <w:rFonts w:eastAsia="Calibri" w:cs="Calibri"/>
              </w:rPr>
              <w:t>(</w:t>
            </w:r>
            <w:r w:rsidR="00D33B8C" w:rsidRPr="00BA7E61">
              <w:rPr>
                <w:rFonts w:eastAsia="Calibri" w:cs="Calibri"/>
              </w:rPr>
              <w:t xml:space="preserve">for example, </w:t>
            </w:r>
            <w:r w:rsidRPr="00BA7E61">
              <w:rPr>
                <w:rFonts w:eastAsia="Calibri" w:cs="Calibri"/>
              </w:rPr>
              <w:t>decision-making, advisory or review/appeal function);</w:t>
            </w:r>
          </w:p>
          <w:p w:rsidR="000823A0" w:rsidRPr="00BA7E61" w:rsidRDefault="000823A0" w:rsidP="006F7FF4">
            <w:pPr>
              <w:numPr>
                <w:ilvl w:val="0"/>
                <w:numId w:val="12"/>
              </w:numPr>
              <w:ind w:left="323" w:hanging="284"/>
              <w:rPr>
                <w:rFonts w:eastAsia="Calibri" w:cs="Calibri"/>
              </w:rPr>
            </w:pPr>
            <w:r w:rsidRPr="00BA7E61">
              <w:rPr>
                <w:rFonts w:eastAsia="Calibri" w:cs="Calibri"/>
              </w:rPr>
              <w:t xml:space="preserve">the legislation that establishes or regulates the </w:t>
            </w:r>
            <w:r w:rsidR="001855D7" w:rsidRPr="00BA7E61">
              <w:rPr>
                <w:rFonts w:eastAsia="Calibri" w:cs="Calibri"/>
              </w:rPr>
              <w:t xml:space="preserve">appointment, </w:t>
            </w:r>
            <w:r w:rsidRPr="00BA7E61">
              <w:rPr>
                <w:rFonts w:eastAsia="Calibri" w:cs="Calibri"/>
              </w:rPr>
              <w:t>board or committee;</w:t>
            </w:r>
          </w:p>
          <w:p w:rsidR="000823A0" w:rsidRPr="00BA7E61" w:rsidRDefault="000823A0" w:rsidP="006F7FF4">
            <w:pPr>
              <w:numPr>
                <w:ilvl w:val="0"/>
                <w:numId w:val="12"/>
              </w:numPr>
              <w:ind w:left="323" w:hanging="284"/>
              <w:rPr>
                <w:rFonts w:eastAsia="Calibri" w:cs="Calibri"/>
              </w:rPr>
            </w:pPr>
            <w:r w:rsidRPr="00BA7E61">
              <w:rPr>
                <w:rFonts w:eastAsia="Calibri" w:cs="Calibri"/>
              </w:rPr>
              <w:t xml:space="preserve">the work the </w:t>
            </w:r>
            <w:r w:rsidR="001855D7" w:rsidRPr="00BA7E61">
              <w:rPr>
                <w:rFonts w:eastAsia="Calibri" w:cs="Calibri"/>
              </w:rPr>
              <w:t xml:space="preserve">appointee or </w:t>
            </w:r>
            <w:r w:rsidRPr="00BA7E61">
              <w:rPr>
                <w:rFonts w:eastAsia="Calibri" w:cs="Calibri"/>
              </w:rPr>
              <w:t>board</w:t>
            </w:r>
            <w:r w:rsidR="001855D7" w:rsidRPr="00BA7E61">
              <w:rPr>
                <w:rFonts w:eastAsia="Calibri" w:cs="Calibri"/>
              </w:rPr>
              <w:t xml:space="preserve">/committee </w:t>
            </w:r>
            <w:r w:rsidRPr="00BA7E61">
              <w:rPr>
                <w:rFonts w:eastAsia="Calibri" w:cs="Calibri"/>
              </w:rPr>
              <w:t xml:space="preserve">is required to undertake – is it of Territory-wide significance, does the </w:t>
            </w:r>
            <w:r w:rsidR="001855D7" w:rsidRPr="00BA7E61">
              <w:rPr>
                <w:rFonts w:eastAsia="Calibri" w:cs="Calibri"/>
              </w:rPr>
              <w:t xml:space="preserve">appointee, </w:t>
            </w:r>
            <w:r w:rsidRPr="00BA7E61">
              <w:rPr>
                <w:rFonts w:eastAsia="Calibri" w:cs="Calibri"/>
              </w:rPr>
              <w:t xml:space="preserve">board or committee manage a budget, is the </w:t>
            </w:r>
            <w:r w:rsidR="001855D7" w:rsidRPr="00BA7E61">
              <w:rPr>
                <w:rFonts w:eastAsia="Calibri" w:cs="Calibri"/>
              </w:rPr>
              <w:t xml:space="preserve">appointee, </w:t>
            </w:r>
            <w:r w:rsidRPr="00BA7E61">
              <w:rPr>
                <w:rFonts w:eastAsia="Calibri" w:cs="Calibri"/>
              </w:rPr>
              <w:t>board or committee responsible for making a profit;</w:t>
            </w:r>
          </w:p>
          <w:p w:rsidR="000823A0" w:rsidRPr="00BA7E61" w:rsidRDefault="000823A0" w:rsidP="006F7FF4">
            <w:pPr>
              <w:numPr>
                <w:ilvl w:val="0"/>
                <w:numId w:val="12"/>
              </w:numPr>
              <w:ind w:left="323" w:hanging="284"/>
              <w:rPr>
                <w:rFonts w:eastAsia="Calibri" w:cs="Calibri"/>
              </w:rPr>
            </w:pPr>
            <w:r w:rsidRPr="00BA7E61">
              <w:rPr>
                <w:rFonts w:eastAsia="Calibri" w:cs="Calibri"/>
              </w:rPr>
              <w:t xml:space="preserve">number of times per year the </w:t>
            </w:r>
            <w:r w:rsidR="001855D7" w:rsidRPr="00BA7E61">
              <w:rPr>
                <w:rFonts w:eastAsia="Calibri" w:cs="Calibri"/>
              </w:rPr>
              <w:t xml:space="preserve">appointee will be undertaking official business, or in the cases of an appointment to a </w:t>
            </w:r>
            <w:r w:rsidRPr="00BA7E61">
              <w:rPr>
                <w:rFonts w:eastAsia="Calibri" w:cs="Calibri"/>
              </w:rPr>
              <w:t xml:space="preserve">board or committee </w:t>
            </w:r>
            <w:r w:rsidR="001855D7" w:rsidRPr="00BA7E61">
              <w:rPr>
                <w:rFonts w:eastAsia="Calibri" w:cs="Calibri"/>
              </w:rPr>
              <w:t xml:space="preserve">how often the entity </w:t>
            </w:r>
            <w:r w:rsidRPr="00BA7E61">
              <w:rPr>
                <w:rFonts w:eastAsia="Calibri" w:cs="Calibri"/>
              </w:rPr>
              <w:t>is expected to meet;</w:t>
            </w:r>
          </w:p>
          <w:p w:rsidR="000823A0" w:rsidRPr="00BA7E61" w:rsidRDefault="001855D7" w:rsidP="006F7FF4">
            <w:pPr>
              <w:numPr>
                <w:ilvl w:val="0"/>
                <w:numId w:val="12"/>
              </w:numPr>
              <w:ind w:left="323" w:hanging="284"/>
              <w:rPr>
                <w:rFonts w:eastAsia="Calibri" w:cs="Calibri"/>
              </w:rPr>
            </w:pPr>
            <w:r w:rsidRPr="00BA7E61">
              <w:rPr>
                <w:rFonts w:eastAsia="Calibri" w:cs="Calibri"/>
              </w:rPr>
              <w:t xml:space="preserve">for appointments to a board or committee, the </w:t>
            </w:r>
            <w:r w:rsidR="000823A0" w:rsidRPr="00BA7E61">
              <w:rPr>
                <w:rFonts w:eastAsia="Calibri" w:cs="Calibri"/>
              </w:rPr>
              <w:t>number of members;</w:t>
            </w:r>
          </w:p>
          <w:p w:rsidR="000823A0" w:rsidRPr="00BA7E61" w:rsidRDefault="000823A0" w:rsidP="006F7FF4">
            <w:pPr>
              <w:numPr>
                <w:ilvl w:val="0"/>
                <w:numId w:val="12"/>
              </w:numPr>
              <w:ind w:left="323" w:hanging="284"/>
              <w:rPr>
                <w:rFonts w:eastAsia="Calibri" w:cs="Calibri"/>
              </w:rPr>
            </w:pPr>
            <w:r w:rsidRPr="00BA7E61">
              <w:rPr>
                <w:rFonts w:eastAsia="Calibri" w:cs="Calibri"/>
              </w:rPr>
              <w:t>whether annual or per diem (daily/per meeting) rates are warranted and the reasons for such payments;</w:t>
            </w:r>
          </w:p>
          <w:p w:rsidR="000823A0" w:rsidRPr="00BA7E61" w:rsidRDefault="000823A0" w:rsidP="006F7FF4">
            <w:pPr>
              <w:numPr>
                <w:ilvl w:val="0"/>
                <w:numId w:val="12"/>
              </w:numPr>
              <w:ind w:left="323" w:hanging="284"/>
              <w:rPr>
                <w:rFonts w:eastAsia="Calibri" w:cs="Calibri"/>
              </w:rPr>
            </w:pPr>
            <w:r w:rsidRPr="00BA7E61">
              <w:rPr>
                <w:rFonts w:eastAsia="Calibri" w:cs="Calibri"/>
              </w:rPr>
              <w:t>existing rates for comparable offices; and</w:t>
            </w:r>
          </w:p>
          <w:p w:rsidR="000823A0" w:rsidRPr="00BA7E61" w:rsidRDefault="000823A0" w:rsidP="006F7FF4">
            <w:pPr>
              <w:numPr>
                <w:ilvl w:val="0"/>
                <w:numId w:val="12"/>
              </w:numPr>
              <w:ind w:left="323" w:hanging="284"/>
              <w:rPr>
                <w:rFonts w:eastAsia="Calibri" w:cs="Calibri"/>
              </w:rPr>
            </w:pPr>
            <w:r w:rsidRPr="00BA7E61">
              <w:rPr>
                <w:rFonts w:eastAsia="Calibri" w:cs="Calibri"/>
              </w:rPr>
              <w:t>if seeking ministerial decision, the reasons why this matter is not being referred to the Remuneration Tribunal.</w:t>
            </w:r>
          </w:p>
          <w:p w:rsidR="005477CB" w:rsidRPr="00BA7E61" w:rsidRDefault="005477CB" w:rsidP="005477CB">
            <w:pPr>
              <w:pStyle w:val="BodyTextIndent3"/>
              <w:spacing w:after="0"/>
              <w:ind w:left="0" w:right="-51"/>
              <w:rPr>
                <w:rFonts w:eastAsia="Times New Roman" w:cs="Arial"/>
                <w:bCs/>
                <w:sz w:val="22"/>
                <w:szCs w:val="22"/>
              </w:rPr>
            </w:pPr>
          </w:p>
          <w:p w:rsidR="000823A0" w:rsidRPr="00BA7E61" w:rsidRDefault="000823A0" w:rsidP="005477CB">
            <w:pPr>
              <w:pStyle w:val="BodyTextIndent3"/>
              <w:spacing w:after="0"/>
              <w:ind w:left="0" w:right="-51"/>
              <w:rPr>
                <w:rFonts w:eastAsia="Times New Roman" w:cs="Arial"/>
                <w:bCs/>
                <w:sz w:val="22"/>
                <w:szCs w:val="22"/>
              </w:rPr>
            </w:pPr>
            <w:r w:rsidRPr="00BA7E61">
              <w:rPr>
                <w:rFonts w:eastAsia="Times New Roman" w:cs="Arial"/>
                <w:bCs/>
                <w:sz w:val="22"/>
                <w:szCs w:val="22"/>
              </w:rPr>
              <w:t>A pro-forma questionnaire is available from the Remuneration Tribunal’s Secretariat.</w:t>
            </w:r>
          </w:p>
          <w:p w:rsidR="001D102E" w:rsidRPr="00BA7E61" w:rsidRDefault="001D102E" w:rsidP="005477CB">
            <w:pPr>
              <w:pStyle w:val="BodyTextIndent3"/>
              <w:spacing w:after="0"/>
              <w:ind w:left="0" w:right="-51"/>
              <w:rPr>
                <w:sz w:val="22"/>
                <w:szCs w:val="22"/>
              </w:rPr>
            </w:pPr>
          </w:p>
        </w:tc>
      </w:tr>
      <w:tr w:rsidR="000823A0" w:rsidRPr="00BA7E61" w:rsidTr="001D102E">
        <w:tc>
          <w:tcPr>
            <w:tcW w:w="2376" w:type="dxa"/>
          </w:tcPr>
          <w:p w:rsidR="000823A0" w:rsidRPr="00BA7E61" w:rsidRDefault="000823A0" w:rsidP="0048757C">
            <w:pPr>
              <w:pStyle w:val="Heading2"/>
              <w:outlineLvl w:val="1"/>
            </w:pPr>
            <w:bookmarkStart w:id="65" w:name="_Toc430260820"/>
            <w:bookmarkStart w:id="66" w:name="_Toc433041288"/>
            <w:bookmarkStart w:id="67" w:name="_Toc478053636"/>
            <w:r w:rsidRPr="00BA7E61">
              <w:t xml:space="preserve">PAYMENT OF </w:t>
            </w:r>
            <w:r w:rsidR="0048757C" w:rsidRPr="00BA7E61">
              <w:t>PUBLIC SERVANTS</w:t>
            </w:r>
            <w:bookmarkEnd w:id="65"/>
            <w:bookmarkEnd w:id="66"/>
            <w:bookmarkEnd w:id="67"/>
          </w:p>
        </w:tc>
        <w:tc>
          <w:tcPr>
            <w:tcW w:w="6521" w:type="dxa"/>
          </w:tcPr>
          <w:p w:rsidR="000823A0" w:rsidRPr="00BA7E61" w:rsidRDefault="000823A0" w:rsidP="005477CB">
            <w:pPr>
              <w:pStyle w:val="BodyText2"/>
              <w:ind w:right="-51"/>
              <w:rPr>
                <w:rFonts w:asciiTheme="minorHAnsi" w:hAnsiTheme="minorHAnsi" w:cs="Arial"/>
                <w:sz w:val="22"/>
                <w:szCs w:val="22"/>
              </w:rPr>
            </w:pPr>
            <w:r w:rsidRPr="00BA7E61">
              <w:rPr>
                <w:rFonts w:asciiTheme="minorHAnsi" w:hAnsiTheme="minorHAnsi" w:cs="Arial"/>
                <w:sz w:val="22"/>
                <w:szCs w:val="22"/>
              </w:rPr>
              <w:t xml:space="preserve">Where an ACT public servant serves on a board or committee as </w:t>
            </w:r>
            <w:r w:rsidR="00DB7D0E" w:rsidRPr="00BA7E61">
              <w:rPr>
                <w:rFonts w:asciiTheme="minorHAnsi" w:hAnsiTheme="minorHAnsi" w:cs="Arial"/>
                <w:sz w:val="22"/>
                <w:szCs w:val="22"/>
              </w:rPr>
              <w:t xml:space="preserve">part </w:t>
            </w:r>
            <w:r w:rsidRPr="00BA7E61">
              <w:rPr>
                <w:rFonts w:asciiTheme="minorHAnsi" w:hAnsiTheme="minorHAnsi" w:cs="Arial"/>
                <w:sz w:val="22"/>
                <w:szCs w:val="22"/>
              </w:rPr>
              <w:t xml:space="preserve">of their government employment, sitting fees are not payable. </w:t>
            </w:r>
          </w:p>
          <w:p w:rsidR="005477CB" w:rsidRPr="00BA7E61" w:rsidRDefault="005477CB" w:rsidP="005477CB">
            <w:pPr>
              <w:pStyle w:val="BodyText2"/>
              <w:ind w:right="-51"/>
              <w:rPr>
                <w:rFonts w:asciiTheme="minorHAnsi" w:hAnsiTheme="minorHAnsi" w:cs="Arial"/>
                <w:sz w:val="22"/>
                <w:szCs w:val="22"/>
              </w:rPr>
            </w:pPr>
          </w:p>
          <w:p w:rsidR="000662BF" w:rsidRPr="00BA7E61" w:rsidRDefault="000823A0" w:rsidP="005B463B">
            <w:pPr>
              <w:pStyle w:val="BodyText2"/>
              <w:ind w:right="-51"/>
              <w:rPr>
                <w:rFonts w:asciiTheme="minorHAnsi" w:hAnsiTheme="minorHAnsi" w:cs="Arial"/>
                <w:sz w:val="22"/>
                <w:szCs w:val="22"/>
              </w:rPr>
            </w:pPr>
            <w:r w:rsidRPr="00BA7E61">
              <w:rPr>
                <w:rFonts w:asciiTheme="minorHAnsi" w:hAnsiTheme="minorHAnsi" w:cs="Arial"/>
                <w:sz w:val="22"/>
                <w:szCs w:val="22"/>
              </w:rPr>
              <w:t>Where they serve as a community member on a board or committee</w:t>
            </w:r>
            <w:r w:rsidR="00AA27E8" w:rsidRPr="00BA7E61">
              <w:rPr>
                <w:rFonts w:asciiTheme="minorHAnsi" w:hAnsiTheme="minorHAnsi" w:cs="Arial"/>
                <w:sz w:val="22"/>
                <w:szCs w:val="22"/>
              </w:rPr>
              <w:t>,</w:t>
            </w:r>
            <w:r w:rsidRPr="00BA7E61">
              <w:rPr>
                <w:rFonts w:asciiTheme="minorHAnsi" w:hAnsiTheme="minorHAnsi" w:cs="Arial"/>
                <w:sz w:val="22"/>
                <w:szCs w:val="22"/>
              </w:rPr>
              <w:t xml:space="preserve"> it may be possible, </w:t>
            </w:r>
            <w:r w:rsidR="005B463B" w:rsidRPr="00BA7E61">
              <w:rPr>
                <w:rFonts w:asciiTheme="minorHAnsi" w:hAnsiTheme="minorHAnsi" w:cs="Arial"/>
                <w:sz w:val="22"/>
                <w:szCs w:val="22"/>
              </w:rPr>
              <w:t xml:space="preserve">in exceptional </w:t>
            </w:r>
            <w:r w:rsidRPr="00BA7E61">
              <w:rPr>
                <w:rFonts w:asciiTheme="minorHAnsi" w:hAnsiTheme="minorHAnsi" w:cs="Arial"/>
                <w:sz w:val="22"/>
                <w:szCs w:val="22"/>
              </w:rPr>
              <w:t>circumstances, for fees</w:t>
            </w:r>
            <w:r w:rsidR="001855D7" w:rsidRPr="00BA7E61">
              <w:rPr>
                <w:rFonts w:asciiTheme="minorHAnsi" w:hAnsiTheme="minorHAnsi" w:cs="Arial"/>
                <w:sz w:val="22"/>
                <w:szCs w:val="22"/>
              </w:rPr>
              <w:t xml:space="preserve"> or reimbursement of costs</w:t>
            </w:r>
            <w:r w:rsidRPr="00BA7E61">
              <w:rPr>
                <w:rFonts w:asciiTheme="minorHAnsi" w:hAnsiTheme="minorHAnsi" w:cs="Arial"/>
                <w:sz w:val="22"/>
                <w:szCs w:val="22"/>
              </w:rPr>
              <w:t xml:space="preserve"> to be paid to the person.</w:t>
            </w:r>
          </w:p>
        </w:tc>
      </w:tr>
    </w:tbl>
    <w:p w:rsidR="002D209E" w:rsidRPr="00BA7E61" w:rsidRDefault="002D209E">
      <w:bookmarkStart w:id="68" w:name="_Toc430260821"/>
      <w:bookmarkStart w:id="69" w:name="_Toc433041289"/>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6521"/>
      </w:tblGrid>
      <w:tr w:rsidR="000823A0" w:rsidRPr="00BA7E61" w:rsidTr="001D102E">
        <w:tc>
          <w:tcPr>
            <w:tcW w:w="2376" w:type="dxa"/>
          </w:tcPr>
          <w:p w:rsidR="000823A0" w:rsidRPr="00BA7E61" w:rsidRDefault="0048757C" w:rsidP="0048757C">
            <w:pPr>
              <w:pStyle w:val="Heading2"/>
              <w:outlineLvl w:val="1"/>
            </w:pPr>
            <w:bookmarkStart w:id="70" w:name="_Toc478053637"/>
            <w:r w:rsidRPr="00BA7E61">
              <w:t>GST AND PAYMENTS OTHER THAN AS AN APPOINTED MEMBER</w:t>
            </w:r>
            <w:bookmarkEnd w:id="68"/>
            <w:bookmarkEnd w:id="69"/>
            <w:bookmarkEnd w:id="70"/>
          </w:p>
        </w:tc>
        <w:tc>
          <w:tcPr>
            <w:tcW w:w="6521" w:type="dxa"/>
          </w:tcPr>
          <w:p w:rsidR="000823A0" w:rsidRPr="00BA7E61" w:rsidRDefault="000823A0" w:rsidP="005477CB">
            <w:pPr>
              <w:rPr>
                <w:rFonts w:eastAsia="Calibri" w:cs="Calibri"/>
                <w:lang w:eastAsia="en-AU"/>
              </w:rPr>
            </w:pPr>
            <w:r w:rsidRPr="00BA7E61">
              <w:rPr>
                <w:rFonts w:eastAsia="Calibri" w:cs="Calibri"/>
                <w:lang w:eastAsia="en-AU"/>
              </w:rPr>
              <w:t xml:space="preserve">With few exceptions, </w:t>
            </w:r>
            <w:r w:rsidR="00A67ECF" w:rsidRPr="00BA7E61">
              <w:rPr>
                <w:rFonts w:eastAsia="Calibri" w:cs="Calibri"/>
                <w:lang w:eastAsia="en-AU"/>
              </w:rPr>
              <w:t xml:space="preserve">appointees </w:t>
            </w:r>
            <w:r w:rsidRPr="00BA7E61">
              <w:rPr>
                <w:rFonts w:eastAsia="Calibri" w:cs="Calibri"/>
                <w:lang w:eastAsia="en-AU"/>
              </w:rPr>
              <w:t>are appointed as individuals.</w:t>
            </w:r>
            <w:r w:rsidR="007359DD" w:rsidRPr="00BA7E61">
              <w:rPr>
                <w:rFonts w:eastAsia="Calibri" w:cs="Calibri"/>
                <w:lang w:eastAsia="en-AU"/>
              </w:rPr>
              <w:t xml:space="preserve"> </w:t>
            </w:r>
            <w:r w:rsidRPr="00BA7E61">
              <w:rPr>
                <w:rFonts w:eastAsia="Calibri" w:cs="Calibri"/>
                <w:lang w:eastAsia="en-AU"/>
              </w:rPr>
              <w:t xml:space="preserve">They are not carrying on an ‘enterprise’ for the purpose of their appointment (although they may be a business entity in their own right). In most cases, fees paid to part-time members of boards and committees are treated as personal income. Generally, </w:t>
            </w:r>
            <w:r w:rsidR="00A67ECF" w:rsidRPr="00BA7E61">
              <w:rPr>
                <w:rFonts w:eastAsia="Calibri" w:cs="Calibri"/>
                <w:lang w:eastAsia="en-AU"/>
              </w:rPr>
              <w:t xml:space="preserve">appointees </w:t>
            </w:r>
            <w:r w:rsidRPr="00BA7E61">
              <w:rPr>
                <w:rFonts w:eastAsia="Calibri" w:cs="Calibri"/>
                <w:lang w:eastAsia="en-AU"/>
              </w:rPr>
              <w:t>must be paid on a personal basis with tax instalments deducted.</w:t>
            </w:r>
          </w:p>
          <w:p w:rsidR="00E62AFE" w:rsidRPr="00BA7E61" w:rsidRDefault="00E62AFE" w:rsidP="005477CB">
            <w:pPr>
              <w:rPr>
                <w:rFonts w:eastAsia="Calibri" w:cs="Calibri"/>
                <w:lang w:eastAsia="en-AU"/>
              </w:rPr>
            </w:pPr>
          </w:p>
          <w:p w:rsidR="000823A0" w:rsidRPr="00BA7E61" w:rsidRDefault="000823A0" w:rsidP="005477CB">
            <w:pPr>
              <w:rPr>
                <w:rFonts w:eastAsia="Calibri" w:cs="Calibri"/>
                <w:lang w:eastAsia="en-AU"/>
              </w:rPr>
            </w:pPr>
            <w:r w:rsidRPr="00BA7E61">
              <w:rPr>
                <w:rFonts w:eastAsia="Calibri" w:cs="Calibri"/>
                <w:lang w:eastAsia="en-AU"/>
              </w:rPr>
              <w:t>Exceptions occur where a</w:t>
            </w:r>
            <w:r w:rsidR="00A67ECF" w:rsidRPr="00BA7E61">
              <w:rPr>
                <w:rFonts w:eastAsia="Calibri" w:cs="Calibri"/>
                <w:lang w:eastAsia="en-AU"/>
              </w:rPr>
              <w:t>n appointee</w:t>
            </w:r>
            <w:r w:rsidRPr="00BA7E61">
              <w:rPr>
                <w:rFonts w:eastAsia="Calibri" w:cs="Calibri"/>
                <w:lang w:eastAsia="en-AU"/>
              </w:rPr>
              <w:t xml:space="preserve"> is a partner of a legal or accounting partnership and they are required by the terms of the partnership to pay any fees received into a partnership account. In the case of a partnership, agencies</w:t>
            </w:r>
            <w:r w:rsidR="00F72467" w:rsidRPr="00BA7E61">
              <w:rPr>
                <w:rFonts w:eastAsia="Calibri" w:cs="Calibri"/>
                <w:lang w:eastAsia="en-AU"/>
              </w:rPr>
              <w:t xml:space="preserve"> </w:t>
            </w:r>
            <w:r w:rsidRPr="00BA7E61">
              <w:rPr>
                <w:rFonts w:eastAsia="Calibri" w:cs="Calibri"/>
                <w:lang w:eastAsia="en-AU"/>
              </w:rPr>
              <w:t>need to be satisfied that the partner is properly required by the terms of the partnership agreement to pay sitting fees into the partnership account.</w:t>
            </w:r>
          </w:p>
          <w:p w:rsidR="00E62AFE" w:rsidRPr="00BA7E61" w:rsidRDefault="00E62AFE" w:rsidP="005477CB">
            <w:pPr>
              <w:rPr>
                <w:rFonts w:eastAsia="Calibri" w:cs="Calibri"/>
                <w:lang w:eastAsia="en-AU"/>
              </w:rPr>
            </w:pPr>
          </w:p>
          <w:p w:rsidR="000823A0" w:rsidRPr="00BA7E61" w:rsidRDefault="000823A0" w:rsidP="005477CB">
            <w:pPr>
              <w:rPr>
                <w:rFonts w:eastAsia="Calibri" w:cs="Calibri"/>
                <w:lang w:eastAsia="en-AU"/>
              </w:rPr>
            </w:pPr>
            <w:r w:rsidRPr="00BA7E61">
              <w:rPr>
                <w:rFonts w:eastAsia="Calibri" w:cs="Calibri"/>
                <w:lang w:eastAsia="en-AU"/>
              </w:rPr>
              <w:t xml:space="preserve">In some rare instances, the </w:t>
            </w:r>
            <w:r w:rsidR="00A67ECF" w:rsidRPr="00BA7E61">
              <w:rPr>
                <w:rFonts w:eastAsia="Calibri" w:cs="Calibri"/>
                <w:lang w:eastAsia="en-AU"/>
              </w:rPr>
              <w:t xml:space="preserve">appointee </w:t>
            </w:r>
            <w:r w:rsidRPr="00BA7E61">
              <w:rPr>
                <w:rFonts w:eastAsia="Calibri" w:cs="Calibri"/>
                <w:lang w:eastAsia="en-AU"/>
              </w:rPr>
              <w:t xml:space="preserve">may be undertaking the role on behalf of an organisation (possibly a community or charitable body) rather than as an individual, where the organisation has been appointed. </w:t>
            </w:r>
          </w:p>
          <w:p w:rsidR="005477CB" w:rsidRPr="00BA7E61" w:rsidRDefault="005477CB" w:rsidP="005477CB">
            <w:pPr>
              <w:rPr>
                <w:rFonts w:eastAsia="Calibri" w:cs="Calibri"/>
                <w:lang w:eastAsia="en-AU"/>
              </w:rPr>
            </w:pPr>
          </w:p>
        </w:tc>
      </w:tr>
      <w:tr w:rsidR="000823A0" w:rsidRPr="00BA7E61" w:rsidTr="001D102E">
        <w:tc>
          <w:tcPr>
            <w:tcW w:w="2376" w:type="dxa"/>
          </w:tcPr>
          <w:p w:rsidR="000823A0" w:rsidRPr="00BA7E61" w:rsidRDefault="0048757C" w:rsidP="0048757C">
            <w:pPr>
              <w:pStyle w:val="Heading2"/>
              <w:outlineLvl w:val="1"/>
            </w:pPr>
            <w:bookmarkStart w:id="71" w:name="_Toc430260822"/>
            <w:bookmarkStart w:id="72" w:name="_Toc433041290"/>
            <w:bookmarkStart w:id="73" w:name="_Toc478053638"/>
            <w:r w:rsidRPr="00BA7E61">
              <w:t>SUPERANNUATION</w:t>
            </w:r>
            <w:bookmarkEnd w:id="71"/>
            <w:bookmarkEnd w:id="72"/>
            <w:bookmarkEnd w:id="73"/>
          </w:p>
        </w:tc>
        <w:tc>
          <w:tcPr>
            <w:tcW w:w="6521" w:type="dxa"/>
          </w:tcPr>
          <w:p w:rsidR="000823A0" w:rsidRPr="00BA7E61" w:rsidRDefault="000823A0" w:rsidP="005477CB">
            <w:pPr>
              <w:rPr>
                <w:rFonts w:eastAsia="Calibri" w:cs="Calibri"/>
                <w:lang w:eastAsia="en-AU"/>
              </w:rPr>
            </w:pPr>
            <w:r w:rsidRPr="00BA7E61">
              <w:rPr>
                <w:rFonts w:eastAsia="Calibri" w:cs="Calibri"/>
                <w:lang w:eastAsia="en-AU"/>
              </w:rPr>
              <w:t xml:space="preserve">For remunerated </w:t>
            </w:r>
            <w:r w:rsidR="00A67ECF" w:rsidRPr="00BA7E61">
              <w:rPr>
                <w:rFonts w:eastAsia="Calibri" w:cs="Calibri"/>
                <w:lang w:eastAsia="en-AU"/>
              </w:rPr>
              <w:t>positions</w:t>
            </w:r>
            <w:r w:rsidRPr="00BA7E61">
              <w:rPr>
                <w:rFonts w:eastAsia="Calibri" w:cs="Calibri"/>
                <w:lang w:eastAsia="en-AU"/>
              </w:rPr>
              <w:t xml:space="preserve">, agencies are obliged to pay </w:t>
            </w:r>
            <w:r w:rsidR="00A67ECF" w:rsidRPr="00BA7E61">
              <w:rPr>
                <w:rFonts w:eastAsia="Calibri" w:cs="Calibri"/>
                <w:lang w:eastAsia="en-AU"/>
              </w:rPr>
              <w:t xml:space="preserve">appointees </w:t>
            </w:r>
            <w:r w:rsidRPr="00BA7E61">
              <w:rPr>
                <w:rFonts w:eastAsia="Calibri" w:cs="Calibri"/>
                <w:lang w:eastAsia="en-AU"/>
              </w:rPr>
              <w:t>productivity superannuation contributions, at the prescribed rates determined from time to time, to an approved superannuation fund.</w:t>
            </w:r>
          </w:p>
          <w:p w:rsidR="00E62AFE" w:rsidRPr="00BA7E61" w:rsidRDefault="00E62AFE" w:rsidP="005477CB">
            <w:pPr>
              <w:rPr>
                <w:rFonts w:eastAsia="Calibri" w:cs="Calibri"/>
                <w:lang w:eastAsia="en-AU"/>
              </w:rPr>
            </w:pPr>
          </w:p>
          <w:p w:rsidR="000823A0" w:rsidRPr="00BA7E61" w:rsidRDefault="000823A0" w:rsidP="005477CB">
            <w:pPr>
              <w:rPr>
                <w:rFonts w:eastAsia="Calibri" w:cs="Calibri"/>
                <w:lang w:eastAsia="en-AU"/>
              </w:rPr>
            </w:pPr>
            <w:r w:rsidRPr="00BA7E61">
              <w:rPr>
                <w:rFonts w:eastAsia="Calibri" w:cs="Calibri"/>
                <w:lang w:eastAsia="en-AU"/>
              </w:rPr>
              <w:t>The superannuation productivity benefit contribution payable is calculated as a percentage of the remuneration, and is additional to the remuneration.</w:t>
            </w:r>
            <w:r w:rsidR="007359DD" w:rsidRPr="00BA7E61">
              <w:rPr>
                <w:rFonts w:eastAsia="Calibri" w:cs="Calibri"/>
                <w:lang w:eastAsia="en-AU"/>
              </w:rPr>
              <w:t xml:space="preserve"> </w:t>
            </w:r>
            <w:r w:rsidRPr="00BA7E61">
              <w:rPr>
                <w:rFonts w:eastAsia="Calibri" w:cs="Calibri"/>
                <w:lang w:eastAsia="en-AU"/>
              </w:rPr>
              <w:t>Contact Payroll and Personnel Services of Shared Services for further detail.</w:t>
            </w:r>
          </w:p>
          <w:p w:rsidR="001D102E" w:rsidRPr="00BA7E61" w:rsidRDefault="001D102E" w:rsidP="005477CB">
            <w:pPr>
              <w:rPr>
                <w:rFonts w:cs="Arial"/>
              </w:rPr>
            </w:pPr>
          </w:p>
        </w:tc>
      </w:tr>
      <w:tr w:rsidR="000823A0" w:rsidRPr="00BA7E61" w:rsidTr="001D102E">
        <w:tc>
          <w:tcPr>
            <w:tcW w:w="2376" w:type="dxa"/>
          </w:tcPr>
          <w:p w:rsidR="000823A0" w:rsidRPr="00BA7E61" w:rsidRDefault="0048757C" w:rsidP="0048757C">
            <w:pPr>
              <w:pStyle w:val="Heading2"/>
              <w:outlineLvl w:val="1"/>
            </w:pPr>
            <w:bookmarkStart w:id="74" w:name="_Toc430260823"/>
            <w:bookmarkStart w:id="75" w:name="_Toc433041291"/>
            <w:bookmarkStart w:id="76" w:name="_Toc478053639"/>
            <w:r w:rsidRPr="00BA7E61">
              <w:t>INITIATING REMUNERATION OF SITTING FEES</w:t>
            </w:r>
            <w:bookmarkEnd w:id="74"/>
            <w:bookmarkEnd w:id="75"/>
            <w:bookmarkEnd w:id="76"/>
          </w:p>
        </w:tc>
        <w:tc>
          <w:tcPr>
            <w:tcW w:w="6521" w:type="dxa"/>
          </w:tcPr>
          <w:p w:rsidR="000823A0" w:rsidRPr="00BA7E61" w:rsidRDefault="00A67ECF" w:rsidP="005477CB">
            <w:pPr>
              <w:rPr>
                <w:rFonts w:eastAsia="Calibri" w:cs="Calibri"/>
                <w:lang w:eastAsia="en-AU"/>
              </w:rPr>
            </w:pPr>
            <w:r w:rsidRPr="00BA7E61">
              <w:rPr>
                <w:rFonts w:eastAsia="Calibri" w:cs="Calibri"/>
                <w:lang w:eastAsia="en-AU"/>
              </w:rPr>
              <w:t xml:space="preserve">For new appointments to a board </w:t>
            </w:r>
            <w:r w:rsidR="005B463B" w:rsidRPr="00BA7E61">
              <w:rPr>
                <w:rFonts w:eastAsia="Calibri" w:cs="Calibri"/>
                <w:lang w:eastAsia="en-AU"/>
              </w:rPr>
              <w:t>or</w:t>
            </w:r>
            <w:r w:rsidRPr="00BA7E61">
              <w:rPr>
                <w:rFonts w:eastAsia="Calibri" w:cs="Calibri"/>
                <w:lang w:eastAsia="en-AU"/>
              </w:rPr>
              <w:t xml:space="preserve"> committee, i</w:t>
            </w:r>
            <w:r w:rsidR="000823A0" w:rsidRPr="00BA7E61">
              <w:rPr>
                <w:rFonts w:eastAsia="Calibri" w:cs="Calibri"/>
                <w:lang w:eastAsia="en-AU"/>
              </w:rPr>
              <w:t xml:space="preserve">n order to initiate remuneration of sitting fees, new members must complete all elements of the Board and Committee Member Commencement Package located on the </w:t>
            </w:r>
            <w:r w:rsidR="00C40E5A" w:rsidRPr="00BA7E61">
              <w:rPr>
                <w:rFonts w:eastAsia="Calibri" w:cs="Calibri"/>
                <w:lang w:eastAsia="en-AU"/>
              </w:rPr>
              <w:t xml:space="preserve">Shared Services </w:t>
            </w:r>
            <w:hyperlink r:id="rId17" w:history="1">
              <w:r w:rsidR="000823A0" w:rsidRPr="00BA7E61">
                <w:rPr>
                  <w:rStyle w:val="Hyperlink"/>
                  <w:rFonts w:eastAsia="Calibri" w:cs="Calibri"/>
                  <w:lang w:eastAsia="en-AU"/>
                </w:rPr>
                <w:t>website</w:t>
              </w:r>
            </w:hyperlink>
            <w:r w:rsidR="001D102E" w:rsidRPr="00BA7E61">
              <w:rPr>
                <w:rFonts w:eastAsia="Calibri" w:cs="Calibri"/>
                <w:lang w:eastAsia="en-AU"/>
              </w:rPr>
              <w:t>.</w:t>
            </w:r>
          </w:p>
          <w:p w:rsidR="005477CB" w:rsidRPr="00BA7E61" w:rsidRDefault="005477CB" w:rsidP="005477CB">
            <w:pPr>
              <w:rPr>
                <w:rFonts w:eastAsia="Times New Roman" w:cs="Arial"/>
                <w:bCs/>
              </w:rPr>
            </w:pPr>
          </w:p>
          <w:p w:rsidR="000823A0" w:rsidRPr="00BA7E61" w:rsidRDefault="000823A0" w:rsidP="00C40E5A">
            <w:r w:rsidRPr="00BA7E61">
              <w:rPr>
                <w:rFonts w:eastAsia="Times New Roman" w:cs="Arial"/>
                <w:bCs/>
              </w:rPr>
              <w:t xml:space="preserve">The directorate Delegate is responsible for completing the </w:t>
            </w:r>
            <w:hyperlink r:id="rId18" w:history="1">
              <w:r w:rsidRPr="00BA7E61">
                <w:rPr>
                  <w:rStyle w:val="Hyperlink"/>
                  <w:rFonts w:eastAsia="Times New Roman" w:cs="Arial"/>
                  <w:bCs/>
                </w:rPr>
                <w:t>Board/Committee Member Payment Instruction Form</w:t>
              </w:r>
            </w:hyperlink>
            <w:r w:rsidRPr="00BA7E61">
              <w:rPr>
                <w:rFonts w:eastAsia="Times New Roman" w:cs="Arial"/>
                <w:bCs/>
              </w:rPr>
              <w:t xml:space="preserve"> on</w:t>
            </w:r>
            <w:r w:rsidRPr="00BA7E61">
              <w:t xml:space="preserve"> </w:t>
            </w:r>
            <w:r w:rsidRPr="00BA7E61">
              <w:rPr>
                <w:rFonts w:eastAsia="Times New Roman" w:cs="Arial"/>
                <w:bCs/>
              </w:rPr>
              <w:t>completion of all Commencement documents by the member. Completed Commencement Packages should be forwarded to Recruitment Services,</w:t>
            </w:r>
            <w:r w:rsidR="001D102E" w:rsidRPr="00BA7E61">
              <w:rPr>
                <w:rFonts w:eastAsia="Times New Roman" w:cs="Arial"/>
                <w:bCs/>
              </w:rPr>
              <w:t xml:space="preserve"> </w:t>
            </w:r>
            <w:r w:rsidR="001D102E" w:rsidRPr="00BA7E61">
              <w:rPr>
                <w:rFonts w:eastAsia="Calibri" w:cs="Calibri"/>
                <w:lang w:eastAsia="en-AU"/>
              </w:rPr>
              <w:t>Shared Services</w:t>
            </w:r>
            <w:r w:rsidRPr="00BA7E61">
              <w:rPr>
                <w:rFonts w:eastAsia="Times New Roman" w:cs="Arial"/>
                <w:bCs/>
              </w:rPr>
              <w:t>.</w:t>
            </w:r>
          </w:p>
        </w:tc>
      </w:tr>
    </w:tbl>
    <w:p w:rsidR="000823A0" w:rsidRPr="00BA7E61" w:rsidRDefault="000823A0" w:rsidP="00340604">
      <w:pPr>
        <w:spacing w:after="200" w:line="276" w:lineRule="auto"/>
        <w:rPr>
          <w:color w:val="2F5496" w:themeColor="accent5" w:themeShade="BF"/>
          <w:sz w:val="36"/>
          <w:szCs w:val="36"/>
        </w:rPr>
      </w:pPr>
    </w:p>
    <w:p w:rsidR="00151494" w:rsidRPr="00BA7E61" w:rsidRDefault="00151494">
      <w:pPr>
        <w:rPr>
          <w:color w:val="2F5496" w:themeColor="accent5" w:themeShade="BF"/>
          <w:sz w:val="36"/>
          <w:szCs w:val="36"/>
        </w:rPr>
      </w:pPr>
      <w:r w:rsidRPr="00BA7E61">
        <w:rPr>
          <w:color w:val="2F5496" w:themeColor="accent5" w:themeShade="BF"/>
          <w:sz w:val="36"/>
          <w:szCs w:val="36"/>
        </w:rPr>
        <w:br w:type="page"/>
      </w:r>
    </w:p>
    <w:p w:rsidR="000823A0" w:rsidRPr="00BA7E61" w:rsidRDefault="00340352" w:rsidP="00B02C4C">
      <w:pPr>
        <w:pStyle w:val="Heading1"/>
      </w:pPr>
      <w:bookmarkStart w:id="77" w:name="_Toc478053640"/>
      <w:bookmarkStart w:id="78" w:name="_Toc433040785"/>
      <w:bookmarkStart w:id="79" w:name="_Toc433041292"/>
      <w:r w:rsidRPr="00BA7E61">
        <w:t xml:space="preserve">PART </w:t>
      </w:r>
      <w:r w:rsidR="00B02C4C" w:rsidRPr="00BA7E61">
        <w:t>D</w:t>
      </w:r>
      <w:r w:rsidR="00D846E5" w:rsidRPr="00BA7E61">
        <w:t xml:space="preserve"> </w:t>
      </w:r>
      <w:r w:rsidR="00A67ECF" w:rsidRPr="00BA7E61">
        <w:t>–</w:t>
      </w:r>
      <w:r w:rsidR="00D846E5" w:rsidRPr="00BA7E61">
        <w:t xml:space="preserve"> </w:t>
      </w:r>
      <w:r w:rsidR="00A67ECF" w:rsidRPr="00BA7E61">
        <w:t>GOVERNANCE AND ACCOUNTABILITY</w:t>
      </w:r>
      <w:bookmarkEnd w:id="77"/>
      <w:r w:rsidR="00A67ECF" w:rsidRPr="00BA7E61">
        <w:t xml:space="preserve"> </w:t>
      </w:r>
      <w:bookmarkEnd w:id="78"/>
      <w:bookmarkEnd w:id="79"/>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6521"/>
      </w:tblGrid>
      <w:tr w:rsidR="00340604" w:rsidRPr="00BA7E61" w:rsidTr="005477CB">
        <w:trPr>
          <w:trHeight w:val="51"/>
        </w:trPr>
        <w:tc>
          <w:tcPr>
            <w:tcW w:w="2376" w:type="dxa"/>
          </w:tcPr>
          <w:p w:rsidR="00340604" w:rsidRPr="00BA7E61" w:rsidRDefault="00905ED6" w:rsidP="00B02C4C">
            <w:pPr>
              <w:pStyle w:val="Heading2"/>
              <w:outlineLvl w:val="1"/>
            </w:pPr>
            <w:bookmarkStart w:id="80" w:name="_Toc430260809"/>
            <w:bookmarkStart w:id="81" w:name="_Toc433041293"/>
            <w:bookmarkStart w:id="82" w:name="_Toc478053641"/>
            <w:r w:rsidRPr="00BA7E61">
              <w:t>L</w:t>
            </w:r>
            <w:r w:rsidR="007057FB" w:rsidRPr="00BA7E61">
              <w:t>EGAL AND ETHICAL REQUIREMENTS</w:t>
            </w:r>
            <w:bookmarkEnd w:id="80"/>
            <w:bookmarkEnd w:id="81"/>
            <w:bookmarkEnd w:id="82"/>
          </w:p>
        </w:tc>
        <w:tc>
          <w:tcPr>
            <w:tcW w:w="6521" w:type="dxa"/>
          </w:tcPr>
          <w:p w:rsidR="00F72467" w:rsidRPr="00BA7E61" w:rsidRDefault="00654339" w:rsidP="007057FB">
            <w:pPr>
              <w:rPr>
                <w:rFonts w:eastAsia="Calibri" w:cs="Calibri"/>
                <w:lang w:eastAsia="en-AU"/>
              </w:rPr>
            </w:pPr>
            <w:r w:rsidRPr="00BA7E61">
              <w:rPr>
                <w:rFonts w:eastAsia="Calibri" w:cs="Calibri"/>
                <w:lang w:eastAsia="en-AU"/>
              </w:rPr>
              <w:t xml:space="preserve">Government appointees </w:t>
            </w:r>
            <w:r w:rsidR="00340604" w:rsidRPr="00BA7E61">
              <w:rPr>
                <w:rFonts w:eastAsia="Calibri" w:cs="Calibri"/>
                <w:lang w:eastAsia="en-AU"/>
              </w:rPr>
              <w:t xml:space="preserve">have significant responsibilities and are invested with a considerable measure of public trust. Decisions made </w:t>
            </w:r>
            <w:r w:rsidRPr="00BA7E61">
              <w:rPr>
                <w:rFonts w:eastAsia="Calibri" w:cs="Calibri"/>
                <w:lang w:eastAsia="en-AU"/>
              </w:rPr>
              <w:t xml:space="preserve">by appointees, boards and committees </w:t>
            </w:r>
            <w:r w:rsidR="00340604" w:rsidRPr="00BA7E61">
              <w:rPr>
                <w:rFonts w:eastAsia="Calibri" w:cs="Calibri"/>
                <w:lang w:eastAsia="en-AU"/>
              </w:rPr>
              <w:t xml:space="preserve">often have a direct effect on the ACT community and </w:t>
            </w:r>
            <w:r w:rsidR="00F72467" w:rsidRPr="00BA7E61">
              <w:rPr>
                <w:rFonts w:eastAsia="Calibri" w:cs="Calibri"/>
                <w:lang w:eastAsia="en-AU"/>
              </w:rPr>
              <w:t>g</w:t>
            </w:r>
            <w:r w:rsidR="00340604" w:rsidRPr="00BA7E61">
              <w:rPr>
                <w:rFonts w:eastAsia="Calibri" w:cs="Calibri"/>
                <w:lang w:eastAsia="en-AU"/>
              </w:rPr>
              <w:t xml:space="preserve">overnment. </w:t>
            </w:r>
          </w:p>
          <w:p w:rsidR="00F72467" w:rsidRPr="00BA7E61" w:rsidRDefault="00F72467" w:rsidP="007057FB">
            <w:pPr>
              <w:rPr>
                <w:rFonts w:eastAsia="Calibri" w:cs="Calibri"/>
                <w:lang w:eastAsia="en-AU"/>
              </w:rPr>
            </w:pPr>
          </w:p>
          <w:p w:rsidR="00340604" w:rsidRPr="00BA7E61" w:rsidRDefault="00654339" w:rsidP="007057FB">
            <w:pPr>
              <w:rPr>
                <w:rFonts w:eastAsia="Calibri" w:cs="Calibri"/>
                <w:lang w:eastAsia="en-AU"/>
              </w:rPr>
            </w:pPr>
            <w:r w:rsidRPr="00BA7E61">
              <w:rPr>
                <w:rFonts w:eastAsia="Calibri" w:cs="Calibri"/>
                <w:lang w:eastAsia="en-AU"/>
              </w:rPr>
              <w:t xml:space="preserve">Appointees </w:t>
            </w:r>
            <w:r w:rsidR="00340604" w:rsidRPr="00BA7E61">
              <w:rPr>
                <w:rFonts w:eastAsia="Calibri" w:cs="Calibri"/>
                <w:lang w:eastAsia="en-AU"/>
              </w:rPr>
              <w:t>are deemed to hold public offices and</w:t>
            </w:r>
            <w:r w:rsidR="00D55139" w:rsidRPr="00BA7E61">
              <w:rPr>
                <w:rFonts w:eastAsia="Calibri" w:cs="Calibri"/>
                <w:lang w:eastAsia="en-AU"/>
              </w:rPr>
              <w:t>,</w:t>
            </w:r>
            <w:r w:rsidR="00340604" w:rsidRPr="00BA7E61">
              <w:rPr>
                <w:rFonts w:eastAsia="Calibri" w:cs="Calibri"/>
                <w:lang w:eastAsia="en-AU"/>
              </w:rPr>
              <w:t xml:space="preserve"> therefore</w:t>
            </w:r>
            <w:r w:rsidR="00D55139" w:rsidRPr="00BA7E61">
              <w:rPr>
                <w:rFonts w:eastAsia="Calibri" w:cs="Calibri"/>
                <w:lang w:eastAsia="en-AU"/>
              </w:rPr>
              <w:t>,</w:t>
            </w:r>
            <w:r w:rsidR="00340604" w:rsidRPr="00BA7E61">
              <w:rPr>
                <w:rFonts w:eastAsia="Calibri" w:cs="Calibri"/>
                <w:lang w:eastAsia="en-AU"/>
              </w:rPr>
              <w:t xml:space="preserve"> are expected to meet certain ethical requirements in order to satisfy standards of probity and accountability that apply to the public sector. While the nature of these requirements will depend on the function and role of the </w:t>
            </w:r>
            <w:r w:rsidRPr="00BA7E61">
              <w:rPr>
                <w:rFonts w:eastAsia="Calibri" w:cs="Calibri"/>
                <w:lang w:eastAsia="en-AU"/>
              </w:rPr>
              <w:t xml:space="preserve">appointment, </w:t>
            </w:r>
            <w:r w:rsidR="00340604" w:rsidRPr="00BA7E61">
              <w:rPr>
                <w:rFonts w:eastAsia="Calibri" w:cs="Calibri"/>
                <w:lang w:eastAsia="en-AU"/>
              </w:rPr>
              <w:t xml:space="preserve">board or committee, it is essential that </w:t>
            </w:r>
            <w:r w:rsidRPr="00BA7E61">
              <w:rPr>
                <w:rFonts w:eastAsia="Calibri" w:cs="Calibri"/>
                <w:lang w:eastAsia="en-AU"/>
              </w:rPr>
              <w:t xml:space="preserve">appointees </w:t>
            </w:r>
            <w:r w:rsidR="00340604" w:rsidRPr="00BA7E61">
              <w:rPr>
                <w:rFonts w:eastAsia="Calibri" w:cs="Calibri"/>
                <w:lang w:eastAsia="en-AU"/>
              </w:rPr>
              <w:t xml:space="preserve">sustain public confidence by upholding high standards of conduct. </w:t>
            </w:r>
          </w:p>
          <w:p w:rsidR="00151494" w:rsidRPr="00BA7E61" w:rsidRDefault="00151494" w:rsidP="00151494">
            <w:pPr>
              <w:rPr>
                <w:rFonts w:eastAsia="Calibri" w:cs="Calibri"/>
                <w:lang w:eastAsia="en-AU"/>
              </w:rPr>
            </w:pPr>
          </w:p>
          <w:p w:rsidR="00340604" w:rsidRPr="00BA7E61" w:rsidRDefault="00654339" w:rsidP="00340604">
            <w:pPr>
              <w:rPr>
                <w:rFonts w:eastAsia="Calibri" w:cs="Calibri"/>
                <w:lang w:eastAsia="en-AU"/>
              </w:rPr>
            </w:pPr>
            <w:r w:rsidRPr="00BA7E61">
              <w:rPr>
                <w:rFonts w:eastAsia="Calibri" w:cs="Calibri"/>
                <w:lang w:eastAsia="en-AU"/>
              </w:rPr>
              <w:t xml:space="preserve">Appointees to boards and committees </w:t>
            </w:r>
            <w:r w:rsidR="00340604" w:rsidRPr="00BA7E61">
              <w:rPr>
                <w:rFonts w:eastAsia="Calibri" w:cs="Calibri"/>
                <w:lang w:eastAsia="en-AU"/>
              </w:rPr>
              <w:t>must be familiar with the operations of their board, service or organisation, review in sufficient detail matters put before them and contribute in a meaningful way to the deliberations of the board. In addition</w:t>
            </w:r>
            <w:r w:rsidR="00F72467" w:rsidRPr="00BA7E61">
              <w:rPr>
                <w:rFonts w:eastAsia="Calibri" w:cs="Calibri"/>
                <w:lang w:eastAsia="en-AU"/>
              </w:rPr>
              <w:t>,</w:t>
            </w:r>
            <w:r w:rsidR="00340604" w:rsidRPr="00BA7E61">
              <w:rPr>
                <w:rFonts w:eastAsia="Calibri" w:cs="Calibri"/>
                <w:lang w:eastAsia="en-AU"/>
              </w:rPr>
              <w:t xml:space="preserve"> </w:t>
            </w:r>
            <w:r w:rsidRPr="00BA7E61">
              <w:rPr>
                <w:rFonts w:eastAsia="Calibri" w:cs="Calibri"/>
                <w:lang w:eastAsia="en-AU"/>
              </w:rPr>
              <w:t xml:space="preserve">these appointees </w:t>
            </w:r>
            <w:r w:rsidR="00340604" w:rsidRPr="00BA7E61">
              <w:rPr>
                <w:rFonts w:eastAsia="Calibri" w:cs="Calibri"/>
                <w:lang w:eastAsia="en-AU"/>
              </w:rPr>
              <w:t>are expected to carry out any necessary enquiry on management and bring their external experience and expertise to matters that are being considered or ought to be considered by the board.</w:t>
            </w:r>
          </w:p>
          <w:p w:rsidR="00905ED6" w:rsidRPr="00BA7E61" w:rsidRDefault="00905ED6" w:rsidP="00340604">
            <w:pPr>
              <w:rPr>
                <w:rFonts w:eastAsia="Calibri" w:cs="Calibri"/>
                <w:lang w:eastAsia="en-AU"/>
              </w:rPr>
            </w:pPr>
          </w:p>
        </w:tc>
      </w:tr>
      <w:tr w:rsidR="00340604" w:rsidRPr="00BA7E61" w:rsidTr="005477CB">
        <w:trPr>
          <w:trHeight w:val="144"/>
        </w:trPr>
        <w:tc>
          <w:tcPr>
            <w:tcW w:w="2376" w:type="dxa"/>
          </w:tcPr>
          <w:p w:rsidR="00590A5A" w:rsidRPr="00BA7E61" w:rsidRDefault="00DC53AD" w:rsidP="00B02C4C">
            <w:pPr>
              <w:pStyle w:val="Heading2"/>
              <w:outlineLvl w:val="1"/>
            </w:pPr>
            <w:bookmarkStart w:id="83" w:name="_Toc478053642"/>
            <w:bookmarkStart w:id="84" w:name="_Toc67375940"/>
            <w:bookmarkStart w:id="85" w:name="_Toc68500109"/>
            <w:bookmarkStart w:id="86" w:name="_Toc79473616"/>
            <w:bookmarkStart w:id="87" w:name="_Toc79474058"/>
            <w:bookmarkStart w:id="88" w:name="_Toc430260810"/>
            <w:bookmarkStart w:id="89" w:name="_Toc433041294"/>
            <w:r w:rsidRPr="00BA7E61">
              <w:t>TERMS OF REFERENCE</w:t>
            </w:r>
            <w:bookmarkEnd w:id="83"/>
          </w:p>
          <w:p w:rsidR="00590A5A" w:rsidRPr="00BA7E61" w:rsidRDefault="00590A5A" w:rsidP="00B02C4C">
            <w:pPr>
              <w:pStyle w:val="Heading2"/>
              <w:outlineLvl w:val="1"/>
            </w:pPr>
          </w:p>
          <w:p w:rsidR="00590A5A" w:rsidRPr="00BA7E61" w:rsidRDefault="00590A5A" w:rsidP="00B02C4C">
            <w:pPr>
              <w:pStyle w:val="Heading2"/>
              <w:outlineLvl w:val="1"/>
            </w:pPr>
          </w:p>
          <w:p w:rsidR="00590A5A" w:rsidRPr="00BA7E61" w:rsidRDefault="00590A5A" w:rsidP="00B02C4C">
            <w:pPr>
              <w:pStyle w:val="Heading2"/>
              <w:outlineLvl w:val="1"/>
            </w:pPr>
          </w:p>
          <w:p w:rsidR="00590A5A" w:rsidRPr="00BA7E61" w:rsidRDefault="00590A5A" w:rsidP="00B02C4C">
            <w:pPr>
              <w:pStyle w:val="Heading2"/>
              <w:outlineLvl w:val="1"/>
            </w:pPr>
          </w:p>
          <w:p w:rsidR="00590A5A" w:rsidRPr="00BA7E61" w:rsidRDefault="00590A5A" w:rsidP="00B02C4C">
            <w:pPr>
              <w:pStyle w:val="Heading2"/>
              <w:outlineLvl w:val="1"/>
            </w:pPr>
          </w:p>
          <w:p w:rsidR="00590A5A" w:rsidRPr="00BA7E61" w:rsidRDefault="00590A5A" w:rsidP="00B02C4C">
            <w:pPr>
              <w:pStyle w:val="Heading2"/>
              <w:outlineLvl w:val="1"/>
            </w:pPr>
          </w:p>
          <w:p w:rsidR="00590A5A" w:rsidRPr="00BA7E61" w:rsidRDefault="00590A5A" w:rsidP="00B02C4C">
            <w:pPr>
              <w:pStyle w:val="Heading2"/>
              <w:outlineLvl w:val="1"/>
            </w:pPr>
          </w:p>
          <w:p w:rsidR="00590A5A" w:rsidRPr="00BA7E61" w:rsidRDefault="00590A5A" w:rsidP="00B02C4C">
            <w:pPr>
              <w:pStyle w:val="Heading2"/>
              <w:outlineLvl w:val="1"/>
            </w:pPr>
          </w:p>
          <w:p w:rsidR="00590A5A" w:rsidRPr="00BA7E61" w:rsidRDefault="00590A5A" w:rsidP="00B02C4C">
            <w:pPr>
              <w:pStyle w:val="Heading2"/>
              <w:outlineLvl w:val="1"/>
            </w:pPr>
          </w:p>
          <w:p w:rsidR="00654339" w:rsidRPr="00BA7E61" w:rsidRDefault="00654339" w:rsidP="00B02C4C">
            <w:pPr>
              <w:pStyle w:val="Heading2"/>
              <w:outlineLvl w:val="1"/>
            </w:pPr>
          </w:p>
          <w:p w:rsidR="00654339" w:rsidRPr="00BA7E61" w:rsidRDefault="00654339" w:rsidP="00B02C4C">
            <w:pPr>
              <w:pStyle w:val="Heading2"/>
              <w:outlineLvl w:val="1"/>
            </w:pPr>
          </w:p>
          <w:p w:rsidR="00654339" w:rsidRPr="00BA7E61" w:rsidRDefault="00654339" w:rsidP="00B02C4C">
            <w:pPr>
              <w:pStyle w:val="Heading2"/>
              <w:outlineLvl w:val="1"/>
            </w:pPr>
          </w:p>
          <w:p w:rsidR="00340604" w:rsidRPr="00BA7E61" w:rsidRDefault="00C45885" w:rsidP="00B02C4C">
            <w:pPr>
              <w:pStyle w:val="Heading2"/>
              <w:outlineLvl w:val="1"/>
            </w:pPr>
            <w:bookmarkStart w:id="90" w:name="_Toc478053643"/>
            <w:r w:rsidRPr="00BA7E61">
              <w:t>CODE OF ETHICS</w:t>
            </w:r>
            <w:bookmarkEnd w:id="84"/>
            <w:bookmarkEnd w:id="85"/>
            <w:bookmarkEnd w:id="86"/>
            <w:bookmarkEnd w:id="87"/>
            <w:bookmarkEnd w:id="88"/>
            <w:bookmarkEnd w:id="89"/>
            <w:bookmarkEnd w:id="90"/>
          </w:p>
          <w:p w:rsidR="00905ED6" w:rsidRPr="00BA7E61" w:rsidRDefault="00C45885" w:rsidP="00B02C4C">
            <w:pPr>
              <w:pStyle w:val="StyleHeading2ArialBefore6pt"/>
            </w:pPr>
            <w:r w:rsidRPr="00BA7E61">
              <w:t xml:space="preserve">Link to </w:t>
            </w:r>
            <w:hyperlink r:id="rId19" w:history="1">
              <w:r w:rsidR="00905ED6" w:rsidRPr="00BA7E61">
                <w:rPr>
                  <w:rStyle w:val="Hyperlink"/>
                </w:rPr>
                <w:t>Ethics in the ACT Public Service</w:t>
              </w:r>
            </w:hyperlink>
          </w:p>
        </w:tc>
        <w:tc>
          <w:tcPr>
            <w:tcW w:w="6521" w:type="dxa"/>
          </w:tcPr>
          <w:p w:rsidR="008409F0" w:rsidRPr="00BA7E61" w:rsidRDefault="00DC53AD" w:rsidP="008409F0">
            <w:pPr>
              <w:spacing w:after="160" w:line="259" w:lineRule="auto"/>
              <w:rPr>
                <w:rFonts w:eastAsia="Calibri" w:cs="Calibri"/>
                <w:lang w:eastAsia="en-AU"/>
              </w:rPr>
            </w:pPr>
            <w:r w:rsidRPr="00BA7E61">
              <w:rPr>
                <w:rFonts w:eastAsia="Calibri" w:cs="Calibri"/>
                <w:lang w:eastAsia="en-AU"/>
              </w:rPr>
              <w:t xml:space="preserve">All boards and committees should have an up to date Terms of Reference. Terms of Reference should clearly outline for appointees and key stakeholders a common understanding of the scope, objectives and operational processes of the board/committee and any legislative requirements (e.g. under a governing act or the Financial Management Act 1996).   </w:t>
            </w:r>
          </w:p>
          <w:p w:rsidR="00971E0E" w:rsidRPr="00BA7E61" w:rsidRDefault="00DC53AD">
            <w:pPr>
              <w:rPr>
                <w:rFonts w:eastAsia="Calibri" w:cs="Calibri"/>
                <w:lang w:eastAsia="en-AU"/>
              </w:rPr>
            </w:pPr>
            <w:r w:rsidRPr="00BA7E61">
              <w:rPr>
                <w:rFonts w:eastAsia="Calibri" w:cs="Calibri"/>
                <w:lang w:eastAsia="en-AU"/>
              </w:rPr>
              <w:t>A quick guide on creating a Terms of Reference is provided on the Better Practice Toolkit website.</w:t>
            </w:r>
          </w:p>
          <w:p w:rsidR="00654339" w:rsidRPr="00BA7E61" w:rsidRDefault="00654339">
            <w:pPr>
              <w:rPr>
                <w:rFonts w:eastAsia="Calibri" w:cs="Calibri"/>
                <w:lang w:eastAsia="en-AU"/>
              </w:rPr>
            </w:pPr>
          </w:p>
          <w:p w:rsidR="00654339" w:rsidRPr="00BA7E61" w:rsidRDefault="00654339">
            <w:pPr>
              <w:rPr>
                <w:rFonts w:eastAsia="Calibri" w:cs="Calibri"/>
              </w:rPr>
            </w:pPr>
            <w:r w:rsidRPr="00BA7E61">
              <w:rPr>
                <w:rFonts w:eastAsia="Calibri" w:cs="Calibri"/>
                <w:lang w:eastAsia="en-AU"/>
              </w:rPr>
              <w:t>Similarly, appointments to official positions should have clear position descriptions or terms of reference for their office.</w:t>
            </w:r>
          </w:p>
          <w:p w:rsidR="002F361B" w:rsidRPr="00BA7E61" w:rsidRDefault="002F361B" w:rsidP="00590A5A">
            <w:pPr>
              <w:rPr>
                <w:rFonts w:eastAsia="Calibri" w:cs="Calibri"/>
                <w:lang w:eastAsia="en-AU"/>
              </w:rPr>
            </w:pPr>
          </w:p>
          <w:p w:rsidR="00340604" w:rsidRPr="00BA7E61" w:rsidRDefault="00340604" w:rsidP="007057FB">
            <w:pPr>
              <w:rPr>
                <w:rFonts w:eastAsia="Calibri" w:cs="Calibri"/>
                <w:lang w:eastAsia="en-AU"/>
              </w:rPr>
            </w:pPr>
            <w:r w:rsidRPr="00BA7E61">
              <w:rPr>
                <w:rFonts w:eastAsia="Calibri" w:cs="Calibri"/>
                <w:lang w:eastAsia="en-AU"/>
              </w:rPr>
              <w:t xml:space="preserve">Section 9 of the </w:t>
            </w:r>
            <w:hyperlink r:id="rId20" w:history="1">
              <w:r w:rsidRPr="00BA7E61">
                <w:rPr>
                  <w:rStyle w:val="Hyperlink"/>
                  <w:rFonts w:eastAsia="Calibri" w:cs="Calibri"/>
                  <w:i/>
                  <w:lang w:eastAsia="en-AU"/>
                </w:rPr>
                <w:t>Public Sector Management Act 1994</w:t>
              </w:r>
            </w:hyperlink>
            <w:r w:rsidRPr="00BA7E61">
              <w:rPr>
                <w:rFonts w:eastAsia="Calibri" w:cs="Calibri"/>
                <w:lang w:eastAsia="en-AU"/>
              </w:rPr>
              <w:t xml:space="preserve"> details the requirements of a public employee </w:t>
            </w:r>
            <w:r w:rsidR="00C45885" w:rsidRPr="00BA7E61">
              <w:rPr>
                <w:rFonts w:eastAsia="Calibri" w:cs="Calibri"/>
                <w:lang w:eastAsia="en-AU"/>
              </w:rPr>
              <w:t xml:space="preserve">(which includes </w:t>
            </w:r>
            <w:r w:rsidR="00A67ECF" w:rsidRPr="00BA7E61">
              <w:rPr>
                <w:rFonts w:eastAsia="Calibri" w:cs="Calibri"/>
                <w:lang w:eastAsia="en-AU"/>
              </w:rPr>
              <w:t xml:space="preserve">all appointees and </w:t>
            </w:r>
            <w:r w:rsidR="00C45885" w:rsidRPr="00BA7E61">
              <w:rPr>
                <w:rFonts w:eastAsia="Calibri" w:cs="Calibri"/>
                <w:lang w:eastAsia="en-AU"/>
              </w:rPr>
              <w:t xml:space="preserve">members of an ACT Government board or committee) </w:t>
            </w:r>
            <w:r w:rsidRPr="00BA7E61">
              <w:rPr>
                <w:rFonts w:eastAsia="Calibri" w:cs="Calibri"/>
                <w:lang w:eastAsia="en-AU"/>
              </w:rPr>
              <w:t xml:space="preserve">in performing his or her duties, and is known as the Code of Ethics. A copy of the Code of Ethics should be provided to all remunerated and non-remunerated </w:t>
            </w:r>
            <w:r w:rsidR="00654339" w:rsidRPr="00BA7E61">
              <w:rPr>
                <w:rFonts w:eastAsia="Calibri" w:cs="Calibri"/>
                <w:lang w:eastAsia="en-AU"/>
              </w:rPr>
              <w:t xml:space="preserve">appointments </w:t>
            </w:r>
            <w:r w:rsidRPr="00BA7E61">
              <w:rPr>
                <w:rFonts w:eastAsia="Calibri" w:cs="Calibri"/>
                <w:lang w:eastAsia="en-AU"/>
              </w:rPr>
              <w:t xml:space="preserve">on commencement and prior to signing a </w:t>
            </w:r>
            <w:r w:rsidR="00654339" w:rsidRPr="00BA7E61">
              <w:rPr>
                <w:rFonts w:eastAsia="Calibri" w:cs="Calibri"/>
                <w:lang w:eastAsia="en-AU"/>
              </w:rPr>
              <w:t>declaration of private interests</w:t>
            </w:r>
            <w:r w:rsidRPr="00BA7E61">
              <w:rPr>
                <w:rFonts w:eastAsia="Calibri" w:cs="Calibri"/>
                <w:lang w:eastAsia="en-AU"/>
              </w:rPr>
              <w:t xml:space="preserve">. </w:t>
            </w:r>
          </w:p>
          <w:p w:rsidR="00340604" w:rsidRPr="00BA7E61" w:rsidRDefault="00340604" w:rsidP="00C45885">
            <w:pPr>
              <w:rPr>
                <w:rFonts w:eastAsia="Calibri" w:cs="Calibri"/>
                <w:lang w:eastAsia="en-AU"/>
              </w:rPr>
            </w:pPr>
          </w:p>
        </w:tc>
      </w:tr>
      <w:tr w:rsidR="00340604" w:rsidRPr="00BA7E61" w:rsidTr="005477CB">
        <w:trPr>
          <w:trHeight w:val="144"/>
        </w:trPr>
        <w:tc>
          <w:tcPr>
            <w:tcW w:w="2376" w:type="dxa"/>
          </w:tcPr>
          <w:p w:rsidR="00340604" w:rsidRPr="00BA7E61" w:rsidRDefault="0048757C" w:rsidP="00B02C4C">
            <w:pPr>
              <w:pStyle w:val="Heading2"/>
              <w:outlineLvl w:val="1"/>
            </w:pPr>
            <w:bookmarkStart w:id="91" w:name="_Toc430260811"/>
            <w:bookmarkStart w:id="92" w:name="_Toc433041295"/>
            <w:bookmarkStart w:id="93" w:name="_Toc478053644"/>
            <w:r w:rsidRPr="00BA7E61">
              <w:t>CODE OF CONDUCT AND CONFLICTS OF INTEREST</w:t>
            </w:r>
            <w:bookmarkEnd w:id="91"/>
            <w:bookmarkEnd w:id="92"/>
            <w:bookmarkEnd w:id="93"/>
          </w:p>
          <w:p w:rsidR="00C45885" w:rsidRPr="00BA7E61" w:rsidRDefault="00C45885" w:rsidP="00340604">
            <w:pPr>
              <w:rPr>
                <w:rFonts w:eastAsia="Times New Roman" w:cs="Times New Roman"/>
                <w:b/>
                <w:bCs/>
                <w:caps/>
              </w:rPr>
            </w:pPr>
          </w:p>
          <w:p w:rsidR="00C45885" w:rsidRPr="00BA7E61" w:rsidRDefault="00C45885" w:rsidP="00C45885">
            <w:pPr>
              <w:rPr>
                <w:rFonts w:eastAsia="Calibri" w:cs="Calibri"/>
                <w:sz w:val="24"/>
                <w:lang w:eastAsia="en-AU"/>
              </w:rPr>
            </w:pPr>
          </w:p>
          <w:p w:rsidR="00151494" w:rsidRPr="00BA7E61" w:rsidRDefault="00151494" w:rsidP="00C45885">
            <w:pPr>
              <w:rPr>
                <w:rFonts w:eastAsia="Calibri" w:cs="Calibri"/>
                <w:lang w:eastAsia="en-AU"/>
              </w:rPr>
            </w:pPr>
          </w:p>
          <w:p w:rsidR="00F72467" w:rsidRPr="00BA7E61" w:rsidRDefault="005477CB" w:rsidP="00C45885">
            <w:pPr>
              <w:rPr>
                <w:rFonts w:eastAsia="Calibri" w:cs="Calibri"/>
                <w:lang w:eastAsia="en-AU"/>
              </w:rPr>
            </w:pPr>
            <w:r w:rsidRPr="00BA7E61">
              <w:rPr>
                <w:rFonts w:eastAsia="Calibri" w:cs="Calibri"/>
                <w:lang w:eastAsia="en-AU"/>
              </w:rPr>
              <w:t xml:space="preserve">Creating a </w:t>
            </w:r>
            <w:r w:rsidR="00F72467" w:rsidRPr="00BA7E61">
              <w:rPr>
                <w:rFonts w:eastAsia="Calibri" w:cs="Calibri"/>
                <w:lang w:eastAsia="en-AU"/>
              </w:rPr>
              <w:t> </w:t>
            </w:r>
          </w:p>
          <w:p w:rsidR="00C45885" w:rsidRPr="00BA7E61" w:rsidRDefault="005477CB" w:rsidP="00C45885">
            <w:pPr>
              <w:rPr>
                <w:rFonts w:eastAsia="Calibri" w:cs="Calibri"/>
                <w:lang w:eastAsia="en-AU"/>
              </w:rPr>
            </w:pPr>
            <w:r w:rsidRPr="00BA7E61">
              <w:rPr>
                <w:rFonts w:eastAsia="Calibri" w:cs="Calibri"/>
                <w:lang w:eastAsia="en-AU"/>
              </w:rPr>
              <w:t>b</w:t>
            </w:r>
            <w:r w:rsidR="00C45885" w:rsidRPr="00BA7E61">
              <w:rPr>
                <w:rFonts w:eastAsia="Calibri" w:cs="Calibri"/>
                <w:lang w:eastAsia="en-AU"/>
              </w:rPr>
              <w:t>oard-specific code of conduct</w:t>
            </w:r>
          </w:p>
          <w:p w:rsidR="00151494" w:rsidRPr="00BA7E61" w:rsidRDefault="00151494" w:rsidP="00151494">
            <w:pPr>
              <w:rPr>
                <w:rFonts w:eastAsia="Calibri" w:cs="Calibri"/>
                <w:lang w:eastAsia="en-AU"/>
              </w:rPr>
            </w:pPr>
          </w:p>
          <w:p w:rsidR="00151494" w:rsidRPr="00BA7E61" w:rsidRDefault="00151494" w:rsidP="00151494">
            <w:pPr>
              <w:rPr>
                <w:rFonts w:eastAsia="Calibri" w:cs="Calibri"/>
                <w:lang w:eastAsia="en-AU"/>
              </w:rPr>
            </w:pPr>
          </w:p>
          <w:p w:rsidR="00151494" w:rsidRPr="00BA7E61" w:rsidRDefault="00151494" w:rsidP="00151494">
            <w:pPr>
              <w:rPr>
                <w:rFonts w:eastAsia="Calibri" w:cs="Calibri"/>
                <w:lang w:eastAsia="en-AU"/>
              </w:rPr>
            </w:pPr>
          </w:p>
          <w:p w:rsidR="00151494" w:rsidRPr="00BA7E61" w:rsidRDefault="00151494" w:rsidP="00151494">
            <w:pPr>
              <w:rPr>
                <w:rFonts w:eastAsia="Calibri" w:cs="Calibri"/>
                <w:lang w:eastAsia="en-AU"/>
              </w:rPr>
            </w:pPr>
          </w:p>
          <w:p w:rsidR="00151494" w:rsidRPr="00BA7E61" w:rsidRDefault="00151494" w:rsidP="00151494">
            <w:pPr>
              <w:rPr>
                <w:rFonts w:eastAsia="Calibri" w:cs="Calibri"/>
                <w:lang w:eastAsia="en-AU"/>
              </w:rPr>
            </w:pPr>
          </w:p>
          <w:p w:rsidR="00151494" w:rsidRPr="00BA7E61" w:rsidRDefault="00151494" w:rsidP="00151494">
            <w:pPr>
              <w:rPr>
                <w:rFonts w:eastAsia="Calibri" w:cs="Calibri"/>
                <w:lang w:eastAsia="en-AU"/>
              </w:rPr>
            </w:pPr>
          </w:p>
          <w:p w:rsidR="00151494" w:rsidRPr="00BA7E61" w:rsidRDefault="00151494" w:rsidP="00151494">
            <w:pPr>
              <w:rPr>
                <w:rFonts w:eastAsia="Calibri" w:cs="Calibri"/>
                <w:lang w:eastAsia="en-AU"/>
              </w:rPr>
            </w:pPr>
          </w:p>
          <w:p w:rsidR="00151494" w:rsidRPr="00BA7E61" w:rsidRDefault="00151494" w:rsidP="00151494">
            <w:pPr>
              <w:rPr>
                <w:rFonts w:eastAsia="Calibri" w:cs="Calibri"/>
                <w:lang w:eastAsia="en-AU"/>
              </w:rPr>
            </w:pPr>
          </w:p>
          <w:p w:rsidR="00151494" w:rsidRPr="00BA7E61" w:rsidRDefault="00151494" w:rsidP="00151494">
            <w:pPr>
              <w:rPr>
                <w:rFonts w:eastAsia="Calibri" w:cs="Calibri"/>
                <w:lang w:eastAsia="en-AU"/>
              </w:rPr>
            </w:pPr>
          </w:p>
          <w:p w:rsidR="00151494" w:rsidRPr="00BA7E61" w:rsidRDefault="00151494" w:rsidP="00151494">
            <w:pPr>
              <w:rPr>
                <w:rFonts w:eastAsia="Calibri" w:cs="Calibri"/>
                <w:lang w:eastAsia="en-AU"/>
              </w:rPr>
            </w:pPr>
          </w:p>
          <w:p w:rsidR="008409F0" w:rsidRPr="00BA7E61" w:rsidRDefault="008409F0" w:rsidP="00151494">
            <w:pPr>
              <w:rPr>
                <w:rFonts w:eastAsia="Calibri" w:cs="Calibri"/>
                <w:lang w:eastAsia="en-AU"/>
              </w:rPr>
            </w:pPr>
          </w:p>
          <w:p w:rsidR="00151494" w:rsidRPr="00BA7E61" w:rsidRDefault="00151494" w:rsidP="00151494">
            <w:pPr>
              <w:rPr>
                <w:rFonts w:eastAsia="Calibri" w:cs="Calibri"/>
                <w:lang w:eastAsia="en-AU"/>
              </w:rPr>
            </w:pPr>
            <w:r w:rsidRPr="00BA7E61">
              <w:rPr>
                <w:rFonts w:eastAsia="Calibri" w:cs="Calibri"/>
                <w:lang w:eastAsia="en-AU"/>
              </w:rPr>
              <w:t>Recognising an</w:t>
            </w:r>
            <w:r w:rsidR="004A0BF5" w:rsidRPr="00BA7E61">
              <w:rPr>
                <w:rFonts w:eastAsia="Calibri" w:cs="Calibri"/>
                <w:lang w:eastAsia="en-AU"/>
              </w:rPr>
              <w:t>d m</w:t>
            </w:r>
            <w:r w:rsidRPr="00BA7E61">
              <w:rPr>
                <w:rFonts w:eastAsia="Calibri" w:cs="Calibri"/>
                <w:lang w:eastAsia="en-AU"/>
              </w:rPr>
              <w:t xml:space="preserve">anaging </w:t>
            </w:r>
            <w:r w:rsidR="004A0BF5" w:rsidRPr="00BA7E61">
              <w:rPr>
                <w:rFonts w:eastAsia="Calibri" w:cs="Calibri"/>
                <w:lang w:eastAsia="en-AU"/>
              </w:rPr>
              <w:t>c</w:t>
            </w:r>
            <w:r w:rsidRPr="00BA7E61">
              <w:rPr>
                <w:rFonts w:eastAsia="Calibri" w:cs="Calibri"/>
                <w:lang w:eastAsia="en-AU"/>
              </w:rPr>
              <w:t xml:space="preserve">onflicts of </w:t>
            </w:r>
            <w:r w:rsidR="004A0BF5" w:rsidRPr="00BA7E61">
              <w:rPr>
                <w:rFonts w:eastAsia="Calibri" w:cs="Calibri"/>
                <w:lang w:eastAsia="en-AU"/>
              </w:rPr>
              <w:t>i</w:t>
            </w:r>
            <w:r w:rsidRPr="00BA7E61">
              <w:rPr>
                <w:rFonts w:eastAsia="Calibri" w:cs="Calibri"/>
                <w:lang w:eastAsia="en-AU"/>
              </w:rPr>
              <w:t>nterest</w:t>
            </w:r>
          </w:p>
          <w:p w:rsidR="00C45885" w:rsidRPr="00BA7E61" w:rsidRDefault="00C45885" w:rsidP="00340604"/>
          <w:p w:rsidR="00EF5834" w:rsidRPr="00BA7E61" w:rsidRDefault="00EF5834" w:rsidP="00340604"/>
          <w:p w:rsidR="00EF5834" w:rsidRPr="00BA7E61" w:rsidRDefault="00EF5834" w:rsidP="00340604"/>
          <w:p w:rsidR="00EF5834" w:rsidRPr="00BA7E61" w:rsidRDefault="00EF5834" w:rsidP="00340604"/>
          <w:p w:rsidR="00EF5834" w:rsidRPr="00BA7E61" w:rsidRDefault="00654339" w:rsidP="00654339">
            <w:r w:rsidRPr="00A96EB7">
              <w:t>Declaration</w:t>
            </w:r>
            <w:r w:rsidRPr="00BA7E61">
              <w:t xml:space="preserve"> of Private Interests</w:t>
            </w:r>
          </w:p>
        </w:tc>
        <w:tc>
          <w:tcPr>
            <w:tcW w:w="6521" w:type="dxa"/>
          </w:tcPr>
          <w:p w:rsidR="00340604" w:rsidRPr="00BA7E61" w:rsidRDefault="00340604" w:rsidP="007057FB">
            <w:pPr>
              <w:rPr>
                <w:rFonts w:eastAsia="Calibri" w:cs="Calibri"/>
                <w:lang w:eastAsia="en-AU"/>
              </w:rPr>
            </w:pPr>
            <w:r w:rsidRPr="00BA7E61">
              <w:rPr>
                <w:rFonts w:eastAsia="Calibri" w:cs="Calibri"/>
                <w:lang w:eastAsia="en-AU"/>
              </w:rPr>
              <w:t xml:space="preserve">The </w:t>
            </w:r>
            <w:hyperlink r:id="rId21" w:history="1">
              <w:r w:rsidRPr="00BA7E61">
                <w:rPr>
                  <w:rStyle w:val="Hyperlink"/>
                  <w:rFonts w:eastAsia="Calibri" w:cs="Calibri"/>
                  <w:lang w:eastAsia="en-AU"/>
                </w:rPr>
                <w:t>ACT Government Code of Conduct</w:t>
              </w:r>
            </w:hyperlink>
            <w:r w:rsidR="00654339" w:rsidRPr="00BA7E61">
              <w:t xml:space="preserve"> for Appointees</w:t>
            </w:r>
            <w:r w:rsidR="00C45885" w:rsidRPr="00BA7E61">
              <w:rPr>
                <w:rFonts w:eastAsia="Calibri" w:cs="Calibri"/>
                <w:lang w:eastAsia="en-AU"/>
              </w:rPr>
              <w:t xml:space="preserve"> </w:t>
            </w:r>
            <w:r w:rsidRPr="00BA7E61">
              <w:rPr>
                <w:rFonts w:eastAsia="Calibri" w:cs="Calibri"/>
                <w:lang w:eastAsia="en-AU"/>
              </w:rPr>
              <w:t xml:space="preserve">outlines the standards of behaviour and ethical conduct expected of all people </w:t>
            </w:r>
            <w:r w:rsidR="00654339" w:rsidRPr="00BA7E61">
              <w:rPr>
                <w:rFonts w:eastAsia="Calibri" w:cs="Calibri"/>
                <w:lang w:eastAsia="en-AU"/>
              </w:rPr>
              <w:t xml:space="preserve">serving official appointments. </w:t>
            </w:r>
            <w:r w:rsidRPr="00BA7E61">
              <w:rPr>
                <w:rFonts w:eastAsia="Calibri" w:cs="Calibri"/>
                <w:lang w:eastAsia="en-AU"/>
              </w:rPr>
              <w:t xml:space="preserve">All </w:t>
            </w:r>
            <w:r w:rsidR="00654339" w:rsidRPr="00BA7E61">
              <w:rPr>
                <w:rFonts w:eastAsia="Calibri" w:cs="Calibri"/>
                <w:lang w:eastAsia="en-AU"/>
              </w:rPr>
              <w:t xml:space="preserve">appointees </w:t>
            </w:r>
            <w:r w:rsidRPr="00BA7E61">
              <w:rPr>
                <w:rFonts w:eastAsia="Calibri" w:cs="Calibri"/>
                <w:lang w:eastAsia="en-AU"/>
              </w:rPr>
              <w:t xml:space="preserve">are required to declare (in writing) that they will abide by this code before they are appointed. </w:t>
            </w:r>
          </w:p>
          <w:p w:rsidR="00C45885" w:rsidRPr="00BA7E61" w:rsidRDefault="00C45885" w:rsidP="007057FB">
            <w:pPr>
              <w:rPr>
                <w:rFonts w:eastAsia="Calibri" w:cs="Calibri"/>
                <w:lang w:eastAsia="en-AU"/>
              </w:rPr>
            </w:pPr>
          </w:p>
          <w:p w:rsidR="00F72467" w:rsidRPr="00BA7E61" w:rsidRDefault="00C45885" w:rsidP="00C45885">
            <w:pPr>
              <w:rPr>
                <w:rFonts w:eastAsia="Calibri" w:cs="Calibri"/>
                <w:lang w:eastAsia="en-AU"/>
              </w:rPr>
            </w:pPr>
            <w:r w:rsidRPr="00BA7E61">
              <w:rPr>
                <w:rFonts w:eastAsia="Calibri" w:cs="Calibri"/>
                <w:lang w:eastAsia="en-AU"/>
              </w:rPr>
              <w:t xml:space="preserve">Because </w:t>
            </w:r>
            <w:r w:rsidR="00F72467" w:rsidRPr="00BA7E61">
              <w:rPr>
                <w:rFonts w:eastAsia="Calibri" w:cs="Calibri"/>
                <w:lang w:eastAsia="en-AU"/>
              </w:rPr>
              <w:t>boards and committee</w:t>
            </w:r>
            <w:r w:rsidR="00340604" w:rsidRPr="00BA7E61">
              <w:rPr>
                <w:rFonts w:eastAsia="Calibri" w:cs="Calibri"/>
                <w:lang w:eastAsia="en-AU"/>
              </w:rPr>
              <w:t xml:space="preserve">s perform </w:t>
            </w:r>
            <w:r w:rsidRPr="00BA7E61">
              <w:rPr>
                <w:rFonts w:eastAsia="Calibri" w:cs="Calibri"/>
                <w:lang w:eastAsia="en-AU"/>
              </w:rPr>
              <w:t>such a variety of roles</w:t>
            </w:r>
            <w:r w:rsidR="00915EE9" w:rsidRPr="00BA7E61">
              <w:rPr>
                <w:rFonts w:eastAsia="Calibri" w:cs="Calibri"/>
                <w:lang w:eastAsia="en-AU"/>
              </w:rPr>
              <w:t>,</w:t>
            </w:r>
            <w:r w:rsidR="00F72467" w:rsidRPr="00BA7E61">
              <w:rPr>
                <w:rFonts w:eastAsia="Calibri" w:cs="Calibri"/>
                <w:lang w:eastAsia="en-AU"/>
              </w:rPr>
              <w:t xml:space="preserve"> individual entities</w:t>
            </w:r>
            <w:r w:rsidR="00340604" w:rsidRPr="00BA7E61">
              <w:rPr>
                <w:rFonts w:eastAsia="Calibri" w:cs="Calibri"/>
                <w:lang w:eastAsia="en-AU"/>
              </w:rPr>
              <w:t xml:space="preserve"> differ significantly when it comes to legal status, function, governance responsibilities and risk profile.</w:t>
            </w:r>
            <w:r w:rsidRPr="00BA7E61">
              <w:rPr>
                <w:rFonts w:eastAsia="Calibri" w:cs="Calibri"/>
                <w:lang w:eastAsia="en-AU"/>
              </w:rPr>
              <w:t xml:space="preserve"> </w:t>
            </w:r>
            <w:r w:rsidR="00340604" w:rsidRPr="00BA7E61">
              <w:rPr>
                <w:rFonts w:eastAsia="Calibri" w:cs="Calibri"/>
                <w:lang w:eastAsia="en-AU"/>
              </w:rPr>
              <w:t xml:space="preserve">These differences make it unlikely that one set of rules will be effective or appropriate for each board or committee. </w:t>
            </w:r>
          </w:p>
          <w:p w:rsidR="00F72467" w:rsidRPr="00BA7E61" w:rsidRDefault="00F72467" w:rsidP="00C45885">
            <w:pPr>
              <w:rPr>
                <w:rFonts w:eastAsia="Calibri" w:cs="Calibri"/>
                <w:lang w:eastAsia="en-AU"/>
              </w:rPr>
            </w:pPr>
          </w:p>
          <w:p w:rsidR="00340604" w:rsidRPr="00BA7E61" w:rsidRDefault="00C45885" w:rsidP="00151494">
            <w:pPr>
              <w:rPr>
                <w:rFonts w:eastAsia="Calibri" w:cs="Calibri"/>
                <w:lang w:eastAsia="en-AU"/>
              </w:rPr>
            </w:pPr>
            <w:r w:rsidRPr="00BA7E61">
              <w:rPr>
                <w:rFonts w:eastAsia="Calibri" w:cs="Calibri"/>
                <w:lang w:eastAsia="en-AU"/>
              </w:rPr>
              <w:t xml:space="preserve">It is recommended that a board-specific code of conduct be developed in addition to the ACT Government Code. </w:t>
            </w:r>
            <w:r w:rsidR="00D846E5" w:rsidRPr="00BA7E61">
              <w:rPr>
                <w:rFonts w:eastAsia="Calibri" w:cs="Calibri"/>
                <w:lang w:eastAsia="en-AU"/>
              </w:rPr>
              <w:t xml:space="preserve"> </w:t>
            </w:r>
            <w:r w:rsidR="00340604" w:rsidRPr="00BA7E61">
              <w:rPr>
                <w:rFonts w:eastAsia="Calibri" w:cs="Calibri"/>
                <w:lang w:eastAsia="en-AU"/>
              </w:rPr>
              <w:t>In order to develop a code of conduct</w:t>
            </w:r>
            <w:r w:rsidR="00915EE9" w:rsidRPr="00BA7E61">
              <w:rPr>
                <w:rFonts w:eastAsia="Calibri" w:cs="Calibri"/>
                <w:lang w:eastAsia="en-AU"/>
              </w:rPr>
              <w:t>,</w:t>
            </w:r>
            <w:r w:rsidR="00340604" w:rsidRPr="00BA7E61">
              <w:rPr>
                <w:rFonts w:eastAsia="Calibri" w:cs="Calibri"/>
                <w:lang w:eastAsia="en-AU"/>
              </w:rPr>
              <w:t xml:space="preserve"> a board or committee should identify the core activities it </w:t>
            </w:r>
            <w:r w:rsidR="00915EE9" w:rsidRPr="00BA7E61">
              <w:rPr>
                <w:rFonts w:eastAsia="Calibri" w:cs="Calibri"/>
                <w:lang w:eastAsia="en-AU"/>
              </w:rPr>
              <w:t>undertakes</w:t>
            </w:r>
            <w:r w:rsidR="00340604" w:rsidRPr="00BA7E61">
              <w:rPr>
                <w:rFonts w:eastAsia="Calibri" w:cs="Calibri"/>
                <w:lang w:eastAsia="en-AU"/>
              </w:rPr>
              <w:t xml:space="preserve"> and frame an appropriate statement of values and rules of behaviour. The board-specific code of conduct should address areas of concern or risk to the board or committee and include specific examples where possible.</w:t>
            </w:r>
            <w:r w:rsidR="00151494" w:rsidRPr="00BA7E61">
              <w:rPr>
                <w:rFonts w:eastAsia="Calibri" w:cs="Calibri"/>
                <w:lang w:eastAsia="en-AU"/>
              </w:rPr>
              <w:t xml:space="preserve"> </w:t>
            </w:r>
          </w:p>
          <w:p w:rsidR="008409F0" w:rsidRPr="00BA7E61" w:rsidRDefault="008409F0" w:rsidP="00151494">
            <w:pPr>
              <w:rPr>
                <w:rFonts w:cs="Arial"/>
                <w:bCs/>
                <w:lang w:val="en-US"/>
              </w:rPr>
            </w:pPr>
          </w:p>
          <w:p w:rsidR="00340604" w:rsidRPr="00BA7E61" w:rsidRDefault="00340604" w:rsidP="00151494">
            <w:pPr>
              <w:rPr>
                <w:rFonts w:cs="Arial"/>
                <w:bCs/>
                <w:lang w:val="en-US"/>
              </w:rPr>
            </w:pPr>
            <w:r w:rsidRPr="00BA7E61">
              <w:rPr>
                <w:rFonts w:cs="Arial"/>
                <w:bCs/>
                <w:lang w:val="en-US"/>
              </w:rPr>
              <w:t>A conflict of interest may arise from:</w:t>
            </w:r>
          </w:p>
          <w:p w:rsidR="00340604" w:rsidRPr="00BA7E61" w:rsidRDefault="00340604" w:rsidP="006F7FF4">
            <w:pPr>
              <w:numPr>
                <w:ilvl w:val="0"/>
                <w:numId w:val="12"/>
              </w:numPr>
              <w:ind w:left="323" w:hanging="284"/>
              <w:rPr>
                <w:rFonts w:eastAsia="Calibri" w:cs="Calibri"/>
              </w:rPr>
            </w:pPr>
            <w:r w:rsidRPr="00BA7E61">
              <w:rPr>
                <w:rFonts w:eastAsia="Calibri" w:cs="Calibri"/>
              </w:rPr>
              <w:t xml:space="preserve">other directorships or employment, including </w:t>
            </w:r>
            <w:r w:rsidR="00654339" w:rsidRPr="00BA7E61">
              <w:rPr>
                <w:rFonts w:eastAsia="Calibri" w:cs="Calibri"/>
              </w:rPr>
              <w:t xml:space="preserve">other appointments or </w:t>
            </w:r>
            <w:r w:rsidRPr="00BA7E61">
              <w:rPr>
                <w:rFonts w:eastAsia="Calibri" w:cs="Calibri"/>
              </w:rPr>
              <w:t xml:space="preserve">memberships of other ACT </w:t>
            </w:r>
            <w:r w:rsidR="00F72467" w:rsidRPr="00BA7E61">
              <w:rPr>
                <w:rFonts w:eastAsia="Calibri" w:cs="Calibri"/>
              </w:rPr>
              <w:t>b</w:t>
            </w:r>
            <w:r w:rsidRPr="00BA7E61">
              <w:rPr>
                <w:rFonts w:eastAsia="Calibri" w:cs="Calibri"/>
              </w:rPr>
              <w:t xml:space="preserve">oards or </w:t>
            </w:r>
            <w:r w:rsidR="00F72467" w:rsidRPr="00BA7E61">
              <w:rPr>
                <w:rFonts w:eastAsia="Calibri" w:cs="Calibri"/>
              </w:rPr>
              <w:t>c</w:t>
            </w:r>
            <w:r w:rsidRPr="00BA7E61">
              <w:rPr>
                <w:rFonts w:eastAsia="Calibri" w:cs="Calibri"/>
              </w:rPr>
              <w:t>ommittees;</w:t>
            </w:r>
          </w:p>
          <w:p w:rsidR="00340604" w:rsidRPr="00BA7E61" w:rsidRDefault="00340604" w:rsidP="006F7FF4">
            <w:pPr>
              <w:numPr>
                <w:ilvl w:val="0"/>
                <w:numId w:val="12"/>
              </w:numPr>
              <w:ind w:left="323" w:hanging="284"/>
              <w:rPr>
                <w:rFonts w:eastAsia="Calibri" w:cs="Calibri"/>
              </w:rPr>
            </w:pPr>
            <w:r w:rsidRPr="00BA7E61">
              <w:rPr>
                <w:rFonts w:eastAsia="Calibri" w:cs="Calibri"/>
              </w:rPr>
              <w:t>professional and business interests and associations;</w:t>
            </w:r>
          </w:p>
          <w:p w:rsidR="00340604" w:rsidRPr="00BA7E61" w:rsidRDefault="00340604" w:rsidP="006F7FF4">
            <w:pPr>
              <w:numPr>
                <w:ilvl w:val="0"/>
                <w:numId w:val="12"/>
              </w:numPr>
              <w:ind w:left="323" w:hanging="284"/>
              <w:rPr>
                <w:rFonts w:eastAsia="Calibri" w:cs="Calibri"/>
              </w:rPr>
            </w:pPr>
            <w:r w:rsidRPr="00BA7E61">
              <w:rPr>
                <w:rFonts w:eastAsia="Calibri" w:cs="Calibri"/>
              </w:rPr>
              <w:t>investment interests; and/or</w:t>
            </w:r>
          </w:p>
          <w:p w:rsidR="00340604" w:rsidRPr="00BA7E61" w:rsidRDefault="00340604" w:rsidP="006F7FF4">
            <w:pPr>
              <w:numPr>
                <w:ilvl w:val="0"/>
                <w:numId w:val="12"/>
              </w:numPr>
              <w:ind w:left="323" w:hanging="284"/>
              <w:rPr>
                <w:rFonts w:eastAsia="Calibri" w:cs="Calibri"/>
              </w:rPr>
            </w:pPr>
            <w:r w:rsidRPr="00BA7E61">
              <w:rPr>
                <w:rFonts w:eastAsia="Calibri" w:cs="Calibri"/>
              </w:rPr>
              <w:t>family relationships.</w:t>
            </w:r>
          </w:p>
          <w:p w:rsidR="00151494" w:rsidRPr="00BA7E61" w:rsidRDefault="00151494" w:rsidP="00151494">
            <w:pPr>
              <w:rPr>
                <w:rFonts w:cs="Arial"/>
                <w:bCs/>
                <w:lang w:val="en-US"/>
              </w:rPr>
            </w:pPr>
          </w:p>
          <w:p w:rsidR="00340604" w:rsidRPr="00BA7E61" w:rsidRDefault="00340604" w:rsidP="00151494">
            <w:pPr>
              <w:rPr>
                <w:rFonts w:cs="Arial"/>
                <w:bCs/>
                <w:lang w:val="en-US"/>
              </w:rPr>
            </w:pPr>
            <w:r w:rsidRPr="00BA7E61">
              <w:rPr>
                <w:rFonts w:cs="Arial"/>
                <w:bCs/>
                <w:lang w:val="en-US"/>
              </w:rPr>
              <w:t>A</w:t>
            </w:r>
            <w:r w:rsidR="00654339" w:rsidRPr="00BA7E61">
              <w:rPr>
                <w:rFonts w:cs="Arial"/>
                <w:bCs/>
                <w:lang w:val="en-US"/>
              </w:rPr>
              <w:t>n appointee</w:t>
            </w:r>
            <w:r w:rsidRPr="00BA7E61">
              <w:rPr>
                <w:rFonts w:cs="Arial"/>
                <w:bCs/>
                <w:lang w:val="en-US"/>
              </w:rPr>
              <w:t xml:space="preserve"> has a duty to declare any private interest that may impinge upon a decision. When an issue arises, the </w:t>
            </w:r>
            <w:r w:rsidR="00654339" w:rsidRPr="00BA7E61">
              <w:rPr>
                <w:rFonts w:cs="Arial"/>
                <w:bCs/>
                <w:lang w:val="en-US"/>
              </w:rPr>
              <w:t xml:space="preserve">appointee </w:t>
            </w:r>
            <w:r w:rsidRPr="00BA7E61">
              <w:rPr>
                <w:rFonts w:cs="Arial"/>
                <w:bCs/>
                <w:lang w:val="en-US"/>
              </w:rPr>
              <w:t>must</w:t>
            </w:r>
            <w:r w:rsidR="00915EE9" w:rsidRPr="00BA7E61">
              <w:rPr>
                <w:rFonts w:cs="Arial"/>
                <w:bCs/>
                <w:lang w:val="en-US"/>
              </w:rPr>
              <w:t>,</w:t>
            </w:r>
            <w:r w:rsidRPr="00BA7E61">
              <w:rPr>
                <w:rFonts w:cs="Arial"/>
                <w:bCs/>
                <w:lang w:val="en-US"/>
              </w:rPr>
              <w:t xml:space="preserve"> as soon as practicable</w:t>
            </w:r>
            <w:r w:rsidR="00915EE9" w:rsidRPr="00BA7E61">
              <w:rPr>
                <w:rFonts w:cs="Arial"/>
                <w:bCs/>
                <w:lang w:val="en-US"/>
              </w:rPr>
              <w:t>,</w:t>
            </w:r>
            <w:r w:rsidRPr="00BA7E61">
              <w:rPr>
                <w:rFonts w:cs="Arial"/>
                <w:bCs/>
                <w:lang w:val="en-US"/>
              </w:rPr>
              <w:t xml:space="preserve"> disclose full and accurate details of the interest or issue to the board or committee</w:t>
            </w:r>
            <w:r w:rsidR="00654339" w:rsidRPr="00BA7E61">
              <w:rPr>
                <w:rFonts w:cs="Arial"/>
                <w:bCs/>
                <w:lang w:val="en-US"/>
              </w:rPr>
              <w:t xml:space="preserve"> or for individual offices the relevant Director-General</w:t>
            </w:r>
            <w:r w:rsidRPr="00BA7E61">
              <w:rPr>
                <w:rFonts w:cs="Arial"/>
                <w:bCs/>
                <w:lang w:val="en-US"/>
              </w:rPr>
              <w:t>.</w:t>
            </w:r>
          </w:p>
          <w:p w:rsidR="00654339" w:rsidRPr="00BA7E61" w:rsidRDefault="00654339" w:rsidP="00151494">
            <w:pPr>
              <w:rPr>
                <w:rFonts w:cs="Arial"/>
                <w:bCs/>
                <w:lang w:val="en-US"/>
              </w:rPr>
            </w:pPr>
          </w:p>
          <w:p w:rsidR="00340604" w:rsidRPr="00BA7E61" w:rsidRDefault="00340604" w:rsidP="00151494">
            <w:pPr>
              <w:rPr>
                <w:rFonts w:cs="Arial"/>
                <w:bCs/>
                <w:lang w:val="en-US"/>
              </w:rPr>
            </w:pPr>
            <w:r w:rsidRPr="00BA7E61">
              <w:rPr>
                <w:rFonts w:cs="Arial"/>
                <w:bCs/>
                <w:lang w:val="en-US"/>
              </w:rPr>
              <w:t xml:space="preserve">The board or committee </w:t>
            </w:r>
            <w:r w:rsidR="00654339" w:rsidRPr="00BA7E61">
              <w:rPr>
                <w:rFonts w:cs="Arial"/>
                <w:bCs/>
                <w:lang w:val="en-US"/>
              </w:rPr>
              <w:t xml:space="preserve">(or Director-General) </w:t>
            </w:r>
            <w:r w:rsidRPr="00BA7E61">
              <w:rPr>
                <w:rFonts w:cs="Arial"/>
                <w:bCs/>
                <w:lang w:val="en-US"/>
              </w:rPr>
              <w:t>should make a decision as to how to manage the conflict of interest and record reasons for that decision.</w:t>
            </w:r>
          </w:p>
          <w:p w:rsidR="00151494" w:rsidRPr="00BA7E61" w:rsidRDefault="00151494" w:rsidP="00151494">
            <w:pPr>
              <w:rPr>
                <w:rFonts w:cs="Arial"/>
                <w:bCs/>
                <w:lang w:val="en-US"/>
              </w:rPr>
            </w:pPr>
          </w:p>
          <w:p w:rsidR="00340604" w:rsidRPr="00BA7E61" w:rsidRDefault="00340604" w:rsidP="00151494">
            <w:pPr>
              <w:rPr>
                <w:rFonts w:cs="Arial"/>
                <w:bCs/>
                <w:lang w:val="en-US"/>
              </w:rPr>
            </w:pPr>
            <w:r w:rsidRPr="00BA7E61">
              <w:rPr>
                <w:rFonts w:cs="Arial"/>
                <w:bCs/>
                <w:lang w:val="en-US"/>
              </w:rPr>
              <w:t xml:space="preserve">There are </w:t>
            </w:r>
            <w:r w:rsidR="00F72467" w:rsidRPr="00BA7E61">
              <w:rPr>
                <w:rFonts w:cs="Arial"/>
                <w:bCs/>
                <w:lang w:val="en-US"/>
              </w:rPr>
              <w:t xml:space="preserve">different ways </w:t>
            </w:r>
            <w:r w:rsidRPr="00BA7E61">
              <w:rPr>
                <w:rFonts w:cs="Arial"/>
                <w:bCs/>
                <w:lang w:val="en-US"/>
              </w:rPr>
              <w:t xml:space="preserve">of managing conflicts of interest. </w:t>
            </w:r>
            <w:r w:rsidR="007E656F" w:rsidRPr="00BA7E61">
              <w:rPr>
                <w:rFonts w:cs="Arial"/>
                <w:bCs/>
                <w:lang w:val="en-US"/>
              </w:rPr>
              <w:t>For boards and committees, o</w:t>
            </w:r>
            <w:r w:rsidRPr="00BA7E61">
              <w:rPr>
                <w:rFonts w:cs="Arial"/>
                <w:bCs/>
                <w:lang w:val="en-US"/>
              </w:rPr>
              <w:t xml:space="preserve">ne method may be for the member not to take part in discussion of the board or committee relating to the interest or issue, and not vote on the matter. This would include a requirement for the member to be absent from the meeting room when any discussion or vote is taking place and to not receive any relevant board or committee papers. This should also be recorded in the board or committee </w:t>
            </w:r>
            <w:r w:rsidR="00915EE9" w:rsidRPr="00BA7E61">
              <w:rPr>
                <w:rFonts w:cs="Arial"/>
                <w:bCs/>
                <w:lang w:val="en-US"/>
              </w:rPr>
              <w:t>minutes</w:t>
            </w:r>
            <w:r w:rsidRPr="00BA7E61">
              <w:rPr>
                <w:rFonts w:cs="Arial"/>
                <w:bCs/>
                <w:lang w:val="en-US"/>
              </w:rPr>
              <w:t>.</w:t>
            </w:r>
          </w:p>
          <w:p w:rsidR="00151494" w:rsidRPr="00BA7E61" w:rsidRDefault="00151494" w:rsidP="00151494">
            <w:pPr>
              <w:rPr>
                <w:rFonts w:cs="Arial"/>
                <w:bCs/>
                <w:lang w:val="en-US"/>
              </w:rPr>
            </w:pPr>
          </w:p>
          <w:p w:rsidR="00340604" w:rsidRPr="00BA7E61" w:rsidRDefault="00340604" w:rsidP="00151494">
            <w:pPr>
              <w:rPr>
                <w:rFonts w:cs="Arial"/>
                <w:bCs/>
                <w:lang w:val="en-US"/>
              </w:rPr>
            </w:pPr>
            <w:r w:rsidRPr="00BA7E61">
              <w:rPr>
                <w:rFonts w:cs="Arial"/>
                <w:bCs/>
                <w:lang w:val="en-US"/>
              </w:rPr>
              <w:t>Other means may be more appropriate to the management of the conflict of interest issue:</w:t>
            </w:r>
          </w:p>
          <w:p w:rsidR="00340604" w:rsidRPr="00BA7E61" w:rsidRDefault="00340604" w:rsidP="006F7FF4">
            <w:pPr>
              <w:numPr>
                <w:ilvl w:val="0"/>
                <w:numId w:val="12"/>
              </w:numPr>
              <w:ind w:left="323" w:hanging="284"/>
              <w:rPr>
                <w:rFonts w:eastAsia="Calibri" w:cs="Calibri"/>
              </w:rPr>
            </w:pPr>
            <w:r w:rsidRPr="00BA7E61">
              <w:rPr>
                <w:rFonts w:eastAsia="Calibri" w:cs="Calibri"/>
              </w:rPr>
              <w:t xml:space="preserve">the </w:t>
            </w:r>
            <w:r w:rsidR="007E656F" w:rsidRPr="00BA7E61">
              <w:rPr>
                <w:rFonts w:eastAsia="Calibri" w:cs="Calibri"/>
              </w:rPr>
              <w:t xml:space="preserve">appointee </w:t>
            </w:r>
            <w:r w:rsidRPr="00BA7E61">
              <w:rPr>
                <w:rFonts w:eastAsia="Calibri" w:cs="Calibri"/>
              </w:rPr>
              <w:t>may be required to resign</w:t>
            </w:r>
            <w:r w:rsidR="00915EE9" w:rsidRPr="00BA7E61">
              <w:rPr>
                <w:rFonts w:eastAsia="Calibri" w:cs="Calibri"/>
              </w:rPr>
              <w:t xml:space="preserve"> </w:t>
            </w:r>
            <w:r w:rsidR="009437BF" w:rsidRPr="00BA7E61">
              <w:rPr>
                <w:rFonts w:eastAsia="Calibri" w:cs="Calibri"/>
              </w:rPr>
              <w:t>(</w:t>
            </w:r>
            <w:r w:rsidR="00915EE9" w:rsidRPr="00BA7E61">
              <w:rPr>
                <w:rFonts w:eastAsia="Calibri" w:cs="Calibri"/>
              </w:rPr>
              <w:t>in an extreme case</w:t>
            </w:r>
            <w:r w:rsidR="009437BF" w:rsidRPr="00BA7E61">
              <w:rPr>
                <w:rFonts w:eastAsia="Calibri" w:cs="Calibri"/>
              </w:rPr>
              <w:t>)</w:t>
            </w:r>
            <w:r w:rsidRPr="00BA7E61">
              <w:rPr>
                <w:rFonts w:eastAsia="Calibri" w:cs="Calibri"/>
              </w:rPr>
              <w:t>;</w:t>
            </w:r>
          </w:p>
          <w:p w:rsidR="00340604" w:rsidRPr="00BA7E61" w:rsidRDefault="00340604" w:rsidP="006F7FF4">
            <w:pPr>
              <w:numPr>
                <w:ilvl w:val="0"/>
                <w:numId w:val="12"/>
              </w:numPr>
              <w:ind w:left="323" w:hanging="284"/>
              <w:rPr>
                <w:rFonts w:eastAsia="Calibri" w:cs="Calibri"/>
              </w:rPr>
            </w:pPr>
            <w:r w:rsidRPr="00BA7E61">
              <w:rPr>
                <w:rFonts w:eastAsia="Calibri" w:cs="Calibri"/>
              </w:rPr>
              <w:t>divestment of the interest/issue that is creating the conflict</w:t>
            </w:r>
            <w:r w:rsidR="00F72467" w:rsidRPr="00BA7E61">
              <w:rPr>
                <w:rFonts w:eastAsia="Calibri" w:cs="Calibri"/>
              </w:rPr>
              <w:t xml:space="preserve"> (</w:t>
            </w:r>
            <w:r w:rsidRPr="00BA7E61">
              <w:rPr>
                <w:rFonts w:eastAsia="Calibri" w:cs="Calibri"/>
              </w:rPr>
              <w:t>for example</w:t>
            </w:r>
            <w:r w:rsidR="00915EE9" w:rsidRPr="00BA7E61">
              <w:rPr>
                <w:rFonts w:eastAsia="Calibri" w:cs="Calibri"/>
              </w:rPr>
              <w:t>,</w:t>
            </w:r>
            <w:r w:rsidRPr="00BA7E61">
              <w:rPr>
                <w:rFonts w:eastAsia="Calibri" w:cs="Calibri"/>
              </w:rPr>
              <w:t xml:space="preserve"> the sale of shares</w:t>
            </w:r>
            <w:r w:rsidR="00F72467" w:rsidRPr="00BA7E61">
              <w:rPr>
                <w:rFonts w:eastAsia="Calibri" w:cs="Calibri"/>
              </w:rPr>
              <w:t>)</w:t>
            </w:r>
            <w:r w:rsidRPr="00BA7E61">
              <w:rPr>
                <w:rFonts w:eastAsia="Calibri" w:cs="Calibri"/>
              </w:rPr>
              <w:t>; and</w:t>
            </w:r>
          </w:p>
          <w:p w:rsidR="00340604" w:rsidRPr="00BA7E61" w:rsidRDefault="00F72467" w:rsidP="006F7FF4">
            <w:pPr>
              <w:numPr>
                <w:ilvl w:val="0"/>
                <w:numId w:val="12"/>
              </w:numPr>
              <w:ind w:left="323" w:hanging="284"/>
              <w:rPr>
                <w:rFonts w:eastAsia="Calibri" w:cs="Calibri"/>
              </w:rPr>
            </w:pPr>
            <w:r w:rsidRPr="00BA7E61">
              <w:rPr>
                <w:rFonts w:eastAsia="Calibri" w:cs="Calibri"/>
              </w:rPr>
              <w:t>ending</w:t>
            </w:r>
            <w:r w:rsidR="00340604" w:rsidRPr="00BA7E61">
              <w:rPr>
                <w:rFonts w:eastAsia="Calibri" w:cs="Calibri"/>
              </w:rPr>
              <w:t xml:space="preserve"> the connection</w:t>
            </w:r>
            <w:r w:rsidRPr="00BA7E61">
              <w:rPr>
                <w:rFonts w:eastAsia="Calibri" w:cs="Calibri"/>
              </w:rPr>
              <w:t xml:space="preserve"> (</w:t>
            </w:r>
            <w:r w:rsidR="00340604" w:rsidRPr="00BA7E61">
              <w:rPr>
                <w:rFonts w:eastAsia="Calibri" w:cs="Calibri"/>
              </w:rPr>
              <w:t>for example</w:t>
            </w:r>
            <w:r w:rsidR="00915EE9" w:rsidRPr="00BA7E61">
              <w:rPr>
                <w:rFonts w:eastAsia="Calibri" w:cs="Calibri"/>
              </w:rPr>
              <w:t>,</w:t>
            </w:r>
            <w:r w:rsidR="00340604" w:rsidRPr="00BA7E61">
              <w:rPr>
                <w:rFonts w:eastAsia="Calibri" w:cs="Calibri"/>
              </w:rPr>
              <w:t xml:space="preserve"> resignation from a position in another organisation giving rise to the conflict</w:t>
            </w:r>
            <w:r w:rsidRPr="00BA7E61">
              <w:rPr>
                <w:rFonts w:eastAsia="Calibri" w:cs="Calibri"/>
              </w:rPr>
              <w:t>)</w:t>
            </w:r>
            <w:r w:rsidR="00340604" w:rsidRPr="00BA7E61">
              <w:rPr>
                <w:rFonts w:eastAsia="Calibri" w:cs="Calibri"/>
              </w:rPr>
              <w:t>.</w:t>
            </w:r>
          </w:p>
          <w:p w:rsidR="00151494" w:rsidRPr="00BA7E61" w:rsidRDefault="00151494" w:rsidP="00151494">
            <w:pPr>
              <w:rPr>
                <w:rFonts w:cs="Arial"/>
                <w:bCs/>
                <w:lang w:val="en-US"/>
              </w:rPr>
            </w:pPr>
          </w:p>
          <w:p w:rsidR="00340352" w:rsidRPr="00BA7E61" w:rsidRDefault="00340352" w:rsidP="00151494">
            <w:pPr>
              <w:rPr>
                <w:rFonts w:cs="Arial"/>
                <w:bCs/>
                <w:lang w:val="en-US"/>
              </w:rPr>
            </w:pPr>
          </w:p>
          <w:p w:rsidR="00340352" w:rsidRPr="00BA7E61" w:rsidRDefault="00340352" w:rsidP="00151494">
            <w:pPr>
              <w:rPr>
                <w:rFonts w:cs="Arial"/>
                <w:bCs/>
                <w:lang w:val="en-US"/>
              </w:rPr>
            </w:pPr>
          </w:p>
          <w:p w:rsidR="00340352" w:rsidRPr="00BA7E61" w:rsidRDefault="00340352" w:rsidP="00151494">
            <w:pPr>
              <w:rPr>
                <w:rFonts w:cs="Arial"/>
                <w:bCs/>
                <w:lang w:val="en-US"/>
              </w:rPr>
            </w:pPr>
          </w:p>
          <w:p w:rsidR="00340604" w:rsidRPr="00BA7E61" w:rsidRDefault="007E656F" w:rsidP="00151494">
            <w:pPr>
              <w:rPr>
                <w:rFonts w:cs="Arial"/>
                <w:bCs/>
                <w:lang w:val="en-US"/>
              </w:rPr>
            </w:pPr>
            <w:r w:rsidRPr="00BA7E61">
              <w:rPr>
                <w:rFonts w:cs="Arial"/>
                <w:bCs/>
                <w:lang w:val="en-US"/>
              </w:rPr>
              <w:t xml:space="preserve">Some offices, </w:t>
            </w:r>
            <w:r w:rsidR="00340604" w:rsidRPr="00BA7E61">
              <w:rPr>
                <w:rFonts w:cs="Arial"/>
                <w:bCs/>
                <w:lang w:val="en-US"/>
              </w:rPr>
              <w:t>boards or committees may need stricter conflict of interest declarations</w:t>
            </w:r>
            <w:r w:rsidR="009437BF" w:rsidRPr="00BA7E61">
              <w:rPr>
                <w:rFonts w:cs="Arial"/>
                <w:bCs/>
                <w:lang w:val="en-US"/>
              </w:rPr>
              <w:t xml:space="preserve"> –</w:t>
            </w:r>
            <w:r w:rsidR="00340604" w:rsidRPr="00BA7E61">
              <w:rPr>
                <w:rFonts w:cs="Arial"/>
                <w:bCs/>
                <w:lang w:val="en-US"/>
              </w:rPr>
              <w:t xml:space="preserve"> for example, the managing board of a Government Business Enterprise may require its members to fully disclose the financial dealings of themselves and their immediate families.</w:t>
            </w:r>
          </w:p>
          <w:p w:rsidR="008409F0" w:rsidRPr="00BA7E61" w:rsidRDefault="008409F0" w:rsidP="00151494">
            <w:pPr>
              <w:rPr>
                <w:rFonts w:cs="Arial"/>
              </w:rPr>
            </w:pPr>
          </w:p>
        </w:tc>
      </w:tr>
      <w:tr w:rsidR="00E977C7" w:rsidRPr="00BA7E61" w:rsidTr="005477CB">
        <w:tc>
          <w:tcPr>
            <w:tcW w:w="2376" w:type="dxa"/>
          </w:tcPr>
          <w:p w:rsidR="00E977C7" w:rsidRPr="00BA7E61" w:rsidRDefault="008C0BDA" w:rsidP="00B02C4C">
            <w:pPr>
              <w:pStyle w:val="Heading2"/>
              <w:outlineLvl w:val="1"/>
            </w:pPr>
            <w:bookmarkStart w:id="94" w:name="_Toc433041296"/>
            <w:bookmarkStart w:id="95" w:name="_Toc478053645"/>
            <w:r w:rsidRPr="00BA7E61">
              <w:t>MEETINGS</w:t>
            </w:r>
            <w:bookmarkEnd w:id="94"/>
            <w:r w:rsidR="007E656F" w:rsidRPr="00BA7E61">
              <w:t xml:space="preserve"> OF BOARDS AND COMMITTEES</w:t>
            </w:r>
            <w:bookmarkEnd w:id="95"/>
          </w:p>
        </w:tc>
        <w:tc>
          <w:tcPr>
            <w:tcW w:w="6521" w:type="dxa"/>
          </w:tcPr>
          <w:p w:rsidR="00E977C7" w:rsidRPr="00BA7E61" w:rsidRDefault="00E977C7" w:rsidP="00151494">
            <w:pPr>
              <w:rPr>
                <w:rFonts w:cs="Arial"/>
                <w:bCs/>
                <w:lang w:val="en-US"/>
              </w:rPr>
            </w:pPr>
            <w:r w:rsidRPr="00BA7E61">
              <w:rPr>
                <w:rFonts w:cs="Arial"/>
                <w:bCs/>
                <w:lang w:val="en-US"/>
              </w:rPr>
              <w:t>Board and committee meetings are the primary vehicle through which decisions are made and direction given to the minister and/or organisation. The range of activities over which the board or committee can make decisions is often restricted by their terms of reference or the enabling legislation establishing the board. Monthly board meetings are common.</w:t>
            </w:r>
          </w:p>
          <w:p w:rsidR="00151494" w:rsidRPr="00BA7E61" w:rsidRDefault="00151494" w:rsidP="00151494">
            <w:pPr>
              <w:rPr>
                <w:rFonts w:cs="Arial"/>
                <w:bCs/>
                <w:lang w:val="en-US"/>
              </w:rPr>
            </w:pPr>
          </w:p>
          <w:p w:rsidR="00F72467" w:rsidRPr="00BA7E61" w:rsidRDefault="00E977C7" w:rsidP="00151494">
            <w:pPr>
              <w:rPr>
                <w:rFonts w:cs="Arial"/>
                <w:bCs/>
                <w:lang w:val="en-US"/>
              </w:rPr>
            </w:pPr>
            <w:r w:rsidRPr="00BA7E61">
              <w:rPr>
                <w:rFonts w:cs="Arial"/>
                <w:bCs/>
                <w:lang w:val="en-US"/>
              </w:rPr>
              <w:t xml:space="preserve">It is essential the board or committee members and their </w:t>
            </w:r>
            <w:r w:rsidR="00F72467" w:rsidRPr="00BA7E61">
              <w:rPr>
                <w:rFonts w:cs="Arial"/>
                <w:bCs/>
                <w:lang w:val="en-US"/>
              </w:rPr>
              <w:t> </w:t>
            </w:r>
          </w:p>
          <w:p w:rsidR="00F72467" w:rsidRPr="00BA7E61" w:rsidRDefault="00E977C7" w:rsidP="00F72467">
            <w:pPr>
              <w:rPr>
                <w:rFonts w:cs="Arial"/>
                <w:bCs/>
                <w:lang w:val="en-US"/>
              </w:rPr>
            </w:pPr>
            <w:r w:rsidRPr="00BA7E61">
              <w:rPr>
                <w:rFonts w:cs="Arial"/>
                <w:bCs/>
                <w:lang w:val="en-US"/>
              </w:rPr>
              <w:t xml:space="preserve">decision-making process </w:t>
            </w:r>
            <w:r w:rsidR="004A5B3F" w:rsidRPr="00BA7E61">
              <w:rPr>
                <w:rFonts w:cs="Arial"/>
                <w:bCs/>
                <w:lang w:val="en-US"/>
              </w:rPr>
              <w:t>is</w:t>
            </w:r>
            <w:r w:rsidRPr="00BA7E61">
              <w:rPr>
                <w:rFonts w:cs="Arial"/>
                <w:bCs/>
                <w:lang w:val="en-US"/>
              </w:rPr>
              <w:t xml:space="preserve"> above reproach. To ensure</w:t>
            </w:r>
          </w:p>
          <w:p w:rsidR="00E977C7" w:rsidRPr="00BA7E61" w:rsidRDefault="00E977C7" w:rsidP="00151494">
            <w:pPr>
              <w:rPr>
                <w:rFonts w:cs="Arial"/>
                <w:bCs/>
                <w:lang w:val="en-US"/>
              </w:rPr>
            </w:pPr>
            <w:r w:rsidRPr="00BA7E61">
              <w:rPr>
                <w:rFonts w:cs="Arial"/>
                <w:bCs/>
                <w:lang w:val="en-US"/>
              </w:rPr>
              <w:t>effective, accountable and transparent</w:t>
            </w:r>
            <w:r w:rsidR="00F72467" w:rsidRPr="00BA7E61">
              <w:rPr>
                <w:rFonts w:cs="Arial"/>
                <w:bCs/>
                <w:lang w:val="en-US"/>
              </w:rPr>
              <w:t xml:space="preserve"> decision making</w:t>
            </w:r>
            <w:r w:rsidRPr="00BA7E61">
              <w:rPr>
                <w:rFonts w:cs="Arial"/>
                <w:bCs/>
                <w:lang w:val="en-US"/>
              </w:rPr>
              <w:t>,</w:t>
            </w:r>
            <w:r w:rsidR="00F72467" w:rsidRPr="00BA7E61">
              <w:rPr>
                <w:rFonts w:cs="Arial"/>
                <w:bCs/>
                <w:lang w:val="en-US"/>
              </w:rPr>
              <w:t xml:space="preserve"> the following processes can be put in place</w:t>
            </w:r>
            <w:r w:rsidRPr="00BA7E61">
              <w:rPr>
                <w:rFonts w:cs="Arial"/>
                <w:bCs/>
                <w:lang w:val="en-US"/>
              </w:rPr>
              <w:t>:</w:t>
            </w:r>
          </w:p>
          <w:p w:rsidR="00E977C7" w:rsidRPr="00BA7E61" w:rsidRDefault="00E977C7" w:rsidP="006F7FF4">
            <w:pPr>
              <w:numPr>
                <w:ilvl w:val="0"/>
                <w:numId w:val="12"/>
              </w:numPr>
              <w:ind w:left="323" w:hanging="284"/>
              <w:rPr>
                <w:rFonts w:eastAsia="Calibri" w:cs="Calibri"/>
              </w:rPr>
            </w:pPr>
            <w:r w:rsidRPr="00BA7E61">
              <w:rPr>
                <w:rFonts w:eastAsia="Calibri" w:cs="Calibri"/>
              </w:rPr>
              <w:t>the agenda should be carefully prepared;</w:t>
            </w:r>
          </w:p>
          <w:p w:rsidR="00E977C7" w:rsidRPr="00BA7E61" w:rsidRDefault="00E977C7" w:rsidP="006F7FF4">
            <w:pPr>
              <w:numPr>
                <w:ilvl w:val="0"/>
                <w:numId w:val="12"/>
              </w:numPr>
              <w:ind w:left="323" w:hanging="284"/>
              <w:rPr>
                <w:rFonts w:eastAsia="Calibri" w:cs="Calibri"/>
              </w:rPr>
            </w:pPr>
            <w:r w:rsidRPr="00BA7E61">
              <w:rPr>
                <w:rFonts w:eastAsia="Calibri" w:cs="Calibri"/>
              </w:rPr>
              <w:t>the need for conflict of interest declarations should be well understood;</w:t>
            </w:r>
          </w:p>
          <w:p w:rsidR="00E977C7" w:rsidRPr="00BA7E61" w:rsidRDefault="00E977C7" w:rsidP="006F7FF4">
            <w:pPr>
              <w:numPr>
                <w:ilvl w:val="0"/>
                <w:numId w:val="12"/>
              </w:numPr>
              <w:ind w:left="323" w:hanging="284"/>
              <w:rPr>
                <w:rFonts w:eastAsia="Calibri" w:cs="Calibri"/>
              </w:rPr>
            </w:pPr>
            <w:r w:rsidRPr="00BA7E61">
              <w:rPr>
                <w:rFonts w:eastAsia="Calibri" w:cs="Calibri"/>
              </w:rPr>
              <w:t>papers should be circulated well in advance of meetings;</w:t>
            </w:r>
          </w:p>
          <w:p w:rsidR="00E977C7" w:rsidRPr="00BA7E61" w:rsidRDefault="00E977C7" w:rsidP="006F7FF4">
            <w:pPr>
              <w:numPr>
                <w:ilvl w:val="0"/>
                <w:numId w:val="12"/>
              </w:numPr>
              <w:ind w:left="323" w:hanging="284"/>
              <w:rPr>
                <w:rFonts w:eastAsia="Calibri" w:cs="Calibri"/>
              </w:rPr>
            </w:pPr>
            <w:r w:rsidRPr="00BA7E61">
              <w:rPr>
                <w:rFonts w:eastAsia="Calibri" w:cs="Calibri"/>
              </w:rPr>
              <w:t>meetings should be conducted in a manner that allows frank and open discussion;</w:t>
            </w:r>
          </w:p>
          <w:p w:rsidR="00E977C7" w:rsidRPr="00BA7E61" w:rsidRDefault="00E977C7" w:rsidP="006F7FF4">
            <w:pPr>
              <w:numPr>
                <w:ilvl w:val="0"/>
                <w:numId w:val="12"/>
              </w:numPr>
              <w:ind w:left="323" w:hanging="284"/>
              <w:rPr>
                <w:rFonts w:eastAsia="Calibri" w:cs="Calibri"/>
              </w:rPr>
            </w:pPr>
            <w:r w:rsidRPr="00BA7E61">
              <w:rPr>
                <w:rFonts w:eastAsia="Calibri" w:cs="Calibri"/>
              </w:rPr>
              <w:t>all decisions and dissent should be recorded;</w:t>
            </w:r>
          </w:p>
          <w:p w:rsidR="00E977C7" w:rsidRPr="00BA7E61" w:rsidRDefault="00E977C7" w:rsidP="006F7FF4">
            <w:pPr>
              <w:numPr>
                <w:ilvl w:val="0"/>
                <w:numId w:val="12"/>
              </w:numPr>
              <w:ind w:left="323" w:hanging="284"/>
              <w:rPr>
                <w:rFonts w:eastAsia="Calibri" w:cs="Calibri"/>
              </w:rPr>
            </w:pPr>
            <w:r w:rsidRPr="00BA7E61">
              <w:rPr>
                <w:rFonts w:eastAsia="Calibri" w:cs="Calibri"/>
              </w:rPr>
              <w:t>minutes should be accurate; and</w:t>
            </w:r>
          </w:p>
          <w:p w:rsidR="00E977C7" w:rsidRPr="00BA7E61" w:rsidRDefault="00E977C7" w:rsidP="006F7FF4">
            <w:pPr>
              <w:numPr>
                <w:ilvl w:val="0"/>
                <w:numId w:val="12"/>
              </w:numPr>
              <w:ind w:left="323" w:hanging="284"/>
              <w:rPr>
                <w:rFonts w:eastAsia="Calibri" w:cs="Calibri"/>
              </w:rPr>
            </w:pPr>
            <w:r w:rsidRPr="00BA7E61">
              <w:rPr>
                <w:rFonts w:eastAsia="Calibri" w:cs="Calibri"/>
              </w:rPr>
              <w:t xml:space="preserve">rules concerning access to information should be provided. </w:t>
            </w:r>
          </w:p>
          <w:p w:rsidR="00151494" w:rsidRPr="00BA7E61" w:rsidRDefault="00151494" w:rsidP="00151494">
            <w:pPr>
              <w:rPr>
                <w:rFonts w:cs="Arial"/>
                <w:bCs/>
                <w:lang w:val="en-US"/>
              </w:rPr>
            </w:pPr>
          </w:p>
          <w:p w:rsidR="00E977C7" w:rsidRPr="00BA7E61" w:rsidRDefault="00E977C7" w:rsidP="00151494">
            <w:pPr>
              <w:rPr>
                <w:rFonts w:cs="Arial"/>
                <w:bCs/>
                <w:lang w:val="en-US"/>
              </w:rPr>
            </w:pPr>
            <w:r w:rsidRPr="00BA7E61">
              <w:rPr>
                <w:rFonts w:cs="Arial"/>
                <w:bCs/>
                <w:lang w:val="en-US"/>
              </w:rPr>
              <w:t xml:space="preserve">Sufficient focus needs to be placed on the planning and preparation of the meeting to ensure the efficiency of board meetings. The secretary or secretariat of the board or committee should produce a proposed agenda at least </w:t>
            </w:r>
            <w:r w:rsidR="00F34C85" w:rsidRPr="00BA7E61">
              <w:rPr>
                <w:rFonts w:cs="Arial"/>
                <w:bCs/>
                <w:lang w:val="en-US"/>
              </w:rPr>
              <w:t xml:space="preserve">ten </w:t>
            </w:r>
            <w:r w:rsidRPr="00BA7E61">
              <w:rPr>
                <w:rFonts w:cs="Arial"/>
                <w:bCs/>
                <w:lang w:val="en-US"/>
              </w:rPr>
              <w:t xml:space="preserve">days before a scheduled meeting. Once the chair authorises the agenda, the secretary prepares and distributes agenda papers one week before the meeting. Each agenda item should be supported by a summary of the item that states the purpose, issue, options and recommendations. </w:t>
            </w:r>
          </w:p>
          <w:p w:rsidR="00151494" w:rsidRPr="00BA7E61" w:rsidRDefault="00151494" w:rsidP="00151494">
            <w:pPr>
              <w:rPr>
                <w:rFonts w:cs="Arial"/>
                <w:bCs/>
                <w:lang w:val="en-US"/>
              </w:rPr>
            </w:pPr>
          </w:p>
          <w:p w:rsidR="00E977C7" w:rsidRPr="00BA7E61" w:rsidRDefault="00E977C7" w:rsidP="00151494">
            <w:pPr>
              <w:rPr>
                <w:rFonts w:cs="Arial"/>
                <w:bCs/>
                <w:lang w:val="en-US"/>
              </w:rPr>
            </w:pPr>
            <w:r w:rsidRPr="00BA7E61">
              <w:rPr>
                <w:rFonts w:cs="Arial"/>
                <w:bCs/>
                <w:lang w:val="en-US"/>
              </w:rPr>
              <w:t>The inclusion of a summary with each item will enable each member to adequately prepare for the meeting, create informed and focused discussion, and help shorten meetings.</w:t>
            </w:r>
          </w:p>
          <w:p w:rsidR="004A0BF5" w:rsidRPr="00BA7E61" w:rsidRDefault="004A0BF5" w:rsidP="00151494">
            <w:pPr>
              <w:rPr>
                <w:rFonts w:cs="Arial"/>
              </w:rPr>
            </w:pPr>
          </w:p>
        </w:tc>
      </w:tr>
      <w:tr w:rsidR="00E977C7" w:rsidRPr="00BA7E61" w:rsidTr="005477CB">
        <w:tc>
          <w:tcPr>
            <w:tcW w:w="2376" w:type="dxa"/>
          </w:tcPr>
          <w:p w:rsidR="00E977C7" w:rsidRPr="00BA7E61" w:rsidRDefault="004A0BF5" w:rsidP="00B02C4C">
            <w:pPr>
              <w:pStyle w:val="Heading2"/>
              <w:outlineLvl w:val="1"/>
            </w:pPr>
            <w:bookmarkStart w:id="96" w:name="_Toc433041297"/>
            <w:bookmarkStart w:id="97" w:name="_Toc478053646"/>
            <w:r w:rsidRPr="00BA7E61">
              <w:t xml:space="preserve">MONITORING </w:t>
            </w:r>
            <w:r w:rsidR="008C0BDA" w:rsidRPr="00BA7E61">
              <w:t>PERFORMANCE</w:t>
            </w:r>
            <w:bookmarkEnd w:id="96"/>
            <w:r w:rsidR="007E656F" w:rsidRPr="00BA7E61">
              <w:t xml:space="preserve"> OF BOARDS AND COMMITTEES</w:t>
            </w:r>
            <w:bookmarkEnd w:id="97"/>
          </w:p>
          <w:p w:rsidR="002276FF" w:rsidRPr="00BA7E61" w:rsidRDefault="002276FF"/>
          <w:p w:rsidR="002276FF" w:rsidRPr="00BA7E61" w:rsidRDefault="002276FF"/>
          <w:p w:rsidR="002276FF" w:rsidRPr="00BA7E61" w:rsidRDefault="002276FF"/>
          <w:p w:rsidR="002276FF" w:rsidRPr="00BA7E61" w:rsidRDefault="002276FF"/>
          <w:p w:rsidR="002276FF" w:rsidRPr="00BA7E61" w:rsidRDefault="002276FF"/>
          <w:p w:rsidR="002276FF" w:rsidRPr="00BA7E61" w:rsidRDefault="002276FF"/>
          <w:p w:rsidR="002276FF" w:rsidRPr="00BA7E61" w:rsidRDefault="002276FF"/>
          <w:p w:rsidR="002276FF" w:rsidRPr="00BA7E61" w:rsidRDefault="002276FF"/>
          <w:p w:rsidR="002276FF" w:rsidRPr="00BA7E61" w:rsidRDefault="002276FF"/>
          <w:p w:rsidR="002276FF" w:rsidRPr="00BA7E61" w:rsidRDefault="002276FF"/>
          <w:p w:rsidR="002276FF" w:rsidRPr="00BA7E61" w:rsidRDefault="002276FF"/>
          <w:p w:rsidR="002276FF" w:rsidRPr="00BA7E61" w:rsidRDefault="002276FF"/>
          <w:p w:rsidR="002276FF" w:rsidRPr="00BA7E61" w:rsidRDefault="002276FF"/>
          <w:p w:rsidR="002276FF" w:rsidRPr="00BA7E61" w:rsidRDefault="002276FF"/>
          <w:p w:rsidR="002276FF" w:rsidRPr="00BA7E61" w:rsidRDefault="002276FF"/>
          <w:p w:rsidR="002276FF" w:rsidRPr="00BA7E61" w:rsidRDefault="002276FF"/>
          <w:p w:rsidR="002276FF" w:rsidRPr="00BA7E61" w:rsidRDefault="002276FF"/>
          <w:p w:rsidR="002276FF" w:rsidRPr="00BA7E61" w:rsidRDefault="002276FF"/>
          <w:p w:rsidR="002276FF" w:rsidRPr="00BA7E61" w:rsidRDefault="002276FF"/>
          <w:p w:rsidR="002276FF" w:rsidRPr="00BA7E61" w:rsidRDefault="002276FF"/>
          <w:p w:rsidR="002276FF" w:rsidRPr="00BA7E61" w:rsidRDefault="002276FF"/>
          <w:p w:rsidR="002276FF" w:rsidRPr="00BA7E61" w:rsidRDefault="002276FF"/>
          <w:p w:rsidR="002276FF" w:rsidRPr="00BA7E61" w:rsidRDefault="002276FF"/>
          <w:p w:rsidR="002276FF" w:rsidRPr="00BA7E61" w:rsidRDefault="002276FF"/>
          <w:p w:rsidR="002276FF" w:rsidRPr="00BA7E61" w:rsidRDefault="002276FF"/>
          <w:p w:rsidR="002276FF" w:rsidRPr="00BA7E61" w:rsidRDefault="002276FF"/>
          <w:p w:rsidR="002276FF" w:rsidRPr="00BA7E61" w:rsidRDefault="002276FF"/>
          <w:p w:rsidR="002276FF" w:rsidRPr="00BA7E61" w:rsidRDefault="002276FF"/>
          <w:p w:rsidR="002276FF" w:rsidRPr="00BA7E61" w:rsidRDefault="002276FF"/>
          <w:p w:rsidR="002F00F1" w:rsidRDefault="002F00F1">
            <w:pPr>
              <w:pStyle w:val="Heading2"/>
              <w:outlineLvl w:val="1"/>
            </w:pPr>
            <w:bookmarkStart w:id="98" w:name="_Toc478053647"/>
          </w:p>
          <w:p w:rsidR="002F00F1" w:rsidRDefault="002F00F1">
            <w:pPr>
              <w:pStyle w:val="Heading2"/>
              <w:outlineLvl w:val="1"/>
            </w:pPr>
          </w:p>
          <w:p w:rsidR="002276FF" w:rsidRPr="00BA7E61" w:rsidRDefault="00D710AD">
            <w:pPr>
              <w:pStyle w:val="Heading2"/>
              <w:outlineLvl w:val="1"/>
              <w:rPr>
                <w:b w:val="0"/>
              </w:rPr>
            </w:pPr>
            <w:r w:rsidRPr="00BA7E61">
              <w:t>MONITORING PERFORMANCE OF APPOINTEES TO STAND ALONE POSITIONS</w:t>
            </w:r>
            <w:bookmarkEnd w:id="98"/>
          </w:p>
        </w:tc>
        <w:tc>
          <w:tcPr>
            <w:tcW w:w="6521" w:type="dxa"/>
          </w:tcPr>
          <w:p w:rsidR="00E977C7" w:rsidRPr="00BA7E61" w:rsidRDefault="00E977C7" w:rsidP="004A0BF5">
            <w:pPr>
              <w:rPr>
                <w:rFonts w:cs="Arial"/>
                <w:bCs/>
                <w:lang w:val="en-US"/>
              </w:rPr>
            </w:pPr>
            <w:r w:rsidRPr="00BA7E61">
              <w:rPr>
                <w:rFonts w:cs="Arial"/>
                <w:bCs/>
                <w:lang w:val="en-US"/>
              </w:rPr>
              <w:t>A board or committee should monitor and evaluate its performance in order to determine the extent to which it is working in line with its original purpose. The degree to which each member is contributing to the output of the board or committee should also be monitored by the chair.</w:t>
            </w:r>
          </w:p>
          <w:p w:rsidR="004A0BF5" w:rsidRPr="00BA7E61" w:rsidRDefault="004A0BF5" w:rsidP="004A0BF5">
            <w:pPr>
              <w:rPr>
                <w:rFonts w:cs="Arial"/>
                <w:bCs/>
                <w:lang w:val="en-US"/>
              </w:rPr>
            </w:pPr>
          </w:p>
          <w:p w:rsidR="002F00F1" w:rsidRDefault="002F00F1" w:rsidP="004A0BF5">
            <w:pPr>
              <w:rPr>
                <w:rFonts w:cs="Arial"/>
                <w:bCs/>
                <w:lang w:val="en-US"/>
              </w:rPr>
            </w:pPr>
          </w:p>
          <w:p w:rsidR="002F00F1" w:rsidRDefault="002F00F1" w:rsidP="004A0BF5">
            <w:pPr>
              <w:rPr>
                <w:rFonts w:cs="Arial"/>
                <w:bCs/>
                <w:lang w:val="en-US"/>
              </w:rPr>
            </w:pPr>
          </w:p>
          <w:p w:rsidR="002F00F1" w:rsidRDefault="002F00F1" w:rsidP="004A0BF5">
            <w:pPr>
              <w:rPr>
                <w:rFonts w:cs="Arial"/>
                <w:bCs/>
                <w:lang w:val="en-US"/>
              </w:rPr>
            </w:pPr>
          </w:p>
          <w:p w:rsidR="002F00F1" w:rsidRDefault="002F00F1" w:rsidP="004A0BF5">
            <w:pPr>
              <w:rPr>
                <w:rFonts w:cs="Arial"/>
                <w:bCs/>
                <w:lang w:val="en-US"/>
              </w:rPr>
            </w:pPr>
          </w:p>
          <w:p w:rsidR="002F00F1" w:rsidRDefault="002F00F1" w:rsidP="004A0BF5">
            <w:pPr>
              <w:rPr>
                <w:rFonts w:cs="Arial"/>
                <w:bCs/>
                <w:lang w:val="en-US"/>
              </w:rPr>
            </w:pPr>
          </w:p>
          <w:p w:rsidR="00E977C7" w:rsidRPr="00BA7E61" w:rsidRDefault="00E977C7" w:rsidP="004A0BF5">
            <w:pPr>
              <w:rPr>
                <w:rFonts w:cs="Arial"/>
                <w:bCs/>
                <w:lang w:val="en-US"/>
              </w:rPr>
            </w:pPr>
            <w:r w:rsidRPr="00BA7E61">
              <w:rPr>
                <w:rFonts w:cs="Arial"/>
                <w:bCs/>
                <w:lang w:val="en-US"/>
              </w:rPr>
              <w:t>Performance criteria, for both the board or committee and individual members, should be clearly articulated and circulated.</w:t>
            </w:r>
            <w:r w:rsidR="007359DD" w:rsidRPr="00BA7E61">
              <w:rPr>
                <w:rFonts w:cs="Arial"/>
                <w:bCs/>
                <w:lang w:val="en-US"/>
              </w:rPr>
              <w:t xml:space="preserve"> </w:t>
            </w:r>
            <w:r w:rsidRPr="00BA7E61">
              <w:rPr>
                <w:rFonts w:cs="Arial"/>
                <w:bCs/>
                <w:lang w:val="en-US"/>
              </w:rPr>
              <w:t>Examples might include:</w:t>
            </w:r>
          </w:p>
          <w:p w:rsidR="00E977C7" w:rsidRPr="00BA7E61" w:rsidRDefault="00E977C7" w:rsidP="006F7FF4">
            <w:pPr>
              <w:numPr>
                <w:ilvl w:val="0"/>
                <w:numId w:val="12"/>
              </w:numPr>
              <w:ind w:left="323" w:hanging="284"/>
              <w:rPr>
                <w:rFonts w:eastAsia="Calibri" w:cs="Calibri"/>
              </w:rPr>
            </w:pPr>
            <w:r w:rsidRPr="00BA7E61">
              <w:rPr>
                <w:rFonts w:eastAsia="Calibri" w:cs="Calibri"/>
              </w:rPr>
              <w:t>the functions, powers and membership of the board or committee;</w:t>
            </w:r>
          </w:p>
          <w:p w:rsidR="00E977C7" w:rsidRPr="00BA7E61" w:rsidRDefault="00E977C7" w:rsidP="006F7FF4">
            <w:pPr>
              <w:numPr>
                <w:ilvl w:val="0"/>
                <w:numId w:val="12"/>
              </w:numPr>
              <w:ind w:left="323" w:hanging="284"/>
              <w:rPr>
                <w:rFonts w:eastAsia="Calibri" w:cs="Calibri"/>
              </w:rPr>
            </w:pPr>
            <w:r w:rsidRPr="00BA7E61">
              <w:rPr>
                <w:rFonts w:eastAsia="Calibri" w:cs="Calibri"/>
              </w:rPr>
              <w:t>the role and responsibilities of members</w:t>
            </w:r>
            <w:r w:rsidR="00F34C85" w:rsidRPr="00BA7E61">
              <w:rPr>
                <w:rFonts w:eastAsia="Calibri" w:cs="Calibri"/>
              </w:rPr>
              <w:t xml:space="preserve"> –</w:t>
            </w:r>
            <w:r w:rsidRPr="00BA7E61">
              <w:rPr>
                <w:rFonts w:eastAsia="Calibri" w:cs="Calibri"/>
              </w:rPr>
              <w:t xml:space="preserve"> for example</w:t>
            </w:r>
            <w:r w:rsidR="00F34C85" w:rsidRPr="00BA7E61">
              <w:rPr>
                <w:rFonts w:eastAsia="Calibri" w:cs="Calibri"/>
              </w:rPr>
              <w:t>:</w:t>
            </w:r>
            <w:r w:rsidRPr="00BA7E61">
              <w:rPr>
                <w:rFonts w:eastAsia="Calibri" w:cs="Calibri"/>
              </w:rPr>
              <w:t xml:space="preserve"> due diligence and good faith</w:t>
            </w:r>
            <w:r w:rsidR="00F34C85" w:rsidRPr="00BA7E61">
              <w:rPr>
                <w:rFonts w:eastAsia="Calibri" w:cs="Calibri"/>
              </w:rPr>
              <w:t>;</w:t>
            </w:r>
            <w:r w:rsidRPr="00BA7E61">
              <w:rPr>
                <w:rFonts w:eastAsia="Calibri" w:cs="Calibri"/>
              </w:rPr>
              <w:t xml:space="preserve"> commitment to acting in the best interests of the organisation as a whole</w:t>
            </w:r>
            <w:r w:rsidR="00F34C85" w:rsidRPr="00BA7E61">
              <w:rPr>
                <w:rFonts w:eastAsia="Calibri" w:cs="Calibri"/>
              </w:rPr>
              <w:t>;</w:t>
            </w:r>
            <w:r w:rsidRPr="00BA7E61">
              <w:rPr>
                <w:rFonts w:eastAsia="Calibri" w:cs="Calibri"/>
              </w:rPr>
              <w:t xml:space="preserve"> attendance</w:t>
            </w:r>
            <w:r w:rsidR="00F34C85" w:rsidRPr="00BA7E61">
              <w:rPr>
                <w:rFonts w:eastAsia="Calibri" w:cs="Calibri"/>
              </w:rPr>
              <w:t>;</w:t>
            </w:r>
            <w:r w:rsidRPr="00BA7E61">
              <w:rPr>
                <w:rFonts w:eastAsia="Calibri" w:cs="Calibri"/>
              </w:rPr>
              <w:t xml:space="preserve"> participation in discussions</w:t>
            </w:r>
            <w:r w:rsidR="00F34C85" w:rsidRPr="00BA7E61">
              <w:rPr>
                <w:rFonts w:eastAsia="Calibri" w:cs="Calibri"/>
              </w:rPr>
              <w:t>;</w:t>
            </w:r>
            <w:r w:rsidRPr="00BA7E61">
              <w:rPr>
                <w:rFonts w:eastAsia="Calibri" w:cs="Calibri"/>
              </w:rPr>
              <w:t xml:space="preserve"> read</w:t>
            </w:r>
            <w:r w:rsidR="00F34C85" w:rsidRPr="00BA7E61">
              <w:rPr>
                <w:rFonts w:eastAsia="Calibri" w:cs="Calibri"/>
              </w:rPr>
              <w:t>ing</w:t>
            </w:r>
            <w:r w:rsidRPr="00BA7E61">
              <w:rPr>
                <w:rFonts w:eastAsia="Calibri" w:cs="Calibri"/>
              </w:rPr>
              <w:t xml:space="preserve"> and understand</w:t>
            </w:r>
            <w:r w:rsidR="00F34C85" w:rsidRPr="00BA7E61">
              <w:rPr>
                <w:rFonts w:eastAsia="Calibri" w:cs="Calibri"/>
              </w:rPr>
              <w:t>ing</w:t>
            </w:r>
            <w:r w:rsidRPr="00BA7E61">
              <w:rPr>
                <w:rFonts w:eastAsia="Calibri" w:cs="Calibri"/>
              </w:rPr>
              <w:t xml:space="preserve"> papers</w:t>
            </w:r>
            <w:r w:rsidR="00F34C85" w:rsidRPr="00BA7E61">
              <w:rPr>
                <w:rFonts w:eastAsia="Calibri" w:cs="Calibri"/>
              </w:rPr>
              <w:t>;</w:t>
            </w:r>
            <w:r w:rsidRPr="00BA7E61">
              <w:rPr>
                <w:rFonts w:eastAsia="Calibri" w:cs="Calibri"/>
              </w:rPr>
              <w:t xml:space="preserve"> rais</w:t>
            </w:r>
            <w:r w:rsidR="00F34C85" w:rsidRPr="00BA7E61">
              <w:rPr>
                <w:rFonts w:eastAsia="Calibri" w:cs="Calibri"/>
              </w:rPr>
              <w:t>ing</w:t>
            </w:r>
            <w:r w:rsidRPr="00BA7E61">
              <w:rPr>
                <w:rFonts w:eastAsia="Calibri" w:cs="Calibri"/>
              </w:rPr>
              <w:t xml:space="preserve"> concerns</w:t>
            </w:r>
            <w:r w:rsidR="00F34C85" w:rsidRPr="00BA7E61">
              <w:rPr>
                <w:rFonts w:eastAsia="Calibri" w:cs="Calibri"/>
              </w:rPr>
              <w:t>;</w:t>
            </w:r>
            <w:r w:rsidRPr="00BA7E61">
              <w:rPr>
                <w:rFonts w:eastAsia="Calibri" w:cs="Calibri"/>
              </w:rPr>
              <w:t xml:space="preserve"> deal</w:t>
            </w:r>
            <w:r w:rsidR="00F34C85" w:rsidRPr="00BA7E61">
              <w:rPr>
                <w:rFonts w:eastAsia="Calibri" w:cs="Calibri"/>
              </w:rPr>
              <w:t>ing</w:t>
            </w:r>
            <w:r w:rsidRPr="00BA7E61">
              <w:rPr>
                <w:rFonts w:eastAsia="Calibri" w:cs="Calibri"/>
              </w:rPr>
              <w:t xml:space="preserve"> with other members and staff with courtesy and respect</w:t>
            </w:r>
            <w:r w:rsidR="00F34C85" w:rsidRPr="00BA7E61">
              <w:rPr>
                <w:rFonts w:eastAsia="Calibri" w:cs="Calibri"/>
              </w:rPr>
              <w:t>;</w:t>
            </w:r>
            <w:r w:rsidRPr="00BA7E61">
              <w:rPr>
                <w:rFonts w:eastAsia="Calibri" w:cs="Calibri"/>
              </w:rPr>
              <w:t xml:space="preserve"> </w:t>
            </w:r>
            <w:r w:rsidR="00F34C85" w:rsidRPr="00BA7E61">
              <w:rPr>
                <w:rFonts w:eastAsia="Calibri" w:cs="Calibri"/>
              </w:rPr>
              <w:t xml:space="preserve">and </w:t>
            </w:r>
            <w:r w:rsidRPr="00BA7E61">
              <w:rPr>
                <w:rFonts w:eastAsia="Calibri" w:cs="Calibri"/>
              </w:rPr>
              <w:t>access to information, outside advice and confidentiality;</w:t>
            </w:r>
          </w:p>
          <w:p w:rsidR="00E977C7" w:rsidRPr="00BA7E61" w:rsidRDefault="00E977C7" w:rsidP="006F7FF4">
            <w:pPr>
              <w:numPr>
                <w:ilvl w:val="0"/>
                <w:numId w:val="12"/>
              </w:numPr>
              <w:ind w:left="323" w:hanging="284"/>
              <w:rPr>
                <w:rFonts w:eastAsia="Calibri" w:cs="Calibri"/>
              </w:rPr>
            </w:pPr>
            <w:r w:rsidRPr="00BA7E61">
              <w:rPr>
                <w:rFonts w:eastAsia="Calibri" w:cs="Calibri"/>
              </w:rPr>
              <w:t>the role of the chair, including: promoting full participation by all members; constructive questioning; strategic thinking; risk management; consideration of the right issues; decision-making and follow-up; adequate reporting; and relations with the organisation head, minister and key stakeholders;</w:t>
            </w:r>
          </w:p>
          <w:p w:rsidR="00E977C7" w:rsidRPr="00BA7E61" w:rsidRDefault="00E977C7" w:rsidP="006F7FF4">
            <w:pPr>
              <w:numPr>
                <w:ilvl w:val="0"/>
                <w:numId w:val="12"/>
              </w:numPr>
              <w:ind w:left="323" w:hanging="284"/>
              <w:rPr>
                <w:rFonts w:eastAsia="Calibri" w:cs="Calibri"/>
              </w:rPr>
            </w:pPr>
            <w:r w:rsidRPr="00BA7E61">
              <w:rPr>
                <w:rFonts w:eastAsia="Calibri" w:cs="Calibri"/>
              </w:rPr>
              <w:t>processes for identifying and measuring conflict of interest;</w:t>
            </w:r>
          </w:p>
          <w:p w:rsidR="00E977C7" w:rsidRPr="00BA7E61" w:rsidRDefault="00E977C7" w:rsidP="006F7FF4">
            <w:pPr>
              <w:numPr>
                <w:ilvl w:val="0"/>
                <w:numId w:val="12"/>
              </w:numPr>
              <w:ind w:left="323" w:hanging="284"/>
              <w:rPr>
                <w:rFonts w:eastAsia="Calibri" w:cs="Calibri"/>
              </w:rPr>
            </w:pPr>
            <w:r w:rsidRPr="00BA7E61">
              <w:rPr>
                <w:rFonts w:eastAsia="Calibri" w:cs="Calibri"/>
              </w:rPr>
              <w:t>basic meeting procedures</w:t>
            </w:r>
            <w:r w:rsidR="00F34C85" w:rsidRPr="00BA7E61">
              <w:rPr>
                <w:rFonts w:eastAsia="Calibri" w:cs="Calibri"/>
              </w:rPr>
              <w:t xml:space="preserve"> –</w:t>
            </w:r>
            <w:r w:rsidRPr="00BA7E61">
              <w:rPr>
                <w:rFonts w:eastAsia="Calibri" w:cs="Calibri"/>
              </w:rPr>
              <w:t xml:space="preserve"> for example, agenda, papers, minutes, declarations of interests and how these are to be handled, powers of the chair and voting procedures;</w:t>
            </w:r>
          </w:p>
          <w:p w:rsidR="00E977C7" w:rsidRPr="00BA7E61" w:rsidRDefault="00E977C7" w:rsidP="006F7FF4">
            <w:pPr>
              <w:numPr>
                <w:ilvl w:val="0"/>
                <w:numId w:val="12"/>
              </w:numPr>
              <w:ind w:left="323" w:hanging="284"/>
              <w:rPr>
                <w:rFonts w:eastAsia="Calibri" w:cs="Calibri"/>
              </w:rPr>
            </w:pPr>
            <w:r w:rsidRPr="00BA7E61">
              <w:rPr>
                <w:rFonts w:eastAsia="Calibri" w:cs="Calibri"/>
              </w:rPr>
              <w:t>policies on member remuneration (where relevant); and</w:t>
            </w:r>
          </w:p>
          <w:p w:rsidR="00E977C7" w:rsidRPr="00BA7E61" w:rsidRDefault="00E977C7" w:rsidP="006F7FF4">
            <w:pPr>
              <w:numPr>
                <w:ilvl w:val="0"/>
                <w:numId w:val="12"/>
              </w:numPr>
              <w:ind w:left="323" w:hanging="284"/>
              <w:rPr>
                <w:bCs/>
                <w:sz w:val="20"/>
                <w:szCs w:val="20"/>
              </w:rPr>
            </w:pPr>
            <w:r w:rsidRPr="00BA7E61">
              <w:rPr>
                <w:rFonts w:eastAsia="Calibri" w:cs="Calibri"/>
              </w:rPr>
              <w:t>policies on board and committee performance review.</w:t>
            </w:r>
          </w:p>
          <w:p w:rsidR="007E656F" w:rsidRPr="00BA7E61" w:rsidRDefault="007E656F" w:rsidP="007E656F">
            <w:pPr>
              <w:rPr>
                <w:bCs/>
                <w:sz w:val="20"/>
                <w:szCs w:val="20"/>
              </w:rPr>
            </w:pPr>
          </w:p>
          <w:p w:rsidR="007E656F" w:rsidRPr="00BA7E61" w:rsidRDefault="007E656F" w:rsidP="007E656F">
            <w:pPr>
              <w:rPr>
                <w:bCs/>
                <w:sz w:val="20"/>
                <w:szCs w:val="20"/>
              </w:rPr>
            </w:pPr>
            <w:r w:rsidRPr="00BA7E61">
              <w:rPr>
                <w:bCs/>
                <w:sz w:val="20"/>
                <w:szCs w:val="20"/>
              </w:rPr>
              <w:t>Directorates should consider an appropriate performance management framework for individual office holders that are not members of a board or committee. These will differ depending on the requirements of the role. The Workforce Capability and Governance Division of CMTEDD can provide advice on appropriate performance criteria and the applicable performance management frameworks.</w:t>
            </w:r>
          </w:p>
        </w:tc>
      </w:tr>
    </w:tbl>
    <w:p w:rsidR="00E977C7" w:rsidRPr="00BA7E61" w:rsidRDefault="00E977C7" w:rsidP="00E977C7"/>
    <w:p w:rsidR="007E656F" w:rsidRPr="00BA7E61" w:rsidRDefault="007E656F" w:rsidP="00E977C7"/>
    <w:p w:rsidR="00A34981" w:rsidRPr="00BA7E61" w:rsidRDefault="00A34981" w:rsidP="00525DAE">
      <w:pPr>
        <w:sectPr w:rsidR="00A34981" w:rsidRPr="00BA7E61" w:rsidSect="005B463B">
          <w:type w:val="continuous"/>
          <w:pgSz w:w="11907" w:h="16840" w:code="9"/>
          <w:pgMar w:top="1440" w:right="1440" w:bottom="1440" w:left="1440" w:header="720" w:footer="720" w:gutter="0"/>
          <w:cols w:space="720"/>
          <w:docGrid w:linePitch="299"/>
        </w:sectPr>
      </w:pPr>
    </w:p>
    <w:p w:rsidR="00E11531" w:rsidRPr="00BA7E61" w:rsidRDefault="00E11531" w:rsidP="00E11531">
      <w:pPr>
        <w:pStyle w:val="Heading1"/>
      </w:pPr>
      <w:bookmarkStart w:id="99" w:name="_Appendix_4_Instruments"/>
      <w:bookmarkStart w:id="100" w:name="_Toc67375954"/>
      <w:bookmarkStart w:id="101" w:name="_Toc68500123"/>
      <w:bookmarkStart w:id="102" w:name="_Toc79473627"/>
      <w:bookmarkStart w:id="103" w:name="_Toc79474069"/>
      <w:bookmarkStart w:id="104" w:name="_Toc231628733"/>
      <w:bookmarkStart w:id="105" w:name="_Toc478053648"/>
      <w:bookmarkStart w:id="106" w:name="_Toc433040789"/>
      <w:bookmarkStart w:id="107" w:name="_Toc433041301"/>
      <w:bookmarkEnd w:id="99"/>
      <w:r w:rsidRPr="00BA7E61">
        <w:t xml:space="preserve">Appendix </w:t>
      </w:r>
      <w:r w:rsidR="00EF5834" w:rsidRPr="00BA7E61">
        <w:t>1</w:t>
      </w:r>
      <w:r w:rsidR="00D846E5" w:rsidRPr="00BA7E61">
        <w:t xml:space="preserve"> - </w:t>
      </w:r>
      <w:r w:rsidRPr="00BA7E61">
        <w:t>Instruments of Appointment</w:t>
      </w:r>
      <w:bookmarkEnd w:id="100"/>
      <w:bookmarkEnd w:id="101"/>
      <w:bookmarkEnd w:id="102"/>
      <w:bookmarkEnd w:id="103"/>
      <w:bookmarkEnd w:id="104"/>
      <w:bookmarkEnd w:id="105"/>
    </w:p>
    <w:p w:rsidR="00E11531" w:rsidRPr="00BA7E61" w:rsidRDefault="00E11531" w:rsidP="008E4998">
      <w:pPr>
        <w:pStyle w:val="Heading5"/>
        <w:spacing w:before="120"/>
        <w:ind w:right="454"/>
        <w:rPr>
          <w:rFonts w:asciiTheme="minorHAnsi" w:eastAsia="Times New Roman" w:hAnsiTheme="minorHAnsi" w:cs="Times New Roman"/>
          <w:b/>
          <w:bCs/>
          <w:caps/>
          <w:color w:val="auto"/>
          <w:u w:val="single"/>
        </w:rPr>
      </w:pPr>
      <w:bookmarkStart w:id="108" w:name="_Toc40846402"/>
      <w:bookmarkStart w:id="109" w:name="_Toc231628734"/>
      <w:r w:rsidRPr="00BA7E61">
        <w:rPr>
          <w:rFonts w:asciiTheme="minorHAnsi" w:eastAsia="Times New Roman" w:hAnsiTheme="minorHAnsi" w:cs="Times New Roman"/>
          <w:b/>
          <w:bCs/>
          <w:caps/>
          <w:color w:val="auto"/>
          <w:u w:val="single"/>
        </w:rPr>
        <w:t>Introduction</w:t>
      </w:r>
      <w:bookmarkEnd w:id="108"/>
      <w:bookmarkEnd w:id="109"/>
    </w:p>
    <w:p w:rsidR="00E11531" w:rsidRPr="00BA7E61" w:rsidRDefault="00E11531" w:rsidP="00E11531">
      <w:pPr>
        <w:pStyle w:val="BodyText"/>
        <w:spacing w:before="120"/>
        <w:rPr>
          <w:rFonts w:cs="Arial"/>
        </w:rPr>
      </w:pPr>
      <w:r w:rsidRPr="00BA7E61">
        <w:rPr>
          <w:rFonts w:cs="Arial"/>
        </w:rPr>
        <w:t xml:space="preserve">Making and notifying instruments of appointment on the Legislation Register involves a number of administrative procedures. Further detailed advice can be obtained from the Parliamentary Counsel’s Office, </w:t>
      </w:r>
      <w:hyperlink r:id="rId22" w:history="1">
        <w:r w:rsidRPr="00BA7E61">
          <w:rPr>
            <w:rStyle w:val="Hyperlink"/>
            <w:rFonts w:cs="Arial"/>
          </w:rPr>
          <w:t>www.pco.act.gov.au</w:t>
        </w:r>
      </w:hyperlink>
      <w:r w:rsidRPr="00BA7E61">
        <w:rPr>
          <w:rFonts w:cs="Arial"/>
        </w:rPr>
        <w:t>.</w:t>
      </w:r>
    </w:p>
    <w:p w:rsidR="00E11531" w:rsidRPr="00BA7E61" w:rsidRDefault="00E11531" w:rsidP="00E11531">
      <w:pPr>
        <w:pStyle w:val="BodyText"/>
        <w:spacing w:before="120"/>
        <w:rPr>
          <w:rFonts w:cs="Arial"/>
        </w:rPr>
      </w:pPr>
      <w:r w:rsidRPr="00BA7E61">
        <w:rPr>
          <w:rFonts w:cs="Arial"/>
        </w:rPr>
        <w:t>This Appendix:</w:t>
      </w:r>
    </w:p>
    <w:p w:rsidR="00E11531" w:rsidRPr="00BA7E61" w:rsidRDefault="00E11531" w:rsidP="006F7FF4">
      <w:pPr>
        <w:pStyle w:val="BodyText"/>
        <w:numPr>
          <w:ilvl w:val="0"/>
          <w:numId w:val="14"/>
        </w:numPr>
        <w:tabs>
          <w:tab w:val="left" w:pos="1134"/>
          <w:tab w:val="left" w:pos="7938"/>
        </w:tabs>
        <w:autoSpaceDE w:val="0"/>
        <w:autoSpaceDN w:val="0"/>
        <w:adjustRightInd w:val="0"/>
        <w:spacing w:before="120" w:after="0" w:line="240" w:lineRule="auto"/>
        <w:ind w:right="454" w:hanging="1094"/>
        <w:rPr>
          <w:rFonts w:cs="Arial"/>
        </w:rPr>
      </w:pPr>
      <w:r w:rsidRPr="00BA7E61">
        <w:rPr>
          <w:rFonts w:cs="Arial"/>
        </w:rPr>
        <w:t xml:space="preserve">Provides a brief overview of the </w:t>
      </w:r>
      <w:r w:rsidRPr="00BA7E61">
        <w:rPr>
          <w:rFonts w:cs="Arial"/>
          <w:i/>
          <w:iCs/>
        </w:rPr>
        <w:t>Legislation Act 2001</w:t>
      </w:r>
      <w:r w:rsidRPr="00BA7E61">
        <w:rPr>
          <w:rFonts w:cs="Arial"/>
        </w:rPr>
        <w:t>;</w:t>
      </w:r>
    </w:p>
    <w:p w:rsidR="00E11531" w:rsidRPr="00BA7E61" w:rsidRDefault="00E11531" w:rsidP="006F7FF4">
      <w:pPr>
        <w:pStyle w:val="BodyText"/>
        <w:numPr>
          <w:ilvl w:val="0"/>
          <w:numId w:val="14"/>
        </w:numPr>
        <w:tabs>
          <w:tab w:val="left" w:pos="1134"/>
          <w:tab w:val="left" w:pos="7938"/>
        </w:tabs>
        <w:autoSpaceDE w:val="0"/>
        <w:autoSpaceDN w:val="0"/>
        <w:adjustRightInd w:val="0"/>
        <w:spacing w:after="0" w:line="240" w:lineRule="auto"/>
        <w:ind w:right="454" w:hanging="1094"/>
        <w:rPr>
          <w:rFonts w:cs="Arial"/>
        </w:rPr>
      </w:pPr>
      <w:r w:rsidRPr="00BA7E61">
        <w:rPr>
          <w:rFonts w:cs="Arial"/>
        </w:rPr>
        <w:t>Defines common terms associated with making Appointments;</w:t>
      </w:r>
    </w:p>
    <w:p w:rsidR="00E11531" w:rsidRPr="00BA7E61" w:rsidRDefault="00E11531" w:rsidP="006F7FF4">
      <w:pPr>
        <w:pStyle w:val="BodyText"/>
        <w:numPr>
          <w:ilvl w:val="0"/>
          <w:numId w:val="14"/>
        </w:numPr>
        <w:tabs>
          <w:tab w:val="left" w:pos="1134"/>
          <w:tab w:val="left" w:pos="7938"/>
        </w:tabs>
        <w:autoSpaceDE w:val="0"/>
        <w:autoSpaceDN w:val="0"/>
        <w:adjustRightInd w:val="0"/>
        <w:spacing w:after="0" w:line="240" w:lineRule="auto"/>
        <w:ind w:right="454" w:hanging="1094"/>
        <w:rPr>
          <w:rFonts w:cs="Arial"/>
        </w:rPr>
      </w:pPr>
      <w:r w:rsidRPr="00BA7E61">
        <w:rPr>
          <w:rFonts w:cs="Arial"/>
        </w:rPr>
        <w:t>Describes when each type of instrument should be used; and</w:t>
      </w:r>
    </w:p>
    <w:p w:rsidR="00E11531" w:rsidRPr="00BA7E61" w:rsidRDefault="00E11531" w:rsidP="006F7FF4">
      <w:pPr>
        <w:pStyle w:val="BodyText"/>
        <w:numPr>
          <w:ilvl w:val="0"/>
          <w:numId w:val="14"/>
        </w:numPr>
        <w:tabs>
          <w:tab w:val="clear" w:pos="1520"/>
          <w:tab w:val="left" w:pos="1134"/>
        </w:tabs>
        <w:autoSpaceDE w:val="0"/>
        <w:autoSpaceDN w:val="0"/>
        <w:adjustRightInd w:val="0"/>
        <w:spacing w:after="0" w:line="240" w:lineRule="auto"/>
        <w:ind w:left="1134" w:right="454" w:hanging="708"/>
        <w:rPr>
          <w:rFonts w:cs="Arial"/>
        </w:rPr>
      </w:pPr>
      <w:r w:rsidRPr="00BA7E61">
        <w:rPr>
          <w:rFonts w:cs="Arial"/>
        </w:rPr>
        <w:t>Outlines the procedures for drawing up and notifying instruments.</w:t>
      </w:r>
    </w:p>
    <w:p w:rsidR="002D209E" w:rsidRPr="00BA7E61" w:rsidRDefault="002D209E" w:rsidP="008E4998">
      <w:pPr>
        <w:pStyle w:val="Heading5"/>
        <w:spacing w:before="120"/>
        <w:ind w:right="454"/>
        <w:rPr>
          <w:rFonts w:asciiTheme="minorHAnsi" w:eastAsia="Times New Roman" w:hAnsiTheme="minorHAnsi" w:cs="Times New Roman"/>
          <w:b/>
          <w:bCs/>
          <w:caps/>
          <w:color w:val="auto"/>
          <w:sz w:val="24"/>
          <w:szCs w:val="28"/>
          <w:u w:val="single"/>
        </w:rPr>
      </w:pPr>
      <w:bookmarkStart w:id="110" w:name="_Toc231628735"/>
    </w:p>
    <w:p w:rsidR="00E11531" w:rsidRPr="00BA7E61" w:rsidRDefault="00E11531" w:rsidP="008E4998">
      <w:pPr>
        <w:pStyle w:val="Heading5"/>
        <w:spacing w:before="120"/>
        <w:ind w:right="454"/>
        <w:rPr>
          <w:rFonts w:asciiTheme="minorHAnsi" w:eastAsia="Times New Roman" w:hAnsiTheme="minorHAnsi" w:cs="Times New Roman"/>
          <w:b/>
          <w:bCs/>
          <w:caps/>
          <w:color w:val="auto"/>
          <w:u w:val="single"/>
        </w:rPr>
      </w:pPr>
      <w:r w:rsidRPr="00BA7E61">
        <w:rPr>
          <w:rFonts w:asciiTheme="minorHAnsi" w:eastAsia="Times New Roman" w:hAnsiTheme="minorHAnsi" w:cs="Times New Roman"/>
          <w:b/>
          <w:bCs/>
          <w:caps/>
          <w:color w:val="auto"/>
          <w:u w:val="single"/>
        </w:rPr>
        <w:t>The Legislation Act 2001</w:t>
      </w:r>
      <w:bookmarkEnd w:id="110"/>
      <w:r w:rsidRPr="00BA7E61">
        <w:rPr>
          <w:rFonts w:asciiTheme="minorHAnsi" w:eastAsia="Times New Roman" w:hAnsiTheme="minorHAnsi" w:cs="Times New Roman"/>
          <w:b/>
          <w:bCs/>
          <w:caps/>
          <w:color w:val="auto"/>
          <w:u w:val="single"/>
        </w:rPr>
        <w:t xml:space="preserve"> </w:t>
      </w:r>
    </w:p>
    <w:p w:rsidR="007E656F" w:rsidRPr="00BA7E61" w:rsidRDefault="00E11531" w:rsidP="00E11531">
      <w:pPr>
        <w:pStyle w:val="BodyText"/>
        <w:spacing w:before="120"/>
        <w:rPr>
          <w:rFonts w:cs="Arial"/>
        </w:rPr>
      </w:pPr>
      <w:r w:rsidRPr="00BA7E61">
        <w:rPr>
          <w:rFonts w:cs="Arial"/>
        </w:rPr>
        <w:t xml:space="preserve">The </w:t>
      </w:r>
      <w:r w:rsidRPr="00BA7E61">
        <w:rPr>
          <w:rFonts w:cs="Arial"/>
          <w:i/>
          <w:iCs/>
        </w:rPr>
        <w:t>Legislation Act 2001</w:t>
      </w:r>
      <w:r w:rsidRPr="00BA7E61">
        <w:rPr>
          <w:rFonts w:cs="Arial"/>
        </w:rPr>
        <w:t xml:space="preserve"> governs statutory appointments in the ACT in addition to any enabling legislation. Division 19.3.3. relates to appointments to statutory positions, and applies to all </w:t>
      </w:r>
      <w:r w:rsidR="007E656F" w:rsidRPr="00BA7E61">
        <w:rPr>
          <w:rFonts w:cs="Arial"/>
        </w:rPr>
        <w:t xml:space="preserve">statutory </w:t>
      </w:r>
      <w:r w:rsidRPr="00BA7E61">
        <w:rPr>
          <w:rFonts w:cs="Arial"/>
        </w:rPr>
        <w:t>appointments</w:t>
      </w:r>
      <w:r w:rsidR="007E656F" w:rsidRPr="00BA7E61">
        <w:rPr>
          <w:rFonts w:cs="Arial"/>
        </w:rPr>
        <w:t xml:space="preserve"> </w:t>
      </w:r>
      <w:r w:rsidR="005B463B" w:rsidRPr="00BA7E61">
        <w:rPr>
          <w:rFonts w:cs="Arial"/>
        </w:rPr>
        <w:t xml:space="preserve">by a minister </w:t>
      </w:r>
      <w:r w:rsidR="007E656F" w:rsidRPr="00BA7E61">
        <w:rPr>
          <w:rFonts w:cs="Arial"/>
        </w:rPr>
        <w:t>with the following exceptions:</w:t>
      </w:r>
    </w:p>
    <w:p w:rsidR="007E656F" w:rsidRPr="00BA7E61" w:rsidRDefault="00287E3C" w:rsidP="007E656F">
      <w:pPr>
        <w:pStyle w:val="BodyText"/>
        <w:numPr>
          <w:ilvl w:val="0"/>
          <w:numId w:val="14"/>
        </w:numPr>
        <w:tabs>
          <w:tab w:val="left" w:pos="1134"/>
          <w:tab w:val="left" w:pos="7938"/>
        </w:tabs>
        <w:autoSpaceDE w:val="0"/>
        <w:autoSpaceDN w:val="0"/>
        <w:adjustRightInd w:val="0"/>
        <w:spacing w:before="120" w:after="0" w:line="240" w:lineRule="auto"/>
        <w:ind w:right="454" w:hanging="1094"/>
        <w:rPr>
          <w:rFonts w:cs="Arial"/>
        </w:rPr>
      </w:pPr>
      <w:r w:rsidRPr="00BA7E61">
        <w:rPr>
          <w:rFonts w:cs="Arial"/>
        </w:rPr>
        <w:t>a public servant being appointed to a statutory position;</w:t>
      </w:r>
    </w:p>
    <w:p w:rsidR="00287E3C" w:rsidRPr="00BA7E61" w:rsidRDefault="00287E3C" w:rsidP="00287E3C">
      <w:pPr>
        <w:pStyle w:val="BodyText"/>
        <w:numPr>
          <w:ilvl w:val="0"/>
          <w:numId w:val="14"/>
        </w:numPr>
        <w:tabs>
          <w:tab w:val="clear" w:pos="1520"/>
          <w:tab w:val="num" w:pos="1134"/>
          <w:tab w:val="left" w:pos="7938"/>
        </w:tabs>
        <w:autoSpaceDE w:val="0"/>
        <w:autoSpaceDN w:val="0"/>
        <w:adjustRightInd w:val="0"/>
        <w:spacing w:before="120" w:after="0" w:line="240" w:lineRule="auto"/>
        <w:ind w:left="1134" w:right="454" w:hanging="708"/>
        <w:rPr>
          <w:rFonts w:cs="Arial"/>
        </w:rPr>
      </w:pPr>
      <w:r w:rsidRPr="00BA7E61">
        <w:rPr>
          <w:rFonts w:cs="Arial"/>
        </w:rPr>
        <w:t>a short-term appointment less than 6 months (so long as the appointee has not already served a consecutive term of appointment to the position); and</w:t>
      </w:r>
    </w:p>
    <w:p w:rsidR="00287E3C" w:rsidRPr="00BA7E61" w:rsidRDefault="00287E3C" w:rsidP="00287E3C">
      <w:pPr>
        <w:pStyle w:val="BodyText"/>
        <w:numPr>
          <w:ilvl w:val="0"/>
          <w:numId w:val="14"/>
        </w:numPr>
        <w:tabs>
          <w:tab w:val="clear" w:pos="1520"/>
          <w:tab w:val="num" w:pos="1134"/>
          <w:tab w:val="left" w:pos="7938"/>
        </w:tabs>
        <w:autoSpaceDE w:val="0"/>
        <w:autoSpaceDN w:val="0"/>
        <w:adjustRightInd w:val="0"/>
        <w:spacing w:before="120" w:after="0" w:line="240" w:lineRule="auto"/>
        <w:ind w:left="1134" w:right="454" w:hanging="708"/>
        <w:rPr>
          <w:rFonts w:cs="Arial"/>
        </w:rPr>
      </w:pPr>
      <w:r w:rsidRPr="00BA7E61">
        <w:rPr>
          <w:rFonts w:cs="Arial"/>
        </w:rPr>
        <w:t>a person to a statutory position if the only function of the position is to advise the Minister.</w:t>
      </w:r>
    </w:p>
    <w:p w:rsidR="00E11531" w:rsidRPr="00BA7E61" w:rsidRDefault="00E11531" w:rsidP="00E11531">
      <w:pPr>
        <w:pStyle w:val="BodyText"/>
        <w:spacing w:before="120"/>
        <w:rPr>
          <w:rFonts w:cs="Arial"/>
        </w:rPr>
      </w:pPr>
      <w:r w:rsidRPr="00BA7E61">
        <w:rPr>
          <w:rFonts w:cs="Arial"/>
        </w:rPr>
        <w:t xml:space="preserve">An electronic copy of the Act is available on the ACT Legislation Register, </w:t>
      </w:r>
      <w:hyperlink r:id="rId23" w:history="1">
        <w:r w:rsidRPr="00BA7E61">
          <w:rPr>
            <w:rStyle w:val="Hyperlink"/>
            <w:rFonts w:cs="Arial"/>
          </w:rPr>
          <w:t>www.legislation.act.gov.au</w:t>
        </w:r>
      </w:hyperlink>
      <w:r w:rsidRPr="00BA7E61">
        <w:rPr>
          <w:rFonts w:cs="Arial"/>
        </w:rPr>
        <w:t>.</w:t>
      </w:r>
    </w:p>
    <w:p w:rsidR="004E0C5C" w:rsidRPr="00BA7E61" w:rsidRDefault="004E0C5C" w:rsidP="008E4998">
      <w:pPr>
        <w:pStyle w:val="Heading5"/>
        <w:spacing w:before="120"/>
        <w:ind w:right="454"/>
        <w:rPr>
          <w:rFonts w:asciiTheme="minorHAnsi" w:eastAsia="Times New Roman" w:hAnsiTheme="minorHAnsi" w:cs="Times New Roman"/>
          <w:b/>
          <w:bCs/>
          <w:caps/>
          <w:color w:val="auto"/>
          <w:u w:val="single"/>
        </w:rPr>
      </w:pPr>
      <w:bookmarkStart w:id="111" w:name="_Toc40846404"/>
      <w:bookmarkStart w:id="112" w:name="_Toc231628736"/>
    </w:p>
    <w:p w:rsidR="00E11531" w:rsidRPr="00BA7E61" w:rsidRDefault="00E11531" w:rsidP="008E4998">
      <w:pPr>
        <w:pStyle w:val="Heading5"/>
        <w:spacing w:before="120"/>
        <w:ind w:right="454"/>
        <w:rPr>
          <w:rFonts w:asciiTheme="minorHAnsi" w:eastAsia="Times New Roman" w:hAnsiTheme="minorHAnsi" w:cs="Times New Roman"/>
          <w:b/>
          <w:bCs/>
          <w:caps/>
          <w:color w:val="auto"/>
          <w:u w:val="single"/>
        </w:rPr>
      </w:pPr>
      <w:r w:rsidRPr="00BA7E61">
        <w:rPr>
          <w:rFonts w:asciiTheme="minorHAnsi" w:eastAsia="Times New Roman" w:hAnsiTheme="minorHAnsi" w:cs="Times New Roman"/>
          <w:b/>
          <w:bCs/>
          <w:caps/>
          <w:color w:val="auto"/>
          <w:u w:val="single"/>
        </w:rPr>
        <w:t>Terminology</w:t>
      </w:r>
      <w:bookmarkEnd w:id="111"/>
      <w:bookmarkEnd w:id="112"/>
    </w:p>
    <w:p w:rsidR="00E11531" w:rsidRPr="00BA7E61" w:rsidRDefault="00E11531" w:rsidP="008E4998">
      <w:pPr>
        <w:pStyle w:val="BodyText"/>
        <w:spacing w:before="120"/>
        <w:rPr>
          <w:rFonts w:cs="Arial"/>
          <w:i/>
          <w:color w:val="00AEEF"/>
        </w:rPr>
      </w:pPr>
      <w:r w:rsidRPr="00BA7E61">
        <w:rPr>
          <w:rFonts w:cs="Arial"/>
          <w:i/>
          <w:color w:val="00AEEF"/>
        </w:rPr>
        <w:t>ACT Legislation Register</w:t>
      </w:r>
    </w:p>
    <w:p w:rsidR="00E11531" w:rsidRPr="00BA7E61" w:rsidRDefault="00E11531" w:rsidP="00E11531">
      <w:pPr>
        <w:pStyle w:val="BodyText"/>
        <w:spacing w:before="120"/>
        <w:rPr>
          <w:rFonts w:cs="Arial"/>
        </w:rPr>
      </w:pPr>
      <w:r w:rsidRPr="00BA7E61">
        <w:rPr>
          <w:rFonts w:cs="Arial"/>
        </w:rPr>
        <w:t xml:space="preserve">The Legislation Register, created by the </w:t>
      </w:r>
      <w:r w:rsidRPr="00BA7E61">
        <w:rPr>
          <w:rFonts w:cs="Arial"/>
          <w:i/>
          <w:iCs/>
        </w:rPr>
        <w:t>Legislation Act</w:t>
      </w:r>
      <w:r w:rsidRPr="00BA7E61">
        <w:rPr>
          <w:rFonts w:cs="Arial"/>
        </w:rPr>
        <w:t>,</w:t>
      </w:r>
      <w:r w:rsidRPr="00BA7E61">
        <w:rPr>
          <w:rFonts w:cs="Arial"/>
          <w:i/>
          <w:iCs/>
        </w:rPr>
        <w:t xml:space="preserve"> </w:t>
      </w:r>
      <w:r w:rsidRPr="00BA7E61">
        <w:rPr>
          <w:rFonts w:cs="Arial"/>
        </w:rPr>
        <w:t xml:space="preserve">is an electronic register of Territory Acts and statutory instruments maintained by the Parliamentary Counsel’s Office. Its main purpose is to facilitate public access to ACT law. It also includes other material to assist legislation users, including information about legislation, subordinate laws, disallowable and notifiable instruments, and explanatory statements. </w:t>
      </w:r>
    </w:p>
    <w:p w:rsidR="00E11531" w:rsidRPr="00BA7E61" w:rsidRDefault="00E11531" w:rsidP="008E4998">
      <w:pPr>
        <w:pStyle w:val="BodyText"/>
        <w:spacing w:before="120"/>
        <w:rPr>
          <w:rFonts w:cs="Arial"/>
          <w:i/>
          <w:color w:val="00AEEF"/>
        </w:rPr>
      </w:pPr>
      <w:r w:rsidRPr="00BA7E61">
        <w:rPr>
          <w:rFonts w:cs="Arial"/>
          <w:i/>
          <w:color w:val="00AEEF"/>
        </w:rPr>
        <w:t>Instruments of Appointment</w:t>
      </w:r>
    </w:p>
    <w:p w:rsidR="00E11531" w:rsidRPr="00BA7E61" w:rsidRDefault="00E11531" w:rsidP="008E4998">
      <w:pPr>
        <w:pStyle w:val="BodyText"/>
        <w:spacing w:before="120"/>
        <w:rPr>
          <w:rFonts w:cs="Arial"/>
        </w:rPr>
      </w:pPr>
      <w:r w:rsidRPr="00BA7E61">
        <w:rPr>
          <w:rFonts w:cs="Arial"/>
        </w:rPr>
        <w:t xml:space="preserve">An instrument of appointment is the legal means (the documents and procedures) used to authorise and publicly communicate an appointment. It is a generic term covering both disallowable and notifiable instruments. </w:t>
      </w:r>
    </w:p>
    <w:p w:rsidR="00E11531" w:rsidRPr="00BA7E61" w:rsidRDefault="00E11531" w:rsidP="008E4998">
      <w:pPr>
        <w:pStyle w:val="BodyText"/>
        <w:spacing w:before="120"/>
        <w:rPr>
          <w:rFonts w:cs="Arial"/>
          <w:i/>
          <w:color w:val="00AEEF"/>
        </w:rPr>
      </w:pPr>
      <w:r w:rsidRPr="00BA7E61">
        <w:rPr>
          <w:rFonts w:cs="Arial"/>
          <w:i/>
          <w:color w:val="00AEEF"/>
        </w:rPr>
        <w:t>Disallowable Instruments</w:t>
      </w:r>
    </w:p>
    <w:p w:rsidR="00E11531" w:rsidRPr="00BA7E61" w:rsidRDefault="00E11531" w:rsidP="008E4998">
      <w:pPr>
        <w:pStyle w:val="BodyText"/>
        <w:spacing w:before="120"/>
        <w:rPr>
          <w:rFonts w:cs="Arial"/>
        </w:rPr>
      </w:pPr>
      <w:r w:rsidRPr="00BA7E61">
        <w:rPr>
          <w:rFonts w:cs="Arial"/>
        </w:rPr>
        <w:t xml:space="preserve">A disallowable instrument is also deemed a subordinate law, i.e. made under existing legislation by an authority other than the Assembly such as a minister or </w:t>
      </w:r>
      <w:r w:rsidR="005B463B" w:rsidRPr="00BA7E61">
        <w:rPr>
          <w:rFonts w:cs="Arial"/>
        </w:rPr>
        <w:t>the executive</w:t>
      </w:r>
      <w:r w:rsidRPr="00BA7E61">
        <w:rPr>
          <w:rFonts w:cs="Arial"/>
        </w:rPr>
        <w:t xml:space="preserve">. Disallowable instruments usually involve the application of laws or rules as provided by existing legislation – in this case, the making of an appointment to a statutory board or committee as provided by the </w:t>
      </w:r>
      <w:r w:rsidRPr="00BA7E61">
        <w:rPr>
          <w:rFonts w:cs="Arial"/>
          <w:i/>
        </w:rPr>
        <w:t>Legislation Act 2001</w:t>
      </w:r>
      <w:r w:rsidRPr="00BA7E61">
        <w:rPr>
          <w:rFonts w:cs="Arial"/>
        </w:rPr>
        <w:t xml:space="preserve"> or the body’s enabling statute.</w:t>
      </w:r>
    </w:p>
    <w:p w:rsidR="00E11531" w:rsidRPr="00BA7E61" w:rsidRDefault="00E11531" w:rsidP="008E4998">
      <w:pPr>
        <w:pStyle w:val="BodyText"/>
        <w:spacing w:before="120"/>
        <w:rPr>
          <w:rFonts w:cs="Arial"/>
        </w:rPr>
      </w:pPr>
      <w:r w:rsidRPr="00BA7E61">
        <w:rPr>
          <w:rFonts w:cs="Arial"/>
        </w:rPr>
        <w:t>The Legislative Assembly reviews the Government’s authority to make subordinate law by requiring that all disallowable instruments be tabled in the Assembly. Once tabled, a disallowable instrument is subject to a period of ‘disallowance’</w:t>
      </w:r>
      <w:r w:rsidR="006011A7" w:rsidRPr="00BA7E61">
        <w:rPr>
          <w:rFonts w:cs="Arial"/>
        </w:rPr>
        <w:t xml:space="preserve"> for six sitting days</w:t>
      </w:r>
      <w:r w:rsidRPr="00BA7E61">
        <w:rPr>
          <w:rFonts w:cs="Arial"/>
        </w:rPr>
        <w:t xml:space="preserve">; that is, the Assembly may move to amend or disallow the subordinate law/appointment carried by the instrument. </w:t>
      </w:r>
      <w:r w:rsidR="00E00E53" w:rsidRPr="00BA7E61">
        <w:rPr>
          <w:rFonts w:cs="Arial"/>
        </w:rPr>
        <w:t>(If the Assembly disallows an appointment, the instrument of appointment will be invalidated.  Contact the Parliamentary Counsel’s Office for guidance should this occur</w:t>
      </w:r>
      <w:r w:rsidR="00F72467" w:rsidRPr="00BA7E61">
        <w:rPr>
          <w:rFonts w:cs="Arial"/>
        </w:rPr>
        <w:t>)</w:t>
      </w:r>
      <w:r w:rsidR="00E00E53" w:rsidRPr="00BA7E61">
        <w:rPr>
          <w:rFonts w:cs="Arial"/>
        </w:rPr>
        <w:t>.</w:t>
      </w:r>
    </w:p>
    <w:p w:rsidR="00E11531" w:rsidRPr="00BA7E61" w:rsidRDefault="00E11531" w:rsidP="008E4998">
      <w:pPr>
        <w:pStyle w:val="BodyText"/>
        <w:spacing w:before="120"/>
        <w:rPr>
          <w:rFonts w:cs="Arial"/>
          <w:i/>
          <w:color w:val="00AEEF"/>
        </w:rPr>
      </w:pPr>
      <w:r w:rsidRPr="00BA7E61">
        <w:rPr>
          <w:rFonts w:cs="Arial"/>
          <w:i/>
          <w:color w:val="00AEEF"/>
        </w:rPr>
        <w:t>Notifiable Instruments</w:t>
      </w:r>
    </w:p>
    <w:p w:rsidR="00E11531" w:rsidRPr="00BA7E61" w:rsidRDefault="00E11531" w:rsidP="008E4998">
      <w:pPr>
        <w:pStyle w:val="BodyText"/>
        <w:spacing w:before="120"/>
        <w:rPr>
          <w:rFonts w:cs="Arial"/>
        </w:rPr>
      </w:pPr>
      <w:r w:rsidRPr="00BA7E61">
        <w:rPr>
          <w:rFonts w:cs="Arial"/>
        </w:rPr>
        <w:t>A notifiable instrument is a category of instrument created under the Legislation Act 2001. It is a convenient means of notifying statutory and other instruments (other than subordinate laws, disallowable instruments and commencement notices) that must be notified by law, but are not subject to disallowance by the Assembly.</w:t>
      </w:r>
      <w:r w:rsidR="00206B86" w:rsidRPr="00BA7E61">
        <w:rPr>
          <w:rFonts w:cs="Arial"/>
        </w:rPr>
        <w:t xml:space="preserve">  An explanatory statement is not normally required for a notifiable instrument.</w:t>
      </w:r>
    </w:p>
    <w:p w:rsidR="00E11531" w:rsidRPr="00BA7E61" w:rsidRDefault="00E11531" w:rsidP="008E4998">
      <w:pPr>
        <w:pStyle w:val="BodyText"/>
        <w:spacing w:before="120"/>
        <w:rPr>
          <w:rFonts w:cs="Arial"/>
          <w:i/>
          <w:color w:val="00AEEF"/>
        </w:rPr>
      </w:pPr>
      <w:r w:rsidRPr="00BA7E61">
        <w:rPr>
          <w:rFonts w:cs="Arial"/>
          <w:i/>
          <w:color w:val="00AEEF"/>
        </w:rPr>
        <w:t xml:space="preserve">Non-Notifiable Instruments </w:t>
      </w:r>
    </w:p>
    <w:p w:rsidR="00E11531" w:rsidRPr="00BA7E61" w:rsidRDefault="00E11531" w:rsidP="008E4998">
      <w:pPr>
        <w:pStyle w:val="BodyText"/>
        <w:spacing w:before="120"/>
        <w:rPr>
          <w:rFonts w:cs="Arial"/>
        </w:rPr>
      </w:pPr>
      <w:r w:rsidRPr="00BA7E61">
        <w:rPr>
          <w:rFonts w:cs="Arial"/>
        </w:rPr>
        <w:t xml:space="preserve">A non-notifiable instrument applies for appointments that a minister or Agency may wish to refer to the Legislative Assembly for transparency purposes, but such instruments do not require notification on the Legislation Register, and are not subject to disallowance by the Assembly. </w:t>
      </w:r>
    </w:p>
    <w:p w:rsidR="00E11531" w:rsidRPr="00BA7E61" w:rsidRDefault="00E11531" w:rsidP="008E4998">
      <w:pPr>
        <w:pStyle w:val="BodyText"/>
        <w:spacing w:before="120"/>
        <w:rPr>
          <w:rFonts w:cs="Arial"/>
          <w:i/>
          <w:color w:val="00AEEF"/>
        </w:rPr>
      </w:pPr>
      <w:r w:rsidRPr="00BA7E61">
        <w:rPr>
          <w:rFonts w:cs="Arial"/>
          <w:i/>
          <w:color w:val="00AEEF"/>
        </w:rPr>
        <w:t>Explanatory Statements</w:t>
      </w:r>
    </w:p>
    <w:p w:rsidR="00E11531" w:rsidRPr="00BA7E61" w:rsidRDefault="00E11531" w:rsidP="008E4998">
      <w:pPr>
        <w:pStyle w:val="BodyText"/>
        <w:spacing w:before="120"/>
        <w:rPr>
          <w:rFonts w:cs="Arial"/>
        </w:rPr>
      </w:pPr>
      <w:r w:rsidRPr="00BA7E61">
        <w:rPr>
          <w:rFonts w:cs="Arial"/>
        </w:rPr>
        <w:t xml:space="preserve">An explanatory statement for appointments summarises information concerning subordinate law, statutory instruments or other actions undertaken by the Government. </w:t>
      </w:r>
      <w:r w:rsidR="004D2851" w:rsidRPr="00BA7E61">
        <w:rPr>
          <w:rFonts w:cs="Arial"/>
        </w:rPr>
        <w:t xml:space="preserve">(All appointments made by disallowable instruments require an explanatory statement.)  </w:t>
      </w:r>
      <w:r w:rsidRPr="00BA7E61">
        <w:rPr>
          <w:rFonts w:cs="Arial"/>
        </w:rPr>
        <w:t>For statutory appointments, an explanatory statement will state the Act under which the board or committee is created, the provision of the Act under which the appointment is made, whether the appointment has been approved by the minister or the Executive, whether the person is a public servant and, when necessary, whether the appropriate Assembly standing committee has been consulted. For other appointments, the explanatory statement should state the name of the board or committee and the appointee.</w:t>
      </w:r>
    </w:p>
    <w:p w:rsidR="008E4998" w:rsidRPr="00BA7E61" w:rsidRDefault="008E4998" w:rsidP="008E4998">
      <w:pPr>
        <w:pStyle w:val="Heading5"/>
        <w:spacing w:before="120"/>
        <w:ind w:right="454"/>
        <w:rPr>
          <w:rFonts w:asciiTheme="minorHAnsi" w:eastAsia="Times New Roman" w:hAnsiTheme="minorHAnsi" w:cs="Times New Roman"/>
          <w:b/>
          <w:bCs/>
          <w:caps/>
          <w:color w:val="auto"/>
          <w:sz w:val="24"/>
          <w:szCs w:val="28"/>
          <w:u w:val="single"/>
        </w:rPr>
      </w:pPr>
      <w:bookmarkStart w:id="113" w:name="_Toc231628738"/>
    </w:p>
    <w:p w:rsidR="00E11531" w:rsidRPr="00BA7E61" w:rsidRDefault="00E11531" w:rsidP="008E4998">
      <w:pPr>
        <w:pStyle w:val="Heading5"/>
        <w:spacing w:before="120"/>
        <w:ind w:right="454"/>
        <w:rPr>
          <w:rFonts w:asciiTheme="minorHAnsi" w:hAnsiTheme="minorHAnsi"/>
        </w:rPr>
      </w:pPr>
      <w:r w:rsidRPr="00BA7E61">
        <w:rPr>
          <w:rFonts w:asciiTheme="minorHAnsi" w:eastAsia="Times New Roman" w:hAnsiTheme="minorHAnsi" w:cs="Times New Roman"/>
          <w:b/>
          <w:bCs/>
          <w:caps/>
          <w:color w:val="auto"/>
          <w:u w:val="single"/>
        </w:rPr>
        <w:t>Procedure for notifying an Appointment</w:t>
      </w:r>
      <w:bookmarkEnd w:id="113"/>
    </w:p>
    <w:p w:rsidR="00E11531" w:rsidRPr="00BA7E61" w:rsidRDefault="00E11531" w:rsidP="00E11531">
      <w:pPr>
        <w:spacing w:before="120"/>
      </w:pPr>
      <w:r w:rsidRPr="00BA7E61">
        <w:t xml:space="preserve">Under the </w:t>
      </w:r>
      <w:r w:rsidRPr="00BA7E61">
        <w:rPr>
          <w:i/>
          <w:iCs/>
        </w:rPr>
        <w:t>Legislation Act 2001</w:t>
      </w:r>
      <w:r w:rsidRPr="00BA7E61">
        <w:t>, all requests for notification must be made either by the maker of the instrument (usually a minister) or an authorised person. An authorised person is the Chief Executive responsible for the relevant portfolio area or their delegate. In most agencies, delegates will include the Cabinet Liaison Officer and the Assembly Liaison Officer.</w:t>
      </w:r>
    </w:p>
    <w:p w:rsidR="00E11531" w:rsidRPr="00BA7E61" w:rsidRDefault="00E11531" w:rsidP="00E11531">
      <w:pPr>
        <w:spacing w:before="120"/>
      </w:pPr>
      <w:r w:rsidRPr="00BA7E61">
        <w:t>The following steps should be taken to notify instruments of appointment:</w:t>
      </w:r>
    </w:p>
    <w:p w:rsidR="00E11531" w:rsidRPr="00BA7E61" w:rsidRDefault="00E11531" w:rsidP="008E4998">
      <w:pPr>
        <w:pStyle w:val="BodyText"/>
        <w:spacing w:before="120"/>
        <w:rPr>
          <w:rFonts w:cs="Arial"/>
          <w:i/>
          <w:color w:val="00AEEF"/>
        </w:rPr>
      </w:pPr>
      <w:r w:rsidRPr="00BA7E61">
        <w:rPr>
          <w:rFonts w:cs="Arial"/>
          <w:i/>
          <w:color w:val="00AEEF"/>
        </w:rPr>
        <w:t>Step 1</w:t>
      </w:r>
    </w:p>
    <w:p w:rsidR="00E11531" w:rsidRPr="00BA7E61" w:rsidRDefault="00E11531" w:rsidP="00E11531">
      <w:pPr>
        <w:pStyle w:val="BodyText3"/>
        <w:tabs>
          <w:tab w:val="left" w:pos="7938"/>
        </w:tabs>
        <w:spacing w:before="120"/>
        <w:rPr>
          <w:sz w:val="22"/>
          <w:szCs w:val="22"/>
        </w:rPr>
      </w:pPr>
      <w:r w:rsidRPr="00BA7E61">
        <w:rPr>
          <w:sz w:val="22"/>
          <w:szCs w:val="22"/>
        </w:rPr>
        <w:t>Contact the appropriate delegate within your agency to discuss the process and requirements for notification</w:t>
      </w:r>
    </w:p>
    <w:p w:rsidR="00E11531" w:rsidRPr="00BA7E61" w:rsidRDefault="00E11531" w:rsidP="008E4998">
      <w:pPr>
        <w:pStyle w:val="BodyText"/>
        <w:spacing w:before="120"/>
        <w:rPr>
          <w:rFonts w:cs="Arial"/>
          <w:i/>
          <w:color w:val="00AEEF"/>
        </w:rPr>
      </w:pPr>
      <w:r w:rsidRPr="00BA7E61">
        <w:rPr>
          <w:rFonts w:cs="Arial"/>
          <w:i/>
          <w:color w:val="00AEEF"/>
        </w:rPr>
        <w:t>Step 2</w:t>
      </w:r>
    </w:p>
    <w:p w:rsidR="00E11531" w:rsidRPr="00BA7E61" w:rsidRDefault="00E11531" w:rsidP="00E11531">
      <w:pPr>
        <w:pStyle w:val="BodyText3"/>
        <w:tabs>
          <w:tab w:val="left" w:pos="7938"/>
        </w:tabs>
        <w:spacing w:before="120"/>
        <w:rPr>
          <w:sz w:val="22"/>
          <w:szCs w:val="22"/>
        </w:rPr>
      </w:pPr>
      <w:r w:rsidRPr="00BA7E61">
        <w:rPr>
          <w:sz w:val="22"/>
          <w:szCs w:val="22"/>
        </w:rPr>
        <w:t>Create the appropriate instrument of appointment (using template from PCO website) and accompanying explanatory statement if it is a disallowable instrument. Please note that:</w:t>
      </w:r>
    </w:p>
    <w:p w:rsidR="00E11531" w:rsidRPr="00BA7E61" w:rsidRDefault="00E11531" w:rsidP="006F7FF4">
      <w:pPr>
        <w:numPr>
          <w:ilvl w:val="0"/>
          <w:numId w:val="15"/>
        </w:numPr>
        <w:tabs>
          <w:tab w:val="clear" w:pos="2520"/>
        </w:tabs>
        <w:spacing w:before="120" w:after="0" w:line="240" w:lineRule="auto"/>
        <w:ind w:left="709" w:hanging="284"/>
      </w:pPr>
      <w:r w:rsidRPr="00BA7E61">
        <w:t xml:space="preserve">All explanatory statements for </w:t>
      </w:r>
      <w:r w:rsidR="000C7C6D" w:rsidRPr="00BA7E61">
        <w:t>disallowable instruments</w:t>
      </w:r>
      <w:r w:rsidRPr="00BA7E61">
        <w:t xml:space="preserve"> will need to indicate whether or not the person being appointed is a public servant; and</w:t>
      </w:r>
    </w:p>
    <w:p w:rsidR="00E11531" w:rsidRPr="00BA7E61" w:rsidRDefault="00E11531" w:rsidP="006F7FF4">
      <w:pPr>
        <w:numPr>
          <w:ilvl w:val="0"/>
          <w:numId w:val="15"/>
        </w:numPr>
        <w:tabs>
          <w:tab w:val="clear" w:pos="2520"/>
        </w:tabs>
        <w:spacing w:after="0" w:line="240" w:lineRule="auto"/>
        <w:ind w:left="709" w:hanging="283"/>
      </w:pPr>
      <w:r w:rsidRPr="00BA7E61">
        <w:t xml:space="preserve">Whenever multiple statutory appointments are made, each appointment should have a separate instrument of appointment, and therefore separate notification to the Legislation Register. This will ensure that the disallowance of one appointment will not negate the other appointments. </w:t>
      </w:r>
    </w:p>
    <w:p w:rsidR="00E11531" w:rsidRPr="00BA7E61" w:rsidRDefault="00E11531" w:rsidP="008E4998">
      <w:pPr>
        <w:pStyle w:val="BodyText"/>
        <w:spacing w:before="120"/>
        <w:rPr>
          <w:rFonts w:cs="Arial"/>
          <w:i/>
          <w:color w:val="00AEEF"/>
        </w:rPr>
      </w:pPr>
      <w:r w:rsidRPr="00BA7E61">
        <w:rPr>
          <w:rFonts w:cs="Arial"/>
          <w:i/>
          <w:color w:val="00AEEF"/>
        </w:rPr>
        <w:t>Step 3</w:t>
      </w:r>
    </w:p>
    <w:p w:rsidR="00E11531" w:rsidRPr="00BA7E61" w:rsidRDefault="00E11531" w:rsidP="00E11531">
      <w:pPr>
        <w:pStyle w:val="BodyText3"/>
        <w:tabs>
          <w:tab w:val="left" w:pos="7938"/>
        </w:tabs>
        <w:spacing w:before="120"/>
        <w:rPr>
          <w:sz w:val="22"/>
          <w:szCs w:val="22"/>
        </w:rPr>
      </w:pPr>
      <w:r w:rsidRPr="00BA7E61">
        <w:rPr>
          <w:sz w:val="22"/>
          <w:szCs w:val="22"/>
        </w:rPr>
        <w:t>Provide a covering brief and the instrument and explanatory statement to the minister for signature, or to any other person making the appointment as specified in enabling legislation.</w:t>
      </w:r>
    </w:p>
    <w:p w:rsidR="00E11531" w:rsidRPr="00BA7E61" w:rsidRDefault="00E11531" w:rsidP="008E4998">
      <w:pPr>
        <w:pStyle w:val="BodyText"/>
        <w:spacing w:before="120"/>
        <w:rPr>
          <w:rFonts w:cs="Arial"/>
          <w:i/>
          <w:color w:val="00AEEF"/>
        </w:rPr>
      </w:pPr>
      <w:r w:rsidRPr="00BA7E61">
        <w:rPr>
          <w:rFonts w:cs="Arial"/>
          <w:i/>
          <w:color w:val="00AEEF"/>
        </w:rPr>
        <w:t>Step 4</w:t>
      </w:r>
    </w:p>
    <w:p w:rsidR="00E11531" w:rsidRPr="00BA7E61" w:rsidRDefault="00E11531" w:rsidP="00E11531">
      <w:pPr>
        <w:spacing w:before="120"/>
      </w:pPr>
      <w:r w:rsidRPr="00BA7E61">
        <w:t xml:space="preserve">Once the instrument has been signed, provide the original (hard) copy of the signed instrument, an Explanatory Statement (where relevant), and a copy of the approving brief to the authorised delegate, </w:t>
      </w:r>
      <w:r w:rsidRPr="00BA7E61">
        <w:rPr>
          <w:bCs/>
        </w:rPr>
        <w:t>together with</w:t>
      </w:r>
      <w:r w:rsidRPr="00BA7E61">
        <w:t>:</w:t>
      </w:r>
    </w:p>
    <w:p w:rsidR="00E11531" w:rsidRPr="00BA7E61" w:rsidRDefault="00E11531" w:rsidP="006F7FF4">
      <w:pPr>
        <w:numPr>
          <w:ilvl w:val="0"/>
          <w:numId w:val="16"/>
        </w:numPr>
        <w:tabs>
          <w:tab w:val="clear" w:pos="2520"/>
        </w:tabs>
        <w:spacing w:after="0" w:line="240" w:lineRule="auto"/>
        <w:ind w:left="709" w:hanging="283"/>
      </w:pPr>
      <w:r w:rsidRPr="00BA7E61">
        <w:t xml:space="preserve">an email setting out the name of the instrument, the Act under which it is made, and the authorising section of the Act; and </w:t>
      </w:r>
    </w:p>
    <w:p w:rsidR="00E11531" w:rsidRPr="00BA7E61" w:rsidRDefault="00E11531" w:rsidP="006F7FF4">
      <w:pPr>
        <w:numPr>
          <w:ilvl w:val="0"/>
          <w:numId w:val="16"/>
        </w:numPr>
        <w:tabs>
          <w:tab w:val="clear" w:pos="2520"/>
        </w:tabs>
        <w:spacing w:after="0" w:line="240" w:lineRule="auto"/>
        <w:ind w:left="709" w:hanging="283"/>
      </w:pPr>
      <w:r w:rsidRPr="00BA7E61">
        <w:t>separate electronic copies of the instrument and the Explanatory Statement (if instrument is disallowable).</w:t>
      </w:r>
    </w:p>
    <w:p w:rsidR="00E11531" w:rsidRPr="00BA7E61" w:rsidRDefault="00E11531" w:rsidP="008E4998">
      <w:pPr>
        <w:pStyle w:val="BodyText"/>
        <w:spacing w:before="120"/>
        <w:rPr>
          <w:rFonts w:cs="Arial"/>
          <w:i/>
          <w:color w:val="00AEEF"/>
        </w:rPr>
      </w:pPr>
      <w:r w:rsidRPr="00BA7E61">
        <w:rPr>
          <w:rFonts w:cs="Arial"/>
          <w:i/>
          <w:color w:val="00AEEF"/>
        </w:rPr>
        <w:t>Step 5</w:t>
      </w:r>
    </w:p>
    <w:p w:rsidR="00E11531" w:rsidRPr="00BA7E61" w:rsidRDefault="00E11531" w:rsidP="008E4998">
      <w:pPr>
        <w:spacing w:before="120"/>
      </w:pPr>
      <w:r w:rsidRPr="00BA7E61">
        <w:t xml:space="preserve">The delegate will then: </w:t>
      </w:r>
    </w:p>
    <w:p w:rsidR="00E11531" w:rsidRPr="00BA7E61" w:rsidRDefault="00E11531" w:rsidP="006F7FF4">
      <w:pPr>
        <w:numPr>
          <w:ilvl w:val="0"/>
          <w:numId w:val="19"/>
        </w:numPr>
        <w:tabs>
          <w:tab w:val="clear" w:pos="2520"/>
          <w:tab w:val="num" w:pos="709"/>
        </w:tabs>
        <w:spacing w:after="0" w:line="240" w:lineRule="auto"/>
        <w:ind w:left="709" w:hanging="283"/>
      </w:pPr>
      <w:r w:rsidRPr="00BA7E61">
        <w:t>Contact PCO for a notification number for the instrument.</w:t>
      </w:r>
    </w:p>
    <w:p w:rsidR="00E11531" w:rsidRPr="00BA7E61" w:rsidRDefault="00E11531" w:rsidP="006F7FF4">
      <w:pPr>
        <w:numPr>
          <w:ilvl w:val="0"/>
          <w:numId w:val="19"/>
        </w:numPr>
        <w:tabs>
          <w:tab w:val="clear" w:pos="2520"/>
          <w:tab w:val="num" w:pos="709"/>
        </w:tabs>
        <w:spacing w:after="0" w:line="240" w:lineRule="auto"/>
        <w:ind w:left="709" w:hanging="283"/>
      </w:pPr>
      <w:r w:rsidRPr="00BA7E61">
        <w:t xml:space="preserve">Complete and send to PCO the appropriate electronic notification form (in the case of a disallowable instrument, the ‘Registrable instrument not by PCO’ form). An information copy is also sent to the agency/unit responsible for progressing the appointment. </w:t>
      </w:r>
    </w:p>
    <w:p w:rsidR="00E11531" w:rsidRPr="00BA7E61" w:rsidRDefault="00E11531" w:rsidP="006F7FF4">
      <w:pPr>
        <w:numPr>
          <w:ilvl w:val="0"/>
          <w:numId w:val="19"/>
        </w:numPr>
        <w:tabs>
          <w:tab w:val="clear" w:pos="2520"/>
          <w:tab w:val="num" w:pos="709"/>
        </w:tabs>
        <w:spacing w:after="0" w:line="240" w:lineRule="auto"/>
        <w:ind w:left="709" w:hanging="283"/>
      </w:pPr>
      <w:r w:rsidRPr="00BA7E61">
        <w:t xml:space="preserve">As part of this process, the authorised delegate: </w:t>
      </w:r>
    </w:p>
    <w:p w:rsidR="00E11531" w:rsidRPr="00BA7E61" w:rsidRDefault="00E11531" w:rsidP="006F7FF4">
      <w:pPr>
        <w:numPr>
          <w:ilvl w:val="1"/>
          <w:numId w:val="17"/>
        </w:numPr>
        <w:tabs>
          <w:tab w:val="clear" w:pos="3240"/>
        </w:tabs>
        <w:spacing w:after="0" w:line="240" w:lineRule="auto"/>
        <w:ind w:left="993" w:hanging="284"/>
      </w:pPr>
      <w:r w:rsidRPr="00BA7E61">
        <w:t xml:space="preserve">certifies that the registrable instrument meets the requirements set out in the Legislation Regulations; </w:t>
      </w:r>
    </w:p>
    <w:p w:rsidR="00E11531" w:rsidRPr="00BA7E61" w:rsidRDefault="00E11531" w:rsidP="006F7FF4">
      <w:pPr>
        <w:numPr>
          <w:ilvl w:val="1"/>
          <w:numId w:val="17"/>
        </w:numPr>
        <w:tabs>
          <w:tab w:val="clear" w:pos="3240"/>
        </w:tabs>
        <w:spacing w:after="0" w:line="240" w:lineRule="auto"/>
        <w:ind w:left="993" w:hanging="284"/>
      </w:pPr>
      <w:r w:rsidRPr="00BA7E61">
        <w:t xml:space="preserve">attaches electronic copies of the instrument and, where appropriate, an Explanatory Statement, with the relevant notification number received from PCO electronically added; and </w:t>
      </w:r>
    </w:p>
    <w:p w:rsidR="00E11531" w:rsidRPr="00BA7E61" w:rsidRDefault="00E11531" w:rsidP="006F7FF4">
      <w:pPr>
        <w:numPr>
          <w:ilvl w:val="1"/>
          <w:numId w:val="17"/>
        </w:numPr>
        <w:tabs>
          <w:tab w:val="clear" w:pos="3240"/>
        </w:tabs>
        <w:spacing w:after="0" w:line="240" w:lineRule="auto"/>
        <w:ind w:left="993" w:hanging="284"/>
      </w:pPr>
      <w:r w:rsidRPr="00BA7E61">
        <w:t xml:space="preserve">places on file the hard copies of the instrument and other accompanying papers for record-keeping purposes. </w:t>
      </w:r>
    </w:p>
    <w:p w:rsidR="00E11531" w:rsidRPr="00BA7E61" w:rsidRDefault="00E11531" w:rsidP="008E4998">
      <w:pPr>
        <w:pStyle w:val="BodyText"/>
        <w:spacing w:before="120"/>
        <w:rPr>
          <w:rFonts w:cs="Arial"/>
          <w:i/>
          <w:color w:val="00AEEF"/>
        </w:rPr>
      </w:pPr>
      <w:r w:rsidRPr="00BA7E61">
        <w:rPr>
          <w:rFonts w:cs="Arial"/>
          <w:i/>
          <w:color w:val="00AEEF"/>
        </w:rPr>
        <w:t>Step 6</w:t>
      </w:r>
    </w:p>
    <w:p w:rsidR="00E11531" w:rsidRPr="00BA7E61" w:rsidRDefault="00E11531" w:rsidP="00E11531">
      <w:pPr>
        <w:pStyle w:val="BodyText3"/>
        <w:tabs>
          <w:tab w:val="left" w:pos="1134"/>
          <w:tab w:val="left" w:pos="7938"/>
        </w:tabs>
        <w:spacing w:before="120"/>
        <w:rPr>
          <w:sz w:val="22"/>
          <w:szCs w:val="22"/>
        </w:rPr>
      </w:pPr>
      <w:r w:rsidRPr="00BA7E61">
        <w:rPr>
          <w:sz w:val="22"/>
          <w:szCs w:val="22"/>
        </w:rPr>
        <w:t>On receipt of the electronic notification, and having checked that it is the authorised version, PCO will upload the notification onto the Legislation Register. (Note: unless a specific date of notification is requested, uploads by PCO take place only on Mondays and Thursdays).</w:t>
      </w:r>
    </w:p>
    <w:p w:rsidR="00E11531" w:rsidRPr="00BA7E61" w:rsidRDefault="00E11531" w:rsidP="00E11531">
      <w:pPr>
        <w:spacing w:before="120"/>
        <w:rPr>
          <w:iCs/>
        </w:rPr>
      </w:pPr>
      <w:r w:rsidRPr="00BA7E61">
        <w:t xml:space="preserve">Unless otherwise specified, the appointment will commence </w:t>
      </w:r>
      <w:r w:rsidR="00092613" w:rsidRPr="00BA7E61">
        <w:t>on</w:t>
      </w:r>
      <w:r w:rsidRPr="00BA7E61">
        <w:t xml:space="preserve"> the day after notification. </w:t>
      </w:r>
      <w:r w:rsidR="00E00E53" w:rsidRPr="00BA7E61">
        <w:t xml:space="preserve">(A specific day for commencement can be specified in an instrument.)  </w:t>
      </w:r>
      <w:r w:rsidRPr="00BA7E61">
        <w:t>Note that a disallowable instrument is subject to a period of six sitting days disallowance in the Legislative Assembly.</w:t>
      </w:r>
      <w:r w:rsidRPr="00BA7E61">
        <w:rPr>
          <w:i/>
          <w:iCs/>
        </w:rPr>
        <w:t xml:space="preserve"> </w:t>
      </w:r>
    </w:p>
    <w:p w:rsidR="00E11531" w:rsidRPr="00BA7E61" w:rsidRDefault="00E11531" w:rsidP="00E11531"/>
    <w:p w:rsidR="00E11531" w:rsidRPr="00BA7E61" w:rsidRDefault="00E11531">
      <w:pPr>
        <w:rPr>
          <w:rFonts w:eastAsia="Calibri" w:cs="Calibri"/>
          <w:color w:val="2F5496"/>
          <w:lang w:eastAsia="en-AU"/>
        </w:rPr>
      </w:pPr>
      <w:r w:rsidRPr="00BA7E61">
        <w:br w:type="page"/>
      </w:r>
    </w:p>
    <w:p w:rsidR="000823A0" w:rsidRPr="00BA7E61" w:rsidRDefault="001D102E" w:rsidP="00D846E5">
      <w:pPr>
        <w:pStyle w:val="Heading1"/>
        <w:spacing w:after="0"/>
      </w:pPr>
      <w:bookmarkStart w:id="114" w:name="_Toc478053649"/>
      <w:r w:rsidRPr="00BA7E61">
        <w:t xml:space="preserve">Appendix </w:t>
      </w:r>
      <w:r w:rsidR="00EF5834" w:rsidRPr="00BA7E61">
        <w:t>2</w:t>
      </w:r>
      <w:r w:rsidR="00D846E5" w:rsidRPr="00BA7E61">
        <w:t xml:space="preserve"> - </w:t>
      </w:r>
      <w:r w:rsidR="000823A0" w:rsidRPr="00BA7E61">
        <w:t>Key Government Contacts</w:t>
      </w:r>
      <w:bookmarkEnd w:id="106"/>
      <w:bookmarkEnd w:id="107"/>
      <w:bookmarkEnd w:id="114"/>
    </w:p>
    <w:tbl>
      <w:tblPr>
        <w:tblpPr w:leftFromText="180" w:rightFromText="180" w:vertAnchor="text" w:horzAnchor="margin" w:tblpXSpec="center" w:tblpY="729"/>
        <w:tblW w:w="91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35"/>
        <w:gridCol w:w="3402"/>
        <w:gridCol w:w="3543"/>
      </w:tblGrid>
      <w:tr w:rsidR="000823A0" w:rsidRPr="00BA7E61" w:rsidTr="00EA5942">
        <w:trPr>
          <w:trHeight w:val="396"/>
        </w:trPr>
        <w:tc>
          <w:tcPr>
            <w:tcW w:w="2235" w:type="dxa"/>
            <w:tcBorders>
              <w:top w:val="single" w:sz="12" w:space="0" w:color="auto"/>
              <w:bottom w:val="double" w:sz="12" w:space="0" w:color="auto"/>
            </w:tcBorders>
            <w:shd w:val="clear" w:color="auto" w:fill="492581"/>
          </w:tcPr>
          <w:p w:rsidR="000823A0" w:rsidRPr="00BA7E61" w:rsidRDefault="000823A0" w:rsidP="000823A0">
            <w:pPr>
              <w:ind w:right="-51"/>
              <w:rPr>
                <w:b/>
                <w:bCs/>
                <w:color w:val="FFFFFF" w:themeColor="background1"/>
              </w:rPr>
            </w:pPr>
            <w:r w:rsidRPr="00BA7E61">
              <w:rPr>
                <w:b/>
                <w:bCs/>
                <w:color w:val="FFFFFF" w:themeColor="background1"/>
              </w:rPr>
              <w:t>ISSUE</w:t>
            </w:r>
          </w:p>
        </w:tc>
        <w:tc>
          <w:tcPr>
            <w:tcW w:w="3402" w:type="dxa"/>
            <w:tcBorders>
              <w:top w:val="single" w:sz="12" w:space="0" w:color="auto"/>
              <w:bottom w:val="double" w:sz="12" w:space="0" w:color="auto"/>
            </w:tcBorders>
            <w:shd w:val="clear" w:color="auto" w:fill="492581"/>
          </w:tcPr>
          <w:p w:rsidR="000823A0" w:rsidRPr="00BA7E61" w:rsidRDefault="000823A0" w:rsidP="000823A0">
            <w:pPr>
              <w:ind w:right="-51"/>
              <w:rPr>
                <w:b/>
                <w:bCs/>
                <w:color w:val="FFFFFF" w:themeColor="background1"/>
              </w:rPr>
            </w:pPr>
            <w:r w:rsidRPr="00BA7E61">
              <w:rPr>
                <w:b/>
                <w:bCs/>
                <w:color w:val="FFFFFF" w:themeColor="background1"/>
              </w:rPr>
              <w:t>AGENCY/UNIT</w:t>
            </w:r>
          </w:p>
        </w:tc>
        <w:tc>
          <w:tcPr>
            <w:tcW w:w="3543" w:type="dxa"/>
            <w:tcBorders>
              <w:top w:val="single" w:sz="12" w:space="0" w:color="auto"/>
              <w:bottom w:val="double" w:sz="12" w:space="0" w:color="auto"/>
            </w:tcBorders>
            <w:shd w:val="clear" w:color="auto" w:fill="492581"/>
          </w:tcPr>
          <w:p w:rsidR="000823A0" w:rsidRPr="00BA7E61" w:rsidRDefault="000823A0" w:rsidP="000823A0">
            <w:pPr>
              <w:ind w:right="-51"/>
              <w:rPr>
                <w:b/>
                <w:bCs/>
                <w:color w:val="FFFFFF" w:themeColor="background1"/>
              </w:rPr>
            </w:pPr>
            <w:r w:rsidRPr="00BA7E61">
              <w:rPr>
                <w:b/>
                <w:bCs/>
                <w:color w:val="FFFFFF" w:themeColor="background1"/>
              </w:rPr>
              <w:t>CONTACT</w:t>
            </w:r>
          </w:p>
        </w:tc>
      </w:tr>
      <w:tr w:rsidR="000823A0" w:rsidRPr="00BA7E61" w:rsidTr="00EA5942">
        <w:trPr>
          <w:trHeight w:val="843"/>
        </w:trPr>
        <w:tc>
          <w:tcPr>
            <w:tcW w:w="2235" w:type="dxa"/>
          </w:tcPr>
          <w:p w:rsidR="000823A0" w:rsidRPr="00BA7E61" w:rsidRDefault="000823A0" w:rsidP="000823A0">
            <w:pPr>
              <w:ind w:right="-51"/>
              <w:rPr>
                <w:b/>
                <w:color w:val="492581"/>
              </w:rPr>
            </w:pPr>
            <w:r w:rsidRPr="00BA7E61">
              <w:rPr>
                <w:b/>
                <w:color w:val="492581"/>
              </w:rPr>
              <w:t>Aboriginal and Torres Strait Islander Affairs</w:t>
            </w:r>
          </w:p>
        </w:tc>
        <w:tc>
          <w:tcPr>
            <w:tcW w:w="3402" w:type="dxa"/>
          </w:tcPr>
          <w:p w:rsidR="000823A0" w:rsidRPr="00BA7E61" w:rsidRDefault="000823A0" w:rsidP="00102BB5">
            <w:pPr>
              <w:ind w:right="-51"/>
            </w:pPr>
            <w:r w:rsidRPr="00BA7E61">
              <w:t>Office of Aboriginal and Torres Strait Islander Affairs, Community Services Directorate</w:t>
            </w:r>
          </w:p>
        </w:tc>
        <w:tc>
          <w:tcPr>
            <w:tcW w:w="3543" w:type="dxa"/>
          </w:tcPr>
          <w:p w:rsidR="000823A0" w:rsidRPr="00BA7E61" w:rsidRDefault="000823A0" w:rsidP="00512868">
            <w:pPr>
              <w:ind w:right="-51"/>
            </w:pPr>
            <w:r w:rsidRPr="00BA7E61">
              <w:t xml:space="preserve">6207 </w:t>
            </w:r>
            <w:r w:rsidR="00512868" w:rsidRPr="00BA7E61">
              <w:t>0431</w:t>
            </w:r>
          </w:p>
        </w:tc>
      </w:tr>
      <w:tr w:rsidR="001D102E" w:rsidRPr="00BA7E61" w:rsidTr="00EA5942">
        <w:trPr>
          <w:trHeight w:val="669"/>
        </w:trPr>
        <w:tc>
          <w:tcPr>
            <w:tcW w:w="2235" w:type="dxa"/>
          </w:tcPr>
          <w:p w:rsidR="001D102E" w:rsidRPr="00BA7E61" w:rsidRDefault="001D102E" w:rsidP="000823A0">
            <w:pPr>
              <w:ind w:right="-51"/>
              <w:rPr>
                <w:b/>
                <w:color w:val="492581"/>
              </w:rPr>
            </w:pPr>
            <w:r w:rsidRPr="00BA7E61">
              <w:rPr>
                <w:b/>
                <w:color w:val="492581"/>
              </w:rPr>
              <w:t>Cabinet processes</w:t>
            </w:r>
          </w:p>
        </w:tc>
        <w:tc>
          <w:tcPr>
            <w:tcW w:w="3402" w:type="dxa"/>
          </w:tcPr>
          <w:p w:rsidR="001D102E" w:rsidRPr="00BA7E61" w:rsidRDefault="001D102E" w:rsidP="000823A0">
            <w:pPr>
              <w:ind w:right="-51"/>
            </w:pPr>
            <w:r w:rsidRPr="00BA7E61">
              <w:t>Cabinet Office</w:t>
            </w:r>
            <w:r w:rsidR="001C1798" w:rsidRPr="00BA7E61">
              <w:t>, Chief Minister, Treasury, and Economic Development Directorate</w:t>
            </w:r>
          </w:p>
        </w:tc>
        <w:tc>
          <w:tcPr>
            <w:tcW w:w="3543" w:type="dxa"/>
          </w:tcPr>
          <w:p w:rsidR="001D102E" w:rsidRPr="00BA7E61" w:rsidRDefault="008359C9" w:rsidP="0058354E">
            <w:pPr>
              <w:ind w:right="-51"/>
            </w:pPr>
            <w:hyperlink r:id="rId24" w:history="1">
              <w:r w:rsidR="001D102E" w:rsidRPr="00BA7E61">
                <w:rPr>
                  <w:rStyle w:val="Hyperlink"/>
                </w:rPr>
                <w:t>CabinetOffice@act.gov.au</w:t>
              </w:r>
            </w:hyperlink>
            <w:r w:rsidR="001C1798" w:rsidRPr="00BA7E61">
              <w:br/>
              <w:t>620</w:t>
            </w:r>
            <w:r w:rsidR="0058354E" w:rsidRPr="00BA7E61">
              <w:t>5</w:t>
            </w:r>
            <w:r w:rsidR="001C1798" w:rsidRPr="00BA7E61">
              <w:t xml:space="preserve"> </w:t>
            </w:r>
            <w:r w:rsidR="0058354E" w:rsidRPr="00BA7E61">
              <w:t>9889</w:t>
            </w:r>
            <w:r w:rsidR="001D102E" w:rsidRPr="00BA7E61">
              <w:t xml:space="preserve"> </w:t>
            </w:r>
          </w:p>
        </w:tc>
      </w:tr>
      <w:tr w:rsidR="000823A0" w:rsidRPr="00BA7E61" w:rsidTr="00EA5942">
        <w:trPr>
          <w:trHeight w:val="669"/>
        </w:trPr>
        <w:tc>
          <w:tcPr>
            <w:tcW w:w="2235" w:type="dxa"/>
          </w:tcPr>
          <w:p w:rsidR="000823A0" w:rsidRPr="00BA7E61" w:rsidRDefault="000823A0" w:rsidP="000823A0">
            <w:pPr>
              <w:ind w:right="-51"/>
              <w:rPr>
                <w:b/>
                <w:color w:val="492581"/>
              </w:rPr>
            </w:pPr>
            <w:r w:rsidRPr="00BA7E61">
              <w:rPr>
                <w:b/>
                <w:color w:val="492581"/>
              </w:rPr>
              <w:t>Children and Young People</w:t>
            </w:r>
          </w:p>
        </w:tc>
        <w:tc>
          <w:tcPr>
            <w:tcW w:w="3402" w:type="dxa"/>
          </w:tcPr>
          <w:p w:rsidR="000823A0" w:rsidRPr="00BA7E61" w:rsidRDefault="00512868" w:rsidP="000823A0">
            <w:pPr>
              <w:ind w:right="-51"/>
            </w:pPr>
            <w:r w:rsidRPr="00BA7E61">
              <w:t>Child and Youth Protection Services</w:t>
            </w:r>
          </w:p>
        </w:tc>
        <w:tc>
          <w:tcPr>
            <w:tcW w:w="3543" w:type="dxa"/>
          </w:tcPr>
          <w:p w:rsidR="000823A0" w:rsidRPr="00BA7E61" w:rsidRDefault="000823A0" w:rsidP="000823A0">
            <w:pPr>
              <w:ind w:right="-51"/>
            </w:pPr>
            <w:r w:rsidRPr="00BA7E61">
              <w:t>6205 1938</w:t>
            </w:r>
          </w:p>
        </w:tc>
      </w:tr>
      <w:tr w:rsidR="000823A0" w:rsidRPr="00BA7E61" w:rsidTr="00EA5942">
        <w:trPr>
          <w:trHeight w:val="1050"/>
        </w:trPr>
        <w:tc>
          <w:tcPr>
            <w:tcW w:w="2235" w:type="dxa"/>
          </w:tcPr>
          <w:p w:rsidR="000823A0" w:rsidRPr="00BA7E61" w:rsidRDefault="000823A0" w:rsidP="000823A0">
            <w:pPr>
              <w:ind w:right="-51"/>
              <w:rPr>
                <w:b/>
                <w:color w:val="492581"/>
              </w:rPr>
            </w:pPr>
            <w:r w:rsidRPr="00BA7E61">
              <w:rPr>
                <w:b/>
                <w:color w:val="492581"/>
              </w:rPr>
              <w:t>General Appointments process</w:t>
            </w:r>
          </w:p>
        </w:tc>
        <w:tc>
          <w:tcPr>
            <w:tcW w:w="3402" w:type="dxa"/>
          </w:tcPr>
          <w:p w:rsidR="000823A0" w:rsidRPr="00BA7E61" w:rsidRDefault="000823A0" w:rsidP="001D102E">
            <w:pPr>
              <w:ind w:right="-51"/>
            </w:pPr>
            <w:r w:rsidRPr="00BA7E61">
              <w:t>Cabinet Office, Chief Minister, Treasury, and Economic Development Directorate</w:t>
            </w:r>
          </w:p>
        </w:tc>
        <w:tc>
          <w:tcPr>
            <w:tcW w:w="3543" w:type="dxa"/>
          </w:tcPr>
          <w:p w:rsidR="000823A0" w:rsidRPr="00BA7E61" w:rsidRDefault="000823A0" w:rsidP="00AA7950">
            <w:pPr>
              <w:ind w:right="-51"/>
            </w:pPr>
            <w:r w:rsidRPr="00BA7E61">
              <w:t>620</w:t>
            </w:r>
            <w:r w:rsidR="00AA7950" w:rsidRPr="00BA7E61">
              <w:t>5 0543</w:t>
            </w:r>
          </w:p>
        </w:tc>
      </w:tr>
      <w:tr w:rsidR="000823A0" w:rsidRPr="00BA7E61" w:rsidTr="00EA5942">
        <w:trPr>
          <w:trHeight w:val="979"/>
        </w:trPr>
        <w:tc>
          <w:tcPr>
            <w:tcW w:w="2235" w:type="dxa"/>
          </w:tcPr>
          <w:p w:rsidR="000823A0" w:rsidRPr="00BA7E61" w:rsidRDefault="000823A0" w:rsidP="000823A0">
            <w:pPr>
              <w:ind w:right="-51"/>
              <w:rPr>
                <w:b/>
                <w:color w:val="492581"/>
              </w:rPr>
            </w:pPr>
            <w:r w:rsidRPr="00BA7E61">
              <w:rPr>
                <w:b/>
                <w:color w:val="492581"/>
              </w:rPr>
              <w:t>Multicultural Affairs</w:t>
            </w:r>
          </w:p>
        </w:tc>
        <w:tc>
          <w:tcPr>
            <w:tcW w:w="3402" w:type="dxa"/>
          </w:tcPr>
          <w:p w:rsidR="000823A0" w:rsidRPr="00BA7E61" w:rsidRDefault="000823A0" w:rsidP="00102BB5">
            <w:pPr>
              <w:ind w:right="-51"/>
            </w:pPr>
            <w:r w:rsidRPr="00BA7E61">
              <w:t xml:space="preserve">Office of </w:t>
            </w:r>
            <w:r w:rsidR="00102BB5" w:rsidRPr="00BA7E61">
              <w:t xml:space="preserve">Multicultural </w:t>
            </w:r>
            <w:r w:rsidRPr="00BA7E61">
              <w:t>Affairs, Community Services Directorate</w:t>
            </w:r>
          </w:p>
        </w:tc>
        <w:tc>
          <w:tcPr>
            <w:tcW w:w="3543" w:type="dxa"/>
          </w:tcPr>
          <w:p w:rsidR="000823A0" w:rsidRPr="00BA7E61" w:rsidRDefault="000823A0" w:rsidP="000823A0">
            <w:pPr>
              <w:ind w:right="-51"/>
            </w:pPr>
            <w:r w:rsidRPr="00BA7E61">
              <w:t>6207 0555</w:t>
            </w:r>
          </w:p>
        </w:tc>
      </w:tr>
      <w:tr w:rsidR="000823A0" w:rsidRPr="00BA7E61" w:rsidTr="00EA5942">
        <w:trPr>
          <w:trHeight w:val="1220"/>
        </w:trPr>
        <w:tc>
          <w:tcPr>
            <w:tcW w:w="2235" w:type="dxa"/>
          </w:tcPr>
          <w:p w:rsidR="000823A0" w:rsidRPr="00BA7E61" w:rsidRDefault="000823A0" w:rsidP="000823A0">
            <w:pPr>
              <w:ind w:right="-51"/>
              <w:rPr>
                <w:b/>
                <w:color w:val="492581"/>
              </w:rPr>
            </w:pPr>
            <w:r w:rsidRPr="00BA7E61">
              <w:rPr>
                <w:b/>
                <w:color w:val="492581"/>
              </w:rPr>
              <w:t>Remuneration</w:t>
            </w:r>
          </w:p>
          <w:p w:rsidR="000823A0" w:rsidRPr="00BA7E61" w:rsidRDefault="000823A0" w:rsidP="000823A0">
            <w:pPr>
              <w:ind w:right="-51"/>
              <w:rPr>
                <w:b/>
                <w:color w:val="492581"/>
              </w:rPr>
            </w:pPr>
          </w:p>
        </w:tc>
        <w:tc>
          <w:tcPr>
            <w:tcW w:w="3402" w:type="dxa"/>
          </w:tcPr>
          <w:p w:rsidR="000823A0" w:rsidRPr="00BA7E61" w:rsidRDefault="000823A0" w:rsidP="000823A0">
            <w:r w:rsidRPr="00BA7E61">
              <w:t>Secretary, Remuneration Tribunal, Chief Minister, Treasury, and Economic Development Directorate</w:t>
            </w:r>
          </w:p>
        </w:tc>
        <w:tc>
          <w:tcPr>
            <w:tcW w:w="3543" w:type="dxa"/>
          </w:tcPr>
          <w:p w:rsidR="000823A0" w:rsidRPr="00BA7E61" w:rsidRDefault="008359C9" w:rsidP="000823A0">
            <w:pPr>
              <w:rPr>
                <w:szCs w:val="20"/>
              </w:rPr>
            </w:pPr>
            <w:hyperlink r:id="rId25" w:history="1">
              <w:r w:rsidR="000823A0" w:rsidRPr="00BA7E61">
                <w:rPr>
                  <w:rStyle w:val="Hyperlink"/>
                  <w:szCs w:val="20"/>
                </w:rPr>
                <w:t>remtrib@act.gov.au</w:t>
              </w:r>
            </w:hyperlink>
            <w:r w:rsidR="000823A0" w:rsidRPr="00BA7E61">
              <w:rPr>
                <w:szCs w:val="20"/>
              </w:rPr>
              <w:t xml:space="preserve"> </w:t>
            </w:r>
          </w:p>
          <w:p w:rsidR="000823A0" w:rsidRPr="00BA7E61" w:rsidRDefault="000823A0" w:rsidP="001D102E">
            <w:pPr>
              <w:rPr>
                <w:szCs w:val="20"/>
              </w:rPr>
            </w:pPr>
            <w:r w:rsidRPr="00BA7E61">
              <w:rPr>
                <w:szCs w:val="20"/>
              </w:rPr>
              <w:t>6205 0884</w:t>
            </w:r>
          </w:p>
        </w:tc>
      </w:tr>
      <w:tr w:rsidR="000823A0" w:rsidRPr="00BA7E61" w:rsidTr="00EA5942">
        <w:trPr>
          <w:trHeight w:val="1030"/>
        </w:trPr>
        <w:tc>
          <w:tcPr>
            <w:tcW w:w="2235" w:type="dxa"/>
          </w:tcPr>
          <w:p w:rsidR="000823A0" w:rsidRPr="00BA7E61" w:rsidRDefault="00FB0FAD" w:rsidP="000823A0">
            <w:pPr>
              <w:ind w:right="-51"/>
              <w:rPr>
                <w:b/>
                <w:color w:val="492581"/>
              </w:rPr>
            </w:pPr>
            <w:r w:rsidRPr="00BA7E61">
              <w:rPr>
                <w:b/>
                <w:color w:val="492581"/>
              </w:rPr>
              <w:t>Gender balance</w:t>
            </w:r>
          </w:p>
        </w:tc>
        <w:tc>
          <w:tcPr>
            <w:tcW w:w="3402" w:type="dxa"/>
          </w:tcPr>
          <w:p w:rsidR="000823A0" w:rsidRPr="00BA7E61" w:rsidRDefault="000823A0" w:rsidP="000823A0">
            <w:pPr>
              <w:ind w:right="-51"/>
            </w:pPr>
            <w:r w:rsidRPr="00BA7E61">
              <w:t>ACT Office for Women – Community Services Directorate</w:t>
            </w:r>
          </w:p>
        </w:tc>
        <w:tc>
          <w:tcPr>
            <w:tcW w:w="3543" w:type="dxa"/>
          </w:tcPr>
          <w:p w:rsidR="000823A0" w:rsidRPr="00BA7E61" w:rsidRDefault="00512868" w:rsidP="000823A0">
            <w:pPr>
              <w:spacing w:before="60" w:after="60"/>
            </w:pPr>
            <w:r w:rsidRPr="00BA7E61">
              <w:t>6207 0555</w:t>
            </w:r>
          </w:p>
        </w:tc>
      </w:tr>
      <w:tr w:rsidR="000F732F" w:rsidRPr="00BA7E61" w:rsidTr="00EA5942">
        <w:trPr>
          <w:trHeight w:val="1030"/>
        </w:trPr>
        <w:tc>
          <w:tcPr>
            <w:tcW w:w="2235" w:type="dxa"/>
          </w:tcPr>
          <w:p w:rsidR="000F732F" w:rsidRPr="00BA7E61" w:rsidRDefault="00DC53AD" w:rsidP="000823A0">
            <w:pPr>
              <w:ind w:right="-51"/>
              <w:rPr>
                <w:b/>
                <w:color w:val="492581"/>
              </w:rPr>
            </w:pPr>
            <w:r w:rsidRPr="00BA7E61">
              <w:rPr>
                <w:b/>
                <w:color w:val="492581"/>
              </w:rPr>
              <w:t>LGBTIQ</w:t>
            </w:r>
          </w:p>
        </w:tc>
        <w:tc>
          <w:tcPr>
            <w:tcW w:w="3402" w:type="dxa"/>
          </w:tcPr>
          <w:p w:rsidR="000F732F" w:rsidRPr="00BA7E61" w:rsidRDefault="00DC53AD" w:rsidP="000F732F">
            <w:pPr>
              <w:ind w:right="-51"/>
            </w:pPr>
            <w:r w:rsidRPr="00BA7E61">
              <w:t>The Office for LGBTIQ Affairs</w:t>
            </w:r>
          </w:p>
        </w:tc>
        <w:tc>
          <w:tcPr>
            <w:tcW w:w="3543" w:type="dxa"/>
          </w:tcPr>
          <w:p w:rsidR="000F732F" w:rsidRPr="00BA7E61" w:rsidRDefault="008359C9" w:rsidP="002276FF">
            <w:hyperlink r:id="rId26" w:history="1">
              <w:r w:rsidR="002276FF" w:rsidRPr="00BA7E61">
                <w:rPr>
                  <w:rStyle w:val="Hyperlink"/>
                </w:rPr>
                <w:t>LGBTIQCouncil@act.gov.au</w:t>
              </w:r>
            </w:hyperlink>
            <w:r w:rsidR="002276FF" w:rsidRPr="00BA7E61">
              <w:t xml:space="preserve"> </w:t>
            </w:r>
          </w:p>
        </w:tc>
      </w:tr>
      <w:tr w:rsidR="00EA5942" w:rsidRPr="007057FB" w:rsidTr="00EA5942">
        <w:trPr>
          <w:trHeight w:val="1030"/>
        </w:trPr>
        <w:tc>
          <w:tcPr>
            <w:tcW w:w="2235" w:type="dxa"/>
          </w:tcPr>
          <w:p w:rsidR="00EA5942" w:rsidRPr="00BA7E61" w:rsidRDefault="00EA5942" w:rsidP="000823A0">
            <w:pPr>
              <w:ind w:right="-51"/>
              <w:rPr>
                <w:b/>
                <w:color w:val="492581"/>
              </w:rPr>
            </w:pPr>
            <w:r w:rsidRPr="00BA7E61">
              <w:rPr>
                <w:b/>
                <w:color w:val="492581"/>
              </w:rPr>
              <w:t>Disability</w:t>
            </w:r>
          </w:p>
        </w:tc>
        <w:tc>
          <w:tcPr>
            <w:tcW w:w="3402" w:type="dxa"/>
          </w:tcPr>
          <w:p w:rsidR="00EA5942" w:rsidRPr="00BA7E61" w:rsidRDefault="00EA5942" w:rsidP="000F732F">
            <w:pPr>
              <w:ind w:right="-51"/>
            </w:pPr>
            <w:r w:rsidRPr="00BA7E61">
              <w:t>The Office for Disability</w:t>
            </w:r>
          </w:p>
        </w:tc>
        <w:tc>
          <w:tcPr>
            <w:tcW w:w="3543" w:type="dxa"/>
          </w:tcPr>
          <w:p w:rsidR="00EA5942" w:rsidRDefault="008359C9" w:rsidP="002276FF">
            <w:hyperlink r:id="rId27" w:history="1">
              <w:r w:rsidR="002276FF" w:rsidRPr="00BA7E61">
                <w:rPr>
                  <w:rStyle w:val="Hyperlink"/>
                </w:rPr>
                <w:t>communityparticipation@act.gov.au</w:t>
              </w:r>
            </w:hyperlink>
            <w:r w:rsidR="002276FF">
              <w:t xml:space="preserve"> </w:t>
            </w:r>
          </w:p>
        </w:tc>
      </w:tr>
    </w:tbl>
    <w:p w:rsidR="001C360B" w:rsidRPr="007057FB" w:rsidRDefault="001C360B" w:rsidP="00D846E5">
      <w:pPr>
        <w:spacing w:after="0"/>
      </w:pPr>
    </w:p>
    <w:sectPr w:rsidR="001C360B" w:rsidRPr="007057FB" w:rsidSect="00E977C7">
      <w:headerReference w:type="even" r:id="rId28"/>
      <w:headerReference w:type="default" r:id="rId29"/>
      <w:footerReference w:type="default" r:id="rId3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810" w:rsidRDefault="00943810" w:rsidP="0059123D">
      <w:pPr>
        <w:spacing w:after="0" w:line="240" w:lineRule="auto"/>
      </w:pPr>
      <w:r>
        <w:separator/>
      </w:r>
    </w:p>
  </w:endnote>
  <w:endnote w:type="continuationSeparator" w:id="0">
    <w:p w:rsidR="00943810" w:rsidRDefault="00943810" w:rsidP="00591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630986"/>
      <w:docPartObj>
        <w:docPartGallery w:val="Page Numbers (Bottom of Page)"/>
        <w:docPartUnique/>
      </w:docPartObj>
    </w:sdtPr>
    <w:sdtEndPr/>
    <w:sdtContent>
      <w:p w:rsidR="00943810" w:rsidRDefault="00485293">
        <w:pPr>
          <w:pStyle w:val="Footer"/>
          <w:jc w:val="center"/>
        </w:pPr>
        <w:r>
          <w:fldChar w:fldCharType="begin"/>
        </w:r>
        <w:r>
          <w:instrText xml:space="preserve"> PAGE   \* MERGEFORMAT </w:instrText>
        </w:r>
        <w:r>
          <w:fldChar w:fldCharType="separate"/>
        </w:r>
        <w:r w:rsidR="008359C9">
          <w:rPr>
            <w:noProof/>
          </w:rPr>
          <w:t>2</w:t>
        </w:r>
        <w:r>
          <w:rPr>
            <w:noProof/>
          </w:rPr>
          <w:fldChar w:fldCharType="end"/>
        </w:r>
      </w:p>
    </w:sdtContent>
  </w:sdt>
  <w:p w:rsidR="00943810" w:rsidRPr="00E62AFE" w:rsidRDefault="00943810" w:rsidP="00E62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687773"/>
      <w:docPartObj>
        <w:docPartGallery w:val="Page Numbers (Bottom of Page)"/>
        <w:docPartUnique/>
      </w:docPartObj>
    </w:sdtPr>
    <w:sdtEndPr/>
    <w:sdtContent>
      <w:p w:rsidR="00943810" w:rsidRDefault="00485293" w:rsidP="00E62AFE">
        <w:pPr>
          <w:pStyle w:val="Footer"/>
          <w:jc w:val="center"/>
        </w:pPr>
        <w:r>
          <w:fldChar w:fldCharType="begin"/>
        </w:r>
        <w:r>
          <w:instrText xml:space="preserve"> PAGE   \* MERGEFORMAT </w:instrText>
        </w:r>
        <w:r>
          <w:fldChar w:fldCharType="separate"/>
        </w:r>
        <w:r w:rsidR="000A0964">
          <w:rPr>
            <w:noProof/>
          </w:rPr>
          <w:t>28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810" w:rsidRDefault="00943810" w:rsidP="0059123D">
      <w:pPr>
        <w:spacing w:after="0" w:line="240" w:lineRule="auto"/>
      </w:pPr>
      <w:r>
        <w:separator/>
      </w:r>
    </w:p>
  </w:footnote>
  <w:footnote w:type="continuationSeparator" w:id="0">
    <w:p w:rsidR="00943810" w:rsidRDefault="00943810" w:rsidP="00591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9E5" w:rsidRDefault="009379E5" w:rsidP="009379E5">
    <w:pPr>
      <w:pStyle w:val="Header"/>
      <w:ind w:left="-1418"/>
    </w:pPr>
    <w:r>
      <w:rPr>
        <w:noProof/>
        <w:lang w:eastAsia="en-AU"/>
      </w:rPr>
      <w:drawing>
        <wp:inline distT="0" distB="0" distL="0" distR="0" wp14:anchorId="33BE75E2" wp14:editId="2CBD2576">
          <wp:extent cx="7562850" cy="106970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overnance-hires3.jpg"/>
                  <pic:cNvPicPr/>
                </pic:nvPicPr>
                <pic:blipFill>
                  <a:blip r:embed="rId1">
                    <a:extLst>
                      <a:ext uri="{28A0092B-C50C-407E-A947-70E740481C1C}">
                        <a14:useLocalDpi xmlns:a14="http://schemas.microsoft.com/office/drawing/2010/main" val="0"/>
                      </a:ext>
                    </a:extLst>
                  </a:blip>
                  <a:stretch>
                    <a:fillRect/>
                  </a:stretch>
                </pic:blipFill>
                <pic:spPr>
                  <a:xfrm>
                    <a:off x="0" y="0"/>
                    <a:ext cx="7565547" cy="1070088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p w:rsidR="00943810" w:rsidRDefault="0094381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10" w:rsidRPr="004A0BF5" w:rsidRDefault="00943810" w:rsidP="004A0BF5">
    <w:pPr>
      <w:pStyle w:val="Header"/>
      <w:rPr>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D26C18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4341A8"/>
    <w:multiLevelType w:val="hybridMultilevel"/>
    <w:tmpl w:val="70328EEE"/>
    <w:lvl w:ilvl="0" w:tplc="0AC8080A">
      <w:start w:val="1"/>
      <w:numFmt w:val="decimal"/>
      <w:lvlText w:val="%1."/>
      <w:lvlJc w:val="left"/>
      <w:pPr>
        <w:tabs>
          <w:tab w:val="num" w:pos="1400"/>
        </w:tabs>
        <w:ind w:left="14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CA0453"/>
    <w:multiLevelType w:val="hybridMultilevel"/>
    <w:tmpl w:val="9830DD86"/>
    <w:lvl w:ilvl="0" w:tplc="04090007">
      <w:start w:val="1"/>
      <w:numFmt w:val="bullet"/>
      <w:lvlText w:val=""/>
      <w:lvlJc w:val="left"/>
      <w:pPr>
        <w:tabs>
          <w:tab w:val="num" w:pos="417"/>
        </w:tabs>
        <w:ind w:left="417"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95119"/>
    <w:multiLevelType w:val="hybridMultilevel"/>
    <w:tmpl w:val="CF208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E270A"/>
    <w:multiLevelType w:val="hybridMultilevel"/>
    <w:tmpl w:val="D73A6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DE43FB"/>
    <w:multiLevelType w:val="hybridMultilevel"/>
    <w:tmpl w:val="6A0CBA84"/>
    <w:lvl w:ilvl="0" w:tplc="04090017">
      <w:start w:val="1"/>
      <w:numFmt w:val="lowerLetter"/>
      <w:lvlText w:val="%1)"/>
      <w:lvlJc w:val="left"/>
      <w:pPr>
        <w:tabs>
          <w:tab w:val="num" w:pos="2520"/>
        </w:tabs>
        <w:ind w:left="2520" w:hanging="360"/>
      </w:pPr>
    </w:lvl>
    <w:lvl w:ilvl="1" w:tplc="8F507DB8">
      <w:start w:val="1"/>
      <w:numFmt w:val="bullet"/>
      <w:lvlText w:val=""/>
      <w:lvlJc w:val="left"/>
      <w:pPr>
        <w:tabs>
          <w:tab w:val="num" w:pos="3240"/>
        </w:tabs>
        <w:ind w:left="3050" w:hanging="170"/>
      </w:pPr>
      <w:rPr>
        <w:rFonts w:ascii="Symbol" w:hAnsi="Symbol" w:hint="default"/>
      </w:rPr>
    </w:lvl>
    <w:lvl w:ilvl="2" w:tplc="CF1AA760">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18871EAF"/>
    <w:multiLevelType w:val="hybridMultilevel"/>
    <w:tmpl w:val="0E1CC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3E023F"/>
    <w:multiLevelType w:val="hybridMultilevel"/>
    <w:tmpl w:val="D45C5FC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9BC514B"/>
    <w:multiLevelType w:val="hybridMultilevel"/>
    <w:tmpl w:val="FE6E5B48"/>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2B201571"/>
    <w:multiLevelType w:val="hybridMultilevel"/>
    <w:tmpl w:val="15EEA840"/>
    <w:lvl w:ilvl="0" w:tplc="93662AC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0E561C"/>
    <w:multiLevelType w:val="hybridMultilevel"/>
    <w:tmpl w:val="8EB422A6"/>
    <w:lvl w:ilvl="0" w:tplc="0C090001">
      <w:start w:val="1"/>
      <w:numFmt w:val="bullet"/>
      <w:lvlText w:val=""/>
      <w:lvlJc w:val="left"/>
      <w:pPr>
        <w:tabs>
          <w:tab w:val="num" w:pos="1117"/>
        </w:tabs>
        <w:ind w:left="1117" w:hanging="397"/>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35E42485"/>
    <w:multiLevelType w:val="multilevel"/>
    <w:tmpl w:val="EBB05A48"/>
    <w:lvl w:ilvl="0">
      <w:start w:val="1"/>
      <w:numFmt w:val="decimal"/>
      <w:lvlText w:val="%1."/>
      <w:lvlJc w:val="left"/>
      <w:pPr>
        <w:ind w:left="360" w:hanging="360"/>
      </w:pPr>
      <w:rPr>
        <w:rFonts w:hint="default"/>
      </w:rPr>
    </w:lvl>
    <w:lvl w:ilvl="1">
      <w:start w:val="1"/>
      <w:numFmt w:val="decimal"/>
      <w:pStyle w:val="ListBullet"/>
      <w:lvlText w:val="%1.%2"/>
      <w:lvlJc w:val="left"/>
      <w:pPr>
        <w:ind w:left="792" w:hanging="225"/>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783C78"/>
    <w:multiLevelType w:val="hybridMultilevel"/>
    <w:tmpl w:val="9830DD86"/>
    <w:lvl w:ilvl="0" w:tplc="04090007">
      <w:start w:val="1"/>
      <w:numFmt w:val="bullet"/>
      <w:lvlText w:val=""/>
      <w:lvlJc w:val="left"/>
      <w:pPr>
        <w:tabs>
          <w:tab w:val="num" w:pos="417"/>
        </w:tabs>
        <w:ind w:left="417" w:hanging="360"/>
      </w:pPr>
      <w:rPr>
        <w:rFonts w:ascii="Wingdings" w:hAnsi="Wingdings" w:hint="default"/>
        <w:sz w:val="16"/>
      </w:rPr>
    </w:lvl>
    <w:lvl w:ilvl="1" w:tplc="C75A5E02">
      <w:start w:val="1"/>
      <w:numFmt w:val="bullet"/>
      <w:lvlText w:val=""/>
      <w:lvlJc w:val="left"/>
      <w:pPr>
        <w:tabs>
          <w:tab w:val="num" w:pos="1440"/>
        </w:tabs>
        <w:ind w:left="1440" w:hanging="360"/>
      </w:pPr>
      <w:rPr>
        <w:rFonts w:ascii="Symbol" w:hAnsi="Symbol" w:cs="Times New Roman"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B96696"/>
    <w:multiLevelType w:val="multilevel"/>
    <w:tmpl w:val="BCF6B1D2"/>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0FE7FA8"/>
    <w:multiLevelType w:val="multilevel"/>
    <w:tmpl w:val="4328D8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E04FB7"/>
    <w:multiLevelType w:val="hybridMultilevel"/>
    <w:tmpl w:val="D548BB9C"/>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469920B2"/>
    <w:multiLevelType w:val="hybridMultilevel"/>
    <w:tmpl w:val="1F3ED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CC476B"/>
    <w:multiLevelType w:val="hybridMultilevel"/>
    <w:tmpl w:val="984C4916"/>
    <w:lvl w:ilvl="0" w:tplc="04090017">
      <w:start w:val="1"/>
      <w:numFmt w:val="lowerLetter"/>
      <w:lvlText w:val="%1)"/>
      <w:lvlJc w:val="left"/>
      <w:pPr>
        <w:tabs>
          <w:tab w:val="num" w:pos="1440"/>
        </w:tabs>
        <w:ind w:left="1440" w:hanging="360"/>
      </w:pPr>
    </w:lvl>
    <w:lvl w:ilvl="1" w:tplc="407ADA4E">
      <w:start w:val="1"/>
      <w:numFmt w:val="low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588B0C96"/>
    <w:multiLevelType w:val="hybridMultilevel"/>
    <w:tmpl w:val="257C75BE"/>
    <w:lvl w:ilvl="0" w:tplc="0409000F">
      <w:start w:val="1"/>
      <w:numFmt w:val="decimal"/>
      <w:lvlText w:val="%1."/>
      <w:lvlJc w:val="left"/>
      <w:pPr>
        <w:tabs>
          <w:tab w:val="num" w:pos="1400"/>
        </w:tabs>
        <w:ind w:left="1400" w:hanging="360"/>
      </w:pPr>
    </w:lvl>
    <w:lvl w:ilvl="1" w:tplc="FA506018">
      <w:start w:val="1"/>
      <w:numFmt w:val="bullet"/>
      <w:lvlText w:val=""/>
      <w:lvlJc w:val="left"/>
      <w:pPr>
        <w:tabs>
          <w:tab w:val="num" w:pos="2137"/>
        </w:tabs>
        <w:ind w:left="2137" w:hanging="377"/>
      </w:pPr>
      <w:rPr>
        <w:rFonts w:ascii="Wingdings" w:hAnsi="Wingdings" w:hint="default"/>
        <w:sz w:val="36"/>
      </w:rPr>
    </w:lvl>
    <w:lvl w:ilvl="2" w:tplc="0409000F">
      <w:start w:val="1"/>
      <w:numFmt w:val="decimal"/>
      <w:lvlText w:val="%3."/>
      <w:lvlJc w:val="left"/>
      <w:pPr>
        <w:tabs>
          <w:tab w:val="num" w:pos="3020"/>
        </w:tabs>
        <w:ind w:left="3020" w:hanging="36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19" w15:restartNumberingAfterBreak="0">
    <w:nsid w:val="5B191134"/>
    <w:multiLevelType w:val="hybridMultilevel"/>
    <w:tmpl w:val="70328EEE"/>
    <w:lvl w:ilvl="0" w:tplc="0AC8080A">
      <w:start w:val="1"/>
      <w:numFmt w:val="decimal"/>
      <w:lvlText w:val="%1."/>
      <w:lvlJc w:val="left"/>
      <w:pPr>
        <w:tabs>
          <w:tab w:val="num" w:pos="1400"/>
        </w:tabs>
        <w:ind w:left="14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D95728D"/>
    <w:multiLevelType w:val="multilevel"/>
    <w:tmpl w:val="9DB256A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60073322"/>
    <w:multiLevelType w:val="hybridMultilevel"/>
    <w:tmpl w:val="D0CEF6E4"/>
    <w:lvl w:ilvl="0" w:tplc="4C445888">
      <w:start w:val="1"/>
      <w:numFmt w:val="lowerLetter"/>
      <w:pStyle w:val="ListBullet20"/>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CB1F02"/>
    <w:multiLevelType w:val="hybridMultilevel"/>
    <w:tmpl w:val="AD5E5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D73319"/>
    <w:multiLevelType w:val="hybridMultilevel"/>
    <w:tmpl w:val="104EEBD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722FA2"/>
    <w:multiLevelType w:val="hybridMultilevel"/>
    <w:tmpl w:val="39BEB72E"/>
    <w:lvl w:ilvl="0" w:tplc="0C090001">
      <w:start w:val="1"/>
      <w:numFmt w:val="bullet"/>
      <w:lvlText w:val=""/>
      <w:lvlJc w:val="left"/>
      <w:pPr>
        <w:ind w:left="1335" w:hanging="360"/>
      </w:pPr>
      <w:rPr>
        <w:rFonts w:ascii="Symbol" w:hAnsi="Symbol" w:hint="default"/>
      </w:rPr>
    </w:lvl>
    <w:lvl w:ilvl="1" w:tplc="0C090003" w:tentative="1">
      <w:start w:val="1"/>
      <w:numFmt w:val="bullet"/>
      <w:lvlText w:val="o"/>
      <w:lvlJc w:val="left"/>
      <w:pPr>
        <w:ind w:left="2055" w:hanging="360"/>
      </w:pPr>
      <w:rPr>
        <w:rFonts w:ascii="Courier New" w:hAnsi="Courier New" w:cs="Courier New" w:hint="default"/>
      </w:rPr>
    </w:lvl>
    <w:lvl w:ilvl="2" w:tplc="0C090005" w:tentative="1">
      <w:start w:val="1"/>
      <w:numFmt w:val="bullet"/>
      <w:lvlText w:val=""/>
      <w:lvlJc w:val="left"/>
      <w:pPr>
        <w:ind w:left="2775" w:hanging="360"/>
      </w:pPr>
      <w:rPr>
        <w:rFonts w:ascii="Wingdings" w:hAnsi="Wingdings" w:hint="default"/>
      </w:rPr>
    </w:lvl>
    <w:lvl w:ilvl="3" w:tplc="0C090001" w:tentative="1">
      <w:start w:val="1"/>
      <w:numFmt w:val="bullet"/>
      <w:lvlText w:val=""/>
      <w:lvlJc w:val="left"/>
      <w:pPr>
        <w:ind w:left="3495" w:hanging="360"/>
      </w:pPr>
      <w:rPr>
        <w:rFonts w:ascii="Symbol" w:hAnsi="Symbol" w:hint="default"/>
      </w:rPr>
    </w:lvl>
    <w:lvl w:ilvl="4" w:tplc="0C090003" w:tentative="1">
      <w:start w:val="1"/>
      <w:numFmt w:val="bullet"/>
      <w:lvlText w:val="o"/>
      <w:lvlJc w:val="left"/>
      <w:pPr>
        <w:ind w:left="4215" w:hanging="360"/>
      </w:pPr>
      <w:rPr>
        <w:rFonts w:ascii="Courier New" w:hAnsi="Courier New" w:cs="Courier New" w:hint="default"/>
      </w:rPr>
    </w:lvl>
    <w:lvl w:ilvl="5" w:tplc="0C090005" w:tentative="1">
      <w:start w:val="1"/>
      <w:numFmt w:val="bullet"/>
      <w:lvlText w:val=""/>
      <w:lvlJc w:val="left"/>
      <w:pPr>
        <w:ind w:left="4935" w:hanging="360"/>
      </w:pPr>
      <w:rPr>
        <w:rFonts w:ascii="Wingdings" w:hAnsi="Wingdings" w:hint="default"/>
      </w:rPr>
    </w:lvl>
    <w:lvl w:ilvl="6" w:tplc="0C090001" w:tentative="1">
      <w:start w:val="1"/>
      <w:numFmt w:val="bullet"/>
      <w:lvlText w:val=""/>
      <w:lvlJc w:val="left"/>
      <w:pPr>
        <w:ind w:left="5655" w:hanging="360"/>
      </w:pPr>
      <w:rPr>
        <w:rFonts w:ascii="Symbol" w:hAnsi="Symbol" w:hint="default"/>
      </w:rPr>
    </w:lvl>
    <w:lvl w:ilvl="7" w:tplc="0C090003" w:tentative="1">
      <w:start w:val="1"/>
      <w:numFmt w:val="bullet"/>
      <w:lvlText w:val="o"/>
      <w:lvlJc w:val="left"/>
      <w:pPr>
        <w:ind w:left="6375" w:hanging="360"/>
      </w:pPr>
      <w:rPr>
        <w:rFonts w:ascii="Courier New" w:hAnsi="Courier New" w:cs="Courier New" w:hint="default"/>
      </w:rPr>
    </w:lvl>
    <w:lvl w:ilvl="8" w:tplc="0C090005" w:tentative="1">
      <w:start w:val="1"/>
      <w:numFmt w:val="bullet"/>
      <w:lvlText w:val=""/>
      <w:lvlJc w:val="left"/>
      <w:pPr>
        <w:ind w:left="7095" w:hanging="360"/>
      </w:pPr>
      <w:rPr>
        <w:rFonts w:ascii="Wingdings" w:hAnsi="Wingdings" w:hint="default"/>
      </w:rPr>
    </w:lvl>
  </w:abstractNum>
  <w:abstractNum w:abstractNumId="25" w15:restartNumberingAfterBreak="0">
    <w:nsid w:val="699243DF"/>
    <w:multiLevelType w:val="hybridMultilevel"/>
    <w:tmpl w:val="FE6E5B48"/>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6C4C764C"/>
    <w:multiLevelType w:val="hybridMultilevel"/>
    <w:tmpl w:val="1F349498"/>
    <w:lvl w:ilvl="0" w:tplc="D58845AE">
      <w:start w:val="1"/>
      <w:numFmt w:val="lowerLetter"/>
      <w:lvlText w:val="%1)"/>
      <w:lvlJc w:val="left"/>
      <w:pPr>
        <w:tabs>
          <w:tab w:val="num" w:pos="1117"/>
        </w:tabs>
        <w:ind w:left="1117" w:hanging="397"/>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2C3758E"/>
    <w:multiLevelType w:val="hybridMultilevel"/>
    <w:tmpl w:val="437EB2CE"/>
    <w:lvl w:ilvl="0" w:tplc="656A2008">
      <w:start w:val="1"/>
      <w:numFmt w:val="decimal"/>
      <w:lvlText w:val="%1."/>
      <w:lvlJc w:val="left"/>
      <w:pPr>
        <w:tabs>
          <w:tab w:val="num" w:pos="1825"/>
        </w:tabs>
        <w:ind w:left="1825" w:hanging="465"/>
      </w:pPr>
      <w:rPr>
        <w:rFonts w:hint="default"/>
      </w:rPr>
    </w:lvl>
    <w:lvl w:ilvl="1" w:tplc="04090019">
      <w:start w:val="1"/>
      <w:numFmt w:val="lowerLetter"/>
      <w:lvlText w:val="%2."/>
      <w:lvlJc w:val="left"/>
      <w:pPr>
        <w:tabs>
          <w:tab w:val="num" w:pos="2120"/>
        </w:tabs>
        <w:ind w:left="2120" w:hanging="360"/>
      </w:p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28" w15:restartNumberingAfterBreak="0">
    <w:nsid w:val="7434461F"/>
    <w:multiLevelType w:val="hybridMultilevel"/>
    <w:tmpl w:val="14D812A6"/>
    <w:lvl w:ilvl="0" w:tplc="04090007">
      <w:start w:val="1"/>
      <w:numFmt w:val="bullet"/>
      <w:lvlText w:val=""/>
      <w:lvlJc w:val="left"/>
      <w:pPr>
        <w:tabs>
          <w:tab w:val="num" w:pos="578"/>
        </w:tabs>
        <w:ind w:left="578" w:hanging="360"/>
      </w:pPr>
      <w:rPr>
        <w:rFonts w:ascii="Wingdings" w:hAnsi="Wingdings" w:hint="default"/>
        <w:sz w:val="16"/>
      </w:rPr>
    </w:lvl>
    <w:lvl w:ilvl="1" w:tplc="04090003" w:tentative="1">
      <w:start w:val="1"/>
      <w:numFmt w:val="bullet"/>
      <w:lvlText w:val="o"/>
      <w:lvlJc w:val="left"/>
      <w:pPr>
        <w:tabs>
          <w:tab w:val="num" w:pos="1298"/>
        </w:tabs>
        <w:ind w:left="1298" w:hanging="360"/>
      </w:pPr>
      <w:rPr>
        <w:rFonts w:ascii="Courier New" w:hAnsi="Courier New" w:hint="default"/>
      </w:rPr>
    </w:lvl>
    <w:lvl w:ilvl="2" w:tplc="04090007">
      <w:start w:val="1"/>
      <w:numFmt w:val="bullet"/>
      <w:lvlText w:val=""/>
      <w:lvlJc w:val="left"/>
      <w:pPr>
        <w:tabs>
          <w:tab w:val="num" w:pos="2018"/>
        </w:tabs>
        <w:ind w:left="2018" w:hanging="360"/>
      </w:pPr>
      <w:rPr>
        <w:rFonts w:ascii="Wingdings" w:hAnsi="Wingdings" w:hint="default"/>
        <w:sz w:val="16"/>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29" w15:restartNumberingAfterBreak="0">
    <w:nsid w:val="7BB5214A"/>
    <w:multiLevelType w:val="hybridMultilevel"/>
    <w:tmpl w:val="C966FC76"/>
    <w:lvl w:ilvl="0" w:tplc="D58845AE">
      <w:start w:val="1"/>
      <w:numFmt w:val="lowerLetter"/>
      <w:lvlText w:val="%1)"/>
      <w:lvlJc w:val="left"/>
      <w:pPr>
        <w:tabs>
          <w:tab w:val="num" w:pos="1117"/>
        </w:tabs>
        <w:ind w:left="1117" w:hanging="397"/>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DED419E"/>
    <w:multiLevelType w:val="hybridMultilevel"/>
    <w:tmpl w:val="1D967F66"/>
    <w:lvl w:ilvl="0" w:tplc="7764D7EC">
      <w:start w:val="1"/>
      <w:numFmt w:val="bullet"/>
      <w:lvlText w:val=""/>
      <w:lvlJc w:val="left"/>
      <w:pPr>
        <w:tabs>
          <w:tab w:val="num" w:pos="1520"/>
        </w:tabs>
        <w:ind w:left="1520" w:hanging="663"/>
      </w:pPr>
      <w:rPr>
        <w:rFonts w:ascii="Symbol" w:hAnsi="Symbol" w:hint="default"/>
        <w:sz w:val="16"/>
      </w:rPr>
    </w:lvl>
    <w:lvl w:ilvl="1" w:tplc="04090003" w:tentative="1">
      <w:start w:val="1"/>
      <w:numFmt w:val="bullet"/>
      <w:lvlText w:val="o"/>
      <w:lvlJc w:val="left"/>
      <w:pPr>
        <w:tabs>
          <w:tab w:val="num" w:pos="2240"/>
        </w:tabs>
        <w:ind w:left="2240" w:hanging="360"/>
      </w:pPr>
      <w:rPr>
        <w:rFonts w:ascii="Courier New" w:hAnsi="Courier New" w:hint="default"/>
      </w:rPr>
    </w:lvl>
    <w:lvl w:ilvl="2" w:tplc="04090005" w:tentative="1">
      <w:start w:val="1"/>
      <w:numFmt w:val="bullet"/>
      <w:lvlText w:val=""/>
      <w:lvlJc w:val="left"/>
      <w:pPr>
        <w:tabs>
          <w:tab w:val="num" w:pos="2960"/>
        </w:tabs>
        <w:ind w:left="2960" w:hanging="360"/>
      </w:pPr>
      <w:rPr>
        <w:rFonts w:ascii="Wingdings" w:hAnsi="Wingdings" w:hint="default"/>
      </w:rPr>
    </w:lvl>
    <w:lvl w:ilvl="3" w:tplc="04090001" w:tentative="1">
      <w:start w:val="1"/>
      <w:numFmt w:val="bullet"/>
      <w:lvlText w:val=""/>
      <w:lvlJc w:val="left"/>
      <w:pPr>
        <w:tabs>
          <w:tab w:val="num" w:pos="3680"/>
        </w:tabs>
        <w:ind w:left="3680" w:hanging="360"/>
      </w:pPr>
      <w:rPr>
        <w:rFonts w:ascii="Symbol" w:hAnsi="Symbol" w:hint="default"/>
      </w:rPr>
    </w:lvl>
    <w:lvl w:ilvl="4" w:tplc="04090003" w:tentative="1">
      <w:start w:val="1"/>
      <w:numFmt w:val="bullet"/>
      <w:lvlText w:val="o"/>
      <w:lvlJc w:val="left"/>
      <w:pPr>
        <w:tabs>
          <w:tab w:val="num" w:pos="4400"/>
        </w:tabs>
        <w:ind w:left="4400" w:hanging="360"/>
      </w:pPr>
      <w:rPr>
        <w:rFonts w:ascii="Courier New" w:hAnsi="Courier New" w:hint="default"/>
      </w:rPr>
    </w:lvl>
    <w:lvl w:ilvl="5" w:tplc="04090005" w:tentative="1">
      <w:start w:val="1"/>
      <w:numFmt w:val="bullet"/>
      <w:lvlText w:val=""/>
      <w:lvlJc w:val="left"/>
      <w:pPr>
        <w:tabs>
          <w:tab w:val="num" w:pos="5120"/>
        </w:tabs>
        <w:ind w:left="5120" w:hanging="360"/>
      </w:pPr>
      <w:rPr>
        <w:rFonts w:ascii="Wingdings" w:hAnsi="Wingdings" w:hint="default"/>
      </w:rPr>
    </w:lvl>
    <w:lvl w:ilvl="6" w:tplc="04090001" w:tentative="1">
      <w:start w:val="1"/>
      <w:numFmt w:val="bullet"/>
      <w:lvlText w:val=""/>
      <w:lvlJc w:val="left"/>
      <w:pPr>
        <w:tabs>
          <w:tab w:val="num" w:pos="5840"/>
        </w:tabs>
        <w:ind w:left="5840" w:hanging="360"/>
      </w:pPr>
      <w:rPr>
        <w:rFonts w:ascii="Symbol" w:hAnsi="Symbol" w:hint="default"/>
      </w:rPr>
    </w:lvl>
    <w:lvl w:ilvl="7" w:tplc="04090003" w:tentative="1">
      <w:start w:val="1"/>
      <w:numFmt w:val="bullet"/>
      <w:lvlText w:val="o"/>
      <w:lvlJc w:val="left"/>
      <w:pPr>
        <w:tabs>
          <w:tab w:val="num" w:pos="6560"/>
        </w:tabs>
        <w:ind w:left="6560" w:hanging="360"/>
      </w:pPr>
      <w:rPr>
        <w:rFonts w:ascii="Courier New" w:hAnsi="Courier New" w:hint="default"/>
      </w:rPr>
    </w:lvl>
    <w:lvl w:ilvl="8" w:tplc="04090005" w:tentative="1">
      <w:start w:val="1"/>
      <w:numFmt w:val="bullet"/>
      <w:lvlText w:val=""/>
      <w:lvlJc w:val="left"/>
      <w:pPr>
        <w:tabs>
          <w:tab w:val="num" w:pos="7280"/>
        </w:tabs>
        <w:ind w:left="7280" w:hanging="360"/>
      </w:pPr>
      <w:rPr>
        <w:rFonts w:ascii="Wingdings" w:hAnsi="Wingdings" w:hint="default"/>
      </w:rPr>
    </w:lvl>
  </w:abstractNum>
  <w:num w:numId="1">
    <w:abstractNumId w:val="11"/>
  </w:num>
  <w:num w:numId="2">
    <w:abstractNumId w:val="21"/>
    <w:lvlOverride w:ilvl="0">
      <w:startOverride w:val="1"/>
    </w:lvlOverride>
  </w:num>
  <w:num w:numId="3">
    <w:abstractNumId w:val="0"/>
  </w:num>
  <w:num w:numId="4">
    <w:abstractNumId w:val="26"/>
  </w:num>
  <w:num w:numId="5">
    <w:abstractNumId w:val="18"/>
  </w:num>
  <w:num w:numId="6">
    <w:abstractNumId w:val="27"/>
  </w:num>
  <w:num w:numId="7">
    <w:abstractNumId w:val="19"/>
  </w:num>
  <w:num w:numId="8">
    <w:abstractNumId w:val="7"/>
  </w:num>
  <w:num w:numId="9">
    <w:abstractNumId w:val="17"/>
  </w:num>
  <w:num w:numId="10">
    <w:abstractNumId w:val="23"/>
  </w:num>
  <w:num w:numId="11">
    <w:abstractNumId w:val="4"/>
  </w:num>
  <w:num w:numId="12">
    <w:abstractNumId w:val="14"/>
  </w:num>
  <w:num w:numId="13">
    <w:abstractNumId w:val="1"/>
  </w:num>
  <w:num w:numId="14">
    <w:abstractNumId w:val="30"/>
  </w:num>
  <w:num w:numId="15">
    <w:abstractNumId w:val="15"/>
  </w:num>
  <w:num w:numId="16">
    <w:abstractNumId w:val="8"/>
  </w:num>
  <w:num w:numId="17">
    <w:abstractNumId w:val="5"/>
  </w:num>
  <w:num w:numId="18">
    <w:abstractNumId w:val="28"/>
  </w:num>
  <w:num w:numId="19">
    <w:abstractNumId w:val="25"/>
  </w:num>
  <w:num w:numId="20">
    <w:abstractNumId w:val="2"/>
  </w:num>
  <w:num w:numId="21">
    <w:abstractNumId w:val="12"/>
  </w:num>
  <w:num w:numId="22">
    <w:abstractNumId w:val="9"/>
  </w:num>
  <w:num w:numId="23">
    <w:abstractNumId w:val="20"/>
  </w:num>
  <w:num w:numId="24">
    <w:abstractNumId w:val="14"/>
  </w:num>
  <w:num w:numId="25">
    <w:abstractNumId w:val="24"/>
  </w:num>
  <w:num w:numId="26">
    <w:abstractNumId w:val="10"/>
  </w:num>
  <w:num w:numId="27">
    <w:abstractNumId w:val="16"/>
  </w:num>
  <w:num w:numId="28">
    <w:abstractNumId w:val="13"/>
  </w:num>
  <w:num w:numId="29">
    <w:abstractNumId w:val="29"/>
  </w:num>
  <w:num w:numId="30">
    <w:abstractNumId w:val="6"/>
  </w:num>
  <w:num w:numId="31">
    <w:abstractNumId w:val="3"/>
  </w:num>
  <w:num w:numId="32">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2"/>
  </w:compat>
  <w:rsids>
    <w:rsidRoot w:val="00CC2F91"/>
    <w:rsid w:val="0000599F"/>
    <w:rsid w:val="000126EC"/>
    <w:rsid w:val="00015B5C"/>
    <w:rsid w:val="000200AA"/>
    <w:rsid w:val="0005236B"/>
    <w:rsid w:val="0005563A"/>
    <w:rsid w:val="00060F0A"/>
    <w:rsid w:val="000662BF"/>
    <w:rsid w:val="00073E3A"/>
    <w:rsid w:val="00077ED1"/>
    <w:rsid w:val="000823A0"/>
    <w:rsid w:val="00085C15"/>
    <w:rsid w:val="00092613"/>
    <w:rsid w:val="000A0964"/>
    <w:rsid w:val="000B5D23"/>
    <w:rsid w:val="000C367C"/>
    <w:rsid w:val="000C5071"/>
    <w:rsid w:val="000C7C6D"/>
    <w:rsid w:val="000F6A58"/>
    <w:rsid w:val="000F732F"/>
    <w:rsid w:val="000F7AF0"/>
    <w:rsid w:val="00101BB7"/>
    <w:rsid w:val="00102BB5"/>
    <w:rsid w:val="00102FCF"/>
    <w:rsid w:val="00106326"/>
    <w:rsid w:val="00110D59"/>
    <w:rsid w:val="00112B10"/>
    <w:rsid w:val="00114052"/>
    <w:rsid w:val="001339DA"/>
    <w:rsid w:val="00134626"/>
    <w:rsid w:val="00134E02"/>
    <w:rsid w:val="00135954"/>
    <w:rsid w:val="00137988"/>
    <w:rsid w:val="001441B5"/>
    <w:rsid w:val="00151494"/>
    <w:rsid w:val="00153FAF"/>
    <w:rsid w:val="00157FBA"/>
    <w:rsid w:val="00166143"/>
    <w:rsid w:val="00171A2B"/>
    <w:rsid w:val="001855D7"/>
    <w:rsid w:val="001A6FFA"/>
    <w:rsid w:val="001B766B"/>
    <w:rsid w:val="001C1798"/>
    <w:rsid w:val="001C2603"/>
    <w:rsid w:val="001C360B"/>
    <w:rsid w:val="001C6B26"/>
    <w:rsid w:val="001D102E"/>
    <w:rsid w:val="001D29EB"/>
    <w:rsid w:val="001E1A5F"/>
    <w:rsid w:val="001E2B25"/>
    <w:rsid w:val="001F09FB"/>
    <w:rsid w:val="001F26CA"/>
    <w:rsid w:val="002039B8"/>
    <w:rsid w:val="00206B86"/>
    <w:rsid w:val="0021071C"/>
    <w:rsid w:val="00212749"/>
    <w:rsid w:val="002129DF"/>
    <w:rsid w:val="002202A6"/>
    <w:rsid w:val="002276FF"/>
    <w:rsid w:val="00231F87"/>
    <w:rsid w:val="002341EE"/>
    <w:rsid w:val="00235316"/>
    <w:rsid w:val="00240F30"/>
    <w:rsid w:val="002457D3"/>
    <w:rsid w:val="00247834"/>
    <w:rsid w:val="00261699"/>
    <w:rsid w:val="00261D14"/>
    <w:rsid w:val="0026369A"/>
    <w:rsid w:val="00272A97"/>
    <w:rsid w:val="00273F0F"/>
    <w:rsid w:val="002740C2"/>
    <w:rsid w:val="0028093C"/>
    <w:rsid w:val="0028275A"/>
    <w:rsid w:val="00284567"/>
    <w:rsid w:val="00287E3C"/>
    <w:rsid w:val="0029021F"/>
    <w:rsid w:val="002B2A7A"/>
    <w:rsid w:val="002B6FF7"/>
    <w:rsid w:val="002B7341"/>
    <w:rsid w:val="002C4A89"/>
    <w:rsid w:val="002D0829"/>
    <w:rsid w:val="002D209E"/>
    <w:rsid w:val="002D3EC8"/>
    <w:rsid w:val="002D453A"/>
    <w:rsid w:val="002D4E19"/>
    <w:rsid w:val="002D7B5C"/>
    <w:rsid w:val="002E292D"/>
    <w:rsid w:val="002F00F1"/>
    <w:rsid w:val="002F361B"/>
    <w:rsid w:val="002F3EDD"/>
    <w:rsid w:val="002F6C69"/>
    <w:rsid w:val="0030708D"/>
    <w:rsid w:val="003209AC"/>
    <w:rsid w:val="00327D25"/>
    <w:rsid w:val="00330928"/>
    <w:rsid w:val="003313AD"/>
    <w:rsid w:val="00336953"/>
    <w:rsid w:val="00340352"/>
    <w:rsid w:val="00340604"/>
    <w:rsid w:val="003459D4"/>
    <w:rsid w:val="003500D9"/>
    <w:rsid w:val="00352526"/>
    <w:rsid w:val="00371E31"/>
    <w:rsid w:val="00371F81"/>
    <w:rsid w:val="00373140"/>
    <w:rsid w:val="00374270"/>
    <w:rsid w:val="00380CD2"/>
    <w:rsid w:val="003810AE"/>
    <w:rsid w:val="00381642"/>
    <w:rsid w:val="00381BEF"/>
    <w:rsid w:val="00382194"/>
    <w:rsid w:val="00382BEA"/>
    <w:rsid w:val="0039158F"/>
    <w:rsid w:val="003953D0"/>
    <w:rsid w:val="003B07F6"/>
    <w:rsid w:val="003C01AE"/>
    <w:rsid w:val="003C451B"/>
    <w:rsid w:val="003C6502"/>
    <w:rsid w:val="003D6A06"/>
    <w:rsid w:val="003E313C"/>
    <w:rsid w:val="003F58A6"/>
    <w:rsid w:val="00401EA0"/>
    <w:rsid w:val="00416475"/>
    <w:rsid w:val="0042042B"/>
    <w:rsid w:val="0044317A"/>
    <w:rsid w:val="004455DD"/>
    <w:rsid w:val="00446D4B"/>
    <w:rsid w:val="004473AD"/>
    <w:rsid w:val="0045002B"/>
    <w:rsid w:val="00452316"/>
    <w:rsid w:val="00467E28"/>
    <w:rsid w:val="00474E1B"/>
    <w:rsid w:val="00477386"/>
    <w:rsid w:val="00480CBF"/>
    <w:rsid w:val="00485293"/>
    <w:rsid w:val="0048757C"/>
    <w:rsid w:val="0049152E"/>
    <w:rsid w:val="004A0BF5"/>
    <w:rsid w:val="004A1B83"/>
    <w:rsid w:val="004A325A"/>
    <w:rsid w:val="004A5B3F"/>
    <w:rsid w:val="004A684D"/>
    <w:rsid w:val="004B1BDD"/>
    <w:rsid w:val="004B6707"/>
    <w:rsid w:val="004C5F75"/>
    <w:rsid w:val="004C6330"/>
    <w:rsid w:val="004D2851"/>
    <w:rsid w:val="004D2E44"/>
    <w:rsid w:val="004E0C5C"/>
    <w:rsid w:val="004F396C"/>
    <w:rsid w:val="004F4B2A"/>
    <w:rsid w:val="004F6A7C"/>
    <w:rsid w:val="00502588"/>
    <w:rsid w:val="00502EE4"/>
    <w:rsid w:val="005038F3"/>
    <w:rsid w:val="00506531"/>
    <w:rsid w:val="00512868"/>
    <w:rsid w:val="00512EF1"/>
    <w:rsid w:val="00513B97"/>
    <w:rsid w:val="0051466C"/>
    <w:rsid w:val="00523536"/>
    <w:rsid w:val="00524EC1"/>
    <w:rsid w:val="00525DAE"/>
    <w:rsid w:val="00526F31"/>
    <w:rsid w:val="00527263"/>
    <w:rsid w:val="005315F3"/>
    <w:rsid w:val="00533BD6"/>
    <w:rsid w:val="00533F77"/>
    <w:rsid w:val="00544A7E"/>
    <w:rsid w:val="005477CB"/>
    <w:rsid w:val="005515BD"/>
    <w:rsid w:val="005532D5"/>
    <w:rsid w:val="00554C9A"/>
    <w:rsid w:val="00560398"/>
    <w:rsid w:val="005636A6"/>
    <w:rsid w:val="00571DCC"/>
    <w:rsid w:val="0058354E"/>
    <w:rsid w:val="00583B1B"/>
    <w:rsid w:val="00590A5A"/>
    <w:rsid w:val="0059123D"/>
    <w:rsid w:val="005932E1"/>
    <w:rsid w:val="00596D4E"/>
    <w:rsid w:val="005975BC"/>
    <w:rsid w:val="005A1E24"/>
    <w:rsid w:val="005A57A3"/>
    <w:rsid w:val="005B463B"/>
    <w:rsid w:val="005B571E"/>
    <w:rsid w:val="005D3953"/>
    <w:rsid w:val="005D6B53"/>
    <w:rsid w:val="005E6847"/>
    <w:rsid w:val="005F2B0B"/>
    <w:rsid w:val="006011A7"/>
    <w:rsid w:val="006032DF"/>
    <w:rsid w:val="00611BD6"/>
    <w:rsid w:val="00612981"/>
    <w:rsid w:val="00616009"/>
    <w:rsid w:val="00617483"/>
    <w:rsid w:val="00623664"/>
    <w:rsid w:val="006446DF"/>
    <w:rsid w:val="00646EA0"/>
    <w:rsid w:val="006501D5"/>
    <w:rsid w:val="00654339"/>
    <w:rsid w:val="00656C50"/>
    <w:rsid w:val="0067485D"/>
    <w:rsid w:val="00682849"/>
    <w:rsid w:val="00683DE3"/>
    <w:rsid w:val="00686ECB"/>
    <w:rsid w:val="006903CC"/>
    <w:rsid w:val="00693446"/>
    <w:rsid w:val="00694738"/>
    <w:rsid w:val="006A0A00"/>
    <w:rsid w:val="006A5CED"/>
    <w:rsid w:val="006B1398"/>
    <w:rsid w:val="006C637B"/>
    <w:rsid w:val="006D2935"/>
    <w:rsid w:val="006D3896"/>
    <w:rsid w:val="006D78B0"/>
    <w:rsid w:val="006D7F3B"/>
    <w:rsid w:val="006E007D"/>
    <w:rsid w:val="006E6EBA"/>
    <w:rsid w:val="006F0B0E"/>
    <w:rsid w:val="006F7FF4"/>
    <w:rsid w:val="00700685"/>
    <w:rsid w:val="007057FB"/>
    <w:rsid w:val="00712CAD"/>
    <w:rsid w:val="00713C22"/>
    <w:rsid w:val="0071508C"/>
    <w:rsid w:val="007204EE"/>
    <w:rsid w:val="0072204B"/>
    <w:rsid w:val="00733285"/>
    <w:rsid w:val="007359DD"/>
    <w:rsid w:val="00740C42"/>
    <w:rsid w:val="007530FE"/>
    <w:rsid w:val="00755F7F"/>
    <w:rsid w:val="00773D74"/>
    <w:rsid w:val="0079145B"/>
    <w:rsid w:val="00796A80"/>
    <w:rsid w:val="0079782E"/>
    <w:rsid w:val="007C1488"/>
    <w:rsid w:val="007D0522"/>
    <w:rsid w:val="007D634C"/>
    <w:rsid w:val="007D7CE9"/>
    <w:rsid w:val="007E2ECD"/>
    <w:rsid w:val="007E476F"/>
    <w:rsid w:val="007E50CB"/>
    <w:rsid w:val="007E656F"/>
    <w:rsid w:val="007F05EC"/>
    <w:rsid w:val="007F2854"/>
    <w:rsid w:val="007F2E29"/>
    <w:rsid w:val="00804C07"/>
    <w:rsid w:val="008051FD"/>
    <w:rsid w:val="00812088"/>
    <w:rsid w:val="00821312"/>
    <w:rsid w:val="008266FC"/>
    <w:rsid w:val="008272C0"/>
    <w:rsid w:val="008359C9"/>
    <w:rsid w:val="008409F0"/>
    <w:rsid w:val="0085272D"/>
    <w:rsid w:val="00856D59"/>
    <w:rsid w:val="0085791E"/>
    <w:rsid w:val="00863BD6"/>
    <w:rsid w:val="008718A1"/>
    <w:rsid w:val="0087351F"/>
    <w:rsid w:val="008768E1"/>
    <w:rsid w:val="00893A61"/>
    <w:rsid w:val="008A1182"/>
    <w:rsid w:val="008A5AA4"/>
    <w:rsid w:val="008B1934"/>
    <w:rsid w:val="008B1DE3"/>
    <w:rsid w:val="008B4E35"/>
    <w:rsid w:val="008B65A2"/>
    <w:rsid w:val="008B6AB1"/>
    <w:rsid w:val="008C0BDA"/>
    <w:rsid w:val="008C2234"/>
    <w:rsid w:val="008D0A99"/>
    <w:rsid w:val="008D0B2F"/>
    <w:rsid w:val="008D1256"/>
    <w:rsid w:val="008D28EE"/>
    <w:rsid w:val="008D2DFB"/>
    <w:rsid w:val="008D4D93"/>
    <w:rsid w:val="008D6E27"/>
    <w:rsid w:val="008E4998"/>
    <w:rsid w:val="00904E17"/>
    <w:rsid w:val="00905ED6"/>
    <w:rsid w:val="00915EE9"/>
    <w:rsid w:val="00916C86"/>
    <w:rsid w:val="00921549"/>
    <w:rsid w:val="0093149F"/>
    <w:rsid w:val="00932394"/>
    <w:rsid w:val="009339C6"/>
    <w:rsid w:val="00934744"/>
    <w:rsid w:val="0093692F"/>
    <w:rsid w:val="0093718E"/>
    <w:rsid w:val="009379E5"/>
    <w:rsid w:val="009437BF"/>
    <w:rsid w:val="00943810"/>
    <w:rsid w:val="0095286F"/>
    <w:rsid w:val="00952A12"/>
    <w:rsid w:val="0095383E"/>
    <w:rsid w:val="00953F8C"/>
    <w:rsid w:val="00954960"/>
    <w:rsid w:val="009705EA"/>
    <w:rsid w:val="0097141E"/>
    <w:rsid w:val="00971E0E"/>
    <w:rsid w:val="009722EC"/>
    <w:rsid w:val="00976D1F"/>
    <w:rsid w:val="00982DAC"/>
    <w:rsid w:val="00995071"/>
    <w:rsid w:val="00995C35"/>
    <w:rsid w:val="00995FF0"/>
    <w:rsid w:val="009A39A7"/>
    <w:rsid w:val="009C0802"/>
    <w:rsid w:val="009C255C"/>
    <w:rsid w:val="009C25CE"/>
    <w:rsid w:val="009C6BC8"/>
    <w:rsid w:val="009D1877"/>
    <w:rsid w:val="009D50A6"/>
    <w:rsid w:val="009D7365"/>
    <w:rsid w:val="009F735B"/>
    <w:rsid w:val="00A153EA"/>
    <w:rsid w:val="00A23868"/>
    <w:rsid w:val="00A318B7"/>
    <w:rsid w:val="00A31E8F"/>
    <w:rsid w:val="00A34688"/>
    <w:rsid w:val="00A34981"/>
    <w:rsid w:val="00A40DC1"/>
    <w:rsid w:val="00A46B26"/>
    <w:rsid w:val="00A51B87"/>
    <w:rsid w:val="00A57A1E"/>
    <w:rsid w:val="00A60205"/>
    <w:rsid w:val="00A64830"/>
    <w:rsid w:val="00A67ECF"/>
    <w:rsid w:val="00A739FB"/>
    <w:rsid w:val="00A775C1"/>
    <w:rsid w:val="00A82BA0"/>
    <w:rsid w:val="00A920FF"/>
    <w:rsid w:val="00A9587A"/>
    <w:rsid w:val="00A96EB7"/>
    <w:rsid w:val="00AA27E8"/>
    <w:rsid w:val="00AA3055"/>
    <w:rsid w:val="00AA424B"/>
    <w:rsid w:val="00AA63A4"/>
    <w:rsid w:val="00AA67A3"/>
    <w:rsid w:val="00AA7950"/>
    <w:rsid w:val="00AA7AF3"/>
    <w:rsid w:val="00AC3C54"/>
    <w:rsid w:val="00AC5189"/>
    <w:rsid w:val="00AD4CD8"/>
    <w:rsid w:val="00AD7672"/>
    <w:rsid w:val="00AE720B"/>
    <w:rsid w:val="00AF38B7"/>
    <w:rsid w:val="00AF5244"/>
    <w:rsid w:val="00AF7FA9"/>
    <w:rsid w:val="00B02C4C"/>
    <w:rsid w:val="00B05615"/>
    <w:rsid w:val="00B115A7"/>
    <w:rsid w:val="00B162A8"/>
    <w:rsid w:val="00B162BE"/>
    <w:rsid w:val="00B30DB6"/>
    <w:rsid w:val="00B330BC"/>
    <w:rsid w:val="00B3441D"/>
    <w:rsid w:val="00B46ED1"/>
    <w:rsid w:val="00B50B33"/>
    <w:rsid w:val="00B5192E"/>
    <w:rsid w:val="00B558D7"/>
    <w:rsid w:val="00B567F0"/>
    <w:rsid w:val="00B626DD"/>
    <w:rsid w:val="00B66167"/>
    <w:rsid w:val="00B90257"/>
    <w:rsid w:val="00BA21F1"/>
    <w:rsid w:val="00BA364D"/>
    <w:rsid w:val="00BA6FC0"/>
    <w:rsid w:val="00BA7E61"/>
    <w:rsid w:val="00BB3C0E"/>
    <w:rsid w:val="00BB561D"/>
    <w:rsid w:val="00BB754B"/>
    <w:rsid w:val="00BD3C62"/>
    <w:rsid w:val="00BE30F3"/>
    <w:rsid w:val="00BF2238"/>
    <w:rsid w:val="00C00F79"/>
    <w:rsid w:val="00C0587E"/>
    <w:rsid w:val="00C11695"/>
    <w:rsid w:val="00C12E02"/>
    <w:rsid w:val="00C150B6"/>
    <w:rsid w:val="00C179BA"/>
    <w:rsid w:val="00C27BFD"/>
    <w:rsid w:val="00C31D77"/>
    <w:rsid w:val="00C40E5A"/>
    <w:rsid w:val="00C453A0"/>
    <w:rsid w:val="00C45885"/>
    <w:rsid w:val="00C462B0"/>
    <w:rsid w:val="00C5032E"/>
    <w:rsid w:val="00C506D0"/>
    <w:rsid w:val="00C5749A"/>
    <w:rsid w:val="00C626F6"/>
    <w:rsid w:val="00C6390E"/>
    <w:rsid w:val="00C81EDE"/>
    <w:rsid w:val="00C84ED4"/>
    <w:rsid w:val="00C949A8"/>
    <w:rsid w:val="00CA0D85"/>
    <w:rsid w:val="00CA6DF2"/>
    <w:rsid w:val="00CC2F91"/>
    <w:rsid w:val="00CD2F35"/>
    <w:rsid w:val="00CD3791"/>
    <w:rsid w:val="00CF6FAC"/>
    <w:rsid w:val="00D039DF"/>
    <w:rsid w:val="00D05F59"/>
    <w:rsid w:val="00D109DB"/>
    <w:rsid w:val="00D12ED2"/>
    <w:rsid w:val="00D15C5A"/>
    <w:rsid w:val="00D228E2"/>
    <w:rsid w:val="00D33B8C"/>
    <w:rsid w:val="00D35516"/>
    <w:rsid w:val="00D43EEC"/>
    <w:rsid w:val="00D46938"/>
    <w:rsid w:val="00D55139"/>
    <w:rsid w:val="00D621E2"/>
    <w:rsid w:val="00D650F2"/>
    <w:rsid w:val="00D6683B"/>
    <w:rsid w:val="00D710AD"/>
    <w:rsid w:val="00D74607"/>
    <w:rsid w:val="00D846E5"/>
    <w:rsid w:val="00D97BF1"/>
    <w:rsid w:val="00DA149B"/>
    <w:rsid w:val="00DA79F4"/>
    <w:rsid w:val="00DB77FB"/>
    <w:rsid w:val="00DB7D0E"/>
    <w:rsid w:val="00DC1743"/>
    <w:rsid w:val="00DC1E77"/>
    <w:rsid w:val="00DC3E3F"/>
    <w:rsid w:val="00DC53AD"/>
    <w:rsid w:val="00DC7FDE"/>
    <w:rsid w:val="00DD00A1"/>
    <w:rsid w:val="00DD1A75"/>
    <w:rsid w:val="00DD51A9"/>
    <w:rsid w:val="00DD57D0"/>
    <w:rsid w:val="00DE0E30"/>
    <w:rsid w:val="00DF484D"/>
    <w:rsid w:val="00DF5331"/>
    <w:rsid w:val="00DF7837"/>
    <w:rsid w:val="00E00E53"/>
    <w:rsid w:val="00E04067"/>
    <w:rsid w:val="00E05AA6"/>
    <w:rsid w:val="00E06184"/>
    <w:rsid w:val="00E11531"/>
    <w:rsid w:val="00E216FE"/>
    <w:rsid w:val="00E232CB"/>
    <w:rsid w:val="00E3554A"/>
    <w:rsid w:val="00E375AD"/>
    <w:rsid w:val="00E43C83"/>
    <w:rsid w:val="00E47270"/>
    <w:rsid w:val="00E624B2"/>
    <w:rsid w:val="00E629D3"/>
    <w:rsid w:val="00E62AF4"/>
    <w:rsid w:val="00E62AFE"/>
    <w:rsid w:val="00E6622B"/>
    <w:rsid w:val="00E71D55"/>
    <w:rsid w:val="00E7760B"/>
    <w:rsid w:val="00E84F34"/>
    <w:rsid w:val="00E91E93"/>
    <w:rsid w:val="00E976DD"/>
    <w:rsid w:val="00E977C7"/>
    <w:rsid w:val="00EA5942"/>
    <w:rsid w:val="00EA77DC"/>
    <w:rsid w:val="00EA7D38"/>
    <w:rsid w:val="00EB70B6"/>
    <w:rsid w:val="00EC6C7B"/>
    <w:rsid w:val="00EC7227"/>
    <w:rsid w:val="00EE1901"/>
    <w:rsid w:val="00EF0024"/>
    <w:rsid w:val="00EF5834"/>
    <w:rsid w:val="00F01A10"/>
    <w:rsid w:val="00F12FEC"/>
    <w:rsid w:val="00F27043"/>
    <w:rsid w:val="00F303E4"/>
    <w:rsid w:val="00F34C85"/>
    <w:rsid w:val="00F41764"/>
    <w:rsid w:val="00F43109"/>
    <w:rsid w:val="00F4454D"/>
    <w:rsid w:val="00F46A0F"/>
    <w:rsid w:val="00F52BDC"/>
    <w:rsid w:val="00F53640"/>
    <w:rsid w:val="00F5522E"/>
    <w:rsid w:val="00F56A7D"/>
    <w:rsid w:val="00F62FBB"/>
    <w:rsid w:val="00F72467"/>
    <w:rsid w:val="00F747A6"/>
    <w:rsid w:val="00F91091"/>
    <w:rsid w:val="00F9616F"/>
    <w:rsid w:val="00F96FFD"/>
    <w:rsid w:val="00FA5484"/>
    <w:rsid w:val="00FB0295"/>
    <w:rsid w:val="00FB0FAD"/>
    <w:rsid w:val="00FB58E4"/>
    <w:rsid w:val="00FB74BB"/>
    <w:rsid w:val="00FD0D27"/>
    <w:rsid w:val="00FD3915"/>
    <w:rsid w:val="00FD5A8B"/>
    <w:rsid w:val="00FD67A5"/>
    <w:rsid w:val="00FD7085"/>
    <w:rsid w:val="00FF2720"/>
    <w:rsid w:val="00FF3138"/>
    <w:rsid w:val="00FF48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regrouptable v:ext="edit">
        <o:entry new="1" old="0"/>
        <o:entry new="2" old="0"/>
      </o:regrouptable>
    </o:shapelayout>
  </w:shapeDefaults>
  <w:decimalSymbol w:val="."/>
  <w:listSeparator w:val=","/>
  <w15:docId w15:val="{D8BD8A20-8233-4EA7-AD05-1C986066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60B"/>
  </w:style>
  <w:style w:type="paragraph" w:styleId="Heading1">
    <w:name w:val="heading 1"/>
    <w:basedOn w:val="Normal"/>
    <w:next w:val="Normal"/>
    <w:link w:val="Heading1Char"/>
    <w:autoRedefine/>
    <w:uiPriority w:val="9"/>
    <w:qFormat/>
    <w:rsid w:val="00524EC1"/>
    <w:pPr>
      <w:pBdr>
        <w:bottom w:val="single" w:sz="12" w:space="1" w:color="00AEEF"/>
      </w:pBdr>
      <w:spacing w:after="480" w:line="240" w:lineRule="auto"/>
      <w:outlineLvl w:val="0"/>
    </w:pPr>
    <w:rPr>
      <w:rFonts w:ascii="Arial Bold" w:eastAsia="Calibri" w:hAnsi="Arial Bold" w:cs="Calibri"/>
      <w:b/>
      <w:caps/>
      <w:color w:val="00AEEF"/>
      <w:kern w:val="28"/>
      <w:sz w:val="38"/>
      <w:szCs w:val="38"/>
      <w:lang w:eastAsia="en-AU"/>
    </w:rPr>
  </w:style>
  <w:style w:type="paragraph" w:styleId="Heading2">
    <w:name w:val="heading 2"/>
    <w:basedOn w:val="Normal"/>
    <w:next w:val="Normal"/>
    <w:link w:val="Heading2Char"/>
    <w:uiPriority w:val="9"/>
    <w:unhideWhenUsed/>
    <w:qFormat/>
    <w:rsid w:val="00AA7AF3"/>
    <w:pPr>
      <w:spacing w:after="0" w:line="240" w:lineRule="auto"/>
      <w:outlineLvl w:val="1"/>
    </w:pPr>
    <w:rPr>
      <w:rFonts w:ascii="Calibri" w:eastAsia="Calibri" w:hAnsi="Calibri" w:cs="Calibri"/>
      <w:b/>
      <w:color w:val="00AEEF"/>
      <w:lang w:eastAsia="en-AU"/>
    </w:rPr>
  </w:style>
  <w:style w:type="paragraph" w:styleId="Heading3">
    <w:name w:val="heading 3"/>
    <w:basedOn w:val="Normal"/>
    <w:next w:val="Normal"/>
    <w:link w:val="Heading3Char"/>
    <w:uiPriority w:val="9"/>
    <w:unhideWhenUsed/>
    <w:qFormat/>
    <w:rsid w:val="00EC7227"/>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n-AU"/>
    </w:rPr>
  </w:style>
  <w:style w:type="paragraph" w:styleId="Heading4">
    <w:name w:val="heading 4"/>
    <w:basedOn w:val="Normal"/>
    <w:next w:val="Normal"/>
    <w:link w:val="Heading4Char"/>
    <w:uiPriority w:val="9"/>
    <w:unhideWhenUsed/>
    <w:qFormat/>
    <w:rsid w:val="006B139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C360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1C360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1C360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C360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F91"/>
    <w:pPr>
      <w:ind w:left="720"/>
      <w:contextualSpacing/>
    </w:pPr>
  </w:style>
  <w:style w:type="character" w:styleId="CommentReference">
    <w:name w:val="annotation reference"/>
    <w:basedOn w:val="DefaultParagraphFont"/>
    <w:uiPriority w:val="99"/>
    <w:semiHidden/>
    <w:unhideWhenUsed/>
    <w:rsid w:val="00F303E4"/>
    <w:rPr>
      <w:sz w:val="16"/>
      <w:szCs w:val="16"/>
    </w:rPr>
  </w:style>
  <w:style w:type="paragraph" w:styleId="CommentText">
    <w:name w:val="annotation text"/>
    <w:basedOn w:val="Normal"/>
    <w:link w:val="CommentTextChar"/>
    <w:uiPriority w:val="99"/>
    <w:semiHidden/>
    <w:unhideWhenUsed/>
    <w:rsid w:val="00F303E4"/>
    <w:pPr>
      <w:spacing w:line="240" w:lineRule="auto"/>
    </w:pPr>
    <w:rPr>
      <w:sz w:val="20"/>
      <w:szCs w:val="20"/>
    </w:rPr>
  </w:style>
  <w:style w:type="character" w:customStyle="1" w:styleId="CommentTextChar">
    <w:name w:val="Comment Text Char"/>
    <w:basedOn w:val="DefaultParagraphFont"/>
    <w:link w:val="CommentText"/>
    <w:uiPriority w:val="99"/>
    <w:semiHidden/>
    <w:rsid w:val="00F303E4"/>
    <w:rPr>
      <w:sz w:val="20"/>
      <w:szCs w:val="20"/>
    </w:rPr>
  </w:style>
  <w:style w:type="paragraph" w:styleId="CommentSubject">
    <w:name w:val="annotation subject"/>
    <w:basedOn w:val="CommentText"/>
    <w:next w:val="CommentText"/>
    <w:link w:val="CommentSubjectChar"/>
    <w:uiPriority w:val="99"/>
    <w:semiHidden/>
    <w:unhideWhenUsed/>
    <w:rsid w:val="00F303E4"/>
    <w:rPr>
      <w:b/>
      <w:bCs/>
    </w:rPr>
  </w:style>
  <w:style w:type="character" w:customStyle="1" w:styleId="CommentSubjectChar">
    <w:name w:val="Comment Subject Char"/>
    <w:basedOn w:val="CommentTextChar"/>
    <w:link w:val="CommentSubject"/>
    <w:uiPriority w:val="99"/>
    <w:semiHidden/>
    <w:rsid w:val="00F303E4"/>
    <w:rPr>
      <w:b/>
      <w:bCs/>
      <w:sz w:val="20"/>
      <w:szCs w:val="20"/>
    </w:rPr>
  </w:style>
  <w:style w:type="paragraph" w:styleId="BalloonText">
    <w:name w:val="Balloon Text"/>
    <w:basedOn w:val="Normal"/>
    <w:link w:val="BalloonTextChar"/>
    <w:uiPriority w:val="99"/>
    <w:semiHidden/>
    <w:unhideWhenUsed/>
    <w:rsid w:val="00F30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3E4"/>
    <w:rPr>
      <w:rFonts w:ascii="Segoe UI" w:hAnsi="Segoe UI" w:cs="Segoe UI"/>
      <w:sz w:val="18"/>
      <w:szCs w:val="18"/>
    </w:rPr>
  </w:style>
  <w:style w:type="paragraph" w:styleId="ListBullet">
    <w:name w:val="List Bullet"/>
    <w:basedOn w:val="Normal"/>
    <w:uiPriority w:val="99"/>
    <w:unhideWhenUsed/>
    <w:rsid w:val="00DD00A1"/>
    <w:pPr>
      <w:widowControl w:val="0"/>
      <w:numPr>
        <w:ilvl w:val="1"/>
        <w:numId w:val="1"/>
      </w:numPr>
      <w:tabs>
        <w:tab w:val="left" w:pos="567"/>
      </w:tabs>
      <w:spacing w:before="120" w:after="0" w:line="240" w:lineRule="auto"/>
    </w:pPr>
    <w:rPr>
      <w:rFonts w:ascii="Calibri" w:eastAsia="Times New Roman" w:hAnsi="Calibri" w:cs="Arial"/>
      <w:sz w:val="24"/>
      <w:szCs w:val="20"/>
      <w:lang w:val="en-GB"/>
    </w:rPr>
  </w:style>
  <w:style w:type="character" w:customStyle="1" w:styleId="Heading1Char">
    <w:name w:val="Heading 1 Char"/>
    <w:basedOn w:val="DefaultParagraphFont"/>
    <w:link w:val="Heading1"/>
    <w:uiPriority w:val="9"/>
    <w:rsid w:val="00524EC1"/>
    <w:rPr>
      <w:rFonts w:ascii="Arial Bold" w:eastAsia="Calibri" w:hAnsi="Arial Bold" w:cs="Calibri"/>
      <w:b/>
      <w:caps/>
      <w:color w:val="00AEEF"/>
      <w:kern w:val="28"/>
      <w:sz w:val="38"/>
      <w:szCs w:val="38"/>
      <w:lang w:eastAsia="en-AU"/>
    </w:rPr>
  </w:style>
  <w:style w:type="character" w:styleId="Hyperlink">
    <w:name w:val="Hyperlink"/>
    <w:basedOn w:val="DefaultParagraphFont"/>
    <w:uiPriority w:val="99"/>
    <w:rsid w:val="00AA7AF3"/>
    <w:rPr>
      <w:color w:val="00AEEF"/>
      <w:u w:val="single"/>
    </w:rPr>
  </w:style>
  <w:style w:type="paragraph" w:styleId="Header">
    <w:name w:val="header"/>
    <w:basedOn w:val="Normal"/>
    <w:link w:val="HeaderChar"/>
    <w:unhideWhenUsed/>
    <w:rsid w:val="00591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23D"/>
  </w:style>
  <w:style w:type="paragraph" w:styleId="Footer">
    <w:name w:val="footer"/>
    <w:basedOn w:val="Normal"/>
    <w:link w:val="FooterChar"/>
    <w:uiPriority w:val="99"/>
    <w:unhideWhenUsed/>
    <w:rsid w:val="005912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23D"/>
  </w:style>
  <w:style w:type="character" w:styleId="Strong">
    <w:name w:val="Strong"/>
    <w:basedOn w:val="DefaultParagraphFont"/>
    <w:uiPriority w:val="22"/>
    <w:qFormat/>
    <w:rsid w:val="00533BD6"/>
    <w:rPr>
      <w:b/>
      <w:bCs/>
    </w:rPr>
  </w:style>
  <w:style w:type="paragraph" w:styleId="NormalWeb">
    <w:name w:val="Normal (Web)"/>
    <w:basedOn w:val="Normal"/>
    <w:uiPriority w:val="99"/>
    <w:semiHidden/>
    <w:unhideWhenUsed/>
    <w:rsid w:val="009C25C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AA7AF3"/>
    <w:rPr>
      <w:rFonts w:ascii="Calibri" w:eastAsia="Calibri" w:hAnsi="Calibri" w:cs="Calibri"/>
      <w:b/>
      <w:color w:val="00AEEF"/>
      <w:lang w:eastAsia="en-AU"/>
    </w:rPr>
  </w:style>
  <w:style w:type="paragraph" w:customStyle="1" w:styleId="ListBullet20">
    <w:name w:val="List Bullet2"/>
    <w:basedOn w:val="ListParagraph"/>
    <w:qFormat/>
    <w:rsid w:val="00526F31"/>
    <w:pPr>
      <w:numPr>
        <w:numId w:val="2"/>
      </w:numPr>
      <w:tabs>
        <w:tab w:val="left" w:pos="992"/>
      </w:tabs>
      <w:autoSpaceDE w:val="0"/>
      <w:autoSpaceDN w:val="0"/>
      <w:adjustRightInd w:val="0"/>
      <w:spacing w:after="0" w:line="240" w:lineRule="auto"/>
      <w:ind w:left="992" w:hanging="425"/>
      <w:contextualSpacing w:val="0"/>
    </w:pPr>
    <w:rPr>
      <w:rFonts w:ascii="Calibri" w:eastAsia="Times New Roman" w:hAnsi="Calibri" w:cs="Arial"/>
      <w:sz w:val="24"/>
      <w:szCs w:val="20"/>
      <w:lang w:val="en-GB"/>
    </w:rPr>
  </w:style>
  <w:style w:type="character" w:customStyle="1" w:styleId="Heading3Char">
    <w:name w:val="Heading 3 Char"/>
    <w:basedOn w:val="DefaultParagraphFont"/>
    <w:link w:val="Heading3"/>
    <w:uiPriority w:val="9"/>
    <w:rsid w:val="00EC7227"/>
    <w:rPr>
      <w:rFonts w:asciiTheme="majorHAnsi" w:eastAsiaTheme="majorEastAsia" w:hAnsiTheme="majorHAnsi" w:cstheme="majorBidi"/>
      <w:color w:val="1F4D78" w:themeColor="accent1" w:themeShade="7F"/>
      <w:sz w:val="24"/>
      <w:szCs w:val="24"/>
      <w:lang w:eastAsia="en-AU"/>
    </w:rPr>
  </w:style>
  <w:style w:type="paragraph" w:customStyle="1" w:styleId="StyleHeading2Arial">
    <w:name w:val="Style Heading 2 + Arial"/>
    <w:basedOn w:val="Heading2"/>
    <w:autoRedefine/>
    <w:rsid w:val="001441B5"/>
    <w:pPr>
      <w:tabs>
        <w:tab w:val="left" w:pos="0"/>
        <w:tab w:val="left" w:pos="7938"/>
      </w:tabs>
      <w:outlineLvl w:val="9"/>
    </w:pPr>
    <w:rPr>
      <w:rFonts w:eastAsia="Times New Roman" w:cs="Arial"/>
      <w:b w:val="0"/>
      <w:color w:val="auto"/>
    </w:rPr>
  </w:style>
  <w:style w:type="paragraph" w:styleId="BodyText2">
    <w:name w:val="Body Text 2"/>
    <w:basedOn w:val="Normal"/>
    <w:link w:val="BodyText2Char"/>
    <w:rsid w:val="002457D3"/>
    <w:pPr>
      <w:spacing w:after="0" w:line="240" w:lineRule="auto"/>
    </w:pPr>
    <w:rPr>
      <w:rFonts w:ascii="Times New Roman" w:eastAsia="Times New Roman" w:hAnsi="Times New Roman" w:cs="Times New Roman"/>
      <w:bCs/>
      <w:sz w:val="24"/>
      <w:szCs w:val="24"/>
    </w:rPr>
  </w:style>
  <w:style w:type="character" w:customStyle="1" w:styleId="BodyText2Char">
    <w:name w:val="Body Text 2 Char"/>
    <w:basedOn w:val="DefaultParagraphFont"/>
    <w:link w:val="BodyText2"/>
    <w:rsid w:val="002457D3"/>
    <w:rPr>
      <w:rFonts w:ascii="Times New Roman" w:eastAsia="Times New Roman" w:hAnsi="Times New Roman" w:cs="Times New Roman"/>
      <w:bCs/>
      <w:sz w:val="24"/>
      <w:szCs w:val="24"/>
    </w:rPr>
  </w:style>
  <w:style w:type="paragraph" w:styleId="BodyText">
    <w:name w:val="Body Text"/>
    <w:basedOn w:val="Normal"/>
    <w:link w:val="BodyTextChar"/>
    <w:uiPriority w:val="99"/>
    <w:semiHidden/>
    <w:unhideWhenUsed/>
    <w:rsid w:val="002457D3"/>
    <w:pPr>
      <w:spacing w:after="120"/>
    </w:pPr>
  </w:style>
  <w:style w:type="character" w:customStyle="1" w:styleId="BodyTextChar">
    <w:name w:val="Body Text Char"/>
    <w:basedOn w:val="DefaultParagraphFont"/>
    <w:link w:val="BodyText"/>
    <w:uiPriority w:val="99"/>
    <w:semiHidden/>
    <w:rsid w:val="002457D3"/>
  </w:style>
  <w:style w:type="paragraph" w:styleId="FootnoteText">
    <w:name w:val="footnote text"/>
    <w:basedOn w:val="Normal"/>
    <w:link w:val="FootnoteTextChar"/>
    <w:semiHidden/>
    <w:rsid w:val="00AD7672"/>
    <w:pPr>
      <w:tabs>
        <w:tab w:val="left" w:pos="1134"/>
        <w:tab w:val="left" w:pos="7938"/>
      </w:tabs>
      <w:spacing w:after="0" w:line="240" w:lineRule="auto"/>
      <w:ind w:left="680"/>
    </w:pPr>
    <w:rPr>
      <w:rFonts w:ascii="Times New Roman" w:eastAsia="Times New Roman" w:hAnsi="Times New Roman" w:cs="Arial"/>
      <w:bCs/>
      <w:sz w:val="20"/>
      <w:szCs w:val="20"/>
    </w:rPr>
  </w:style>
  <w:style w:type="character" w:customStyle="1" w:styleId="FootnoteTextChar">
    <w:name w:val="Footnote Text Char"/>
    <w:basedOn w:val="DefaultParagraphFont"/>
    <w:link w:val="FootnoteText"/>
    <w:semiHidden/>
    <w:rsid w:val="00AD7672"/>
    <w:rPr>
      <w:rFonts w:ascii="Times New Roman" w:eastAsia="Times New Roman" w:hAnsi="Times New Roman" w:cs="Arial"/>
      <w:bCs/>
      <w:sz w:val="20"/>
      <w:szCs w:val="20"/>
    </w:rPr>
  </w:style>
  <w:style w:type="paragraph" w:styleId="TOC2">
    <w:name w:val="toc 2"/>
    <w:basedOn w:val="Normal"/>
    <w:next w:val="Normal"/>
    <w:autoRedefine/>
    <w:uiPriority w:val="39"/>
    <w:rsid w:val="00AD7672"/>
    <w:pPr>
      <w:spacing w:before="120" w:after="0"/>
      <w:ind w:left="220"/>
    </w:pPr>
    <w:rPr>
      <w:b/>
      <w:bCs/>
    </w:rPr>
  </w:style>
  <w:style w:type="paragraph" w:styleId="BodyTextIndent3">
    <w:name w:val="Body Text Indent 3"/>
    <w:basedOn w:val="Normal"/>
    <w:link w:val="BodyTextIndent3Char"/>
    <w:unhideWhenUsed/>
    <w:rsid w:val="00B3441D"/>
    <w:pPr>
      <w:spacing w:after="120"/>
      <w:ind w:left="283"/>
    </w:pPr>
    <w:rPr>
      <w:sz w:val="16"/>
      <w:szCs w:val="16"/>
    </w:rPr>
  </w:style>
  <w:style w:type="character" w:customStyle="1" w:styleId="BodyTextIndent3Char">
    <w:name w:val="Body Text Indent 3 Char"/>
    <w:basedOn w:val="DefaultParagraphFont"/>
    <w:link w:val="BodyTextIndent3"/>
    <w:uiPriority w:val="99"/>
    <w:rsid w:val="00B3441D"/>
    <w:rPr>
      <w:sz w:val="16"/>
      <w:szCs w:val="16"/>
    </w:rPr>
  </w:style>
  <w:style w:type="paragraph" w:styleId="ListBullet2">
    <w:name w:val="List Bullet 2"/>
    <w:basedOn w:val="Normal"/>
    <w:uiPriority w:val="99"/>
    <w:unhideWhenUsed/>
    <w:rsid w:val="00B3441D"/>
    <w:pPr>
      <w:numPr>
        <w:numId w:val="3"/>
      </w:numPr>
      <w:contextualSpacing/>
    </w:pPr>
  </w:style>
  <w:style w:type="character" w:customStyle="1" w:styleId="Heading4Char">
    <w:name w:val="Heading 4 Char"/>
    <w:basedOn w:val="DefaultParagraphFont"/>
    <w:link w:val="Heading4"/>
    <w:uiPriority w:val="9"/>
    <w:rsid w:val="006B1398"/>
    <w:rPr>
      <w:rFonts w:asciiTheme="majorHAnsi" w:eastAsiaTheme="majorEastAsia" w:hAnsiTheme="majorHAnsi" w:cstheme="majorBidi"/>
      <w:i/>
      <w:iCs/>
      <w:color w:val="2E74B5" w:themeColor="accent1" w:themeShade="BF"/>
    </w:rPr>
  </w:style>
  <w:style w:type="character" w:styleId="FootnoteReference">
    <w:name w:val="footnote reference"/>
    <w:basedOn w:val="DefaultParagraphFont"/>
    <w:semiHidden/>
    <w:rsid w:val="006B1398"/>
    <w:rPr>
      <w:vertAlign w:val="superscript"/>
    </w:rPr>
  </w:style>
  <w:style w:type="paragraph" w:customStyle="1" w:styleId="StyleHeading2ArialBefore6pt">
    <w:name w:val="Style Heading 2 + Arial Before:  6 pt"/>
    <w:basedOn w:val="Heading2"/>
    <w:autoRedefine/>
    <w:rsid w:val="00D55139"/>
    <w:pPr>
      <w:tabs>
        <w:tab w:val="left" w:pos="0"/>
        <w:tab w:val="left" w:pos="7938"/>
      </w:tabs>
      <w:spacing w:before="120"/>
      <w:outlineLvl w:val="9"/>
    </w:pPr>
    <w:rPr>
      <w:b w:val="0"/>
      <w:color w:val="auto"/>
    </w:rPr>
  </w:style>
  <w:style w:type="paragraph" w:customStyle="1" w:styleId="StyleHeading2Arial1">
    <w:name w:val="Style Heading 2 + Arial1"/>
    <w:basedOn w:val="Heading2"/>
    <w:autoRedefine/>
    <w:rsid w:val="00C179BA"/>
    <w:pPr>
      <w:tabs>
        <w:tab w:val="left" w:pos="7938"/>
      </w:tabs>
      <w:spacing w:before="120"/>
      <w:ind w:right="-108"/>
      <w:outlineLvl w:val="9"/>
    </w:pPr>
    <w:rPr>
      <w:rFonts w:ascii="Arial" w:eastAsia="Times New Roman" w:hAnsi="Arial" w:cs="Times New Roman"/>
      <w:caps/>
      <w:color w:val="auto"/>
      <w:sz w:val="24"/>
      <w:szCs w:val="28"/>
    </w:rPr>
  </w:style>
  <w:style w:type="paragraph" w:styleId="Index1">
    <w:name w:val="index 1"/>
    <w:basedOn w:val="Normal"/>
    <w:next w:val="Normal"/>
    <w:autoRedefine/>
    <w:semiHidden/>
    <w:rsid w:val="008A1182"/>
    <w:pPr>
      <w:tabs>
        <w:tab w:val="left" w:pos="567"/>
        <w:tab w:val="left" w:pos="7938"/>
      </w:tabs>
      <w:spacing w:after="0" w:line="360" w:lineRule="auto"/>
    </w:pPr>
    <w:rPr>
      <w:rFonts w:ascii="Times New Roman" w:eastAsia="Times New Roman" w:hAnsi="Times New Roman" w:cs="Times New Roman"/>
      <w:sz w:val="24"/>
      <w:szCs w:val="18"/>
    </w:rPr>
  </w:style>
  <w:style w:type="character" w:customStyle="1" w:styleId="bluetext1">
    <w:name w:val="bluetext1"/>
    <w:basedOn w:val="DefaultParagraphFont"/>
    <w:rsid w:val="000200AA"/>
    <w:rPr>
      <w:rFonts w:ascii="Verdana" w:hAnsi="Verdana" w:hint="default"/>
      <w:color w:val="281C48"/>
      <w:sz w:val="20"/>
      <w:szCs w:val="20"/>
    </w:rPr>
  </w:style>
  <w:style w:type="paragraph" w:customStyle="1" w:styleId="ReplyForwardHeaders">
    <w:name w:val="Reply/Forward Headers"/>
    <w:basedOn w:val="Normal"/>
    <w:rsid w:val="000200AA"/>
    <w:pPr>
      <w:tabs>
        <w:tab w:val="left" w:pos="1134"/>
        <w:tab w:val="left" w:pos="7938"/>
      </w:tabs>
      <w:spacing w:after="0" w:line="240" w:lineRule="auto"/>
      <w:ind w:left="680"/>
    </w:pPr>
    <w:rPr>
      <w:rFonts w:ascii="Times New Roman" w:eastAsia="Times New Roman" w:hAnsi="Times New Roman" w:cs="Arial"/>
      <w:bCs/>
      <w:sz w:val="24"/>
      <w:szCs w:val="24"/>
    </w:rPr>
  </w:style>
  <w:style w:type="character" w:customStyle="1" w:styleId="Heading5Char">
    <w:name w:val="Heading 5 Char"/>
    <w:basedOn w:val="DefaultParagraphFont"/>
    <w:link w:val="Heading5"/>
    <w:uiPriority w:val="9"/>
    <w:rsid w:val="001C360B"/>
    <w:rPr>
      <w:rFonts w:asciiTheme="majorHAnsi" w:eastAsiaTheme="majorEastAsia" w:hAnsiTheme="majorHAnsi" w:cstheme="majorBidi"/>
      <w:color w:val="1F4D78" w:themeColor="accent1" w:themeShade="7F"/>
    </w:rPr>
  </w:style>
  <w:style w:type="paragraph" w:customStyle="1" w:styleId="Amain">
    <w:name w:val="A main"/>
    <w:basedOn w:val="Normal"/>
    <w:rsid w:val="001C360B"/>
    <w:pPr>
      <w:tabs>
        <w:tab w:val="right" w:pos="500"/>
        <w:tab w:val="left" w:pos="700"/>
        <w:tab w:val="left" w:pos="1134"/>
        <w:tab w:val="left" w:pos="7938"/>
      </w:tabs>
      <w:spacing w:before="80" w:after="60" w:line="240" w:lineRule="auto"/>
      <w:ind w:left="700" w:hanging="700"/>
      <w:jc w:val="both"/>
      <w:outlineLvl w:val="5"/>
    </w:pPr>
    <w:rPr>
      <w:rFonts w:ascii="Times New Roman" w:eastAsia="Times New Roman" w:hAnsi="Times New Roman" w:cs="Arial"/>
      <w:bCs/>
      <w:sz w:val="24"/>
      <w:szCs w:val="24"/>
    </w:rPr>
  </w:style>
  <w:style w:type="paragraph" w:customStyle="1" w:styleId="Apara">
    <w:name w:val="A para"/>
    <w:basedOn w:val="Normal"/>
    <w:rsid w:val="001C360B"/>
    <w:pPr>
      <w:tabs>
        <w:tab w:val="right" w:pos="1400"/>
        <w:tab w:val="left" w:pos="1600"/>
      </w:tabs>
      <w:spacing w:before="80" w:after="60" w:line="240" w:lineRule="auto"/>
      <w:ind w:left="1600" w:hanging="1600"/>
      <w:jc w:val="both"/>
      <w:outlineLvl w:val="6"/>
    </w:pPr>
    <w:rPr>
      <w:rFonts w:ascii="Times New Roman" w:eastAsia="Times New Roman" w:hAnsi="Times New Roman" w:cs="Times New Roman"/>
      <w:sz w:val="24"/>
      <w:szCs w:val="24"/>
    </w:rPr>
  </w:style>
  <w:style w:type="paragraph" w:customStyle="1" w:styleId="AH5Sec">
    <w:name w:val="A H5 Sec"/>
    <w:basedOn w:val="Normal"/>
    <w:next w:val="Amain"/>
    <w:rsid w:val="001C360B"/>
    <w:pPr>
      <w:keepNext/>
      <w:tabs>
        <w:tab w:val="left" w:pos="1100"/>
      </w:tabs>
      <w:spacing w:before="180" w:after="60" w:line="240" w:lineRule="auto"/>
      <w:ind w:left="1100" w:hanging="1100"/>
      <w:outlineLvl w:val="4"/>
    </w:pPr>
    <w:rPr>
      <w:rFonts w:ascii="Arial" w:eastAsia="Times New Roman" w:hAnsi="Arial" w:cs="Arial"/>
      <w:b/>
      <w:bCs/>
      <w:sz w:val="24"/>
      <w:szCs w:val="24"/>
    </w:rPr>
  </w:style>
  <w:style w:type="character" w:customStyle="1" w:styleId="CharSectNo">
    <w:name w:val="CharSectNo"/>
    <w:basedOn w:val="DefaultParagraphFont"/>
    <w:rsid w:val="001C360B"/>
  </w:style>
  <w:style w:type="character" w:customStyle="1" w:styleId="Heading6Char">
    <w:name w:val="Heading 6 Char"/>
    <w:basedOn w:val="DefaultParagraphFont"/>
    <w:link w:val="Heading6"/>
    <w:uiPriority w:val="9"/>
    <w:semiHidden/>
    <w:rsid w:val="001C360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1C36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C360B"/>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1C360B"/>
    <w:pPr>
      <w:spacing w:after="120"/>
    </w:pPr>
    <w:rPr>
      <w:sz w:val="16"/>
      <w:szCs w:val="16"/>
    </w:rPr>
  </w:style>
  <w:style w:type="character" w:customStyle="1" w:styleId="BodyText3Char">
    <w:name w:val="Body Text 3 Char"/>
    <w:basedOn w:val="DefaultParagraphFont"/>
    <w:link w:val="BodyText3"/>
    <w:uiPriority w:val="99"/>
    <w:semiHidden/>
    <w:rsid w:val="001C360B"/>
    <w:rPr>
      <w:sz w:val="16"/>
      <w:szCs w:val="16"/>
    </w:rPr>
  </w:style>
  <w:style w:type="paragraph" w:styleId="BodyTextIndent">
    <w:name w:val="Body Text Indent"/>
    <w:basedOn w:val="Normal"/>
    <w:link w:val="BodyTextIndentChar"/>
    <w:uiPriority w:val="99"/>
    <w:semiHidden/>
    <w:unhideWhenUsed/>
    <w:rsid w:val="001C360B"/>
    <w:pPr>
      <w:spacing w:after="120"/>
      <w:ind w:left="283"/>
    </w:pPr>
  </w:style>
  <w:style w:type="character" w:customStyle="1" w:styleId="BodyTextIndentChar">
    <w:name w:val="Body Text Indent Char"/>
    <w:basedOn w:val="DefaultParagraphFont"/>
    <w:link w:val="BodyTextIndent"/>
    <w:uiPriority w:val="99"/>
    <w:semiHidden/>
    <w:rsid w:val="001C360B"/>
  </w:style>
  <w:style w:type="paragraph" w:customStyle="1" w:styleId="BillBasic">
    <w:name w:val="BillBasic"/>
    <w:rsid w:val="001C360B"/>
    <w:pPr>
      <w:overflowPunct w:val="0"/>
      <w:autoSpaceDE w:val="0"/>
      <w:autoSpaceDN w:val="0"/>
      <w:adjustRightInd w:val="0"/>
      <w:spacing w:before="80" w:after="60" w:line="240" w:lineRule="auto"/>
      <w:jc w:val="both"/>
    </w:pPr>
    <w:rPr>
      <w:rFonts w:ascii="Arial" w:eastAsia="Times New Roman" w:hAnsi="Arial" w:cs="Arial"/>
      <w:sz w:val="24"/>
      <w:szCs w:val="24"/>
    </w:rPr>
  </w:style>
  <w:style w:type="character" w:styleId="PageNumber">
    <w:name w:val="page number"/>
    <w:basedOn w:val="DefaultParagraphFont"/>
    <w:rsid w:val="001C360B"/>
  </w:style>
  <w:style w:type="paragraph" w:styleId="Salutation">
    <w:name w:val="Salutation"/>
    <w:basedOn w:val="Normal"/>
    <w:next w:val="Normal"/>
    <w:link w:val="SalutationChar"/>
    <w:rsid w:val="001C360B"/>
    <w:pPr>
      <w:tabs>
        <w:tab w:val="left" w:pos="1134"/>
        <w:tab w:val="left" w:pos="7938"/>
      </w:tabs>
      <w:spacing w:after="0" w:line="240" w:lineRule="auto"/>
      <w:ind w:left="680"/>
    </w:pPr>
    <w:rPr>
      <w:rFonts w:ascii="Times New Roman" w:eastAsia="Times New Roman" w:hAnsi="Times New Roman" w:cs="Arial"/>
      <w:bCs/>
      <w:sz w:val="24"/>
      <w:szCs w:val="24"/>
    </w:rPr>
  </w:style>
  <w:style w:type="character" w:customStyle="1" w:styleId="SalutationChar">
    <w:name w:val="Salutation Char"/>
    <w:basedOn w:val="DefaultParagraphFont"/>
    <w:link w:val="Salutation"/>
    <w:rsid w:val="001C360B"/>
    <w:rPr>
      <w:rFonts w:ascii="Times New Roman" w:eastAsia="Times New Roman" w:hAnsi="Times New Roman" w:cs="Arial"/>
      <w:bCs/>
      <w:sz w:val="24"/>
      <w:szCs w:val="24"/>
    </w:rPr>
  </w:style>
  <w:style w:type="paragraph" w:customStyle="1" w:styleId="Billname">
    <w:name w:val="Billname"/>
    <w:basedOn w:val="Normal"/>
    <w:rsid w:val="001C360B"/>
    <w:pPr>
      <w:tabs>
        <w:tab w:val="left" w:pos="1134"/>
        <w:tab w:val="left" w:pos="2600"/>
        <w:tab w:val="left" w:pos="7938"/>
      </w:tabs>
      <w:overflowPunct w:val="0"/>
      <w:autoSpaceDE w:val="0"/>
      <w:autoSpaceDN w:val="0"/>
      <w:adjustRightInd w:val="0"/>
      <w:spacing w:before="1220" w:after="100" w:line="240" w:lineRule="auto"/>
      <w:ind w:left="680"/>
    </w:pPr>
    <w:rPr>
      <w:rFonts w:ascii="Times New Roman" w:eastAsia="Times New Roman" w:hAnsi="Times New Roman" w:cs="Arial"/>
      <w:b/>
      <w:sz w:val="40"/>
      <w:szCs w:val="40"/>
    </w:rPr>
  </w:style>
  <w:style w:type="character" w:styleId="Emphasis">
    <w:name w:val="Emphasis"/>
    <w:basedOn w:val="DefaultParagraphFont"/>
    <w:qFormat/>
    <w:rsid w:val="001C360B"/>
    <w:rPr>
      <w:i/>
      <w:iCs/>
    </w:rPr>
  </w:style>
  <w:style w:type="paragraph" w:customStyle="1" w:styleId="madeunder">
    <w:name w:val="made under"/>
    <w:basedOn w:val="Normal"/>
    <w:rsid w:val="001C360B"/>
    <w:pPr>
      <w:tabs>
        <w:tab w:val="left" w:pos="1134"/>
        <w:tab w:val="left" w:pos="7938"/>
      </w:tabs>
      <w:spacing w:before="180" w:after="60" w:line="240" w:lineRule="auto"/>
      <w:ind w:left="680"/>
      <w:jc w:val="both"/>
    </w:pPr>
    <w:rPr>
      <w:rFonts w:ascii="Times New Roman" w:eastAsia="Times New Roman" w:hAnsi="Times New Roman" w:cs="Arial"/>
      <w:bCs/>
      <w:sz w:val="24"/>
      <w:szCs w:val="24"/>
    </w:rPr>
  </w:style>
  <w:style w:type="paragraph" w:customStyle="1" w:styleId="CoverActName">
    <w:name w:val="CoverActName"/>
    <w:basedOn w:val="Normal"/>
    <w:rsid w:val="001C360B"/>
    <w:pPr>
      <w:tabs>
        <w:tab w:val="left" w:pos="1134"/>
        <w:tab w:val="left" w:pos="2600"/>
        <w:tab w:val="left" w:pos="7938"/>
      </w:tabs>
      <w:overflowPunct w:val="0"/>
      <w:autoSpaceDE w:val="0"/>
      <w:autoSpaceDN w:val="0"/>
      <w:adjustRightInd w:val="0"/>
      <w:spacing w:before="200" w:after="60" w:line="240" w:lineRule="auto"/>
      <w:ind w:left="680"/>
      <w:jc w:val="both"/>
    </w:pPr>
    <w:rPr>
      <w:rFonts w:ascii="Times New Roman" w:eastAsia="Times New Roman" w:hAnsi="Times New Roman" w:cs="Arial"/>
      <w:b/>
      <w:sz w:val="24"/>
      <w:szCs w:val="24"/>
    </w:rPr>
  </w:style>
  <w:style w:type="paragraph" w:customStyle="1" w:styleId="N-line3">
    <w:name w:val="N-line3"/>
    <w:basedOn w:val="BillBasic"/>
    <w:next w:val="BillBasic"/>
    <w:rsid w:val="001C360B"/>
    <w:pPr>
      <w:pBdr>
        <w:bottom w:val="single" w:sz="12" w:space="1" w:color="auto"/>
      </w:pBdr>
      <w:spacing w:before="0" w:after="0"/>
    </w:pPr>
  </w:style>
  <w:style w:type="paragraph" w:customStyle="1" w:styleId="Appendix">
    <w:name w:val="Appendix"/>
    <w:basedOn w:val="Heading1"/>
    <w:next w:val="Normal"/>
    <w:rsid w:val="001C360B"/>
    <w:pPr>
      <w:shd w:val="clear" w:color="C0C0C0" w:fill="auto"/>
      <w:spacing w:before="240" w:after="240"/>
      <w:jc w:val="center"/>
    </w:pPr>
    <w:rPr>
      <w:rFonts w:ascii="Arial (W1)" w:hAnsi="Arial (W1)"/>
      <w:bCs/>
      <w:szCs w:val="20"/>
    </w:rPr>
  </w:style>
  <w:style w:type="paragraph" w:customStyle="1" w:styleId="DefinitionTerm">
    <w:name w:val="Definition Term"/>
    <w:basedOn w:val="Normal"/>
    <w:next w:val="Normal"/>
    <w:rsid w:val="001C360B"/>
    <w:pPr>
      <w:spacing w:after="0" w:line="240" w:lineRule="auto"/>
    </w:pPr>
    <w:rPr>
      <w:rFonts w:ascii="Times New Roman" w:eastAsia="Times New Roman" w:hAnsi="Times New Roman" w:cs="Times New Roman"/>
      <w:snapToGrid w:val="0"/>
      <w:sz w:val="24"/>
      <w:szCs w:val="20"/>
    </w:rPr>
  </w:style>
  <w:style w:type="character" w:styleId="FollowedHyperlink">
    <w:name w:val="FollowedHyperlink"/>
    <w:basedOn w:val="DefaultParagraphFont"/>
    <w:uiPriority w:val="99"/>
    <w:semiHidden/>
    <w:unhideWhenUsed/>
    <w:rsid w:val="00893A61"/>
    <w:rPr>
      <w:color w:val="954F72" w:themeColor="followedHyperlink"/>
      <w:u w:val="single"/>
    </w:rPr>
  </w:style>
  <w:style w:type="paragraph" w:styleId="TOCHeading">
    <w:name w:val="TOC Heading"/>
    <w:basedOn w:val="Heading1"/>
    <w:next w:val="Normal"/>
    <w:uiPriority w:val="39"/>
    <w:unhideWhenUsed/>
    <w:qFormat/>
    <w:rsid w:val="00B02C4C"/>
    <w:pPr>
      <w:keepNext/>
      <w:keepLines/>
      <w:spacing w:before="480"/>
      <w:outlineLvl w:val="9"/>
    </w:pPr>
    <w:rPr>
      <w:rFonts w:asciiTheme="majorHAnsi" w:eastAsiaTheme="majorEastAsia" w:hAnsiTheme="majorHAnsi" w:cstheme="majorBidi"/>
      <w:bCs/>
      <w:caps w:val="0"/>
      <w:color w:val="2E74B5" w:themeColor="accent1" w:themeShade="BF"/>
      <w:lang w:val="en-US"/>
    </w:rPr>
  </w:style>
  <w:style w:type="paragraph" w:styleId="TOC1">
    <w:name w:val="toc 1"/>
    <w:basedOn w:val="Normal"/>
    <w:next w:val="Normal"/>
    <w:autoRedefine/>
    <w:uiPriority w:val="39"/>
    <w:unhideWhenUsed/>
    <w:rsid w:val="00B02C4C"/>
    <w:pPr>
      <w:spacing w:before="120" w:after="0"/>
    </w:pPr>
    <w:rPr>
      <w:b/>
      <w:bCs/>
      <w:i/>
      <w:iCs/>
      <w:sz w:val="24"/>
      <w:szCs w:val="24"/>
    </w:rPr>
  </w:style>
  <w:style w:type="paragraph" w:styleId="TOC3">
    <w:name w:val="toc 3"/>
    <w:basedOn w:val="Normal"/>
    <w:next w:val="Normal"/>
    <w:autoRedefine/>
    <w:uiPriority w:val="39"/>
    <w:unhideWhenUsed/>
    <w:rsid w:val="00B02C4C"/>
    <w:pPr>
      <w:spacing w:after="0"/>
      <w:ind w:left="440"/>
    </w:pPr>
    <w:rPr>
      <w:sz w:val="20"/>
      <w:szCs w:val="20"/>
    </w:rPr>
  </w:style>
  <w:style w:type="paragraph" w:styleId="TOC4">
    <w:name w:val="toc 4"/>
    <w:basedOn w:val="Normal"/>
    <w:next w:val="Normal"/>
    <w:autoRedefine/>
    <w:uiPriority w:val="39"/>
    <w:unhideWhenUsed/>
    <w:rsid w:val="00B02C4C"/>
    <w:pPr>
      <w:spacing w:after="0"/>
      <w:ind w:left="660"/>
    </w:pPr>
    <w:rPr>
      <w:sz w:val="20"/>
      <w:szCs w:val="20"/>
    </w:rPr>
  </w:style>
  <w:style w:type="paragraph" w:styleId="TOC5">
    <w:name w:val="toc 5"/>
    <w:basedOn w:val="Normal"/>
    <w:next w:val="Normal"/>
    <w:autoRedefine/>
    <w:uiPriority w:val="39"/>
    <w:unhideWhenUsed/>
    <w:rsid w:val="00B02C4C"/>
    <w:pPr>
      <w:spacing w:after="0"/>
      <w:ind w:left="880"/>
    </w:pPr>
    <w:rPr>
      <w:sz w:val="20"/>
      <w:szCs w:val="20"/>
    </w:rPr>
  </w:style>
  <w:style w:type="paragraph" w:styleId="TOC6">
    <w:name w:val="toc 6"/>
    <w:basedOn w:val="Normal"/>
    <w:next w:val="Normal"/>
    <w:autoRedefine/>
    <w:uiPriority w:val="39"/>
    <w:unhideWhenUsed/>
    <w:rsid w:val="00B02C4C"/>
    <w:pPr>
      <w:spacing w:after="0"/>
      <w:ind w:left="1100"/>
    </w:pPr>
    <w:rPr>
      <w:sz w:val="20"/>
      <w:szCs w:val="20"/>
    </w:rPr>
  </w:style>
  <w:style w:type="paragraph" w:styleId="TOC7">
    <w:name w:val="toc 7"/>
    <w:basedOn w:val="Normal"/>
    <w:next w:val="Normal"/>
    <w:autoRedefine/>
    <w:uiPriority w:val="39"/>
    <w:unhideWhenUsed/>
    <w:rsid w:val="00B02C4C"/>
    <w:pPr>
      <w:spacing w:after="0"/>
      <w:ind w:left="1320"/>
    </w:pPr>
    <w:rPr>
      <w:sz w:val="20"/>
      <w:szCs w:val="20"/>
    </w:rPr>
  </w:style>
  <w:style w:type="paragraph" w:styleId="TOC8">
    <w:name w:val="toc 8"/>
    <w:basedOn w:val="Normal"/>
    <w:next w:val="Normal"/>
    <w:autoRedefine/>
    <w:uiPriority w:val="39"/>
    <w:unhideWhenUsed/>
    <w:rsid w:val="00B02C4C"/>
    <w:pPr>
      <w:spacing w:after="0"/>
      <w:ind w:left="1540"/>
    </w:pPr>
    <w:rPr>
      <w:sz w:val="20"/>
      <w:szCs w:val="20"/>
    </w:rPr>
  </w:style>
  <w:style w:type="paragraph" w:styleId="TOC9">
    <w:name w:val="toc 9"/>
    <w:basedOn w:val="Normal"/>
    <w:next w:val="Normal"/>
    <w:autoRedefine/>
    <w:uiPriority w:val="39"/>
    <w:unhideWhenUsed/>
    <w:rsid w:val="00B02C4C"/>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042457">
      <w:bodyDiv w:val="1"/>
      <w:marLeft w:val="0"/>
      <w:marRight w:val="0"/>
      <w:marTop w:val="0"/>
      <w:marBottom w:val="0"/>
      <w:divBdr>
        <w:top w:val="none" w:sz="0" w:space="0" w:color="auto"/>
        <w:left w:val="none" w:sz="0" w:space="0" w:color="auto"/>
        <w:bottom w:val="none" w:sz="0" w:space="0" w:color="auto"/>
        <w:right w:val="none" w:sz="0" w:space="0" w:color="auto"/>
      </w:divBdr>
    </w:div>
    <w:div w:id="312561159">
      <w:bodyDiv w:val="1"/>
      <w:marLeft w:val="0"/>
      <w:marRight w:val="0"/>
      <w:marTop w:val="0"/>
      <w:marBottom w:val="0"/>
      <w:divBdr>
        <w:top w:val="none" w:sz="0" w:space="0" w:color="auto"/>
        <w:left w:val="none" w:sz="0" w:space="0" w:color="auto"/>
        <w:bottom w:val="none" w:sz="0" w:space="0" w:color="auto"/>
        <w:right w:val="none" w:sz="0" w:space="0" w:color="auto"/>
      </w:divBdr>
    </w:div>
    <w:div w:id="487095022">
      <w:bodyDiv w:val="1"/>
      <w:marLeft w:val="0"/>
      <w:marRight w:val="0"/>
      <w:marTop w:val="0"/>
      <w:marBottom w:val="0"/>
      <w:divBdr>
        <w:top w:val="none" w:sz="0" w:space="0" w:color="auto"/>
        <w:left w:val="none" w:sz="0" w:space="0" w:color="auto"/>
        <w:bottom w:val="none" w:sz="0" w:space="0" w:color="auto"/>
        <w:right w:val="none" w:sz="0" w:space="0" w:color="auto"/>
      </w:divBdr>
      <w:divsChild>
        <w:div w:id="302466911">
          <w:marLeft w:val="0"/>
          <w:marRight w:val="0"/>
          <w:marTop w:val="0"/>
          <w:marBottom w:val="0"/>
          <w:divBdr>
            <w:top w:val="none" w:sz="0" w:space="0" w:color="auto"/>
            <w:left w:val="none" w:sz="0" w:space="0" w:color="auto"/>
            <w:bottom w:val="none" w:sz="0" w:space="0" w:color="auto"/>
            <w:right w:val="none" w:sz="0" w:space="0" w:color="auto"/>
          </w:divBdr>
          <w:divsChild>
            <w:div w:id="679552573">
              <w:marLeft w:val="0"/>
              <w:marRight w:val="0"/>
              <w:marTop w:val="0"/>
              <w:marBottom w:val="0"/>
              <w:divBdr>
                <w:top w:val="none" w:sz="0" w:space="0" w:color="auto"/>
                <w:left w:val="none" w:sz="0" w:space="0" w:color="auto"/>
                <w:bottom w:val="none" w:sz="0" w:space="0" w:color="auto"/>
                <w:right w:val="none" w:sz="0" w:space="0" w:color="auto"/>
              </w:divBdr>
              <w:divsChild>
                <w:div w:id="560288841">
                  <w:marLeft w:val="0"/>
                  <w:marRight w:val="0"/>
                  <w:marTop w:val="0"/>
                  <w:marBottom w:val="0"/>
                  <w:divBdr>
                    <w:top w:val="none" w:sz="0" w:space="0" w:color="auto"/>
                    <w:left w:val="none" w:sz="0" w:space="0" w:color="auto"/>
                    <w:bottom w:val="none" w:sz="0" w:space="0" w:color="auto"/>
                    <w:right w:val="none" w:sz="0" w:space="0" w:color="auto"/>
                  </w:divBdr>
                  <w:divsChild>
                    <w:div w:id="1234467559">
                      <w:marLeft w:val="0"/>
                      <w:marRight w:val="0"/>
                      <w:marTop w:val="0"/>
                      <w:marBottom w:val="0"/>
                      <w:divBdr>
                        <w:top w:val="none" w:sz="0" w:space="0" w:color="auto"/>
                        <w:left w:val="none" w:sz="0" w:space="0" w:color="auto"/>
                        <w:bottom w:val="none" w:sz="0" w:space="0" w:color="auto"/>
                        <w:right w:val="none" w:sz="0" w:space="0" w:color="auto"/>
                      </w:divBdr>
                      <w:divsChild>
                        <w:div w:id="1592541310">
                          <w:marLeft w:val="0"/>
                          <w:marRight w:val="0"/>
                          <w:marTop w:val="0"/>
                          <w:marBottom w:val="0"/>
                          <w:divBdr>
                            <w:top w:val="none" w:sz="0" w:space="0" w:color="auto"/>
                            <w:left w:val="none" w:sz="0" w:space="0" w:color="auto"/>
                            <w:bottom w:val="none" w:sz="0" w:space="0" w:color="auto"/>
                            <w:right w:val="none" w:sz="0" w:space="0" w:color="auto"/>
                          </w:divBdr>
                          <w:divsChild>
                            <w:div w:id="16664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91683">
      <w:bodyDiv w:val="1"/>
      <w:marLeft w:val="0"/>
      <w:marRight w:val="0"/>
      <w:marTop w:val="0"/>
      <w:marBottom w:val="0"/>
      <w:divBdr>
        <w:top w:val="none" w:sz="0" w:space="0" w:color="auto"/>
        <w:left w:val="none" w:sz="0" w:space="0" w:color="auto"/>
        <w:bottom w:val="none" w:sz="0" w:space="0" w:color="auto"/>
        <w:right w:val="none" w:sz="0" w:space="0" w:color="auto"/>
      </w:divBdr>
    </w:div>
    <w:div w:id="1434127525">
      <w:bodyDiv w:val="1"/>
      <w:marLeft w:val="0"/>
      <w:marRight w:val="0"/>
      <w:marTop w:val="0"/>
      <w:marBottom w:val="0"/>
      <w:divBdr>
        <w:top w:val="none" w:sz="0" w:space="0" w:color="auto"/>
        <w:left w:val="none" w:sz="0" w:space="0" w:color="auto"/>
        <w:bottom w:val="none" w:sz="0" w:space="0" w:color="auto"/>
        <w:right w:val="none" w:sz="0" w:space="0" w:color="auto"/>
      </w:divBdr>
    </w:div>
    <w:div w:id="1687100007">
      <w:bodyDiv w:val="1"/>
      <w:marLeft w:val="0"/>
      <w:marRight w:val="0"/>
      <w:marTop w:val="0"/>
      <w:marBottom w:val="0"/>
      <w:divBdr>
        <w:top w:val="none" w:sz="0" w:space="0" w:color="auto"/>
        <w:left w:val="none" w:sz="0" w:space="0" w:color="auto"/>
        <w:bottom w:val="none" w:sz="0" w:space="0" w:color="auto"/>
        <w:right w:val="none" w:sz="0" w:space="0" w:color="auto"/>
      </w:divBdr>
      <w:divsChild>
        <w:div w:id="272635364">
          <w:marLeft w:val="0"/>
          <w:marRight w:val="0"/>
          <w:marTop w:val="0"/>
          <w:marBottom w:val="0"/>
          <w:divBdr>
            <w:top w:val="none" w:sz="0" w:space="0" w:color="auto"/>
            <w:left w:val="none" w:sz="0" w:space="0" w:color="auto"/>
            <w:bottom w:val="none" w:sz="0" w:space="0" w:color="auto"/>
            <w:right w:val="none" w:sz="0" w:space="0" w:color="auto"/>
          </w:divBdr>
          <w:divsChild>
            <w:div w:id="927927394">
              <w:marLeft w:val="0"/>
              <w:marRight w:val="0"/>
              <w:marTop w:val="0"/>
              <w:marBottom w:val="0"/>
              <w:divBdr>
                <w:top w:val="none" w:sz="0" w:space="0" w:color="auto"/>
                <w:left w:val="none" w:sz="0" w:space="0" w:color="auto"/>
                <w:bottom w:val="none" w:sz="0" w:space="0" w:color="auto"/>
                <w:right w:val="none" w:sz="0" w:space="0" w:color="auto"/>
              </w:divBdr>
              <w:divsChild>
                <w:div w:id="428547212">
                  <w:marLeft w:val="0"/>
                  <w:marRight w:val="0"/>
                  <w:marTop w:val="0"/>
                  <w:marBottom w:val="0"/>
                  <w:divBdr>
                    <w:top w:val="none" w:sz="0" w:space="0" w:color="auto"/>
                    <w:left w:val="none" w:sz="0" w:space="0" w:color="auto"/>
                    <w:bottom w:val="none" w:sz="0" w:space="0" w:color="auto"/>
                    <w:right w:val="none" w:sz="0" w:space="0" w:color="auto"/>
                  </w:divBdr>
                  <w:divsChild>
                    <w:div w:id="34813526">
                      <w:marLeft w:val="0"/>
                      <w:marRight w:val="0"/>
                      <w:marTop w:val="0"/>
                      <w:marBottom w:val="0"/>
                      <w:divBdr>
                        <w:top w:val="none" w:sz="0" w:space="0" w:color="auto"/>
                        <w:left w:val="none" w:sz="0" w:space="0" w:color="auto"/>
                        <w:bottom w:val="none" w:sz="0" w:space="0" w:color="auto"/>
                        <w:right w:val="none" w:sz="0" w:space="0" w:color="auto"/>
                      </w:divBdr>
                      <w:divsChild>
                        <w:div w:id="164826296">
                          <w:marLeft w:val="0"/>
                          <w:marRight w:val="0"/>
                          <w:marTop w:val="0"/>
                          <w:marBottom w:val="0"/>
                          <w:divBdr>
                            <w:top w:val="none" w:sz="0" w:space="0" w:color="auto"/>
                            <w:left w:val="none" w:sz="0" w:space="0" w:color="auto"/>
                            <w:bottom w:val="none" w:sz="0" w:space="0" w:color="auto"/>
                            <w:right w:val="none" w:sz="0" w:space="0" w:color="auto"/>
                          </w:divBdr>
                          <w:divsChild>
                            <w:div w:id="1280184251">
                              <w:marLeft w:val="0"/>
                              <w:marRight w:val="0"/>
                              <w:marTop w:val="0"/>
                              <w:marBottom w:val="0"/>
                              <w:divBdr>
                                <w:top w:val="none" w:sz="0" w:space="0" w:color="auto"/>
                                <w:left w:val="none" w:sz="0" w:space="0" w:color="auto"/>
                                <w:bottom w:val="none" w:sz="0" w:space="0" w:color="auto"/>
                                <w:right w:val="none" w:sz="0" w:space="0" w:color="auto"/>
                              </w:divBdr>
                              <w:divsChild>
                                <w:div w:id="694306019">
                                  <w:marLeft w:val="0"/>
                                  <w:marRight w:val="0"/>
                                  <w:marTop w:val="0"/>
                                  <w:marBottom w:val="0"/>
                                  <w:divBdr>
                                    <w:top w:val="none" w:sz="0" w:space="0" w:color="auto"/>
                                    <w:left w:val="none" w:sz="0" w:space="0" w:color="auto"/>
                                    <w:bottom w:val="none" w:sz="0" w:space="0" w:color="auto"/>
                                    <w:right w:val="none" w:sz="0" w:space="0" w:color="auto"/>
                                  </w:divBdr>
                                  <w:divsChild>
                                    <w:div w:id="1537431169">
                                      <w:marLeft w:val="0"/>
                                      <w:marRight w:val="0"/>
                                      <w:marTop w:val="0"/>
                                      <w:marBottom w:val="0"/>
                                      <w:divBdr>
                                        <w:top w:val="none" w:sz="0" w:space="0" w:color="auto"/>
                                        <w:left w:val="none" w:sz="0" w:space="0" w:color="auto"/>
                                        <w:bottom w:val="none" w:sz="0" w:space="0" w:color="auto"/>
                                        <w:right w:val="none" w:sz="0" w:space="0" w:color="auto"/>
                                      </w:divBdr>
                                      <w:divsChild>
                                        <w:div w:id="8798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d.act.gov.au/policystrategic/cabinet/" TargetMode="External"/><Relationship Id="rId13" Type="http://schemas.openxmlformats.org/officeDocument/2006/relationships/header" Target="header1.xml"/><Relationship Id="rId18" Type="http://schemas.openxmlformats.org/officeDocument/2006/relationships/hyperlink" Target="http://www.jobs.act.gov.au/about-the-actps/starting-with-the-actps/committee-commencement" TargetMode="External"/><Relationship Id="rId26" Type="http://schemas.openxmlformats.org/officeDocument/2006/relationships/hyperlink" Target="mailto:LGBTIQCouncil@act.gov.au" TargetMode="External"/><Relationship Id="rId3" Type="http://schemas.openxmlformats.org/officeDocument/2006/relationships/styles" Target="styles.xml"/><Relationship Id="rId21" Type="http://schemas.openxmlformats.org/officeDocument/2006/relationships/hyperlink" Target="http://www.cmd.act.gov.au/__data/assets/pdf_file/0017/363230/codeofcond2012_2013edit_wtables.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haredservices.act.gov.au" TargetMode="External"/><Relationship Id="rId25" Type="http://schemas.openxmlformats.org/officeDocument/2006/relationships/hyperlink" Target="mailto:remtrib@act.gov.au" TargetMode="External"/><Relationship Id="rId2" Type="http://schemas.openxmlformats.org/officeDocument/2006/relationships/numbering" Target="numbering.xml"/><Relationship Id="rId16" Type="http://schemas.openxmlformats.org/officeDocument/2006/relationships/hyperlink" Target="http://www.remunerationtribunal.act.gov.au/" TargetMode="External"/><Relationship Id="rId20" Type="http://schemas.openxmlformats.org/officeDocument/2006/relationships/hyperlink" Target="http://www.legislation.act.gov.au/a/1994-37/"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o.act.gov.au" TargetMode="External"/><Relationship Id="rId24" Type="http://schemas.openxmlformats.org/officeDocument/2006/relationships/hyperlink" Target="mailto:CabinetOffice@act.gov.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lections.act.gov.au/Cand.html" TargetMode="External"/><Relationship Id="rId23" Type="http://schemas.openxmlformats.org/officeDocument/2006/relationships/hyperlink" Target="http://www.legislation.act.gov.au" TargetMode="External"/><Relationship Id="rId28" Type="http://schemas.openxmlformats.org/officeDocument/2006/relationships/header" Target="header2.xml"/><Relationship Id="rId10" Type="http://schemas.openxmlformats.org/officeDocument/2006/relationships/hyperlink" Target="mailto:CabinetOffice@act.gov.au" TargetMode="External"/><Relationship Id="rId19" Type="http://schemas.openxmlformats.org/officeDocument/2006/relationships/hyperlink" Target="http://www.cmd.act.gov.au/__data/assets/pdf_file/0005/187178/codeofethics2010.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md.act.gov.au/policystrategic/cabinet-office" TargetMode="External"/><Relationship Id="rId14" Type="http://schemas.openxmlformats.org/officeDocument/2006/relationships/hyperlink" Target="http://www.cmd.act.gov.au/policystrategic/cabinet/cabsec" TargetMode="External"/><Relationship Id="rId22" Type="http://schemas.openxmlformats.org/officeDocument/2006/relationships/hyperlink" Target="http://www.pco.act.gov.au" TargetMode="External"/><Relationship Id="rId27" Type="http://schemas.openxmlformats.org/officeDocument/2006/relationships/hyperlink" Target="mailto:communityparticipation@act.gov.au"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9FE2B-0339-495F-8435-A2AC5FBD2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8990</Words>
  <Characters>52054</Characters>
  <Application>Microsoft Office Word</Application>
  <DocSecurity>0</DocSecurity>
  <Lines>1859</Lines>
  <Paragraphs>554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Engele, Sam</dc:creator>
  <cp:lastModifiedBy>Maskell, Alan</cp:lastModifiedBy>
  <cp:revision>2</cp:revision>
  <cp:lastPrinted>2017-03-23T05:22:00Z</cp:lastPrinted>
  <dcterms:created xsi:type="dcterms:W3CDTF">2017-03-28T06:04:00Z</dcterms:created>
  <dcterms:modified xsi:type="dcterms:W3CDTF">2017-03-28T06:04:00Z</dcterms:modified>
</cp:coreProperties>
</file>