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03" w:rsidRPr="00184260" w:rsidRDefault="00373503" w:rsidP="00373503">
      <w:pPr>
        <w:spacing w:after="120"/>
        <w:jc w:val="both"/>
        <w:rPr>
          <w:rFonts w:ascii="Calibri" w:hAnsi="Calibri"/>
          <w:b/>
          <w:bCs/>
        </w:rPr>
      </w:pPr>
      <w:r w:rsidRPr="00184260">
        <w:rPr>
          <w:rFonts w:ascii="Calibri" w:hAnsi="Calibri"/>
          <w:b/>
          <w:bCs/>
        </w:rPr>
        <w:t xml:space="preserve">18/209:  Private Members Bill (Ms Le </w:t>
      </w:r>
      <w:proofErr w:type="spellStart"/>
      <w:r w:rsidRPr="00184260">
        <w:rPr>
          <w:rFonts w:ascii="Calibri" w:hAnsi="Calibri"/>
          <w:b/>
          <w:bCs/>
        </w:rPr>
        <w:t>Couteur</w:t>
      </w:r>
      <w:proofErr w:type="spellEnd"/>
      <w:r w:rsidRPr="00184260">
        <w:rPr>
          <w:rFonts w:ascii="Calibri" w:hAnsi="Calibri"/>
          <w:b/>
          <w:bCs/>
        </w:rPr>
        <w:t>) – Health (Improving Abortion Access) Amendment Bill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73503" w:rsidRPr="00184260" w:rsidTr="00647CB8">
        <w:trPr>
          <w:jc w:val="center"/>
        </w:trPr>
        <w:tc>
          <w:tcPr>
            <w:tcW w:w="9105" w:type="dxa"/>
          </w:tcPr>
          <w:p w:rsidR="00373503" w:rsidRPr="00184260" w:rsidRDefault="00373503" w:rsidP="00647CB8">
            <w:pPr>
              <w:spacing w:before="60" w:after="0"/>
              <w:jc w:val="both"/>
              <w:rPr>
                <w:rFonts w:ascii="Calibri" w:hAnsi="Calibri"/>
                <w:b/>
                <w:bCs/>
              </w:rPr>
            </w:pPr>
            <w:r w:rsidRPr="00184260">
              <w:rPr>
                <w:rFonts w:ascii="Calibri" w:hAnsi="Calibri"/>
                <w:b/>
                <w:bCs/>
              </w:rPr>
              <w:t>Summary of Impacts</w:t>
            </w:r>
          </w:p>
        </w:tc>
      </w:tr>
      <w:tr w:rsidR="00373503" w:rsidRPr="00184260" w:rsidTr="00647CB8">
        <w:trPr>
          <w:jc w:val="center"/>
        </w:trPr>
        <w:tc>
          <w:tcPr>
            <w:tcW w:w="9105" w:type="dxa"/>
          </w:tcPr>
          <w:p w:rsidR="00373503" w:rsidRPr="00184260" w:rsidRDefault="00373503" w:rsidP="00647CB8">
            <w:pPr>
              <w:numPr>
                <w:ilvl w:val="0"/>
                <w:numId w:val="1"/>
              </w:numPr>
              <w:spacing w:after="0" w:line="240" w:lineRule="auto"/>
              <w:ind w:left="360"/>
              <w:rPr>
                <w:rFonts w:ascii="Calibri" w:hAnsi="Calibri"/>
              </w:rPr>
            </w:pPr>
            <w:r w:rsidRPr="00184260">
              <w:rPr>
                <w:rFonts w:ascii="Calibri" w:hAnsi="Calibri"/>
              </w:rPr>
              <w:t xml:space="preserve">The Bill increases the types of abortion available in the ACT by making medical abortions available. This will allow abortions to be carried out at an increased number of locations. Ultimately this means there will be increased access for women seeking abortions. </w:t>
            </w:r>
          </w:p>
        </w:tc>
      </w:tr>
    </w:tbl>
    <w:p w:rsidR="00373503" w:rsidRPr="00184260" w:rsidRDefault="00373503" w:rsidP="00373503">
      <w:pPr>
        <w:spacing w:after="120"/>
        <w:rPr>
          <w:rFonts w:ascii="Calibri" w:hAnsi="Calibri"/>
          <w:i/>
        </w:rPr>
      </w:pPr>
      <w:r w:rsidRPr="00184260">
        <w:rPr>
          <w:rFonts w:ascii="Calibri" w:hAnsi="Calibri"/>
          <w:i/>
        </w:rPr>
        <w:t>Key to impacts: Red – negative, Blue- neutral and Green - positive.</w:t>
      </w:r>
    </w:p>
    <w:p w:rsidR="00373503" w:rsidRPr="00184260" w:rsidRDefault="00373503" w:rsidP="00373503">
      <w:pPr>
        <w:spacing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7517"/>
      </w:tblGrid>
      <w:tr w:rsidR="00373503" w:rsidRPr="00184260" w:rsidTr="00647CB8">
        <w:trPr>
          <w:jc w:val="center"/>
        </w:trPr>
        <w:tc>
          <w:tcPr>
            <w:tcW w:w="1526" w:type="dxa"/>
            <w:shd w:val="clear" w:color="auto" w:fill="92D050"/>
          </w:tcPr>
          <w:p w:rsidR="00373503" w:rsidRPr="00184260" w:rsidRDefault="00373503" w:rsidP="00647CB8">
            <w:pPr>
              <w:rPr>
                <w:rFonts w:ascii="Calibri" w:hAnsi="Calibri"/>
              </w:rPr>
            </w:pPr>
            <w:r w:rsidRPr="00184260">
              <w:rPr>
                <w:rFonts w:ascii="Calibri" w:hAnsi="Calibri"/>
                <w:b/>
                <w:bCs/>
              </w:rPr>
              <w:t>Justice and rights</w:t>
            </w:r>
          </w:p>
        </w:tc>
        <w:tc>
          <w:tcPr>
            <w:tcW w:w="7716" w:type="dxa"/>
          </w:tcPr>
          <w:p w:rsidR="00373503" w:rsidRPr="00184260" w:rsidRDefault="00373503" w:rsidP="00647CB8">
            <w:pPr>
              <w:spacing w:after="0" w:line="240" w:lineRule="auto"/>
              <w:rPr>
                <w:rFonts w:ascii="Calibri" w:hAnsi="Calibri"/>
              </w:rPr>
            </w:pPr>
            <w:r w:rsidRPr="00184260">
              <w:rPr>
                <w:rFonts w:ascii="Calibri" w:hAnsi="Calibri"/>
              </w:rPr>
              <w:t>International Human Rights – Women’s Sexual and Reproductive Health</w:t>
            </w:r>
          </w:p>
          <w:p w:rsidR="00373503" w:rsidRPr="00184260" w:rsidRDefault="00373503" w:rsidP="00373503">
            <w:pPr>
              <w:pStyle w:val="ListParagraph"/>
              <w:numPr>
                <w:ilvl w:val="0"/>
                <w:numId w:val="2"/>
              </w:numPr>
              <w:spacing w:after="0" w:line="240" w:lineRule="auto"/>
              <w:rPr>
                <w:rFonts w:ascii="Calibri" w:hAnsi="Calibri"/>
              </w:rPr>
            </w:pPr>
            <w:r w:rsidRPr="00184260">
              <w:rPr>
                <w:rFonts w:ascii="Calibri" w:hAnsi="Calibri"/>
              </w:rPr>
              <w:t>women have a moral right to decide what to do with their bodies;</w:t>
            </w:r>
          </w:p>
          <w:p w:rsidR="00373503" w:rsidRPr="00184260" w:rsidRDefault="00373503" w:rsidP="00373503">
            <w:pPr>
              <w:pStyle w:val="ListParagraph"/>
              <w:numPr>
                <w:ilvl w:val="0"/>
                <w:numId w:val="2"/>
              </w:numPr>
              <w:spacing w:after="0" w:line="240" w:lineRule="auto"/>
              <w:rPr>
                <w:rFonts w:ascii="Calibri" w:hAnsi="Calibri"/>
              </w:rPr>
            </w:pPr>
            <w:r w:rsidRPr="00184260">
              <w:rPr>
                <w:rFonts w:ascii="Calibri" w:hAnsi="Calibri"/>
              </w:rPr>
              <w:t>the right to abortion is vital for gender equality;</w:t>
            </w:r>
          </w:p>
          <w:p w:rsidR="00373503" w:rsidRPr="00184260" w:rsidRDefault="00373503" w:rsidP="00373503">
            <w:pPr>
              <w:pStyle w:val="ListParagraph"/>
              <w:numPr>
                <w:ilvl w:val="0"/>
                <w:numId w:val="2"/>
              </w:numPr>
              <w:spacing w:after="0" w:line="240" w:lineRule="auto"/>
              <w:rPr>
                <w:rFonts w:ascii="Calibri" w:hAnsi="Calibri"/>
              </w:rPr>
            </w:pPr>
            <w:r w:rsidRPr="00184260">
              <w:rPr>
                <w:rFonts w:ascii="Calibri" w:hAnsi="Calibri"/>
              </w:rPr>
              <w:t>the right to abortion is vital for individual women to achieve their full potential;</w:t>
            </w:r>
          </w:p>
          <w:p w:rsidR="00373503" w:rsidRPr="00184260" w:rsidRDefault="00373503" w:rsidP="00373503">
            <w:pPr>
              <w:pStyle w:val="ListParagraph"/>
              <w:numPr>
                <w:ilvl w:val="0"/>
                <w:numId w:val="2"/>
              </w:numPr>
              <w:spacing w:after="0" w:line="240" w:lineRule="auto"/>
              <w:rPr>
                <w:rFonts w:ascii="Calibri" w:hAnsi="Calibri"/>
              </w:rPr>
            </w:pPr>
            <w:r w:rsidRPr="00184260">
              <w:rPr>
                <w:rFonts w:ascii="Calibri" w:hAnsi="Calibri"/>
              </w:rPr>
              <w:t xml:space="preserve">banning/limiting access to abortion puts women at risk by forcing them to use illegal abortionists; </w:t>
            </w:r>
          </w:p>
          <w:p w:rsidR="00373503" w:rsidRPr="00184260" w:rsidRDefault="00373503" w:rsidP="00373503">
            <w:pPr>
              <w:pStyle w:val="ListParagraph"/>
              <w:numPr>
                <w:ilvl w:val="0"/>
                <w:numId w:val="2"/>
              </w:numPr>
              <w:spacing w:after="0" w:line="240" w:lineRule="auto"/>
              <w:rPr>
                <w:rFonts w:ascii="Calibri" w:hAnsi="Calibri"/>
              </w:rPr>
            </w:pPr>
            <w:r w:rsidRPr="00184260">
              <w:rPr>
                <w:rFonts w:ascii="Calibri" w:hAnsi="Calibri"/>
              </w:rPr>
              <w:t>the right to abortion should be part of a portfolio of pregnancy rights that enables women to make a truly free choice whether to end a pregnancy; and</w:t>
            </w:r>
          </w:p>
          <w:p w:rsidR="00373503" w:rsidRPr="00184260" w:rsidRDefault="00373503" w:rsidP="00373503">
            <w:pPr>
              <w:pStyle w:val="ListParagraph"/>
              <w:numPr>
                <w:ilvl w:val="0"/>
                <w:numId w:val="2"/>
              </w:numPr>
              <w:spacing w:after="0" w:line="240" w:lineRule="auto"/>
              <w:rPr>
                <w:rFonts w:ascii="Calibri" w:hAnsi="Calibri"/>
              </w:rPr>
            </w:pPr>
            <w:r w:rsidRPr="00184260">
              <w:rPr>
                <w:rFonts w:ascii="Calibri" w:hAnsi="Calibri"/>
              </w:rPr>
              <w:t>the United Nations Committee on the Elimination of Discrimination against Women (CEDAW) (article 16) guarantees women equal rights in deciding “freely and responsibly on the number and spacing of their children and to have access to the information, education and means to enable them to exercise these rights.” CEDAW (article 10) also specifies that women’s right to education includes “access to specific educational information to help to ensure the health and well-being of families, including information and advice on family planning”.</w:t>
            </w:r>
          </w:p>
        </w:tc>
      </w:tr>
    </w:tbl>
    <w:p w:rsidR="00373503" w:rsidRPr="00184260" w:rsidRDefault="00373503" w:rsidP="00373503">
      <w:pPr>
        <w:spacing w:before="120" w:after="0"/>
        <w:jc w:val="both"/>
        <w:rPr>
          <w:rFonts w:ascii="Calibri" w:hAnsi="Calibri"/>
          <w:b/>
          <w:bCs/>
        </w:rPr>
      </w:pPr>
      <w:r w:rsidRPr="00184260">
        <w:rPr>
          <w:rFonts w:ascii="Calibri" w:hAnsi="Calibri"/>
          <w:b/>
          <w:bCs/>
        </w:rPr>
        <w:t>Economic</w:t>
      </w:r>
    </w:p>
    <w:p w:rsidR="00373503" w:rsidRPr="00184260" w:rsidRDefault="00373503" w:rsidP="00373503">
      <w:pPr>
        <w:spacing w:before="120" w:after="0"/>
        <w:jc w:val="both"/>
        <w:rPr>
          <w:rFonts w:ascii="Calibri" w:hAnsi="Calibri"/>
          <w:bCs/>
        </w:rPr>
      </w:pPr>
      <w:r w:rsidRPr="00184260">
        <w:rPr>
          <w:rFonts w:ascii="Calibri" w:hAnsi="Calibri"/>
          <w:bCs/>
        </w:rPr>
        <w:t>Nil Impact</w:t>
      </w:r>
    </w:p>
    <w:p w:rsidR="00373503" w:rsidRPr="00184260" w:rsidRDefault="00373503" w:rsidP="00373503">
      <w:pPr>
        <w:spacing w:before="120" w:after="0"/>
        <w:jc w:val="both"/>
        <w:rPr>
          <w:rFonts w:ascii="Calibri" w:hAnsi="Calibri"/>
          <w:b/>
          <w:bCs/>
        </w:rPr>
      </w:pPr>
      <w:r w:rsidRPr="00184260">
        <w:rPr>
          <w:rFonts w:ascii="Calibri" w:hAnsi="Calibri"/>
          <w:b/>
          <w:bCs/>
        </w:rPr>
        <w:t>Environmental</w:t>
      </w:r>
    </w:p>
    <w:p w:rsidR="00373503" w:rsidRPr="00184260" w:rsidRDefault="00373503" w:rsidP="00373503">
      <w:pPr>
        <w:spacing w:before="120" w:after="0"/>
        <w:jc w:val="both"/>
        <w:rPr>
          <w:rFonts w:ascii="Calibri" w:hAnsi="Calibri"/>
          <w:b/>
          <w:bCs/>
        </w:rPr>
      </w:pPr>
      <w:r w:rsidRPr="00184260">
        <w:rPr>
          <w:rFonts w:ascii="Calibri" w:hAnsi="Calibri"/>
        </w:rPr>
        <w:t>Nil Impact</w:t>
      </w:r>
    </w:p>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7A5FB1"/>
    <w:multiLevelType w:val="hybridMultilevel"/>
    <w:tmpl w:val="C316AD8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12"/>
    <w:rsid w:val="00187A74"/>
    <w:rsid w:val="00373503"/>
    <w:rsid w:val="00861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B751D-523A-4FD6-B103-FC84E10A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03"/>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1st level - Bullet List Paragraph,Lettre d'introduction,Paragrafo elenco,Colorful List - Accent 11,Paragraph,Body Text Numbered,Recommendation,List Paragraph11"/>
    <w:basedOn w:val="Normal"/>
    <w:link w:val="ListParagraphChar"/>
    <w:uiPriority w:val="34"/>
    <w:qFormat/>
    <w:rsid w:val="00373503"/>
    <w:pPr>
      <w:ind w:left="720"/>
      <w:contextualSpacing/>
    </w:pPr>
  </w:style>
  <w:style w:type="character" w:customStyle="1" w:styleId="ListParagraphChar">
    <w:name w:val="List Paragraph Char"/>
    <w:aliases w:val="Normal bullet 2 Char,Bullet list Char,List Paragraph1 Char,1st level - Bullet List Paragraph Char,Lettre d'introduction Char,Paragrafo elenco Char,Colorful List - Accent 11 Char,Paragraph Char,Body Text Numbered Char"/>
    <w:link w:val="ListParagraph"/>
    <w:uiPriority w:val="34"/>
    <w:rsid w:val="00373503"/>
    <w:rPr>
      <w:rFonts w:ascii="Arial" w:eastAsia="Times New Roman"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DF922-7E3F-473C-A7D7-2FD84E6D76DF}"/>
</file>

<file path=customXml/itemProps2.xml><?xml version="1.0" encoding="utf-8"?>
<ds:datastoreItem xmlns:ds="http://schemas.openxmlformats.org/officeDocument/2006/customXml" ds:itemID="{7B220F5B-3337-4679-8678-BB096BC5FA23}"/>
</file>

<file path=customXml/itemProps3.xml><?xml version="1.0" encoding="utf-8"?>
<ds:datastoreItem xmlns:ds="http://schemas.openxmlformats.org/officeDocument/2006/customXml" ds:itemID="{E229C107-1A91-403B-BBFF-39179023B226}"/>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Company>ACT Government</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2018-11-02T03:38:00Z</dcterms:created>
  <dcterms:modified xsi:type="dcterms:W3CDTF">2018-11-02T03:39:00Z</dcterms:modified>
</cp:coreProperties>
</file>