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40" w:type="dxa"/>
        <w:tblInd w:w="-318" w:type="dxa"/>
        <w:tblLook w:val="04A0"/>
      </w:tblPr>
      <w:tblGrid>
        <w:gridCol w:w="1965"/>
        <w:gridCol w:w="7675"/>
      </w:tblGrid>
      <w:tr w:rsidR="00521195" w:rsidTr="00894A51">
        <w:tc>
          <w:tcPr>
            <w:tcW w:w="1965" w:type="dxa"/>
          </w:tcPr>
          <w:p w:rsidR="00521195" w:rsidRPr="00E640B3" w:rsidRDefault="00DA6DA8" w:rsidP="00D65D73">
            <w:pPr>
              <w:spacing w:before="120" w:after="120"/>
              <w:rPr>
                <w:b/>
              </w:rPr>
            </w:pPr>
            <w:r>
              <w:rPr>
                <w:b/>
              </w:rPr>
              <w:t>Vision</w:t>
            </w:r>
          </w:p>
        </w:tc>
        <w:tc>
          <w:tcPr>
            <w:tcW w:w="7675" w:type="dxa"/>
          </w:tcPr>
          <w:p w:rsidR="00047AAF" w:rsidRDefault="00047AAF" w:rsidP="00D65D73">
            <w:pPr>
              <w:spacing w:before="120" w:after="120"/>
            </w:pPr>
            <w:r>
              <w:t>Transport for Canberra articulates a long term vision for transport planning in Canberra that builds a sustainable and productive city through: integrated transport and land use; strong public transport; and effective policy development and investment to support sustainable transport choices.</w:t>
            </w:r>
          </w:p>
          <w:p w:rsidR="00E91C31" w:rsidRDefault="00047AAF" w:rsidP="00A5186C">
            <w:pPr>
              <w:spacing w:before="120" w:after="120"/>
            </w:pPr>
            <w:r>
              <w:t>ACT Government Directorates will work together to maintain Transport for Canberra as an alive policy framework that responds to emerging trends and makes the best possible use of technology</w:t>
            </w:r>
            <w:r w:rsidR="00920996">
              <w:t>.</w:t>
            </w:r>
            <w:r w:rsidR="00F24F4A">
              <w:t xml:space="preserve">  This will include a focus on ongoing implementation and imposing a strategic framework on budgetary development.</w:t>
            </w:r>
          </w:p>
        </w:tc>
      </w:tr>
      <w:tr w:rsidR="00894A51" w:rsidTr="00894A51">
        <w:tc>
          <w:tcPr>
            <w:tcW w:w="1965" w:type="dxa"/>
          </w:tcPr>
          <w:p w:rsidR="00894A51" w:rsidRPr="00E640B3" w:rsidRDefault="00894A51" w:rsidP="00894A51">
            <w:pPr>
              <w:spacing w:before="120" w:after="120"/>
              <w:rPr>
                <w:b/>
              </w:rPr>
            </w:pPr>
            <w:r w:rsidRPr="00E640B3">
              <w:rPr>
                <w:b/>
              </w:rPr>
              <w:t>Purpose</w:t>
            </w:r>
          </w:p>
        </w:tc>
        <w:tc>
          <w:tcPr>
            <w:tcW w:w="7675" w:type="dxa"/>
          </w:tcPr>
          <w:p w:rsidR="00894A51" w:rsidRDefault="00894A51" w:rsidP="00894A51">
            <w:pPr>
              <w:spacing w:before="120" w:after="120"/>
            </w:pPr>
            <w:r>
              <w:t xml:space="preserve">The whole of government </w:t>
            </w:r>
            <w:r w:rsidR="00F62EDC">
              <w:t>TCC</w:t>
            </w:r>
            <w:r w:rsidR="00AA2796">
              <w:t xml:space="preserve"> </w:t>
            </w:r>
            <w:r>
              <w:t>has been established to ensure that the ACT is implementing a best practice approach to the planning, management and delivery of transport projects and policies.</w:t>
            </w:r>
          </w:p>
          <w:p w:rsidR="00CA0DD2" w:rsidRPr="00CA0DD2" w:rsidRDefault="00894A51" w:rsidP="00AA2796">
            <w:pPr>
              <w:spacing w:before="120" w:after="120"/>
            </w:pPr>
            <w:r>
              <w:t xml:space="preserve">The </w:t>
            </w:r>
            <w:r w:rsidR="00AA2796">
              <w:t>Committee</w:t>
            </w:r>
            <w:r>
              <w:t xml:space="preserve"> will provide strategic advice on policy, implementation and management issues relating to parking, roads and active travel, as a sub-set of actions for achieving </w:t>
            </w:r>
            <w:r w:rsidRPr="001A0C7D">
              <w:rPr>
                <w:i/>
              </w:rPr>
              <w:t>Transport for Canberra</w:t>
            </w:r>
            <w:r>
              <w:t xml:space="preserve"> implementation objectives.</w:t>
            </w:r>
          </w:p>
        </w:tc>
      </w:tr>
      <w:tr w:rsidR="001D0926" w:rsidTr="00894A51">
        <w:tc>
          <w:tcPr>
            <w:tcW w:w="1965" w:type="dxa"/>
          </w:tcPr>
          <w:p w:rsidR="001D0926" w:rsidRPr="00E640B3" w:rsidRDefault="001D0926" w:rsidP="00F06F51">
            <w:pPr>
              <w:spacing w:before="120" w:after="120"/>
              <w:rPr>
                <w:b/>
              </w:rPr>
            </w:pPr>
            <w:r>
              <w:rPr>
                <w:b/>
              </w:rPr>
              <w:t xml:space="preserve">Key </w:t>
            </w:r>
            <w:r w:rsidR="00894A51">
              <w:rPr>
                <w:b/>
              </w:rPr>
              <w:t>responsibilities</w:t>
            </w:r>
          </w:p>
        </w:tc>
        <w:tc>
          <w:tcPr>
            <w:tcW w:w="7675" w:type="dxa"/>
          </w:tcPr>
          <w:p w:rsidR="00D27B6B" w:rsidRDefault="00AA2796" w:rsidP="00D27B6B">
            <w:pPr>
              <w:spacing w:before="120" w:after="120"/>
            </w:pPr>
            <w:r>
              <w:t xml:space="preserve">The </w:t>
            </w:r>
            <w:r w:rsidR="00F62EDC">
              <w:t>TCC</w:t>
            </w:r>
            <w:r>
              <w:t xml:space="preserve"> will </w:t>
            </w:r>
            <w:r w:rsidR="00D27B6B">
              <w:t xml:space="preserve">provide a cross government forum for escalation, discussion or resolution of issues that affect more than one government agency in the transport, roads, parking or active travel spaces. </w:t>
            </w:r>
          </w:p>
          <w:p w:rsidR="00AA2796" w:rsidRDefault="00D27B6B" w:rsidP="00920996">
            <w:pPr>
              <w:spacing w:before="120" w:after="120"/>
            </w:pPr>
            <w:r>
              <w:t>K</w:t>
            </w:r>
            <w:r w:rsidR="00AA2796">
              <w:t>ey responsibilities</w:t>
            </w:r>
            <w:r>
              <w:t xml:space="preserve"> include the following.</w:t>
            </w:r>
          </w:p>
          <w:p w:rsidR="00F06F51" w:rsidRDefault="00F06F51" w:rsidP="00920996">
            <w:pPr>
              <w:spacing w:before="120" w:after="120"/>
            </w:pPr>
            <w:r>
              <w:t xml:space="preserve">1. </w:t>
            </w:r>
            <w:r w:rsidR="001223C6">
              <w:t>C</w:t>
            </w:r>
            <w:r>
              <w:t xml:space="preserve">oordination </w:t>
            </w:r>
            <w:r w:rsidR="00780634">
              <w:t xml:space="preserve">and endorsement </w:t>
            </w:r>
            <w:r>
              <w:t>of strategic policy and planning</w:t>
            </w:r>
            <w:r w:rsidR="00AA2796">
              <w:t>.</w:t>
            </w:r>
          </w:p>
          <w:p w:rsidR="00F06F51" w:rsidRDefault="00AA2796" w:rsidP="00AA2796">
            <w:pPr>
              <w:pStyle w:val="ListParagraph"/>
              <w:numPr>
                <w:ilvl w:val="0"/>
                <w:numId w:val="10"/>
              </w:numPr>
              <w:spacing w:before="120" w:after="120"/>
            </w:pPr>
            <w:r>
              <w:t xml:space="preserve">The </w:t>
            </w:r>
            <w:r w:rsidR="00F62EDC">
              <w:t>TCC</w:t>
            </w:r>
            <w:r>
              <w:t xml:space="preserve"> will </w:t>
            </w:r>
            <w:r w:rsidR="00F06F51">
              <w:t>ensur</w:t>
            </w:r>
            <w:r>
              <w:t>e that</w:t>
            </w:r>
            <w:r w:rsidR="00F06F51">
              <w:t xml:space="preserve"> planning and development for land use, </w:t>
            </w:r>
            <w:r w:rsidR="00052210">
              <w:t xml:space="preserve">parking, </w:t>
            </w:r>
            <w:r w:rsidR="00F06F51">
              <w:t>public transport and road networks and active travel are aligned</w:t>
            </w:r>
            <w:r>
              <w:t xml:space="preserve">.  This will include ensuring that processes exist for Transport Canberra to provide the input into planning and development that is required for strong public transport </w:t>
            </w:r>
            <w:r w:rsidR="00780634">
              <w:t xml:space="preserve">and active travel </w:t>
            </w:r>
            <w:r>
              <w:t>outcomes.</w:t>
            </w:r>
          </w:p>
          <w:p w:rsidR="00AA2796" w:rsidRDefault="00AA2796" w:rsidP="00920996">
            <w:pPr>
              <w:spacing w:before="120" w:after="120"/>
            </w:pPr>
            <w:r>
              <w:t>2. Alignment between: strategy; implementation of strategy; and development of budget initiatives to support implementation.</w:t>
            </w:r>
          </w:p>
          <w:p w:rsidR="00AA2796" w:rsidRDefault="00AA2796" w:rsidP="00AA2796">
            <w:pPr>
              <w:pStyle w:val="ListParagraph"/>
              <w:numPr>
                <w:ilvl w:val="0"/>
                <w:numId w:val="10"/>
              </w:numPr>
              <w:spacing w:before="120" w:after="120"/>
            </w:pPr>
            <w:r>
              <w:t xml:space="preserve">Major finance and budget proposals – the </w:t>
            </w:r>
            <w:r w:rsidR="00F62EDC">
              <w:t>TCC</w:t>
            </w:r>
            <w:r>
              <w:t xml:space="preserve"> will be responsible for the development of an annual cross-directorate strategic framework for transport-related budget proposals.</w:t>
            </w:r>
          </w:p>
          <w:p w:rsidR="00F06F51" w:rsidRDefault="00F06F51" w:rsidP="00920996">
            <w:pPr>
              <w:spacing w:before="120" w:after="120"/>
            </w:pPr>
            <w:r>
              <w:lastRenderedPageBreak/>
              <w:t>3. Monitoring and evaluation</w:t>
            </w:r>
            <w:r w:rsidR="00AA2796">
              <w:t>.</w:t>
            </w:r>
          </w:p>
          <w:p w:rsidR="00F06F51" w:rsidRDefault="00DE3D8A" w:rsidP="00AA2796">
            <w:pPr>
              <w:pStyle w:val="ListParagraph"/>
              <w:numPr>
                <w:ilvl w:val="0"/>
                <w:numId w:val="10"/>
              </w:numPr>
              <w:spacing w:before="120" w:after="120"/>
            </w:pPr>
            <w:r>
              <w:t xml:space="preserve">Progress on Transport for Canberra – the </w:t>
            </w:r>
            <w:r w:rsidR="00F62EDC">
              <w:t>TCC</w:t>
            </w:r>
            <w:r>
              <w:t xml:space="preserve"> will monitor progress on Transport for Canberra</w:t>
            </w:r>
            <w:r w:rsidR="00F62EDC">
              <w:t>.</w:t>
            </w:r>
            <w:r>
              <w:t xml:space="preserve"> and evaluate the extent of alignment between individual initiatives or policy areas and broader strategic goals</w:t>
            </w:r>
            <w:r w:rsidR="00780634">
              <w:t xml:space="preserve"> as per recommendations from the Auditor General report into the Frequent Network</w:t>
            </w:r>
          </w:p>
          <w:p w:rsidR="00851347" w:rsidRDefault="00851347" w:rsidP="00920996">
            <w:pPr>
              <w:spacing w:before="120" w:after="120"/>
            </w:pPr>
            <w:r>
              <w:t xml:space="preserve">As part of the first responsibility, the Transport Coordination Committee will ensure that all budget initiatives across all modes of transport are developed to support implementation of the strategic vision for transport and are presented to Cabinet </w:t>
            </w:r>
            <w:r w:rsidR="007D1AB1">
              <w:t xml:space="preserve">during the budget process </w:t>
            </w:r>
            <w:r>
              <w:t>as part of an integrated and prioritised package.</w:t>
            </w:r>
          </w:p>
          <w:p w:rsidR="00C40253" w:rsidRDefault="00C40253" w:rsidP="00920996">
            <w:pPr>
              <w:spacing w:before="120" w:after="120"/>
            </w:pPr>
            <w:r>
              <w:t xml:space="preserve">The </w:t>
            </w:r>
            <w:r w:rsidR="00851347">
              <w:t xml:space="preserve">chair of the </w:t>
            </w:r>
            <w:r>
              <w:t>Transport Coordination Committee</w:t>
            </w:r>
            <w:r w:rsidR="00CA0DD2">
              <w:t xml:space="preserve"> – Transport Canberra</w:t>
            </w:r>
            <w:r>
              <w:t xml:space="preserve"> will </w:t>
            </w:r>
            <w:r w:rsidR="006819A3">
              <w:t xml:space="preserve">annually </w:t>
            </w:r>
            <w:r>
              <w:t>report to the Transport Reform Sub</w:t>
            </w:r>
            <w:r>
              <w:noBreakHyphen/>
            </w:r>
            <w:proofErr w:type="spellStart"/>
            <w:r>
              <w:t>Committee</w:t>
            </w:r>
            <w:proofErr w:type="spellEnd"/>
            <w:r w:rsidR="007D1AB1">
              <w:t xml:space="preserve"> of Cabinet</w:t>
            </w:r>
            <w:r>
              <w:t xml:space="preserve"> on </w:t>
            </w:r>
            <w:r w:rsidR="006819A3">
              <w:t>progress on</w:t>
            </w:r>
            <w:r w:rsidR="007D1AB1">
              <w:t xml:space="preserve"> implementation of Transport for Canberra</w:t>
            </w:r>
            <w:r w:rsidR="006819A3">
              <w:t xml:space="preserve"> and plans for the coming 12 months</w:t>
            </w:r>
            <w:r>
              <w:t>.</w:t>
            </w:r>
            <w:r w:rsidR="001D0926">
              <w:t xml:space="preserve"> </w:t>
            </w:r>
          </w:p>
          <w:p w:rsidR="0038506A" w:rsidRDefault="001D0926" w:rsidP="006819A3">
            <w:pPr>
              <w:spacing w:before="120" w:after="120"/>
            </w:pPr>
            <w:r>
              <w:t xml:space="preserve">The Committee will be overseen </w:t>
            </w:r>
            <w:r w:rsidRPr="00E91C31">
              <w:t>by the Director</w:t>
            </w:r>
            <w:r>
              <w:t>s</w:t>
            </w:r>
            <w:r w:rsidRPr="00E91C31">
              <w:t>-General of EPD</w:t>
            </w:r>
            <w:r w:rsidR="00C40253">
              <w:t xml:space="preserve"> and Transport</w:t>
            </w:r>
            <w:r w:rsidR="004002B5">
              <w:t xml:space="preserve"> Canberra </w:t>
            </w:r>
            <w:r w:rsidR="00780634">
              <w:t xml:space="preserve">and City Services </w:t>
            </w:r>
            <w:r w:rsidRPr="00E91C31">
              <w:t xml:space="preserve">through their </w:t>
            </w:r>
            <w:r>
              <w:t>regular cl</w:t>
            </w:r>
            <w:r w:rsidRPr="00E91C31">
              <w:t>uster meeting</w:t>
            </w:r>
            <w:r>
              <w:t>.</w:t>
            </w:r>
          </w:p>
        </w:tc>
      </w:tr>
      <w:tr w:rsidR="00F06F51" w:rsidTr="00894A51">
        <w:tc>
          <w:tcPr>
            <w:tcW w:w="1965" w:type="dxa"/>
          </w:tcPr>
          <w:p w:rsidR="00F06F51" w:rsidRDefault="00DE3D8A" w:rsidP="00DE3D8A">
            <w:pPr>
              <w:spacing w:before="120" w:after="120"/>
              <w:rPr>
                <w:b/>
              </w:rPr>
            </w:pPr>
            <w:r>
              <w:rPr>
                <w:b/>
              </w:rPr>
              <w:lastRenderedPageBreak/>
              <w:t>Cycle of annual d</w:t>
            </w:r>
            <w:r w:rsidR="00F06F51">
              <w:rPr>
                <w:b/>
              </w:rPr>
              <w:t>eliverable</w:t>
            </w:r>
            <w:r>
              <w:rPr>
                <w:b/>
              </w:rPr>
              <w:t>s</w:t>
            </w:r>
            <w:r w:rsidR="00A10CB1">
              <w:rPr>
                <w:b/>
              </w:rPr>
              <w:t xml:space="preserve"> (calendar year)</w:t>
            </w:r>
          </w:p>
        </w:tc>
        <w:tc>
          <w:tcPr>
            <w:tcW w:w="7675" w:type="dxa"/>
          </w:tcPr>
          <w:p w:rsidR="00DE3D8A" w:rsidRPr="00DE3D8A" w:rsidRDefault="00DE3D8A" w:rsidP="00DE3D8A">
            <w:pPr>
              <w:spacing w:before="120" w:after="120"/>
            </w:pPr>
            <w:r>
              <w:t>The Transport Coordination Committee will have an annual cycle of deliverables directed towards effectively meeting the identified key responsibilities.</w:t>
            </w:r>
          </w:p>
          <w:p w:rsidR="000D5E4A" w:rsidRPr="002D5E84" w:rsidRDefault="000D5E4A" w:rsidP="000D5E4A">
            <w:pPr>
              <w:spacing w:before="120" w:after="120"/>
              <w:rPr>
                <w:b/>
              </w:rPr>
            </w:pPr>
            <w:r w:rsidRPr="002D5E84">
              <w:rPr>
                <w:b/>
              </w:rPr>
              <w:t>First quarter</w:t>
            </w:r>
            <w:r w:rsidR="00A10CB1">
              <w:rPr>
                <w:b/>
              </w:rPr>
              <w:t xml:space="preserve"> (calendar year)</w:t>
            </w:r>
          </w:p>
          <w:p w:rsidR="000D5E4A" w:rsidRDefault="000D5E4A" w:rsidP="000D5E4A">
            <w:pPr>
              <w:spacing w:before="120" w:after="120"/>
            </w:pPr>
            <w:r>
              <w:t>The TCC will provide Cabinet with an integrated and prioritised package of budget initiatives across all transport modes, based on the agreed strategic framework.</w:t>
            </w:r>
          </w:p>
          <w:p w:rsidR="00DE3D8A" w:rsidRPr="00F62EDC" w:rsidRDefault="00DE3D8A" w:rsidP="000D5E4A">
            <w:pPr>
              <w:spacing w:before="120" w:after="120"/>
              <w:rPr>
                <w:b/>
              </w:rPr>
            </w:pPr>
            <w:r w:rsidRPr="00F62EDC">
              <w:rPr>
                <w:b/>
              </w:rPr>
              <w:t xml:space="preserve">Second and third quarter </w:t>
            </w:r>
          </w:p>
          <w:p w:rsidR="00DE3D8A" w:rsidRDefault="00DE3D8A" w:rsidP="00DE3D8A">
            <w:pPr>
              <w:spacing w:before="120" w:after="120"/>
            </w:pPr>
            <w:r>
              <w:t xml:space="preserve">The Committee will undertake monitoring and evaluation and </w:t>
            </w:r>
            <w:r w:rsidR="00F62EDC">
              <w:t>provide the following deliverable to</w:t>
            </w:r>
            <w:r>
              <w:t xml:space="preserve"> the Transport Reform Sub-Committee:</w:t>
            </w:r>
          </w:p>
          <w:p w:rsidR="00DE3D8A" w:rsidRDefault="00F62EDC" w:rsidP="00DE3D8A">
            <w:pPr>
              <w:pStyle w:val="ListParagraph"/>
              <w:numPr>
                <w:ilvl w:val="0"/>
                <w:numId w:val="10"/>
              </w:numPr>
              <w:spacing w:before="120" w:after="120"/>
            </w:pPr>
            <w:r w:rsidRPr="00F62EDC">
              <w:rPr>
                <w:u w:val="single"/>
              </w:rPr>
              <w:t>what has been achieved</w:t>
            </w:r>
            <w:r>
              <w:t xml:space="preserve"> – </w:t>
            </w:r>
            <w:r w:rsidR="00DE3D8A">
              <w:t>progress on Transport for Canberra, including reporting on key performance measures</w:t>
            </w:r>
            <w:r>
              <w:t xml:space="preserve"> and evaluating the extent of alignment between individual initiatives or policy areas and broader strategic goals; and</w:t>
            </w:r>
          </w:p>
          <w:p w:rsidR="00F62EDC" w:rsidRDefault="00F62EDC" w:rsidP="00DE3D8A">
            <w:pPr>
              <w:pStyle w:val="ListParagraph"/>
              <w:numPr>
                <w:ilvl w:val="0"/>
                <w:numId w:val="10"/>
              </w:numPr>
              <w:spacing w:before="120" w:after="120"/>
            </w:pPr>
            <w:proofErr w:type="gramStart"/>
            <w:r w:rsidRPr="00F62EDC">
              <w:rPr>
                <w:u w:val="single"/>
              </w:rPr>
              <w:t>plans</w:t>
            </w:r>
            <w:proofErr w:type="gramEnd"/>
            <w:r w:rsidRPr="00F62EDC">
              <w:rPr>
                <w:u w:val="single"/>
              </w:rPr>
              <w:t xml:space="preserve"> for the future</w:t>
            </w:r>
            <w:r>
              <w:t xml:space="preserve"> – an updated implementation plan for the </w:t>
            </w:r>
            <w:r>
              <w:lastRenderedPageBreak/>
              <w:t>coming 12 months.</w:t>
            </w:r>
          </w:p>
          <w:p w:rsidR="00DE3D8A" w:rsidRPr="00F62EDC" w:rsidRDefault="00184C36" w:rsidP="00DE3D8A">
            <w:pPr>
              <w:spacing w:before="120" w:after="120"/>
              <w:rPr>
                <w:b/>
              </w:rPr>
            </w:pPr>
            <w:r w:rsidRPr="00F62EDC">
              <w:rPr>
                <w:b/>
              </w:rPr>
              <w:t>Fourth quarter</w:t>
            </w:r>
          </w:p>
          <w:p w:rsidR="00F62EDC" w:rsidRDefault="00F62EDC" w:rsidP="00184C36">
            <w:pPr>
              <w:spacing w:before="120" w:after="120"/>
            </w:pPr>
            <w:r>
              <w:t xml:space="preserve">The </w:t>
            </w:r>
            <w:r w:rsidR="002D5E84">
              <w:t>TCC will provide Cabinet with a strategic framework for the development of transport and planning budget proposals.</w:t>
            </w:r>
            <w:r w:rsidR="00184C36">
              <w:t xml:space="preserve"> </w:t>
            </w:r>
          </w:p>
          <w:p w:rsidR="001223C6" w:rsidRDefault="002D5E84" w:rsidP="002D5E84">
            <w:pPr>
              <w:spacing w:before="120" w:after="120"/>
            </w:pPr>
            <w:r>
              <w:t>The TCC will then oversee the preparation of budget initiatives to be in alignment with the agreed strategic framework.</w:t>
            </w:r>
          </w:p>
        </w:tc>
      </w:tr>
      <w:tr w:rsidR="00052210" w:rsidTr="00894A51">
        <w:tc>
          <w:tcPr>
            <w:tcW w:w="1965" w:type="dxa"/>
          </w:tcPr>
          <w:p w:rsidR="00052210" w:rsidRDefault="00052210" w:rsidP="00D65D73">
            <w:pPr>
              <w:spacing w:before="120" w:after="120"/>
              <w:rPr>
                <w:b/>
              </w:rPr>
            </w:pPr>
            <w:r>
              <w:rPr>
                <w:b/>
              </w:rPr>
              <w:lastRenderedPageBreak/>
              <w:t>Accountabilities and reporting</w:t>
            </w:r>
          </w:p>
        </w:tc>
        <w:tc>
          <w:tcPr>
            <w:tcW w:w="7675" w:type="dxa"/>
          </w:tcPr>
          <w:p w:rsidR="00A1537B" w:rsidRDefault="00013E64" w:rsidP="00894A51">
            <w:pPr>
              <w:spacing w:before="120" w:after="120"/>
            </w:pPr>
            <w:r>
              <w:t xml:space="preserve">The TCC will report to Cabinet and the Transport Reform </w:t>
            </w:r>
            <w:proofErr w:type="spellStart"/>
            <w:r>
              <w:t>SubCommittee</w:t>
            </w:r>
            <w:proofErr w:type="spellEnd"/>
            <w:r>
              <w:t xml:space="preserve"> of Cabinet as per the identified deliverables.</w:t>
            </w:r>
          </w:p>
          <w:p w:rsidR="00052210" w:rsidRDefault="00A1537B" w:rsidP="002A1347">
            <w:pPr>
              <w:spacing w:before="120" w:after="120"/>
            </w:pPr>
            <w:r>
              <w:t xml:space="preserve">The </w:t>
            </w:r>
            <w:r w:rsidR="00013E64">
              <w:t>TCC</w:t>
            </w:r>
            <w:r>
              <w:t xml:space="preserve"> will be overseen </w:t>
            </w:r>
            <w:r w:rsidRPr="00E91C31">
              <w:t>by the Director</w:t>
            </w:r>
            <w:r>
              <w:t>s</w:t>
            </w:r>
            <w:r w:rsidRPr="00E91C31">
              <w:t>-General of EPD</w:t>
            </w:r>
            <w:r>
              <w:t xml:space="preserve">, Transport </w:t>
            </w:r>
            <w:r w:rsidR="004002B5">
              <w:t xml:space="preserve">Canberra </w:t>
            </w:r>
            <w:r w:rsidR="00780634">
              <w:t xml:space="preserve">and City Services </w:t>
            </w:r>
            <w:r w:rsidRPr="00E91C31">
              <w:t xml:space="preserve">through their </w:t>
            </w:r>
            <w:r>
              <w:t>regular cl</w:t>
            </w:r>
            <w:r w:rsidRPr="00E91C31">
              <w:t>uster meeting</w:t>
            </w:r>
            <w:r w:rsidR="00013E64">
              <w:t>.</w:t>
            </w:r>
          </w:p>
        </w:tc>
      </w:tr>
      <w:tr w:rsidR="00521195" w:rsidTr="00894A51">
        <w:tc>
          <w:tcPr>
            <w:tcW w:w="1965" w:type="dxa"/>
          </w:tcPr>
          <w:p w:rsidR="00521195" w:rsidRPr="00E640B3" w:rsidRDefault="00920996" w:rsidP="00D65D73">
            <w:pPr>
              <w:spacing w:before="120" w:after="120"/>
              <w:rPr>
                <w:b/>
              </w:rPr>
            </w:pPr>
            <w:r>
              <w:rPr>
                <w:b/>
              </w:rPr>
              <w:t xml:space="preserve">Additional </w:t>
            </w:r>
            <w:r w:rsidR="00C40253">
              <w:rPr>
                <w:b/>
              </w:rPr>
              <w:t>responsibilities</w:t>
            </w:r>
          </w:p>
        </w:tc>
        <w:tc>
          <w:tcPr>
            <w:tcW w:w="7675" w:type="dxa"/>
          </w:tcPr>
          <w:p w:rsidR="00894A51" w:rsidRDefault="00433A96" w:rsidP="00894A51">
            <w:pPr>
              <w:spacing w:before="120" w:after="120"/>
            </w:pPr>
            <w:r>
              <w:t>Additional responsibilities include</w:t>
            </w:r>
            <w:r w:rsidR="00894A51">
              <w:t>:</w:t>
            </w:r>
          </w:p>
          <w:p w:rsidR="00894A51" w:rsidRDefault="00894A51" w:rsidP="00894A51">
            <w:pPr>
              <w:pStyle w:val="ListParagraph"/>
              <w:numPr>
                <w:ilvl w:val="0"/>
                <w:numId w:val="3"/>
              </w:numPr>
              <w:spacing w:before="120" w:after="120"/>
              <w:ind w:left="459" w:hanging="283"/>
            </w:pPr>
            <w:r>
              <w:t>provid</w:t>
            </w:r>
            <w:r w:rsidR="00433A96">
              <w:t>ing</w:t>
            </w:r>
            <w:r>
              <w:t xml:space="preserve"> oversight of key transport projects and policies relating to roads, active travel and parking;</w:t>
            </w:r>
          </w:p>
          <w:p w:rsidR="00894A51" w:rsidRDefault="00894A51" w:rsidP="00894A51">
            <w:pPr>
              <w:pStyle w:val="ListParagraph"/>
              <w:numPr>
                <w:ilvl w:val="0"/>
                <w:numId w:val="3"/>
              </w:numPr>
              <w:spacing w:before="120" w:after="120"/>
              <w:ind w:left="459" w:hanging="283"/>
            </w:pPr>
            <w:r>
              <w:t>coordinat</w:t>
            </w:r>
            <w:r w:rsidR="00433A96">
              <w:t>ing</w:t>
            </w:r>
            <w:r>
              <w:t>, monitor</w:t>
            </w:r>
            <w:r w:rsidR="00433A96">
              <w:t>ing</w:t>
            </w:r>
            <w:r>
              <w:t xml:space="preserve"> and report</w:t>
            </w:r>
            <w:r w:rsidR="00433A96">
              <w:t>ing</w:t>
            </w:r>
            <w:r>
              <w:t xml:space="preserve"> on the implementation of </w:t>
            </w:r>
            <w:r w:rsidRPr="00FA3C38">
              <w:rPr>
                <w:i/>
              </w:rPr>
              <w:t>Transport for Canberra</w:t>
            </w:r>
            <w:r>
              <w:t>;</w:t>
            </w:r>
          </w:p>
          <w:p w:rsidR="00894A51" w:rsidRPr="00E86A6C" w:rsidRDefault="00894A51" w:rsidP="00894A51">
            <w:pPr>
              <w:pStyle w:val="ListParagraph"/>
              <w:numPr>
                <w:ilvl w:val="0"/>
                <w:numId w:val="3"/>
              </w:numPr>
              <w:spacing w:before="120" w:after="120"/>
              <w:ind w:left="459" w:hanging="283"/>
            </w:pPr>
            <w:r w:rsidRPr="00E86A6C">
              <w:t>provid</w:t>
            </w:r>
            <w:r w:rsidR="00433A96">
              <w:t>ing</w:t>
            </w:r>
            <w:r w:rsidRPr="00E86A6C">
              <w:t xml:space="preserve"> oversight of the implementation of the Auditor General’s recommendations relating to parking and transport;</w:t>
            </w:r>
          </w:p>
          <w:p w:rsidR="00894A51" w:rsidRDefault="00894A51" w:rsidP="00894A51">
            <w:pPr>
              <w:pStyle w:val="ListParagraph"/>
              <w:numPr>
                <w:ilvl w:val="0"/>
                <w:numId w:val="3"/>
              </w:numPr>
              <w:spacing w:before="120" w:after="120"/>
              <w:ind w:left="459" w:hanging="283"/>
            </w:pPr>
            <w:r>
              <w:t>provid</w:t>
            </w:r>
            <w:r w:rsidR="00433A96">
              <w:t>ing</w:t>
            </w:r>
            <w:r>
              <w:t xml:space="preserve"> advice to the related Working Groups and report outcomes to the Directors General Cluster Group; and </w:t>
            </w:r>
          </w:p>
          <w:p w:rsidR="002A547D" w:rsidRPr="00E86A6C" w:rsidRDefault="00894A51" w:rsidP="00864BA8">
            <w:pPr>
              <w:pStyle w:val="ListParagraph"/>
              <w:numPr>
                <w:ilvl w:val="0"/>
                <w:numId w:val="2"/>
              </w:numPr>
              <w:spacing w:before="120" w:after="120"/>
              <w:ind w:left="459" w:hanging="284"/>
            </w:pPr>
            <w:proofErr w:type="gramStart"/>
            <w:r w:rsidRPr="00E86A6C">
              <w:t>implement</w:t>
            </w:r>
            <w:r w:rsidR="00433A96">
              <w:t>ing</w:t>
            </w:r>
            <w:proofErr w:type="gramEnd"/>
            <w:r w:rsidRPr="00E86A6C">
              <w:t xml:space="preserve"> the </w:t>
            </w:r>
            <w:r>
              <w:t>Transport Reform S</w:t>
            </w:r>
            <w:r w:rsidRPr="00E86A6C">
              <w:t>ub</w:t>
            </w:r>
            <w:r>
              <w:t>-committee of C</w:t>
            </w:r>
            <w:r w:rsidRPr="00E86A6C">
              <w:t>abinet’s decisions</w:t>
            </w:r>
            <w:r>
              <w:t>.</w:t>
            </w:r>
            <w:r w:rsidR="00864BA8">
              <w:t xml:space="preserve"> </w:t>
            </w:r>
          </w:p>
        </w:tc>
      </w:tr>
      <w:tr w:rsidR="00521195" w:rsidTr="00894A51">
        <w:tc>
          <w:tcPr>
            <w:tcW w:w="1965" w:type="dxa"/>
          </w:tcPr>
          <w:p w:rsidR="00521195" w:rsidRPr="00E640B3" w:rsidRDefault="00521195" w:rsidP="00D65D73">
            <w:pPr>
              <w:spacing w:before="120" w:after="120"/>
              <w:rPr>
                <w:b/>
              </w:rPr>
            </w:pPr>
            <w:r w:rsidRPr="00E640B3">
              <w:rPr>
                <w:b/>
              </w:rPr>
              <w:t xml:space="preserve">Meetings </w:t>
            </w:r>
          </w:p>
        </w:tc>
        <w:tc>
          <w:tcPr>
            <w:tcW w:w="7675" w:type="dxa"/>
          </w:tcPr>
          <w:p w:rsidR="002A547D" w:rsidRDefault="00521195" w:rsidP="003A66B2">
            <w:pPr>
              <w:spacing w:before="120" w:after="120"/>
            </w:pPr>
            <w:r>
              <w:t>Monthly meetings, subject to change at the discretion of the Chair</w:t>
            </w:r>
            <w:r w:rsidR="001223C6">
              <w:t>.</w:t>
            </w:r>
          </w:p>
        </w:tc>
      </w:tr>
      <w:tr w:rsidR="00521195" w:rsidTr="00894A51">
        <w:tc>
          <w:tcPr>
            <w:tcW w:w="1965" w:type="dxa"/>
          </w:tcPr>
          <w:p w:rsidR="00521195" w:rsidRPr="00E640B3" w:rsidRDefault="00521195" w:rsidP="00D65D73">
            <w:pPr>
              <w:spacing w:before="120" w:after="120"/>
              <w:rPr>
                <w:b/>
              </w:rPr>
            </w:pPr>
            <w:r w:rsidRPr="00E640B3">
              <w:rPr>
                <w:b/>
              </w:rPr>
              <w:t>Term</w:t>
            </w:r>
          </w:p>
        </w:tc>
        <w:tc>
          <w:tcPr>
            <w:tcW w:w="7675" w:type="dxa"/>
          </w:tcPr>
          <w:p w:rsidR="002A547D" w:rsidRDefault="00521195" w:rsidP="00D65D73">
            <w:pPr>
              <w:spacing w:before="120" w:after="120"/>
            </w:pPr>
            <w:r>
              <w:t>On-going</w:t>
            </w:r>
          </w:p>
        </w:tc>
      </w:tr>
      <w:tr w:rsidR="00521195" w:rsidTr="00894A51">
        <w:tc>
          <w:tcPr>
            <w:tcW w:w="1965" w:type="dxa"/>
          </w:tcPr>
          <w:p w:rsidR="00521195" w:rsidRPr="00E640B3" w:rsidRDefault="00521195" w:rsidP="006819A3">
            <w:pPr>
              <w:spacing w:before="120" w:after="120"/>
              <w:rPr>
                <w:b/>
              </w:rPr>
            </w:pPr>
            <w:r w:rsidRPr="00E640B3">
              <w:rPr>
                <w:b/>
              </w:rPr>
              <w:t>Membership</w:t>
            </w:r>
            <w:r w:rsidR="004002B5">
              <w:rPr>
                <w:b/>
              </w:rPr>
              <w:t xml:space="preserve"> at Executive Director level </w:t>
            </w:r>
          </w:p>
        </w:tc>
        <w:tc>
          <w:tcPr>
            <w:tcW w:w="7675" w:type="dxa"/>
          </w:tcPr>
          <w:p w:rsidR="00521195" w:rsidRDefault="00521195" w:rsidP="00D65D73">
            <w:pPr>
              <w:spacing w:before="120" w:after="120"/>
            </w:pPr>
            <w:r>
              <w:t xml:space="preserve">Environment </w:t>
            </w:r>
            <w:r w:rsidR="00AF7303">
              <w:t>and Planning</w:t>
            </w:r>
            <w:r>
              <w:t xml:space="preserve"> Directorate (E</w:t>
            </w:r>
            <w:r w:rsidR="00AF7303">
              <w:t>PD</w:t>
            </w:r>
            <w:r>
              <w:t xml:space="preserve">) </w:t>
            </w:r>
          </w:p>
          <w:p w:rsidR="00AF7303" w:rsidRDefault="00AF7303" w:rsidP="00D65D73">
            <w:pPr>
              <w:spacing w:before="120" w:after="120"/>
            </w:pPr>
            <w:r>
              <w:t>Capital Metro Agency (CMA)</w:t>
            </w:r>
            <w:r w:rsidR="00D27B6B">
              <w:t xml:space="preserve"> (Transport and City Services from July 1)</w:t>
            </w:r>
          </w:p>
          <w:p w:rsidR="00052210" w:rsidRDefault="00052210" w:rsidP="00D65D73">
            <w:pPr>
              <w:spacing w:before="120" w:after="120"/>
            </w:pPr>
            <w:r>
              <w:t>Land Development Agency, Economic Development (CMTEDD)</w:t>
            </w:r>
          </w:p>
          <w:p w:rsidR="00521195" w:rsidRDefault="00521195" w:rsidP="00D65D73">
            <w:pPr>
              <w:spacing w:before="120" w:after="120"/>
            </w:pPr>
            <w:r>
              <w:t>Chief Minister</w:t>
            </w:r>
            <w:r w:rsidR="00AF7303">
              <w:t xml:space="preserve">, </w:t>
            </w:r>
            <w:r>
              <w:t xml:space="preserve">Treasury </w:t>
            </w:r>
            <w:r w:rsidR="00AF7303">
              <w:t xml:space="preserve">and Economic Development </w:t>
            </w:r>
            <w:r>
              <w:t>Directorate (CMT</w:t>
            </w:r>
            <w:r w:rsidR="00AF7303">
              <w:t>E</w:t>
            </w:r>
            <w:r>
              <w:t>D</w:t>
            </w:r>
            <w:r w:rsidR="008F52DD">
              <w:t>D</w:t>
            </w:r>
            <w:r>
              <w:t>)</w:t>
            </w:r>
          </w:p>
          <w:p w:rsidR="00521195" w:rsidRDefault="00521195" w:rsidP="00D65D73">
            <w:pPr>
              <w:spacing w:before="120" w:after="120"/>
            </w:pPr>
            <w:r>
              <w:t>Territory and Municipal Services Directorate (TAMSD)</w:t>
            </w:r>
            <w:r w:rsidR="00780634">
              <w:t xml:space="preserve"> (Transport and City Services from Jul</w:t>
            </w:r>
            <w:r w:rsidR="00D27B6B">
              <w:t xml:space="preserve">y </w:t>
            </w:r>
            <w:r w:rsidR="00780634">
              <w:t xml:space="preserve">1) </w:t>
            </w:r>
          </w:p>
          <w:p w:rsidR="00521195" w:rsidRDefault="00521195" w:rsidP="00D65D73">
            <w:pPr>
              <w:spacing w:before="120" w:after="120"/>
            </w:pPr>
            <w:r>
              <w:t>Justice and Community Safety Directorate (</w:t>
            </w:r>
            <w:proofErr w:type="spellStart"/>
            <w:r>
              <w:t>JaCSD</w:t>
            </w:r>
            <w:proofErr w:type="spellEnd"/>
            <w:r>
              <w:t>)</w:t>
            </w:r>
          </w:p>
          <w:p w:rsidR="00521195" w:rsidRDefault="00521195" w:rsidP="00D65D73">
            <w:pPr>
              <w:spacing w:before="120" w:after="120"/>
            </w:pPr>
            <w:r>
              <w:t>Education and Training Directorate (EDT)</w:t>
            </w:r>
          </w:p>
          <w:p w:rsidR="00571F22" w:rsidRDefault="00521195" w:rsidP="00D27B6B">
            <w:pPr>
              <w:spacing w:before="120" w:after="120"/>
            </w:pPr>
            <w:r>
              <w:t>Health Directorate (HD)</w:t>
            </w:r>
          </w:p>
        </w:tc>
      </w:tr>
      <w:tr w:rsidR="00521195" w:rsidTr="00894A51">
        <w:tc>
          <w:tcPr>
            <w:tcW w:w="1965" w:type="dxa"/>
          </w:tcPr>
          <w:p w:rsidR="00521195" w:rsidRPr="00E640B3" w:rsidRDefault="00521195" w:rsidP="00D65D73">
            <w:pPr>
              <w:spacing w:before="120" w:after="120"/>
              <w:rPr>
                <w:b/>
              </w:rPr>
            </w:pPr>
            <w:r w:rsidRPr="00E640B3">
              <w:rPr>
                <w:b/>
              </w:rPr>
              <w:t>Chairperson</w:t>
            </w:r>
            <w:r>
              <w:rPr>
                <w:b/>
              </w:rPr>
              <w:t>(</w:t>
            </w:r>
            <w:r w:rsidRPr="00E640B3">
              <w:rPr>
                <w:b/>
              </w:rPr>
              <w:t>s</w:t>
            </w:r>
            <w:r>
              <w:rPr>
                <w:b/>
              </w:rPr>
              <w:t>)</w:t>
            </w:r>
          </w:p>
        </w:tc>
        <w:tc>
          <w:tcPr>
            <w:tcW w:w="7675" w:type="dxa"/>
          </w:tcPr>
          <w:p w:rsidR="00521195" w:rsidRDefault="00521195" w:rsidP="00D65D73">
            <w:pPr>
              <w:spacing w:before="120" w:after="120"/>
            </w:pPr>
            <w:r>
              <w:t>Deputy Director-General, Planning, E</w:t>
            </w:r>
            <w:r w:rsidR="00AF7303">
              <w:t>PD</w:t>
            </w:r>
            <w:r>
              <w:t xml:space="preserve"> or</w:t>
            </w:r>
          </w:p>
          <w:p w:rsidR="00433A96" w:rsidRDefault="00521195" w:rsidP="00AF7303">
            <w:pPr>
              <w:spacing w:before="120" w:after="120"/>
            </w:pPr>
            <w:r>
              <w:t>Executive Director (</w:t>
            </w:r>
            <w:r w:rsidR="00AF7303">
              <w:t xml:space="preserve">Strategic </w:t>
            </w:r>
            <w:r>
              <w:t>Planning - E</w:t>
            </w:r>
            <w:r w:rsidR="00AF7303">
              <w:t>PD</w:t>
            </w:r>
            <w:r>
              <w:t>)</w:t>
            </w:r>
          </w:p>
        </w:tc>
      </w:tr>
      <w:tr w:rsidR="00521195" w:rsidTr="00894A51">
        <w:tc>
          <w:tcPr>
            <w:tcW w:w="1965" w:type="dxa"/>
          </w:tcPr>
          <w:p w:rsidR="00521195" w:rsidRPr="00E640B3" w:rsidRDefault="00521195" w:rsidP="00D65D73">
            <w:pPr>
              <w:spacing w:before="120" w:after="120"/>
              <w:rPr>
                <w:b/>
              </w:rPr>
            </w:pPr>
            <w:r w:rsidRPr="00E640B3">
              <w:rPr>
                <w:b/>
              </w:rPr>
              <w:t>Secretariat</w:t>
            </w:r>
          </w:p>
        </w:tc>
        <w:tc>
          <w:tcPr>
            <w:tcW w:w="7675" w:type="dxa"/>
          </w:tcPr>
          <w:p w:rsidR="00433A96" w:rsidRDefault="00521195" w:rsidP="003A66B2">
            <w:pPr>
              <w:spacing w:before="120" w:after="120"/>
            </w:pPr>
            <w:r>
              <w:t>Strategic Planning, E</w:t>
            </w:r>
            <w:r w:rsidR="00AF7303">
              <w:t>P</w:t>
            </w:r>
            <w:r>
              <w:t>D</w:t>
            </w:r>
          </w:p>
        </w:tc>
      </w:tr>
    </w:tbl>
    <w:p w:rsidR="00F900F7" w:rsidRDefault="00F900F7" w:rsidP="00AF7303">
      <w:pPr>
        <w:tabs>
          <w:tab w:val="left" w:pos="5400"/>
        </w:tabs>
      </w:pPr>
    </w:p>
    <w:p w:rsidR="00BE72F4" w:rsidRDefault="00BE72F4" w:rsidP="00AF7303">
      <w:pPr>
        <w:tabs>
          <w:tab w:val="left" w:pos="5400"/>
        </w:tabs>
      </w:pPr>
    </w:p>
    <w:p w:rsidR="000C5747" w:rsidRDefault="000C5747" w:rsidP="00AF7303">
      <w:pPr>
        <w:tabs>
          <w:tab w:val="left" w:pos="5400"/>
        </w:tabs>
      </w:pPr>
    </w:p>
    <w:p w:rsidR="000C5747" w:rsidRDefault="000C5747" w:rsidP="00AF7303">
      <w:pPr>
        <w:tabs>
          <w:tab w:val="left" w:pos="5400"/>
        </w:tabs>
      </w:pPr>
    </w:p>
    <w:p w:rsidR="000C5747" w:rsidRDefault="000C5747" w:rsidP="00AF7303">
      <w:pPr>
        <w:tabs>
          <w:tab w:val="left" w:pos="5400"/>
        </w:tabs>
      </w:pPr>
    </w:p>
    <w:p w:rsidR="000C5747" w:rsidRDefault="000C5747" w:rsidP="00AF7303">
      <w:pPr>
        <w:tabs>
          <w:tab w:val="left" w:pos="5400"/>
        </w:tabs>
      </w:pPr>
    </w:p>
    <w:p w:rsidR="000C5747" w:rsidRDefault="000C5747" w:rsidP="00AF7303">
      <w:pPr>
        <w:tabs>
          <w:tab w:val="left" w:pos="5400"/>
        </w:tabs>
        <w:sectPr w:rsidR="000C5747" w:rsidSect="00E640B3">
          <w:headerReference w:type="default" r:id="rId9"/>
          <w:pgSz w:w="11906" w:h="16838"/>
          <w:pgMar w:top="993" w:right="1440" w:bottom="709" w:left="1440" w:header="708" w:footer="708" w:gutter="0"/>
          <w:cols w:space="708"/>
          <w:docGrid w:linePitch="360"/>
        </w:sectPr>
      </w:pPr>
    </w:p>
    <w:p w:rsidR="000C5747" w:rsidRDefault="00EB3186" w:rsidP="00AF7303">
      <w:pPr>
        <w:tabs>
          <w:tab w:val="left" w:pos="5400"/>
        </w:tabs>
      </w:pPr>
      <w:r>
        <w:rPr>
          <w:noProof/>
          <w:lang w:eastAsia="en-AU"/>
        </w:rPr>
        <w:drawing>
          <wp:inline distT="0" distB="0" distL="0" distR="0">
            <wp:extent cx="5910695" cy="7132032"/>
            <wp:effectExtent l="19050" t="0" r="0" b="0"/>
            <wp:docPr id="3" name="Picture 1" descr="Transport Coordination Committee – Stru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16962" cy="7139593"/>
                    </a:xfrm>
                    <a:prstGeom prst="rect">
                      <a:avLst/>
                    </a:prstGeom>
                    <a:noFill/>
                    <a:ln w="9525">
                      <a:noFill/>
                      <a:miter lim="800000"/>
                      <a:headEnd/>
                      <a:tailEnd/>
                    </a:ln>
                  </pic:spPr>
                </pic:pic>
              </a:graphicData>
            </a:graphic>
          </wp:inline>
        </w:drawing>
      </w:r>
    </w:p>
    <w:p w:rsidR="000C5747" w:rsidRDefault="00DE46AD" w:rsidP="00EB3186">
      <w:pPr>
        <w:tabs>
          <w:tab w:val="left" w:pos="5400"/>
        </w:tabs>
      </w:pPr>
      <w:r>
        <w:rPr>
          <w:noProof/>
          <w:lang w:eastAsia="en-AU"/>
        </w:rPr>
        <w:pict>
          <v:shapetype id="_x0000_t202" coordsize="21600,21600" o:spt="202" path="m,l,21600r21600,l21600,xe">
            <v:stroke joinstyle="miter"/>
            <v:path gradientshapeok="t" o:connecttype="rect"/>
          </v:shapetype>
          <v:shape id="_x0000_s1052" type="#_x0000_t202" style="position:absolute;margin-left:299.95pt;margin-top:3.15pt;width:187.1pt;height:112.2pt;z-index:251679744;mso-width-relative:margin;mso-height-relative:margin" stroked="f">
            <v:fill opacity="0"/>
            <v:textbox style="mso-next-textbox:#_x0000_s1052">
              <w:txbxContent>
                <w:p w:rsidR="002A1347" w:rsidRPr="00EB3186" w:rsidRDefault="002A1347" w:rsidP="00EB3186">
                  <w:pPr>
                    <w:rPr>
                      <w:szCs w:val="24"/>
                    </w:rPr>
                  </w:pPr>
                  <w:r w:rsidRPr="00EB3186">
                    <w:rPr>
                      <w:szCs w:val="24"/>
                    </w:rPr>
                    <w:t xml:space="preserve"> </w:t>
                  </w:r>
                </w:p>
              </w:txbxContent>
            </v:textbox>
          </v:shape>
        </w:pict>
      </w:r>
    </w:p>
    <w:sectPr w:rsidR="000C5747" w:rsidSect="005A2B89">
      <w:headerReference w:type="default" r:id="rId11"/>
      <w:pgSz w:w="11906" w:h="16838"/>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B89" w:rsidRDefault="005A2B89" w:rsidP="00DA4D61">
      <w:pPr>
        <w:spacing w:after="0" w:line="240" w:lineRule="auto"/>
      </w:pPr>
      <w:r>
        <w:separator/>
      </w:r>
    </w:p>
  </w:endnote>
  <w:endnote w:type="continuationSeparator" w:id="0">
    <w:p w:rsidR="005A2B89" w:rsidRDefault="005A2B89" w:rsidP="00DA4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B89" w:rsidRDefault="005A2B89" w:rsidP="00DA4D61">
      <w:pPr>
        <w:spacing w:after="0" w:line="240" w:lineRule="auto"/>
      </w:pPr>
      <w:r>
        <w:separator/>
      </w:r>
    </w:p>
  </w:footnote>
  <w:footnote w:type="continuationSeparator" w:id="0">
    <w:p w:rsidR="005A2B89" w:rsidRDefault="005A2B89" w:rsidP="00DA4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89" w:rsidRPr="00D65D73" w:rsidRDefault="00DE46AD" w:rsidP="00D65D73">
    <w:pPr>
      <w:rPr>
        <w:b/>
        <w:sz w:val="24"/>
        <w:szCs w:val="24"/>
      </w:rPr>
    </w:pPr>
    <w:r w:rsidRPr="00DE46AD">
      <w:rPr>
        <w:b/>
        <w:noProof/>
        <w:sz w:val="24"/>
        <w:szCs w:val="24"/>
        <w:lang w:val="en-US" w:eastAsia="zh-TW"/>
      </w:rPr>
      <w:pict>
        <v:shapetype id="_x0000_t202" coordsize="21600,21600" o:spt="202" path="m,l,21600r21600,l21600,xe">
          <v:stroke joinstyle="miter"/>
          <v:path gradientshapeok="t" o:connecttype="rect"/>
        </v:shapetype>
        <v:shape id="_x0000_s2050" type="#_x0000_t202" style="position:absolute;margin-left:157.2pt;margin-top:.8pt;width:274.65pt;height:70.7pt;z-index:251660288;mso-width-relative:margin;mso-height-relative:margin" stroked="f">
          <v:textbox style="mso-next-textbox:#_x0000_s2050">
            <w:txbxContent>
              <w:p w:rsidR="005A2B89" w:rsidRPr="00AF7303" w:rsidRDefault="005A2B89" w:rsidP="0025507B">
                <w:pPr>
                  <w:pStyle w:val="Heading1"/>
                </w:pPr>
                <w:bookmarkStart w:id="0" w:name="OLE_LINK1"/>
                <w:bookmarkStart w:id="1" w:name="OLE_LINK2"/>
                <w:r w:rsidRPr="00AF7303">
                  <w:t xml:space="preserve">Transport Coordination </w:t>
                </w:r>
                <w:r>
                  <w:t>Committee</w:t>
                </w:r>
              </w:p>
              <w:bookmarkEnd w:id="0"/>
              <w:bookmarkEnd w:id="1"/>
              <w:p w:rsidR="005A2B89" w:rsidRPr="00AF7303" w:rsidRDefault="005A2B89" w:rsidP="0025507B">
                <w:pPr>
                  <w:pStyle w:val="Heading1"/>
                </w:pPr>
                <w:r w:rsidRPr="00AF7303">
                  <w:t>Terms of Reference</w:t>
                </w:r>
              </w:p>
              <w:p w:rsidR="005A2B89" w:rsidRPr="00AF7303" w:rsidRDefault="005A2B89" w:rsidP="00AF7303"/>
            </w:txbxContent>
          </v:textbox>
        </v:shape>
      </w:pict>
    </w:r>
    <w:sdt>
      <w:sdtPr>
        <w:id w:val="453545888"/>
        <w:docPartObj>
          <w:docPartGallery w:val="Watermarks"/>
          <w:docPartUnique/>
        </w:docPartObj>
      </w:sdtPr>
      <w:sdtContent>
        <w:r w:rsidR="005A2B89" w:rsidRPr="00AF7303">
          <w:rPr>
            <w:noProof/>
            <w:lang w:eastAsia="en-AU"/>
          </w:rPr>
          <w:drawing>
            <wp:inline distT="0" distB="0" distL="0" distR="0">
              <wp:extent cx="1609725" cy="876300"/>
              <wp:effectExtent l="19050" t="0" r="9525" b="0"/>
              <wp:docPr id="2" name="Picture 1" descr="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sidR="005A2B89">
          <w:t xml:space="preserve">            </w:t>
        </w:r>
      </w:sdtContent>
    </w:sdt>
    <w:r w:rsidR="005A2B89" w:rsidRPr="00AF7303">
      <w:rPr>
        <w:b/>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89" w:rsidRPr="00D65D73" w:rsidRDefault="00DE46AD" w:rsidP="00D65D73">
    <w:pPr>
      <w:rPr>
        <w:b/>
        <w:sz w:val="24"/>
        <w:szCs w:val="24"/>
      </w:rPr>
    </w:pPr>
    <w:r w:rsidRPr="00DE46AD">
      <w:rPr>
        <w:b/>
        <w:noProof/>
        <w:sz w:val="24"/>
        <w:szCs w:val="24"/>
        <w:lang w:val="en-US" w:eastAsia="zh-TW"/>
      </w:rPr>
      <w:pict>
        <v:shapetype id="_x0000_t202" coordsize="21600,21600" o:spt="202" path="m,l,21600r21600,l21600,xe">
          <v:stroke joinstyle="miter"/>
          <v:path gradientshapeok="t" o:connecttype="rect"/>
        </v:shapetype>
        <v:shape id="_x0000_s2055" type="#_x0000_t202" style="position:absolute;margin-left:137.4pt;margin-top:1.8pt;width:4in;height:76.2pt;z-index:251663360;mso-width-relative:margin;mso-height-relative:margin" stroked="f">
          <v:textbox style="mso-next-textbox:#_x0000_s2055">
            <w:txbxContent>
              <w:p w:rsidR="005A2B89" w:rsidRPr="00B62B50" w:rsidRDefault="002A1347" w:rsidP="00AF7303">
                <w:pPr>
                  <w:jc w:val="center"/>
                  <w:rPr>
                    <w:b/>
                    <w:sz w:val="40"/>
                    <w:szCs w:val="40"/>
                  </w:rPr>
                </w:pPr>
                <w:r>
                  <w:rPr>
                    <w:b/>
                    <w:sz w:val="40"/>
                    <w:szCs w:val="40"/>
                  </w:rPr>
                  <w:t xml:space="preserve">Transport Coordination Committee – </w:t>
                </w:r>
                <w:r w:rsidR="005A2B89" w:rsidRPr="00B62B50">
                  <w:rPr>
                    <w:b/>
                    <w:sz w:val="40"/>
                    <w:szCs w:val="40"/>
                  </w:rPr>
                  <w:t xml:space="preserve">Structure </w:t>
                </w:r>
              </w:p>
              <w:p w:rsidR="005A2B89" w:rsidRPr="00AF7303" w:rsidRDefault="005A2B89" w:rsidP="00AF7303"/>
            </w:txbxContent>
          </v:textbox>
        </v:shape>
      </w:pict>
    </w:r>
    <w:r w:rsidR="005A2B89" w:rsidRPr="00AF7303">
      <w:rPr>
        <w:noProof/>
        <w:lang w:eastAsia="en-AU"/>
      </w:rPr>
      <w:drawing>
        <wp:inline distT="0" distB="0" distL="0" distR="0">
          <wp:extent cx="160972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sidR="005A2B89" w:rsidRPr="00AF7303">
      <w:rPr>
        <w:b/>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012C7"/>
    <w:multiLevelType w:val="hybridMultilevel"/>
    <w:tmpl w:val="1ECCD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8E736C"/>
    <w:multiLevelType w:val="hybridMultilevel"/>
    <w:tmpl w:val="11FEC1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953374"/>
    <w:multiLevelType w:val="hybridMultilevel"/>
    <w:tmpl w:val="14F8B8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09F6403"/>
    <w:multiLevelType w:val="hybridMultilevel"/>
    <w:tmpl w:val="409C0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3F2F9A"/>
    <w:multiLevelType w:val="hybridMultilevel"/>
    <w:tmpl w:val="C608A56E"/>
    <w:lvl w:ilvl="0" w:tplc="475E5A96">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0B1964"/>
    <w:multiLevelType w:val="hybridMultilevel"/>
    <w:tmpl w:val="25D8234E"/>
    <w:lvl w:ilvl="0" w:tplc="427288F8">
      <w:start w:val="1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31404F"/>
    <w:multiLevelType w:val="hybridMultilevel"/>
    <w:tmpl w:val="D5E0A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C1F2C73"/>
    <w:multiLevelType w:val="hybridMultilevel"/>
    <w:tmpl w:val="8638773E"/>
    <w:lvl w:ilvl="0" w:tplc="390E5AB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BD658E"/>
    <w:multiLevelType w:val="hybridMultilevel"/>
    <w:tmpl w:val="A70C18F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9">
    <w:nsid w:val="71F76B0C"/>
    <w:multiLevelType w:val="hybridMultilevel"/>
    <w:tmpl w:val="11FEC1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2B14B8"/>
    <w:multiLevelType w:val="hybridMultilevel"/>
    <w:tmpl w:val="33BAF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10"/>
  </w:num>
  <w:num w:numId="6">
    <w:abstractNumId w:val="3"/>
  </w:num>
  <w:num w:numId="7">
    <w:abstractNumId w:val="8"/>
  </w:num>
  <w:num w:numId="8">
    <w:abstractNumId w:val="9"/>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C237CA"/>
    <w:rsid w:val="00013820"/>
    <w:rsid w:val="00013E64"/>
    <w:rsid w:val="00023266"/>
    <w:rsid w:val="0003311E"/>
    <w:rsid w:val="00044F5D"/>
    <w:rsid w:val="00047AAF"/>
    <w:rsid w:val="00052210"/>
    <w:rsid w:val="00077171"/>
    <w:rsid w:val="000C5747"/>
    <w:rsid w:val="000D121E"/>
    <w:rsid w:val="000D132C"/>
    <w:rsid w:val="000D5E4A"/>
    <w:rsid w:val="000E104C"/>
    <w:rsid w:val="000F0A7C"/>
    <w:rsid w:val="000F46A1"/>
    <w:rsid w:val="001223C6"/>
    <w:rsid w:val="00130B03"/>
    <w:rsid w:val="00163E75"/>
    <w:rsid w:val="00171B58"/>
    <w:rsid w:val="00175BF8"/>
    <w:rsid w:val="001832F5"/>
    <w:rsid w:val="00184C36"/>
    <w:rsid w:val="00186315"/>
    <w:rsid w:val="001962A7"/>
    <w:rsid w:val="001A0C7D"/>
    <w:rsid w:val="001A2E76"/>
    <w:rsid w:val="001A622A"/>
    <w:rsid w:val="001D0926"/>
    <w:rsid w:val="001E5A2E"/>
    <w:rsid w:val="001E6D36"/>
    <w:rsid w:val="001F2FD6"/>
    <w:rsid w:val="00210439"/>
    <w:rsid w:val="0021115D"/>
    <w:rsid w:val="00216B4E"/>
    <w:rsid w:val="00240876"/>
    <w:rsid w:val="002510B1"/>
    <w:rsid w:val="0025507B"/>
    <w:rsid w:val="00255576"/>
    <w:rsid w:val="00255B71"/>
    <w:rsid w:val="00283B18"/>
    <w:rsid w:val="00292797"/>
    <w:rsid w:val="002A1347"/>
    <w:rsid w:val="002A1744"/>
    <w:rsid w:val="002A547D"/>
    <w:rsid w:val="002C05ED"/>
    <w:rsid w:val="002D5C93"/>
    <w:rsid w:val="002D5E84"/>
    <w:rsid w:val="00323F74"/>
    <w:rsid w:val="00325375"/>
    <w:rsid w:val="003253ED"/>
    <w:rsid w:val="00330843"/>
    <w:rsid w:val="00337342"/>
    <w:rsid w:val="00372946"/>
    <w:rsid w:val="0038506A"/>
    <w:rsid w:val="00386B53"/>
    <w:rsid w:val="00387BA4"/>
    <w:rsid w:val="003909E4"/>
    <w:rsid w:val="00391302"/>
    <w:rsid w:val="0039340C"/>
    <w:rsid w:val="003A66B2"/>
    <w:rsid w:val="003C3942"/>
    <w:rsid w:val="003D10E4"/>
    <w:rsid w:val="003D6550"/>
    <w:rsid w:val="003E0214"/>
    <w:rsid w:val="003E6AFC"/>
    <w:rsid w:val="003F5697"/>
    <w:rsid w:val="004002B5"/>
    <w:rsid w:val="00425B69"/>
    <w:rsid w:val="00433A96"/>
    <w:rsid w:val="00446782"/>
    <w:rsid w:val="0045429E"/>
    <w:rsid w:val="00465C87"/>
    <w:rsid w:val="004A4B32"/>
    <w:rsid w:val="004A5178"/>
    <w:rsid w:val="004C0629"/>
    <w:rsid w:val="004D7F14"/>
    <w:rsid w:val="00521195"/>
    <w:rsid w:val="0056469D"/>
    <w:rsid w:val="00571F22"/>
    <w:rsid w:val="005761A1"/>
    <w:rsid w:val="005A2B89"/>
    <w:rsid w:val="005D1A91"/>
    <w:rsid w:val="005D5900"/>
    <w:rsid w:val="005E3738"/>
    <w:rsid w:val="005F25CB"/>
    <w:rsid w:val="005F628B"/>
    <w:rsid w:val="006225CB"/>
    <w:rsid w:val="006273F5"/>
    <w:rsid w:val="0062769B"/>
    <w:rsid w:val="00634925"/>
    <w:rsid w:val="00666E34"/>
    <w:rsid w:val="00680225"/>
    <w:rsid w:val="006819A3"/>
    <w:rsid w:val="006C5029"/>
    <w:rsid w:val="006D4BA8"/>
    <w:rsid w:val="0071158A"/>
    <w:rsid w:val="00762265"/>
    <w:rsid w:val="00765639"/>
    <w:rsid w:val="00780634"/>
    <w:rsid w:val="0079093A"/>
    <w:rsid w:val="007B5D28"/>
    <w:rsid w:val="007D1AB1"/>
    <w:rsid w:val="007D4E22"/>
    <w:rsid w:val="007E6A98"/>
    <w:rsid w:val="007F4C40"/>
    <w:rsid w:val="00851347"/>
    <w:rsid w:val="00851797"/>
    <w:rsid w:val="008577B9"/>
    <w:rsid w:val="00864BA8"/>
    <w:rsid w:val="00894A51"/>
    <w:rsid w:val="008A12D9"/>
    <w:rsid w:val="008A188E"/>
    <w:rsid w:val="008B0329"/>
    <w:rsid w:val="008E3ABE"/>
    <w:rsid w:val="008F52DD"/>
    <w:rsid w:val="0091316C"/>
    <w:rsid w:val="00920996"/>
    <w:rsid w:val="009236B5"/>
    <w:rsid w:val="009300C3"/>
    <w:rsid w:val="00934E82"/>
    <w:rsid w:val="00946FE8"/>
    <w:rsid w:val="00954AED"/>
    <w:rsid w:val="0097757B"/>
    <w:rsid w:val="009C1B81"/>
    <w:rsid w:val="009C7727"/>
    <w:rsid w:val="009D77CF"/>
    <w:rsid w:val="009D7B09"/>
    <w:rsid w:val="009E43E0"/>
    <w:rsid w:val="009F0B07"/>
    <w:rsid w:val="00A10CB1"/>
    <w:rsid w:val="00A117CF"/>
    <w:rsid w:val="00A1537B"/>
    <w:rsid w:val="00A21BA7"/>
    <w:rsid w:val="00A406A6"/>
    <w:rsid w:val="00A462B9"/>
    <w:rsid w:val="00A5186C"/>
    <w:rsid w:val="00A8523A"/>
    <w:rsid w:val="00A9487B"/>
    <w:rsid w:val="00AA2796"/>
    <w:rsid w:val="00AC0375"/>
    <w:rsid w:val="00AD18C4"/>
    <w:rsid w:val="00AE382A"/>
    <w:rsid w:val="00AF7303"/>
    <w:rsid w:val="00B46C89"/>
    <w:rsid w:val="00B628BC"/>
    <w:rsid w:val="00B62B50"/>
    <w:rsid w:val="00B77BB7"/>
    <w:rsid w:val="00BB2EE2"/>
    <w:rsid w:val="00BD1E93"/>
    <w:rsid w:val="00BE72F4"/>
    <w:rsid w:val="00C237CA"/>
    <w:rsid w:val="00C24291"/>
    <w:rsid w:val="00C2760C"/>
    <w:rsid w:val="00C33199"/>
    <w:rsid w:val="00C401FE"/>
    <w:rsid w:val="00C40253"/>
    <w:rsid w:val="00C44DFE"/>
    <w:rsid w:val="00C845A3"/>
    <w:rsid w:val="00CA0DD2"/>
    <w:rsid w:val="00CC0DDE"/>
    <w:rsid w:val="00CC46EB"/>
    <w:rsid w:val="00D260D4"/>
    <w:rsid w:val="00D27B6B"/>
    <w:rsid w:val="00D31902"/>
    <w:rsid w:val="00D65D73"/>
    <w:rsid w:val="00DA4D61"/>
    <w:rsid w:val="00DA5399"/>
    <w:rsid w:val="00DA6DA8"/>
    <w:rsid w:val="00DE143E"/>
    <w:rsid w:val="00DE3D8A"/>
    <w:rsid w:val="00DE46AD"/>
    <w:rsid w:val="00DE6376"/>
    <w:rsid w:val="00E26FF4"/>
    <w:rsid w:val="00E540F3"/>
    <w:rsid w:val="00E640B3"/>
    <w:rsid w:val="00E861BD"/>
    <w:rsid w:val="00E86A6C"/>
    <w:rsid w:val="00E901DF"/>
    <w:rsid w:val="00E91C31"/>
    <w:rsid w:val="00EB3186"/>
    <w:rsid w:val="00EE1B31"/>
    <w:rsid w:val="00F06F51"/>
    <w:rsid w:val="00F11C25"/>
    <w:rsid w:val="00F2388C"/>
    <w:rsid w:val="00F24F4A"/>
    <w:rsid w:val="00F41CCD"/>
    <w:rsid w:val="00F56DBD"/>
    <w:rsid w:val="00F62EDC"/>
    <w:rsid w:val="00F8472A"/>
    <w:rsid w:val="00F900F7"/>
    <w:rsid w:val="00FA3C38"/>
    <w:rsid w:val="00FF2F96"/>
    <w:rsid w:val="00FF40B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EE2"/>
  </w:style>
  <w:style w:type="paragraph" w:styleId="Heading1">
    <w:name w:val="heading 1"/>
    <w:basedOn w:val="Normal"/>
    <w:next w:val="Normal"/>
    <w:link w:val="Heading1Char"/>
    <w:uiPriority w:val="9"/>
    <w:qFormat/>
    <w:rsid w:val="00255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D1A91"/>
    <w:pPr>
      <w:ind w:left="720"/>
      <w:contextualSpacing/>
    </w:pPr>
  </w:style>
  <w:style w:type="paragraph" w:styleId="Header">
    <w:name w:val="header"/>
    <w:basedOn w:val="Normal"/>
    <w:link w:val="HeaderChar"/>
    <w:uiPriority w:val="99"/>
    <w:semiHidden/>
    <w:unhideWhenUsed/>
    <w:rsid w:val="00DA4D6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4D61"/>
  </w:style>
  <w:style w:type="paragraph" w:styleId="Footer">
    <w:name w:val="footer"/>
    <w:basedOn w:val="Normal"/>
    <w:link w:val="FooterChar"/>
    <w:uiPriority w:val="99"/>
    <w:semiHidden/>
    <w:unhideWhenUsed/>
    <w:rsid w:val="00DA4D6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4D61"/>
  </w:style>
  <w:style w:type="paragraph" w:styleId="BalloonText">
    <w:name w:val="Balloon Text"/>
    <w:basedOn w:val="Normal"/>
    <w:link w:val="BalloonTextChar"/>
    <w:uiPriority w:val="99"/>
    <w:semiHidden/>
    <w:unhideWhenUsed/>
    <w:rsid w:val="0097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7B"/>
    <w:rPr>
      <w:rFonts w:ascii="Tahoma" w:hAnsi="Tahoma" w:cs="Tahoma"/>
      <w:sz w:val="16"/>
      <w:szCs w:val="16"/>
    </w:rPr>
  </w:style>
  <w:style w:type="character" w:styleId="CommentReference">
    <w:name w:val="annotation reference"/>
    <w:basedOn w:val="DefaultParagraphFont"/>
    <w:uiPriority w:val="99"/>
    <w:semiHidden/>
    <w:unhideWhenUsed/>
    <w:rsid w:val="00052210"/>
    <w:rPr>
      <w:sz w:val="16"/>
      <w:szCs w:val="16"/>
    </w:rPr>
  </w:style>
  <w:style w:type="paragraph" w:styleId="CommentText">
    <w:name w:val="annotation text"/>
    <w:basedOn w:val="Normal"/>
    <w:link w:val="CommentTextChar"/>
    <w:uiPriority w:val="99"/>
    <w:semiHidden/>
    <w:unhideWhenUsed/>
    <w:rsid w:val="00052210"/>
    <w:pPr>
      <w:spacing w:line="240" w:lineRule="auto"/>
    </w:pPr>
    <w:rPr>
      <w:sz w:val="20"/>
      <w:szCs w:val="20"/>
    </w:rPr>
  </w:style>
  <w:style w:type="character" w:customStyle="1" w:styleId="CommentTextChar">
    <w:name w:val="Comment Text Char"/>
    <w:basedOn w:val="DefaultParagraphFont"/>
    <w:link w:val="CommentText"/>
    <w:uiPriority w:val="99"/>
    <w:semiHidden/>
    <w:rsid w:val="00052210"/>
    <w:rPr>
      <w:sz w:val="20"/>
      <w:szCs w:val="20"/>
    </w:rPr>
  </w:style>
  <w:style w:type="paragraph" w:styleId="CommentSubject">
    <w:name w:val="annotation subject"/>
    <w:basedOn w:val="CommentText"/>
    <w:next w:val="CommentText"/>
    <w:link w:val="CommentSubjectChar"/>
    <w:uiPriority w:val="99"/>
    <w:semiHidden/>
    <w:unhideWhenUsed/>
    <w:rsid w:val="00052210"/>
    <w:rPr>
      <w:b/>
      <w:bCs/>
    </w:rPr>
  </w:style>
  <w:style w:type="character" w:customStyle="1" w:styleId="CommentSubjectChar">
    <w:name w:val="Comment Subject Char"/>
    <w:basedOn w:val="CommentTextChar"/>
    <w:link w:val="CommentSubject"/>
    <w:uiPriority w:val="99"/>
    <w:semiHidden/>
    <w:rsid w:val="00052210"/>
    <w:rPr>
      <w:b/>
      <w:bCs/>
    </w:rPr>
  </w:style>
  <w:style w:type="character" w:customStyle="1" w:styleId="Heading1Char">
    <w:name w:val="Heading 1 Char"/>
    <w:basedOn w:val="DefaultParagraphFont"/>
    <w:link w:val="Heading1"/>
    <w:uiPriority w:val="9"/>
    <w:rsid w:val="002550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BA1D0-A4B3-4EAA-9794-4DBA8527AFA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1FCB6B-CC76-4AC3-8392-92BD1F3B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Committee</dc:title>
  <dc:subject>Terms of reference</dc:subject>
  <dc:creator>ACT Government</dc:creator>
  <cp:lastModifiedBy>Kacie O'Sullivan</cp:lastModifiedBy>
  <cp:revision>5</cp:revision>
  <cp:lastPrinted>2016-03-23T03:04:00Z</cp:lastPrinted>
  <dcterms:created xsi:type="dcterms:W3CDTF">2016-06-10T06:04:00Z</dcterms:created>
  <dcterms:modified xsi:type="dcterms:W3CDTF">2016-06-10T06:13:00Z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A11776536</vt:lpwstr>
  </property>
  <property fmtid="{D5CDD505-2E9C-101B-9397-08002B2CF9AE}" pid="4" name="Objective-Title">
    <vt:lpwstr>20160302 - Transport Coordination Group - DRAFT for discussion -Terms of Reference</vt:lpwstr>
  </property>
  <property fmtid="{D5CDD505-2E9C-101B-9397-08002B2CF9AE}" pid="5" name="Objective-Comment">
    <vt:lpwstr/>
  </property>
  <property fmtid="{D5CDD505-2E9C-101B-9397-08002B2CF9AE}" pid="6" name="Objective-CreationStamp">
    <vt:filetime>2016-02-29T05:38:51Z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2016-03-01T23:48:17Z</vt:filetime>
  </property>
  <property fmtid="{D5CDD505-2E9C-101B-9397-08002B2CF9AE}" pid="10" name="Objective-ModificationStamp">
    <vt:filetime>2016-03-21T01:08:17Z</vt:filetime>
  </property>
  <property fmtid="{D5CDD505-2E9C-101B-9397-08002B2CF9AE}" pid="11" name="Objective-Owner">
    <vt:lpwstr>Katrina Wyse</vt:lpwstr>
  </property>
  <property fmtid="{D5CDD505-2E9C-101B-9397-08002B2CF9AE}" pid="12" name="Objective-Path">
    <vt:lpwstr>Whole of ACT Government:EPD - Environment and Planning Directorate:DIVISION - Strategic Planning:Branch - Transport Planning:TEAM - Transport Planning and Projects:13 Transport Coordination Group - 2016:20160203 - March meeting:</vt:lpwstr>
  </property>
  <property fmtid="{D5CDD505-2E9C-101B-9397-08002B2CF9AE}" pid="13" name="Objective-Parent">
    <vt:lpwstr>20160203 - March meeting</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Add Place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docIndexRef">
    <vt:lpwstr>d160bab9-87ec-406a-8720-9967be5757c5</vt:lpwstr>
  </property>
  <property fmtid="{D5CDD505-2E9C-101B-9397-08002B2CF9AE}" pid="34" name="bjSaver">
    <vt:lpwstr>sdsGmTUkdIFag3ucOpu2l/hD0EuX4Qkw</vt:lpwstr>
  </property>
  <property fmtid="{D5CDD505-2E9C-101B-9397-08002B2CF9AE}" pid="3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6" name="bjDocumentLabelXML-0">
    <vt:lpwstr>nternal/label"&gt;&lt;element uid="a68a5297-83bb-4ba8-a7cd-4b62d6981a77" value="" /&gt;&lt;/sisl&gt;</vt:lpwstr>
  </property>
  <property fmtid="{D5CDD505-2E9C-101B-9397-08002B2CF9AE}" pid="37" name="bjDocumentSecurityLabel">
    <vt:lpwstr>UNCLASSIFIED - NO MARKING</vt:lpwstr>
  </property>
  <property fmtid="{D5CDD505-2E9C-101B-9397-08002B2CF9AE}" pid="38" name="bjDocumentLabelFieldCode">
    <vt:lpwstr>UNCLASSIFIED - NO MARKING</vt:lpwstr>
  </property>
  <property fmtid="{D5CDD505-2E9C-101B-9397-08002B2CF9AE}" pid="39" name="bjDocumentLabelFieldCodeHeaderFooter">
    <vt:lpwstr>UNCLASSIFIED - NO MARKING</vt:lpwstr>
  </property>
</Properties>
</file>