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96" w:rsidRPr="00C82609" w:rsidRDefault="004E7096" w:rsidP="004E7096">
      <w:pPr>
        <w:spacing w:after="120"/>
        <w:jc w:val="both"/>
        <w:rPr>
          <w:rFonts w:ascii="Calibri" w:hAnsi="Calibri"/>
          <w:b/>
          <w:bCs/>
        </w:rPr>
      </w:pPr>
      <w:r w:rsidRPr="00C82609">
        <w:rPr>
          <w:rFonts w:ascii="Calibri" w:hAnsi="Calibri"/>
          <w:b/>
          <w:bCs/>
        </w:rPr>
        <w:t>18/665:  Discrimination Amendment Bill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E7096" w:rsidRPr="00C82609" w:rsidTr="005442CD">
        <w:trPr>
          <w:jc w:val="center"/>
        </w:trPr>
        <w:tc>
          <w:tcPr>
            <w:tcW w:w="9105" w:type="dxa"/>
          </w:tcPr>
          <w:p w:rsidR="004E7096" w:rsidRPr="00C82609" w:rsidRDefault="004E7096" w:rsidP="005442CD">
            <w:pPr>
              <w:spacing w:before="60" w:after="0"/>
              <w:jc w:val="both"/>
              <w:rPr>
                <w:rFonts w:ascii="Calibri" w:hAnsi="Calibri"/>
                <w:b/>
                <w:bCs/>
              </w:rPr>
            </w:pPr>
            <w:r w:rsidRPr="00C82609">
              <w:rPr>
                <w:rFonts w:ascii="Calibri" w:hAnsi="Calibri"/>
                <w:b/>
                <w:bCs/>
              </w:rPr>
              <w:t>Summary of Impacts</w:t>
            </w:r>
          </w:p>
        </w:tc>
      </w:tr>
      <w:tr w:rsidR="004E7096" w:rsidRPr="00C82609" w:rsidTr="005442CD">
        <w:trPr>
          <w:jc w:val="center"/>
        </w:trPr>
        <w:tc>
          <w:tcPr>
            <w:tcW w:w="9105" w:type="dxa"/>
          </w:tcPr>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The proposed amendments would make religious conviction the only ground on which religious educational institutions may lawfully discriminate against their students and employees. This would provide greater protection from discrimination for the ACT community.</w:t>
            </w:r>
          </w:p>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The proposed amendments would improve access to education for children and young people in the ACT.</w:t>
            </w:r>
          </w:p>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The proposed amendments would remove the existing barriers for the LGBTIQ community in relation to employment and contracting with educational institutions.</w:t>
            </w:r>
          </w:p>
        </w:tc>
      </w:tr>
    </w:tbl>
    <w:p w:rsidR="004E7096" w:rsidRPr="008A05CF" w:rsidRDefault="004E7096" w:rsidP="004E7096">
      <w:pPr>
        <w:spacing w:after="120"/>
        <w:rPr>
          <w:rFonts w:ascii="Calibri" w:hAnsi="Calibri"/>
          <w:i/>
        </w:rPr>
      </w:pPr>
      <w:r w:rsidRPr="008A05CF">
        <w:rPr>
          <w:rFonts w:ascii="Calibri" w:hAnsi="Calibri"/>
          <w:i/>
        </w:rPr>
        <w:t xml:space="preserve">Key to impacts: Red – negative, </w:t>
      </w:r>
      <w:proofErr w:type="gramStart"/>
      <w:r w:rsidRPr="008A05CF">
        <w:rPr>
          <w:rFonts w:ascii="Calibri" w:hAnsi="Calibri"/>
          <w:i/>
        </w:rPr>
        <w:t>Blue</w:t>
      </w:r>
      <w:proofErr w:type="gramEnd"/>
      <w:r w:rsidRPr="008A05CF">
        <w:rPr>
          <w:rFonts w:ascii="Calibri" w:hAnsi="Calibri"/>
          <w:i/>
        </w:rPr>
        <w:t xml:space="preserve"> - neutral and Green - positive.</w:t>
      </w:r>
    </w:p>
    <w:p w:rsidR="004E7096" w:rsidRPr="008A05CF" w:rsidRDefault="004E7096" w:rsidP="004E7096">
      <w:pPr>
        <w:spacing w:after="0"/>
        <w:jc w:val="both"/>
        <w:rPr>
          <w:rFonts w:ascii="Calibri" w:hAnsi="Calibri"/>
          <w:b/>
          <w:bCs/>
        </w:rPr>
      </w:pPr>
      <w:r w:rsidRPr="008A05CF">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1"/>
        <w:gridCol w:w="7501"/>
      </w:tblGrid>
      <w:tr w:rsidR="004E7096" w:rsidRPr="00C82609" w:rsidTr="005442CD">
        <w:trPr>
          <w:jc w:val="center"/>
        </w:trPr>
        <w:tc>
          <w:tcPr>
            <w:tcW w:w="1515" w:type="dxa"/>
            <w:gridSpan w:val="2"/>
            <w:shd w:val="clear" w:color="auto" w:fill="92D050"/>
          </w:tcPr>
          <w:p w:rsidR="004E7096" w:rsidRPr="008A05CF" w:rsidRDefault="004E7096" w:rsidP="005442CD">
            <w:pPr>
              <w:jc w:val="both"/>
              <w:rPr>
                <w:rFonts w:ascii="Calibri" w:hAnsi="Calibri"/>
              </w:rPr>
            </w:pPr>
            <w:r w:rsidRPr="008A05CF">
              <w:rPr>
                <w:rFonts w:ascii="Calibri" w:hAnsi="Calibri"/>
                <w:b/>
                <w:bCs/>
              </w:rPr>
              <w:t>Community and individual health</w:t>
            </w:r>
          </w:p>
        </w:tc>
        <w:tc>
          <w:tcPr>
            <w:tcW w:w="7501" w:type="dxa"/>
          </w:tcPr>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 xml:space="preserve">LGBTIQ people in our community have a higher incidence of mental health issues such as anxiety and depression as a result of discrimination. LGBTIQ young people are at higher risk of suicide and self-harm. </w:t>
            </w:r>
          </w:p>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Providing greater protections for vulnerable students and for teachers/staff from discrimination in an educational context is important to reduce negative mental health outcomes relating to discrimination.</w:t>
            </w:r>
          </w:p>
        </w:tc>
      </w:tr>
      <w:tr w:rsidR="004E7096" w:rsidRPr="00C82609" w:rsidTr="005442CD">
        <w:trPr>
          <w:jc w:val="center"/>
        </w:trPr>
        <w:tc>
          <w:tcPr>
            <w:tcW w:w="1504" w:type="dxa"/>
            <w:shd w:val="clear" w:color="auto" w:fill="92D050"/>
          </w:tcPr>
          <w:p w:rsidR="004E7096" w:rsidRPr="008A05CF" w:rsidRDefault="004E7096" w:rsidP="005442CD">
            <w:pPr>
              <w:jc w:val="both"/>
              <w:rPr>
                <w:rFonts w:ascii="Calibri" w:hAnsi="Calibri"/>
              </w:rPr>
            </w:pPr>
            <w:r w:rsidRPr="008A05CF">
              <w:rPr>
                <w:rFonts w:ascii="Calibri" w:hAnsi="Calibri"/>
                <w:b/>
                <w:bCs/>
              </w:rPr>
              <w:t>Human rights</w:t>
            </w:r>
          </w:p>
        </w:tc>
        <w:tc>
          <w:tcPr>
            <w:tcW w:w="7512" w:type="dxa"/>
            <w:gridSpan w:val="2"/>
          </w:tcPr>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LGBTIQ students and teachers have the right to equality and should not be subject to unfavourable treatment because of their sexuality, gender identity or intersex status.</w:t>
            </w:r>
          </w:p>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Limiting the scope of exceptions for educational institutions to discriminate against students and employees will provide better protections for the equality rights of students and teaching staff.</w:t>
            </w:r>
          </w:p>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Further, children and young people have a right to the protection they require.</w:t>
            </w:r>
          </w:p>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 xml:space="preserve">These amendments do engage and limit the right to freedom of religion and the right of parents to choose a school for their children that conforms to their religious beliefs. However these limitations reasonable and proportionate and are consistent with section 28 of the </w:t>
            </w:r>
            <w:r w:rsidRPr="004A6D82">
              <w:rPr>
                <w:rFonts w:ascii="Calibri" w:hAnsi="Calibri"/>
              </w:rPr>
              <w:t>Human Rights Act 2004</w:t>
            </w:r>
            <w:r w:rsidRPr="008A05CF">
              <w:rPr>
                <w:rFonts w:ascii="Calibri" w:hAnsi="Calibri"/>
              </w:rPr>
              <w:t xml:space="preserve"> (ACT). </w:t>
            </w:r>
          </w:p>
        </w:tc>
      </w:tr>
      <w:tr w:rsidR="004E7096" w:rsidRPr="00C82609" w:rsidTr="005442CD">
        <w:trPr>
          <w:jc w:val="center"/>
        </w:trPr>
        <w:tc>
          <w:tcPr>
            <w:tcW w:w="1504" w:type="dxa"/>
            <w:shd w:val="clear" w:color="auto" w:fill="92D050"/>
          </w:tcPr>
          <w:p w:rsidR="004E7096" w:rsidRPr="008A05CF" w:rsidRDefault="004E7096" w:rsidP="005442CD">
            <w:pPr>
              <w:jc w:val="both"/>
              <w:rPr>
                <w:rFonts w:ascii="Calibri" w:hAnsi="Calibri"/>
              </w:rPr>
            </w:pPr>
            <w:r w:rsidRPr="008A05CF">
              <w:rPr>
                <w:rFonts w:ascii="Calibri" w:hAnsi="Calibri"/>
                <w:b/>
                <w:bCs/>
              </w:rPr>
              <w:t>Gender</w:t>
            </w:r>
          </w:p>
        </w:tc>
        <w:tc>
          <w:tcPr>
            <w:tcW w:w="7512" w:type="dxa"/>
            <w:gridSpan w:val="2"/>
          </w:tcPr>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These amendments will provide greater protection by removing exceptions allowing discrimination against those of an intersex status and those with varying gender identities, including transgender individuals and individuals who identity as being non-binary in gender.</w:t>
            </w:r>
          </w:p>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As the law stands, religious bodies may lawfully discriminate to avoid injury to the religious susceptibilities of their adherents on the grounds of gender identity and intersex status.</w:t>
            </w:r>
          </w:p>
        </w:tc>
      </w:tr>
      <w:tr w:rsidR="004E7096" w:rsidRPr="00C82609" w:rsidTr="005442CD">
        <w:trPr>
          <w:jc w:val="center"/>
        </w:trPr>
        <w:tc>
          <w:tcPr>
            <w:tcW w:w="1504" w:type="dxa"/>
            <w:shd w:val="clear" w:color="auto" w:fill="92D050"/>
          </w:tcPr>
          <w:p w:rsidR="004E7096" w:rsidRPr="008A05CF" w:rsidRDefault="004E7096" w:rsidP="005442CD">
            <w:pPr>
              <w:rPr>
                <w:rFonts w:ascii="Calibri" w:hAnsi="Calibri"/>
              </w:rPr>
            </w:pPr>
            <w:r w:rsidRPr="008A05CF">
              <w:rPr>
                <w:rFonts w:ascii="Calibri" w:hAnsi="Calibri"/>
                <w:b/>
                <w:bCs/>
              </w:rPr>
              <w:t>Access to services</w:t>
            </w:r>
          </w:p>
        </w:tc>
        <w:tc>
          <w:tcPr>
            <w:tcW w:w="7512" w:type="dxa"/>
            <w:gridSpan w:val="2"/>
          </w:tcPr>
          <w:p w:rsidR="004E7096" w:rsidRPr="008A05CF" w:rsidRDefault="004E7096" w:rsidP="005442CD">
            <w:pPr>
              <w:numPr>
                <w:ilvl w:val="0"/>
                <w:numId w:val="1"/>
              </w:numPr>
              <w:spacing w:after="40" w:line="240" w:lineRule="auto"/>
              <w:ind w:left="360"/>
              <w:rPr>
                <w:rFonts w:ascii="Calibri" w:hAnsi="Calibri"/>
              </w:rPr>
            </w:pPr>
            <w:r w:rsidRPr="008A05CF">
              <w:rPr>
                <w:rFonts w:ascii="Calibri" w:hAnsi="Calibri"/>
              </w:rPr>
              <w:t>With a significantly reduced scope for lawful discrimination by religious educational institutions, students and their families may have expanded choice in terms of school education. LGBTIQ students who might have previously refrained from enrolling in religious educational institutions might now consider attending those institutions due to the greater protection against discrimination.</w:t>
            </w:r>
          </w:p>
        </w:tc>
      </w:tr>
      <w:tr w:rsidR="004E7096" w:rsidRPr="00C82609" w:rsidTr="005442CD">
        <w:trPr>
          <w:jc w:val="center"/>
        </w:trPr>
        <w:tc>
          <w:tcPr>
            <w:tcW w:w="1514" w:type="dxa"/>
            <w:gridSpan w:val="2"/>
            <w:shd w:val="clear" w:color="auto" w:fill="92D050"/>
          </w:tcPr>
          <w:p w:rsidR="004E7096" w:rsidRPr="008A05CF" w:rsidRDefault="004E7096" w:rsidP="005442CD">
            <w:pPr>
              <w:rPr>
                <w:rFonts w:ascii="Calibri" w:hAnsi="Calibri"/>
              </w:rPr>
            </w:pPr>
            <w:r w:rsidRPr="008A05CF">
              <w:rPr>
                <w:rFonts w:ascii="Calibri" w:hAnsi="Calibri"/>
                <w:b/>
                <w:bCs/>
              </w:rPr>
              <w:t>Access to social networks and community activities</w:t>
            </w:r>
          </w:p>
        </w:tc>
        <w:tc>
          <w:tcPr>
            <w:tcW w:w="7502" w:type="dxa"/>
          </w:tcPr>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Educational institutions are also platforms for social interaction between students, parents, teachers and the broader community.</w:t>
            </w:r>
          </w:p>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Narrowing the scope for lawful discrimination by religious educational institutions would further inclusiveness for people of the LGBTIQ community.</w:t>
            </w:r>
          </w:p>
        </w:tc>
      </w:tr>
    </w:tbl>
    <w:p w:rsidR="004E7096" w:rsidRPr="008A05CF" w:rsidRDefault="004E7096" w:rsidP="004E7096">
      <w:pPr>
        <w:spacing w:before="120" w:after="0"/>
        <w:jc w:val="both"/>
        <w:rPr>
          <w:rFonts w:ascii="Calibri" w:hAnsi="Calibri"/>
          <w:b/>
          <w:bCs/>
        </w:rPr>
      </w:pPr>
      <w:r w:rsidRPr="008A05CF">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4E7096" w:rsidRPr="00C82609" w:rsidTr="005442CD">
        <w:trPr>
          <w:jc w:val="center"/>
        </w:trPr>
        <w:tc>
          <w:tcPr>
            <w:tcW w:w="1519" w:type="dxa"/>
            <w:shd w:val="clear" w:color="auto" w:fill="92D050"/>
          </w:tcPr>
          <w:p w:rsidR="004E7096" w:rsidRPr="008A05CF" w:rsidRDefault="004E7096" w:rsidP="005442CD">
            <w:pPr>
              <w:jc w:val="both"/>
              <w:rPr>
                <w:rFonts w:ascii="Calibri" w:hAnsi="Calibri"/>
              </w:rPr>
            </w:pPr>
            <w:r w:rsidRPr="008A05CF">
              <w:rPr>
                <w:rFonts w:ascii="Calibri" w:hAnsi="Calibri"/>
                <w:b/>
                <w:bCs/>
              </w:rPr>
              <w:lastRenderedPageBreak/>
              <w:t>Employment</w:t>
            </w:r>
          </w:p>
        </w:tc>
        <w:tc>
          <w:tcPr>
            <w:tcW w:w="7497" w:type="dxa"/>
          </w:tcPr>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The proposed amendments would remove most, if not all, existing barriers for people of or associated with the LGBTIQ community in relation to employment by educational institutions.</w:t>
            </w:r>
          </w:p>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The proposal may increase the LGBTIQ employment level in the private sector, especially in the education sector.</w:t>
            </w:r>
          </w:p>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With greater protection against discrimination by religious education institutions, prospective employees of LGBTIQ background may be more willing to work for those education institutions.</w:t>
            </w:r>
          </w:p>
        </w:tc>
      </w:tr>
      <w:tr w:rsidR="004E7096" w:rsidRPr="00C82609" w:rsidTr="005442CD">
        <w:trPr>
          <w:jc w:val="center"/>
        </w:trPr>
        <w:tc>
          <w:tcPr>
            <w:tcW w:w="1511" w:type="dxa"/>
            <w:shd w:val="clear" w:color="auto" w:fill="92D050"/>
          </w:tcPr>
          <w:p w:rsidR="004E7096" w:rsidRPr="008A05CF" w:rsidRDefault="004E7096" w:rsidP="005442CD">
            <w:pPr>
              <w:shd w:val="clear" w:color="auto" w:fill="92D050"/>
              <w:rPr>
                <w:rFonts w:ascii="Calibri" w:hAnsi="Calibri"/>
              </w:rPr>
            </w:pPr>
            <w:r w:rsidRPr="008A05CF">
              <w:rPr>
                <w:rFonts w:ascii="Calibri" w:hAnsi="Calibri"/>
                <w:b/>
                <w:bCs/>
              </w:rPr>
              <w:t>Skills and Education</w:t>
            </w:r>
          </w:p>
        </w:tc>
        <w:tc>
          <w:tcPr>
            <w:tcW w:w="7505" w:type="dxa"/>
          </w:tcPr>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LGBTIQ identifying young people may, over time, become further engaged in their primary, secondary and indeed tertiary education.</w:t>
            </w:r>
          </w:p>
        </w:tc>
      </w:tr>
      <w:tr w:rsidR="004E7096" w:rsidRPr="00C82609" w:rsidTr="005442CD">
        <w:trPr>
          <w:jc w:val="center"/>
        </w:trPr>
        <w:tc>
          <w:tcPr>
            <w:tcW w:w="1514" w:type="dxa"/>
            <w:shd w:val="clear" w:color="auto" w:fill="92D050"/>
          </w:tcPr>
          <w:p w:rsidR="004E7096" w:rsidRPr="008A05CF" w:rsidRDefault="004E7096" w:rsidP="005442CD">
            <w:pPr>
              <w:jc w:val="both"/>
              <w:rPr>
                <w:rFonts w:ascii="Calibri" w:hAnsi="Calibri"/>
                <w:b/>
                <w:bCs/>
              </w:rPr>
            </w:pPr>
            <w:r w:rsidRPr="008A05CF">
              <w:rPr>
                <w:rFonts w:ascii="Calibri" w:hAnsi="Calibri"/>
                <w:b/>
                <w:bCs/>
              </w:rPr>
              <w:t>Investment and Economic Growth</w:t>
            </w:r>
          </w:p>
        </w:tc>
        <w:tc>
          <w:tcPr>
            <w:tcW w:w="7502" w:type="dxa"/>
          </w:tcPr>
          <w:p w:rsidR="004E7096" w:rsidRPr="008A05CF" w:rsidRDefault="004E7096" w:rsidP="005442CD">
            <w:pPr>
              <w:numPr>
                <w:ilvl w:val="0"/>
                <w:numId w:val="1"/>
              </w:numPr>
              <w:spacing w:after="0" w:line="240" w:lineRule="auto"/>
              <w:ind w:left="360"/>
              <w:rPr>
                <w:rFonts w:ascii="Calibri" w:hAnsi="Calibri"/>
              </w:rPr>
            </w:pPr>
            <w:r w:rsidRPr="008A05CF">
              <w:rPr>
                <w:rFonts w:ascii="Calibri" w:hAnsi="Calibri"/>
              </w:rPr>
              <w:t>This reform contributes to the ACT Government’s goal of making the ACT Australia’s most LGBTIQ welcoming and inclusive jurisdiction.  The achievement of this goal will make the ACT a more attractive place to live and visit for members of the LGBTIQ community, creating various positive downstream economic impacts.</w:t>
            </w:r>
          </w:p>
        </w:tc>
      </w:tr>
    </w:tbl>
    <w:p w:rsidR="004E7096" w:rsidRPr="00C82609" w:rsidRDefault="004E7096" w:rsidP="004E7096">
      <w:pPr>
        <w:spacing w:before="120" w:after="0"/>
        <w:jc w:val="both"/>
        <w:rPr>
          <w:rFonts w:ascii="Calibri" w:hAnsi="Calibri"/>
          <w:b/>
          <w:bCs/>
        </w:rPr>
      </w:pPr>
      <w:r w:rsidRPr="00C82609">
        <w:rPr>
          <w:rFonts w:ascii="Calibri" w:hAnsi="Calibri"/>
          <w:b/>
          <w:bCs/>
        </w:rPr>
        <w:t>Environmental</w:t>
      </w:r>
    </w:p>
    <w:p w:rsidR="004E7096" w:rsidRPr="008A05CF" w:rsidRDefault="004E7096" w:rsidP="004E7096">
      <w:pPr>
        <w:rPr>
          <w:rFonts w:ascii="Calibri" w:hAnsi="Calibri"/>
        </w:rPr>
      </w:pPr>
      <w:r w:rsidRPr="008A05CF">
        <w:rPr>
          <w:rFonts w:ascii="Calibri" w:hAnsi="Calibri"/>
        </w:rPr>
        <w:t>Nil impact</w:t>
      </w:r>
    </w:p>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96"/>
    <w:rsid w:val="004E7096"/>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8B704-FD83-4C61-9275-7A32C79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96"/>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67F52-87A3-4B61-9115-4AB07E6DAD3F}"/>
</file>

<file path=customXml/itemProps2.xml><?xml version="1.0" encoding="utf-8"?>
<ds:datastoreItem xmlns:ds="http://schemas.openxmlformats.org/officeDocument/2006/customXml" ds:itemID="{6D9F8210-2AAB-41E4-BAD1-27E3894B681A}"/>
</file>

<file path=customXml/itemProps3.xml><?xml version="1.0" encoding="utf-8"?>
<ds:datastoreItem xmlns:ds="http://schemas.openxmlformats.org/officeDocument/2006/customXml" ds:itemID="{FB479EC3-AE83-46D1-AAAE-D2664948FD50}"/>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2018-11-21T23:16:00Z</dcterms:created>
  <dcterms:modified xsi:type="dcterms:W3CDTF">2018-11-21T23:17:00Z</dcterms:modified>
</cp:coreProperties>
</file>