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02" w:rsidRPr="0088286D" w:rsidRDefault="005D7202" w:rsidP="005D7202">
      <w:pPr>
        <w:spacing w:after="120"/>
        <w:jc w:val="both"/>
        <w:rPr>
          <w:rFonts w:asciiTheme="minorHAnsi" w:hAnsiTheme="minorHAnsi"/>
          <w:b/>
          <w:bCs/>
          <w:sz w:val="20"/>
          <w:szCs w:val="20"/>
        </w:rPr>
      </w:pPr>
      <w:r w:rsidRPr="0088286D">
        <w:rPr>
          <w:rFonts w:asciiTheme="minorHAnsi" w:hAnsiTheme="minorHAnsi"/>
          <w:b/>
          <w:bCs/>
          <w:sz w:val="20"/>
          <w:szCs w:val="20"/>
        </w:rPr>
        <w:t xml:space="preserve">18/482:  Human Rights Principles for the Alexander Maconochie Centre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5D7202" w:rsidRPr="0088286D" w:rsidTr="00A54AF8">
        <w:trPr>
          <w:jc w:val="center"/>
        </w:trPr>
        <w:tc>
          <w:tcPr>
            <w:tcW w:w="9105" w:type="dxa"/>
          </w:tcPr>
          <w:p w:rsidR="005D7202" w:rsidRPr="0088286D" w:rsidRDefault="005D7202" w:rsidP="00A54AF8">
            <w:pPr>
              <w:spacing w:before="60" w:after="0"/>
              <w:jc w:val="both"/>
              <w:rPr>
                <w:rFonts w:asciiTheme="minorHAnsi" w:hAnsiTheme="minorHAnsi"/>
                <w:b/>
                <w:bCs/>
                <w:sz w:val="20"/>
                <w:szCs w:val="20"/>
              </w:rPr>
            </w:pPr>
            <w:r w:rsidRPr="0088286D">
              <w:rPr>
                <w:rFonts w:asciiTheme="minorHAnsi" w:hAnsiTheme="minorHAnsi"/>
                <w:b/>
                <w:bCs/>
                <w:sz w:val="20"/>
                <w:szCs w:val="20"/>
              </w:rPr>
              <w:t>Summary of Impacts</w:t>
            </w:r>
          </w:p>
        </w:tc>
      </w:tr>
      <w:tr w:rsidR="005D7202" w:rsidRPr="0088286D" w:rsidTr="00A54AF8">
        <w:trPr>
          <w:trHeight w:val="2820"/>
          <w:jc w:val="center"/>
        </w:trPr>
        <w:tc>
          <w:tcPr>
            <w:tcW w:w="9105" w:type="dxa"/>
            <w:vAlign w:val="center"/>
          </w:tcPr>
          <w:p w:rsidR="005D7202" w:rsidRPr="003309CA" w:rsidRDefault="005D7202" w:rsidP="005D7202">
            <w:pPr>
              <w:numPr>
                <w:ilvl w:val="0"/>
                <w:numId w:val="2"/>
              </w:numPr>
              <w:spacing w:after="0" w:line="240" w:lineRule="auto"/>
              <w:ind w:left="357" w:hanging="357"/>
              <w:rPr>
                <w:rFonts w:asciiTheme="minorHAnsi" w:hAnsiTheme="minorHAnsi" w:cs="Calibri"/>
                <w:sz w:val="20"/>
                <w:szCs w:val="20"/>
              </w:rPr>
            </w:pPr>
            <w:r w:rsidRPr="003309CA">
              <w:rPr>
                <w:rFonts w:asciiTheme="minorHAnsi" w:hAnsiTheme="minorHAnsi" w:cs="Calibri"/>
                <w:sz w:val="20"/>
                <w:szCs w:val="20"/>
              </w:rPr>
              <w:t xml:space="preserve">The Human Rights Principles for the Alexander Maconochie Centre (the Principles) provide a clear and direct statement about how the ACT Government and ACT Corrective Services can uphold human rights in the adult corrections context. </w:t>
            </w:r>
          </w:p>
          <w:p w:rsidR="005D7202" w:rsidRPr="003309CA" w:rsidRDefault="005D7202" w:rsidP="005D7202">
            <w:pPr>
              <w:numPr>
                <w:ilvl w:val="0"/>
                <w:numId w:val="2"/>
              </w:numPr>
              <w:spacing w:after="0" w:line="240" w:lineRule="auto"/>
              <w:ind w:left="357" w:hanging="357"/>
              <w:rPr>
                <w:rFonts w:asciiTheme="minorHAnsi" w:hAnsiTheme="minorHAnsi" w:cs="Calibri"/>
                <w:sz w:val="20"/>
                <w:szCs w:val="20"/>
              </w:rPr>
            </w:pPr>
            <w:r w:rsidRPr="003309CA">
              <w:rPr>
                <w:rFonts w:asciiTheme="minorHAnsi" w:hAnsiTheme="minorHAnsi" w:cs="Calibri"/>
                <w:sz w:val="20"/>
                <w:szCs w:val="20"/>
              </w:rPr>
              <w:t>The Principles address the unique features of the ACT and the Alexander Maconochie Centre (AMC), including that we are a relatively small community and our corrections service must cater to a range of detainees.</w:t>
            </w:r>
          </w:p>
          <w:p w:rsidR="005D7202" w:rsidRPr="003309CA" w:rsidRDefault="005D7202" w:rsidP="005D7202">
            <w:pPr>
              <w:numPr>
                <w:ilvl w:val="0"/>
                <w:numId w:val="2"/>
              </w:numPr>
              <w:spacing w:after="0" w:line="240" w:lineRule="auto"/>
              <w:ind w:left="357" w:hanging="357"/>
              <w:rPr>
                <w:rFonts w:asciiTheme="minorHAnsi" w:hAnsiTheme="minorHAnsi" w:cs="Calibri"/>
                <w:sz w:val="20"/>
                <w:szCs w:val="20"/>
              </w:rPr>
            </w:pPr>
            <w:r w:rsidRPr="003309CA">
              <w:rPr>
                <w:rFonts w:asciiTheme="minorHAnsi" w:hAnsiTheme="minorHAnsi" w:cs="Calibri"/>
                <w:sz w:val="20"/>
                <w:szCs w:val="20"/>
              </w:rPr>
              <w:t>The aim is to ensure that ACT Corrective Services will act compatibly with human rights in delivering services and will give proper consideration to relevant human rights in making decisions. The Principles also recognise that detainees should treat AMC staff with mutual respect, which is an important feature of occupational health and safety.</w:t>
            </w:r>
          </w:p>
          <w:p w:rsidR="005D7202" w:rsidRPr="0088286D" w:rsidRDefault="005D7202" w:rsidP="005D7202">
            <w:pPr>
              <w:numPr>
                <w:ilvl w:val="0"/>
                <w:numId w:val="2"/>
              </w:numPr>
              <w:spacing w:after="0" w:line="240" w:lineRule="auto"/>
              <w:ind w:left="357" w:hanging="357"/>
              <w:rPr>
                <w:rFonts w:asciiTheme="minorHAnsi" w:hAnsiTheme="minorHAnsi"/>
                <w:sz w:val="20"/>
                <w:szCs w:val="20"/>
              </w:rPr>
            </w:pPr>
            <w:r w:rsidRPr="003309CA">
              <w:rPr>
                <w:rFonts w:asciiTheme="minorHAnsi" w:hAnsiTheme="minorHAnsi" w:cs="Calibri"/>
                <w:sz w:val="20"/>
                <w:szCs w:val="20"/>
              </w:rPr>
              <w:t>The Principles will be reflected in ACT Corrective Services policies and procedures.</w:t>
            </w:r>
          </w:p>
        </w:tc>
      </w:tr>
    </w:tbl>
    <w:p w:rsidR="005D7202" w:rsidRPr="0088286D" w:rsidRDefault="005D7202" w:rsidP="005D7202">
      <w:pPr>
        <w:spacing w:after="120"/>
        <w:rPr>
          <w:rFonts w:asciiTheme="minorHAnsi" w:hAnsiTheme="minorHAnsi"/>
          <w:i/>
          <w:sz w:val="20"/>
          <w:szCs w:val="20"/>
        </w:rPr>
      </w:pPr>
      <w:r w:rsidRPr="0088286D">
        <w:rPr>
          <w:rFonts w:asciiTheme="minorHAnsi" w:hAnsiTheme="minorHAnsi"/>
          <w:i/>
          <w:sz w:val="20"/>
          <w:szCs w:val="20"/>
        </w:rPr>
        <w:t xml:space="preserve">Key to impacts: Red – negative, </w:t>
      </w:r>
      <w:proofErr w:type="gramStart"/>
      <w:r w:rsidRPr="0088286D">
        <w:rPr>
          <w:rFonts w:asciiTheme="minorHAnsi" w:hAnsiTheme="minorHAnsi"/>
          <w:i/>
          <w:sz w:val="20"/>
          <w:szCs w:val="20"/>
        </w:rPr>
        <w:t>Blue</w:t>
      </w:r>
      <w:proofErr w:type="gramEnd"/>
      <w:r w:rsidRPr="0088286D">
        <w:rPr>
          <w:rFonts w:asciiTheme="minorHAnsi" w:hAnsiTheme="minorHAnsi"/>
          <w:i/>
          <w:sz w:val="20"/>
          <w:szCs w:val="20"/>
        </w:rPr>
        <w:t xml:space="preserve"> - neutral and Green</w:t>
      </w:r>
      <w:r>
        <w:rPr>
          <w:rFonts w:asciiTheme="minorHAnsi" w:hAnsiTheme="minorHAnsi"/>
          <w:i/>
          <w:sz w:val="20"/>
          <w:szCs w:val="20"/>
        </w:rPr>
        <w:t xml:space="preserve"> -</w:t>
      </w:r>
      <w:r w:rsidRPr="0088286D">
        <w:rPr>
          <w:rFonts w:asciiTheme="minorHAnsi" w:hAnsiTheme="minorHAnsi"/>
          <w:i/>
          <w:sz w:val="20"/>
          <w:szCs w:val="20"/>
        </w:rPr>
        <w:t xml:space="preserve"> </w:t>
      </w:r>
      <w:r>
        <w:rPr>
          <w:rFonts w:asciiTheme="minorHAnsi" w:hAnsiTheme="minorHAnsi"/>
          <w:i/>
          <w:sz w:val="20"/>
          <w:szCs w:val="20"/>
        </w:rPr>
        <w:t>p</w:t>
      </w:r>
      <w:r w:rsidRPr="0088286D">
        <w:rPr>
          <w:rFonts w:asciiTheme="minorHAnsi" w:hAnsiTheme="minorHAnsi"/>
          <w:i/>
          <w:sz w:val="20"/>
          <w:szCs w:val="20"/>
        </w:rPr>
        <w:t>ositive.</w:t>
      </w:r>
    </w:p>
    <w:p w:rsidR="005D7202" w:rsidRPr="0088286D" w:rsidRDefault="005D7202" w:rsidP="005D7202">
      <w:pPr>
        <w:spacing w:after="0"/>
        <w:jc w:val="both"/>
        <w:rPr>
          <w:rFonts w:asciiTheme="minorHAnsi" w:hAnsiTheme="minorHAnsi"/>
          <w:b/>
          <w:bCs/>
          <w:sz w:val="20"/>
          <w:szCs w:val="20"/>
        </w:rPr>
      </w:pPr>
      <w:r w:rsidRPr="0088286D">
        <w:rPr>
          <w:rFonts w:asciiTheme="minorHAnsi" w:hAnsiTheme="minorHAnsi"/>
          <w:b/>
          <w:bCs/>
          <w:sz w:val="20"/>
          <w:szCs w:val="20"/>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0"/>
        <w:gridCol w:w="7516"/>
      </w:tblGrid>
      <w:tr w:rsidR="005D7202" w:rsidRPr="0088286D" w:rsidTr="00A54AF8">
        <w:trPr>
          <w:jc w:val="center"/>
        </w:trPr>
        <w:tc>
          <w:tcPr>
            <w:tcW w:w="1526" w:type="dxa"/>
            <w:shd w:val="clear" w:color="auto" w:fill="92D050"/>
          </w:tcPr>
          <w:p w:rsidR="005D7202" w:rsidRPr="0088286D" w:rsidRDefault="005D7202" w:rsidP="00A54AF8">
            <w:pPr>
              <w:rPr>
                <w:rFonts w:asciiTheme="minorHAnsi" w:hAnsiTheme="minorHAnsi"/>
                <w:sz w:val="20"/>
                <w:szCs w:val="20"/>
              </w:rPr>
            </w:pPr>
            <w:r w:rsidRPr="0088286D">
              <w:rPr>
                <w:rFonts w:asciiTheme="minorHAnsi" w:hAnsiTheme="minorHAnsi"/>
                <w:b/>
                <w:bCs/>
                <w:sz w:val="20"/>
                <w:szCs w:val="20"/>
              </w:rPr>
              <w:t>Justice and rights</w:t>
            </w:r>
          </w:p>
        </w:tc>
        <w:tc>
          <w:tcPr>
            <w:tcW w:w="7716" w:type="dxa"/>
          </w:tcPr>
          <w:p w:rsidR="005D7202" w:rsidRPr="0088286D" w:rsidRDefault="005D7202" w:rsidP="00A54AF8">
            <w:pPr>
              <w:numPr>
                <w:ilvl w:val="0"/>
                <w:numId w:val="1"/>
              </w:numPr>
              <w:spacing w:after="0" w:line="240" w:lineRule="auto"/>
              <w:ind w:left="360"/>
              <w:rPr>
                <w:rFonts w:asciiTheme="minorHAnsi" w:hAnsiTheme="minorHAnsi"/>
                <w:sz w:val="20"/>
                <w:szCs w:val="20"/>
              </w:rPr>
            </w:pPr>
            <w:r w:rsidRPr="0088286D">
              <w:rPr>
                <w:rFonts w:asciiTheme="minorHAnsi" w:hAnsiTheme="minorHAnsi"/>
                <w:sz w:val="20"/>
                <w:szCs w:val="20"/>
              </w:rPr>
              <w:t>Detainees are a vulnerable population group with overall lower levels of education, histories of unemployment and homelessness, and higher levels of health issues, alcohol and other drug misuse and chronic conditions, compared with the general community. Supporting the human rights of detainees through establishing the Principles will help to ensure better outcomes for detainees’ health, education and wellbeing while in prison to maximise their ability to integrate into the community upon release.</w:t>
            </w:r>
          </w:p>
        </w:tc>
      </w:tr>
    </w:tbl>
    <w:p w:rsidR="005D7202" w:rsidRPr="0088286D" w:rsidRDefault="005D7202" w:rsidP="005D7202">
      <w:pPr>
        <w:spacing w:before="120" w:after="0"/>
        <w:rPr>
          <w:rFonts w:asciiTheme="minorHAnsi" w:hAnsiTheme="minorHAnsi"/>
          <w:b/>
          <w:bCs/>
          <w:sz w:val="20"/>
          <w:szCs w:val="20"/>
        </w:rPr>
      </w:pPr>
      <w:r w:rsidRPr="0088286D">
        <w:rPr>
          <w:rFonts w:asciiTheme="minorHAnsi" w:hAnsiTheme="minorHAnsi"/>
          <w:b/>
          <w:bCs/>
          <w:sz w:val="20"/>
          <w:szCs w:val="20"/>
        </w:rPr>
        <w:t>Economic</w:t>
      </w:r>
    </w:p>
    <w:p w:rsidR="005D7202" w:rsidRPr="0088286D" w:rsidRDefault="005D7202" w:rsidP="005D7202">
      <w:pPr>
        <w:spacing w:after="0"/>
        <w:rPr>
          <w:rFonts w:asciiTheme="minorHAnsi" w:hAnsiTheme="minorHAnsi"/>
          <w:bCs/>
          <w:sz w:val="20"/>
          <w:szCs w:val="20"/>
        </w:rPr>
      </w:pPr>
      <w:r w:rsidRPr="0088286D">
        <w:rPr>
          <w:rFonts w:asciiTheme="minorHAnsi" w:hAnsiTheme="minorHAnsi"/>
          <w:bCs/>
          <w:sz w:val="20"/>
          <w:szCs w:val="20"/>
        </w:rPr>
        <w:t>Nil impact</w:t>
      </w:r>
    </w:p>
    <w:p w:rsidR="005D7202" w:rsidRPr="0088286D" w:rsidRDefault="005D7202" w:rsidP="005D7202">
      <w:pPr>
        <w:spacing w:before="120" w:after="0"/>
        <w:rPr>
          <w:rFonts w:asciiTheme="minorHAnsi" w:hAnsiTheme="minorHAnsi"/>
          <w:b/>
          <w:bCs/>
          <w:sz w:val="20"/>
          <w:szCs w:val="20"/>
        </w:rPr>
      </w:pPr>
      <w:r w:rsidRPr="0088286D">
        <w:rPr>
          <w:rFonts w:asciiTheme="minorHAnsi" w:hAnsiTheme="minorHAnsi"/>
          <w:b/>
          <w:bCs/>
          <w:sz w:val="20"/>
          <w:szCs w:val="20"/>
        </w:rPr>
        <w:t>Environmental</w:t>
      </w:r>
    </w:p>
    <w:p w:rsidR="005D7202" w:rsidRPr="0088286D" w:rsidRDefault="005D7202" w:rsidP="005D7202">
      <w:pPr>
        <w:rPr>
          <w:rFonts w:asciiTheme="minorHAnsi" w:hAnsiTheme="minorHAnsi"/>
          <w:sz w:val="20"/>
          <w:szCs w:val="20"/>
        </w:rPr>
      </w:pPr>
      <w:r w:rsidRPr="0088286D">
        <w:rPr>
          <w:rFonts w:asciiTheme="minorHAnsi" w:hAnsiTheme="minorHAnsi"/>
          <w:sz w:val="20"/>
          <w:szCs w:val="20"/>
        </w:rPr>
        <w:t>Nil impact</w:t>
      </w:r>
    </w:p>
    <w:p w:rsidR="00EC4C52" w:rsidRDefault="00EC4C52">
      <w:bookmarkStart w:id="0" w:name="_GoBack"/>
      <w:bookmarkEnd w:id="0"/>
    </w:p>
    <w:sectPr w:rsidR="00EC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B13086"/>
    <w:multiLevelType w:val="multilevel"/>
    <w:tmpl w:val="5CC6A58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E5"/>
    <w:rsid w:val="002C2FE5"/>
    <w:rsid w:val="004D346F"/>
    <w:rsid w:val="005D7202"/>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33249-E844-4BE2-9F43-BC47A155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6F"/>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C927E-401A-45DE-9C5C-AB733C08D5AF}"/>
</file>

<file path=customXml/itemProps2.xml><?xml version="1.0" encoding="utf-8"?>
<ds:datastoreItem xmlns:ds="http://schemas.openxmlformats.org/officeDocument/2006/customXml" ds:itemID="{85687BFD-568E-4F52-A729-11A4AEFBF3CA}"/>
</file>

<file path=customXml/itemProps3.xml><?xml version="1.0" encoding="utf-8"?>
<ds:datastoreItem xmlns:ds="http://schemas.openxmlformats.org/officeDocument/2006/customXml" ds:itemID="{7F622B5E-2AB0-4EC5-A84D-73450E039168}"/>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ACT Government</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2018-12-13T22:59:00Z</dcterms:created>
  <dcterms:modified xsi:type="dcterms:W3CDTF">2018-12-19T01:25:00Z</dcterms:modified>
</cp:coreProperties>
</file>