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6E67E" w14:textId="77777777" w:rsidR="00367056" w:rsidRPr="00E36D80" w:rsidRDefault="00367056" w:rsidP="00E36D80">
      <w:pPr>
        <w:pStyle w:val="IntenseQuote"/>
        <w:rPr>
          <w:sz w:val="24"/>
          <w:szCs w:val="24"/>
        </w:rPr>
      </w:pPr>
      <w:r w:rsidRPr="00E36D80">
        <w:rPr>
          <w:sz w:val="24"/>
          <w:szCs w:val="24"/>
        </w:rPr>
        <w:t xml:space="preserve">ACTPS </w:t>
      </w:r>
      <w:r>
        <w:rPr>
          <w:sz w:val="24"/>
          <w:szCs w:val="24"/>
        </w:rPr>
        <w:t>Classification Review</w:t>
      </w:r>
      <w:bookmarkStart w:id="0" w:name="_GoBack"/>
      <w:bookmarkEnd w:id="0"/>
    </w:p>
    <w:p w14:paraId="45E555FA" w14:textId="77777777" w:rsidR="00367056" w:rsidRPr="00E36D80" w:rsidRDefault="00367056" w:rsidP="00E36D80">
      <w:pPr>
        <w:pStyle w:val="IntenseQuote"/>
        <w:rPr>
          <w:sz w:val="24"/>
          <w:szCs w:val="24"/>
        </w:rPr>
      </w:pPr>
      <w:r>
        <w:rPr>
          <w:sz w:val="24"/>
          <w:szCs w:val="24"/>
        </w:rPr>
        <w:t>Discussion Paper</w:t>
      </w:r>
    </w:p>
    <w:p w14:paraId="0A20285F" w14:textId="77777777" w:rsidR="00367056" w:rsidRPr="00367056" w:rsidRDefault="00367056" w:rsidP="002B5DA7">
      <w:pPr>
        <w:spacing w:after="120"/>
        <w:rPr>
          <w:rFonts w:asciiTheme="minorHAnsi" w:hAnsiTheme="minorHAnsi" w:cstheme="minorHAnsi"/>
          <w:b/>
          <w:sz w:val="22"/>
          <w:szCs w:val="22"/>
        </w:rPr>
      </w:pPr>
      <w:r w:rsidRPr="00367056">
        <w:rPr>
          <w:rFonts w:asciiTheme="minorHAnsi" w:hAnsiTheme="minorHAnsi" w:cstheme="minorHAnsi"/>
          <w:b/>
          <w:sz w:val="22"/>
          <w:szCs w:val="22"/>
        </w:rPr>
        <w:t>Introduction</w:t>
      </w:r>
    </w:p>
    <w:p w14:paraId="0EB9821B" w14:textId="77777777" w:rsidR="00367056" w:rsidRPr="00367056" w:rsidRDefault="00367056" w:rsidP="000C7EA3">
      <w:pPr>
        <w:spacing w:after="200"/>
        <w:ind w:right="142"/>
        <w:outlineLvl w:val="0"/>
        <w:rPr>
          <w:rFonts w:asciiTheme="minorHAnsi" w:hAnsiTheme="minorHAnsi" w:cstheme="minorHAnsi"/>
          <w:sz w:val="22"/>
          <w:szCs w:val="22"/>
        </w:rPr>
      </w:pPr>
      <w:r w:rsidRPr="00367056">
        <w:rPr>
          <w:rFonts w:asciiTheme="minorHAnsi" w:hAnsiTheme="minorHAnsi" w:cstheme="minorHAnsi"/>
          <w:sz w:val="22"/>
          <w:szCs w:val="22"/>
        </w:rPr>
        <w:t xml:space="preserve">The ACT Government has approved the conduct of a </w:t>
      </w:r>
      <w:r w:rsidRPr="00367056">
        <w:rPr>
          <w:rFonts w:asciiTheme="minorHAnsi" w:hAnsiTheme="minorHAnsi" w:cstheme="minorHAnsi"/>
          <w:i/>
          <w:sz w:val="22"/>
          <w:szCs w:val="22"/>
        </w:rPr>
        <w:t>Service-Wide Classification Review</w:t>
      </w:r>
      <w:r w:rsidRPr="00367056">
        <w:rPr>
          <w:rFonts w:asciiTheme="minorHAnsi" w:hAnsiTheme="minorHAnsi" w:cstheme="minorHAnsi"/>
          <w:sz w:val="22"/>
          <w:szCs w:val="22"/>
        </w:rPr>
        <w:t xml:space="preserve"> (‘the Review’) to consider anomalies identified with the ACTPS classification structure during enterprise bargaining negotiations.  The Review will examine the relative work value of identified groups of positions within the ACT Public Service (ACTPS) having the same classification and performing the same function. The provisions to support the conduct of the review are contained at clause D3 of the new enterprise agreements. </w:t>
      </w:r>
    </w:p>
    <w:p w14:paraId="7DC1051F" w14:textId="77777777" w:rsidR="00367056" w:rsidRPr="00367056" w:rsidRDefault="00367056" w:rsidP="0036522B">
      <w:pPr>
        <w:spacing w:before="120" w:after="120"/>
        <w:rPr>
          <w:rFonts w:asciiTheme="minorHAnsi" w:hAnsiTheme="minorHAnsi" w:cstheme="minorHAnsi"/>
          <w:b/>
          <w:sz w:val="22"/>
          <w:szCs w:val="22"/>
        </w:rPr>
      </w:pPr>
      <w:r w:rsidRPr="00367056">
        <w:rPr>
          <w:rFonts w:asciiTheme="minorHAnsi" w:hAnsiTheme="minorHAnsi" w:cstheme="minorHAnsi"/>
          <w:b/>
          <w:sz w:val="22"/>
          <w:szCs w:val="22"/>
        </w:rPr>
        <w:t>Objective</w:t>
      </w:r>
    </w:p>
    <w:p w14:paraId="70EE62C1" w14:textId="77777777" w:rsidR="00367056" w:rsidRPr="00367056" w:rsidRDefault="00367056" w:rsidP="00E307AB">
      <w:pPr>
        <w:spacing w:after="120"/>
        <w:ind w:right="-449"/>
        <w:outlineLvl w:val="0"/>
        <w:rPr>
          <w:rFonts w:asciiTheme="minorHAnsi" w:hAnsiTheme="minorHAnsi" w:cstheme="minorHAnsi"/>
          <w:sz w:val="22"/>
          <w:szCs w:val="22"/>
        </w:rPr>
      </w:pPr>
      <w:r w:rsidRPr="00367056">
        <w:rPr>
          <w:rFonts w:asciiTheme="minorHAnsi" w:hAnsiTheme="minorHAnsi" w:cstheme="minorHAnsi"/>
          <w:sz w:val="22"/>
          <w:szCs w:val="22"/>
        </w:rPr>
        <w:t>The aim of the Review will be to assess the:</w:t>
      </w:r>
    </w:p>
    <w:p w14:paraId="044F86EB" w14:textId="77777777" w:rsidR="00367056" w:rsidRPr="00367056" w:rsidRDefault="00367056" w:rsidP="00367056">
      <w:pPr>
        <w:pStyle w:val="ListParagraph"/>
        <w:numPr>
          <w:ilvl w:val="0"/>
          <w:numId w:val="47"/>
        </w:numPr>
        <w:spacing w:after="120"/>
        <w:ind w:left="1134" w:right="-449" w:hanging="567"/>
        <w:contextualSpacing w:val="0"/>
        <w:outlineLvl w:val="0"/>
        <w:rPr>
          <w:rFonts w:asciiTheme="minorHAnsi" w:hAnsiTheme="minorHAnsi" w:cstheme="minorHAnsi"/>
          <w:sz w:val="22"/>
          <w:szCs w:val="22"/>
        </w:rPr>
      </w:pPr>
      <w:r w:rsidRPr="00367056">
        <w:rPr>
          <w:rFonts w:asciiTheme="minorHAnsi" w:hAnsiTheme="minorHAnsi" w:cstheme="minorHAnsi"/>
          <w:sz w:val="22"/>
          <w:szCs w:val="22"/>
        </w:rPr>
        <w:t>impact of historic percentage-based pay increases on low paid workers;</w:t>
      </w:r>
    </w:p>
    <w:p w14:paraId="79F7A222" w14:textId="77777777" w:rsidR="00367056" w:rsidRPr="00367056" w:rsidRDefault="00367056" w:rsidP="00367056">
      <w:pPr>
        <w:pStyle w:val="ListParagraph"/>
        <w:numPr>
          <w:ilvl w:val="0"/>
          <w:numId w:val="47"/>
        </w:numPr>
        <w:spacing w:after="120"/>
        <w:ind w:left="1134" w:right="-449" w:hanging="567"/>
        <w:contextualSpacing w:val="0"/>
        <w:outlineLvl w:val="0"/>
        <w:rPr>
          <w:rFonts w:asciiTheme="minorHAnsi" w:hAnsiTheme="minorHAnsi" w:cstheme="minorHAnsi"/>
          <w:sz w:val="22"/>
          <w:szCs w:val="22"/>
        </w:rPr>
      </w:pPr>
      <w:r w:rsidRPr="00367056">
        <w:rPr>
          <w:rFonts w:asciiTheme="minorHAnsi" w:hAnsiTheme="minorHAnsi" w:cstheme="minorHAnsi"/>
          <w:sz w:val="22"/>
          <w:szCs w:val="22"/>
        </w:rPr>
        <w:t>efficacy of some shared salary spines;</w:t>
      </w:r>
    </w:p>
    <w:p w14:paraId="2C13FE78" w14:textId="77777777" w:rsidR="00367056" w:rsidRPr="00367056" w:rsidRDefault="00367056" w:rsidP="00367056">
      <w:pPr>
        <w:pStyle w:val="ListParagraph"/>
        <w:numPr>
          <w:ilvl w:val="0"/>
          <w:numId w:val="47"/>
        </w:numPr>
        <w:spacing w:after="120"/>
        <w:ind w:left="1134" w:right="-449" w:hanging="567"/>
        <w:contextualSpacing w:val="0"/>
        <w:outlineLvl w:val="0"/>
        <w:rPr>
          <w:rFonts w:asciiTheme="minorHAnsi" w:hAnsiTheme="minorHAnsi" w:cstheme="minorHAnsi"/>
          <w:sz w:val="22"/>
          <w:szCs w:val="22"/>
        </w:rPr>
      </w:pPr>
      <w:r w:rsidRPr="00367056">
        <w:rPr>
          <w:rFonts w:asciiTheme="minorHAnsi" w:hAnsiTheme="minorHAnsi" w:cstheme="minorHAnsi"/>
          <w:sz w:val="22"/>
          <w:szCs w:val="22"/>
        </w:rPr>
        <w:t>changes over time in relative work value of certain classifications;</w:t>
      </w:r>
    </w:p>
    <w:p w14:paraId="16160ED9" w14:textId="77777777" w:rsidR="00367056" w:rsidRPr="00367056" w:rsidRDefault="00367056" w:rsidP="00367056">
      <w:pPr>
        <w:pStyle w:val="ListParagraph"/>
        <w:numPr>
          <w:ilvl w:val="0"/>
          <w:numId w:val="47"/>
        </w:numPr>
        <w:spacing w:after="120"/>
        <w:ind w:left="1134" w:right="-449" w:hanging="567"/>
        <w:contextualSpacing w:val="0"/>
        <w:outlineLvl w:val="0"/>
        <w:rPr>
          <w:rFonts w:asciiTheme="minorHAnsi" w:hAnsiTheme="minorHAnsi" w:cstheme="minorHAnsi"/>
          <w:sz w:val="22"/>
          <w:szCs w:val="22"/>
        </w:rPr>
      </w:pPr>
      <w:r w:rsidRPr="00367056">
        <w:rPr>
          <w:rFonts w:asciiTheme="minorHAnsi" w:hAnsiTheme="minorHAnsi" w:cstheme="minorHAnsi"/>
          <w:sz w:val="22"/>
          <w:szCs w:val="22"/>
        </w:rPr>
        <w:t>market competitiveness (to inform future pay strategies); and</w:t>
      </w:r>
    </w:p>
    <w:p w14:paraId="674458B9" w14:textId="77777777" w:rsidR="00367056" w:rsidRPr="00367056" w:rsidRDefault="00367056" w:rsidP="000C7EA3">
      <w:pPr>
        <w:pStyle w:val="ListParagraph"/>
        <w:numPr>
          <w:ilvl w:val="0"/>
          <w:numId w:val="47"/>
        </w:numPr>
        <w:spacing w:after="200"/>
        <w:ind w:left="1134" w:right="403" w:hanging="567"/>
        <w:contextualSpacing w:val="0"/>
        <w:outlineLvl w:val="0"/>
        <w:rPr>
          <w:rFonts w:asciiTheme="minorHAnsi" w:hAnsiTheme="minorHAnsi" w:cstheme="minorHAnsi"/>
          <w:sz w:val="22"/>
          <w:szCs w:val="22"/>
        </w:rPr>
      </w:pPr>
      <w:r w:rsidRPr="00367056">
        <w:rPr>
          <w:rFonts w:asciiTheme="minorHAnsi" w:hAnsiTheme="minorHAnsi" w:cstheme="minorHAnsi"/>
          <w:sz w:val="22"/>
          <w:szCs w:val="22"/>
        </w:rPr>
        <w:t>codification of work levels within Work Level Standards or Descriptors based on work value.</w:t>
      </w:r>
    </w:p>
    <w:p w14:paraId="440C8C65" w14:textId="77777777" w:rsidR="00367056" w:rsidRPr="00367056" w:rsidRDefault="00367056" w:rsidP="00DD38E4">
      <w:pPr>
        <w:spacing w:before="120" w:after="120"/>
        <w:rPr>
          <w:rFonts w:asciiTheme="minorHAnsi" w:hAnsiTheme="minorHAnsi" w:cstheme="minorHAnsi"/>
          <w:b/>
          <w:sz w:val="22"/>
          <w:szCs w:val="22"/>
        </w:rPr>
      </w:pPr>
      <w:r w:rsidRPr="00367056">
        <w:rPr>
          <w:rFonts w:asciiTheme="minorHAnsi" w:hAnsiTheme="minorHAnsi" w:cstheme="minorHAnsi"/>
          <w:b/>
          <w:sz w:val="22"/>
          <w:szCs w:val="22"/>
        </w:rPr>
        <w:t>Background</w:t>
      </w:r>
    </w:p>
    <w:p w14:paraId="3072DAB4" w14:textId="77777777" w:rsidR="00367056" w:rsidRPr="00367056" w:rsidRDefault="00367056" w:rsidP="00AF0758">
      <w:pPr>
        <w:spacing w:after="120"/>
        <w:ind w:right="-308"/>
        <w:outlineLvl w:val="0"/>
        <w:rPr>
          <w:rFonts w:asciiTheme="minorHAnsi" w:hAnsiTheme="minorHAnsi" w:cstheme="minorHAnsi"/>
          <w:sz w:val="22"/>
          <w:szCs w:val="22"/>
        </w:rPr>
      </w:pPr>
      <w:r w:rsidRPr="00367056">
        <w:rPr>
          <w:rFonts w:asciiTheme="minorHAnsi" w:hAnsiTheme="minorHAnsi" w:cstheme="minorHAnsi"/>
          <w:sz w:val="22"/>
          <w:szCs w:val="22"/>
        </w:rPr>
        <w:t>A comprehensive review of classification structures in the ACTPS was last undertaken in 2010-12 by consultants Black Circle Pty Ltd.</w:t>
      </w:r>
    </w:p>
    <w:p w14:paraId="413D0754" w14:textId="77777777" w:rsidR="00367056" w:rsidRPr="00367056" w:rsidRDefault="00367056" w:rsidP="00E307AB">
      <w:pPr>
        <w:spacing w:after="120"/>
        <w:ind w:right="-591"/>
        <w:outlineLvl w:val="0"/>
        <w:rPr>
          <w:rFonts w:asciiTheme="minorHAnsi" w:hAnsiTheme="minorHAnsi" w:cstheme="minorHAnsi"/>
          <w:sz w:val="22"/>
          <w:szCs w:val="22"/>
        </w:rPr>
      </w:pPr>
      <w:r w:rsidRPr="00367056">
        <w:rPr>
          <w:rFonts w:asciiTheme="minorHAnsi" w:hAnsiTheme="minorHAnsi" w:cstheme="minorHAnsi"/>
          <w:sz w:val="22"/>
          <w:szCs w:val="22"/>
        </w:rPr>
        <w:t xml:space="preserve">This arose from the </w:t>
      </w:r>
      <w:r w:rsidRPr="00367056">
        <w:rPr>
          <w:rFonts w:asciiTheme="minorHAnsi" w:hAnsiTheme="minorHAnsi" w:cstheme="minorHAnsi"/>
          <w:i/>
          <w:sz w:val="22"/>
          <w:szCs w:val="22"/>
        </w:rPr>
        <w:t>Hawke Review</w:t>
      </w:r>
      <w:r w:rsidRPr="00367056">
        <w:rPr>
          <w:rFonts w:asciiTheme="minorHAnsi" w:hAnsiTheme="minorHAnsi" w:cstheme="minorHAnsi"/>
          <w:sz w:val="22"/>
          <w:szCs w:val="22"/>
        </w:rPr>
        <w:t xml:space="preserve"> in 2010, </w:t>
      </w:r>
      <w:proofErr w:type="gramStart"/>
      <w:r w:rsidRPr="00367056">
        <w:rPr>
          <w:rFonts w:asciiTheme="minorHAnsi" w:hAnsiTheme="minorHAnsi" w:cstheme="minorHAnsi"/>
          <w:sz w:val="22"/>
          <w:szCs w:val="22"/>
        </w:rPr>
        <w:t>in particular Recommendation</w:t>
      </w:r>
      <w:proofErr w:type="gramEnd"/>
      <w:r w:rsidRPr="00367056">
        <w:rPr>
          <w:rFonts w:asciiTheme="minorHAnsi" w:hAnsiTheme="minorHAnsi" w:cstheme="minorHAnsi"/>
          <w:sz w:val="22"/>
          <w:szCs w:val="22"/>
        </w:rPr>
        <w:t xml:space="preserve"> 58 of the </w:t>
      </w:r>
      <w:r w:rsidRPr="00367056">
        <w:rPr>
          <w:rFonts w:asciiTheme="minorHAnsi" w:hAnsiTheme="minorHAnsi" w:cstheme="minorHAnsi"/>
          <w:i/>
          <w:sz w:val="22"/>
          <w:szCs w:val="22"/>
        </w:rPr>
        <w:t>Hawke Report</w:t>
      </w:r>
      <w:r w:rsidRPr="00367056">
        <w:rPr>
          <w:rFonts w:asciiTheme="minorHAnsi" w:hAnsiTheme="minorHAnsi" w:cstheme="minorHAnsi"/>
          <w:sz w:val="22"/>
          <w:szCs w:val="22"/>
        </w:rPr>
        <w:t xml:space="preserve"> which proposed “</w:t>
      </w:r>
      <w:r w:rsidRPr="00367056">
        <w:rPr>
          <w:rFonts w:asciiTheme="minorHAnsi" w:hAnsiTheme="minorHAnsi" w:cstheme="minorHAnsi"/>
          <w:i/>
          <w:sz w:val="22"/>
          <w:szCs w:val="22"/>
        </w:rPr>
        <w:t>a simplified employment framework … and a simplified classification structure</w:t>
      </w:r>
      <w:r w:rsidRPr="00367056">
        <w:rPr>
          <w:rFonts w:asciiTheme="minorHAnsi" w:hAnsiTheme="minorHAnsi" w:cstheme="minorHAnsi"/>
          <w:sz w:val="22"/>
          <w:szCs w:val="22"/>
        </w:rPr>
        <w:t>” as an integral part of broader restructuring and refocusing of the ACTPS.</w:t>
      </w:r>
    </w:p>
    <w:p w14:paraId="5D4EF67C" w14:textId="77777777" w:rsidR="00367056" w:rsidRPr="00367056" w:rsidRDefault="00367056" w:rsidP="00E307AB">
      <w:pPr>
        <w:spacing w:after="120"/>
        <w:outlineLvl w:val="0"/>
        <w:rPr>
          <w:rFonts w:asciiTheme="minorHAnsi" w:hAnsiTheme="minorHAnsi" w:cstheme="minorHAnsi"/>
          <w:sz w:val="22"/>
          <w:szCs w:val="22"/>
        </w:rPr>
      </w:pPr>
      <w:r w:rsidRPr="00367056">
        <w:rPr>
          <w:rFonts w:asciiTheme="minorHAnsi" w:hAnsiTheme="minorHAnsi" w:cstheme="minorHAnsi"/>
          <w:sz w:val="22"/>
          <w:szCs w:val="22"/>
        </w:rPr>
        <w:t xml:space="preserve">The </w:t>
      </w:r>
      <w:proofErr w:type="gramStart"/>
      <w:r w:rsidRPr="00367056">
        <w:rPr>
          <w:rFonts w:asciiTheme="minorHAnsi" w:hAnsiTheme="minorHAnsi" w:cstheme="minorHAnsi"/>
          <w:sz w:val="22"/>
          <w:szCs w:val="22"/>
        </w:rPr>
        <w:t>main focus</w:t>
      </w:r>
      <w:proofErr w:type="gramEnd"/>
      <w:r w:rsidRPr="00367056">
        <w:rPr>
          <w:rFonts w:asciiTheme="minorHAnsi" w:hAnsiTheme="minorHAnsi" w:cstheme="minorHAnsi"/>
          <w:sz w:val="22"/>
          <w:szCs w:val="22"/>
        </w:rPr>
        <w:t xml:space="preserve"> of the 2010-12 review was to:</w:t>
      </w:r>
    </w:p>
    <w:p w14:paraId="3952CC23" w14:textId="77777777" w:rsidR="00367056" w:rsidRPr="00367056" w:rsidRDefault="00367056" w:rsidP="00367056">
      <w:pPr>
        <w:numPr>
          <w:ilvl w:val="1"/>
          <w:numId w:val="44"/>
        </w:numPr>
        <w:tabs>
          <w:tab w:val="left" w:pos="1134"/>
        </w:tabs>
        <w:spacing w:after="120"/>
        <w:ind w:left="1134" w:hanging="567"/>
        <w:rPr>
          <w:rFonts w:asciiTheme="minorHAnsi" w:hAnsiTheme="minorHAnsi" w:cstheme="minorHAnsi"/>
          <w:sz w:val="22"/>
          <w:szCs w:val="22"/>
        </w:rPr>
      </w:pPr>
      <w:r w:rsidRPr="00367056">
        <w:rPr>
          <w:rFonts w:asciiTheme="minorHAnsi" w:hAnsiTheme="minorHAnsi" w:cstheme="minorHAnsi"/>
          <w:sz w:val="22"/>
          <w:szCs w:val="22"/>
        </w:rPr>
        <w:t>achieve greater consistency across the ACTPS in classifying positions;</w:t>
      </w:r>
    </w:p>
    <w:p w14:paraId="386E336E" w14:textId="77777777" w:rsidR="00367056" w:rsidRPr="00367056" w:rsidRDefault="00367056" w:rsidP="00367056">
      <w:pPr>
        <w:numPr>
          <w:ilvl w:val="1"/>
          <w:numId w:val="44"/>
        </w:numPr>
        <w:tabs>
          <w:tab w:val="left" w:pos="1134"/>
        </w:tabs>
        <w:spacing w:after="120"/>
        <w:ind w:left="1134" w:hanging="567"/>
        <w:rPr>
          <w:rFonts w:asciiTheme="minorHAnsi" w:hAnsiTheme="minorHAnsi" w:cstheme="minorHAnsi"/>
          <w:sz w:val="22"/>
          <w:szCs w:val="22"/>
        </w:rPr>
      </w:pPr>
      <w:r w:rsidRPr="00367056">
        <w:rPr>
          <w:rFonts w:asciiTheme="minorHAnsi" w:hAnsiTheme="minorHAnsi" w:cstheme="minorHAnsi"/>
          <w:sz w:val="22"/>
          <w:szCs w:val="22"/>
        </w:rPr>
        <w:t>rationalise and simplify the classification structure for the ACTPS, from the then 236 separate classifications, in order to improve administrative efficiency;</w:t>
      </w:r>
    </w:p>
    <w:p w14:paraId="76B7DF32" w14:textId="77777777" w:rsidR="00367056" w:rsidRPr="00367056" w:rsidRDefault="00367056" w:rsidP="00367056">
      <w:pPr>
        <w:numPr>
          <w:ilvl w:val="1"/>
          <w:numId w:val="44"/>
        </w:numPr>
        <w:tabs>
          <w:tab w:val="left" w:pos="1134"/>
        </w:tabs>
        <w:spacing w:after="120"/>
        <w:ind w:left="1134" w:hanging="567"/>
        <w:rPr>
          <w:rFonts w:asciiTheme="minorHAnsi" w:hAnsiTheme="minorHAnsi" w:cstheme="minorHAnsi"/>
          <w:sz w:val="22"/>
          <w:szCs w:val="22"/>
        </w:rPr>
      </w:pPr>
      <w:r w:rsidRPr="00367056">
        <w:rPr>
          <w:rFonts w:asciiTheme="minorHAnsi" w:hAnsiTheme="minorHAnsi" w:cstheme="minorHAnsi"/>
          <w:sz w:val="22"/>
          <w:szCs w:val="22"/>
        </w:rPr>
        <w:t>improve mobility within the ACTPS by removing structural barriers;</w:t>
      </w:r>
    </w:p>
    <w:p w14:paraId="06FA7203" w14:textId="77777777" w:rsidR="00367056" w:rsidRPr="00367056" w:rsidRDefault="00367056" w:rsidP="00367056">
      <w:pPr>
        <w:numPr>
          <w:ilvl w:val="1"/>
          <w:numId w:val="44"/>
        </w:numPr>
        <w:tabs>
          <w:tab w:val="left" w:pos="1134"/>
        </w:tabs>
        <w:spacing w:after="120"/>
        <w:ind w:left="1134" w:hanging="567"/>
        <w:rPr>
          <w:rFonts w:asciiTheme="minorHAnsi" w:hAnsiTheme="minorHAnsi" w:cstheme="minorHAnsi"/>
          <w:sz w:val="22"/>
          <w:szCs w:val="22"/>
        </w:rPr>
      </w:pPr>
      <w:r w:rsidRPr="00367056">
        <w:rPr>
          <w:rFonts w:asciiTheme="minorHAnsi" w:hAnsiTheme="minorHAnsi" w:cstheme="minorHAnsi"/>
          <w:sz w:val="22"/>
          <w:szCs w:val="22"/>
        </w:rPr>
        <w:t>facilitate recruitment to the ACTPS by making the competencies, qualifications and remuneration levels for ACTPS vacancies more accessible, and intelligible, to potential applicants; and</w:t>
      </w:r>
    </w:p>
    <w:p w14:paraId="50F47F7B" w14:textId="77777777" w:rsidR="00367056" w:rsidRPr="00367056" w:rsidRDefault="00367056" w:rsidP="00367056">
      <w:pPr>
        <w:numPr>
          <w:ilvl w:val="1"/>
          <w:numId w:val="44"/>
        </w:numPr>
        <w:tabs>
          <w:tab w:val="left" w:pos="1134"/>
        </w:tabs>
        <w:spacing w:after="120"/>
        <w:ind w:left="1134" w:hanging="567"/>
        <w:rPr>
          <w:rFonts w:asciiTheme="minorHAnsi" w:hAnsiTheme="minorHAnsi" w:cstheme="minorHAnsi"/>
          <w:sz w:val="22"/>
          <w:szCs w:val="22"/>
        </w:rPr>
      </w:pPr>
      <w:r w:rsidRPr="00367056">
        <w:rPr>
          <w:rFonts w:asciiTheme="minorHAnsi" w:hAnsiTheme="minorHAnsi" w:cstheme="minorHAnsi"/>
          <w:sz w:val="22"/>
          <w:szCs w:val="22"/>
        </w:rPr>
        <w:t>accommodate the changing needs of a modern public sector workforce, including the consideration of the most effective way of moving to a shared salary spine.</w:t>
      </w:r>
    </w:p>
    <w:p w14:paraId="037C8298" w14:textId="77777777" w:rsidR="00367056" w:rsidRDefault="00367056" w:rsidP="00084004">
      <w:pPr>
        <w:tabs>
          <w:tab w:val="left" w:pos="1134"/>
        </w:tabs>
        <w:spacing w:after="120"/>
        <w:rPr>
          <w:rFonts w:asciiTheme="minorHAnsi" w:hAnsiTheme="minorHAnsi" w:cstheme="minorHAnsi"/>
          <w:sz w:val="22"/>
          <w:szCs w:val="22"/>
        </w:rPr>
      </w:pPr>
    </w:p>
    <w:p w14:paraId="61D1A31C" w14:textId="77777777" w:rsidR="002B5DA7" w:rsidRDefault="002B5DA7" w:rsidP="00084004">
      <w:pPr>
        <w:tabs>
          <w:tab w:val="left" w:pos="1134"/>
        </w:tabs>
        <w:spacing w:after="120"/>
        <w:rPr>
          <w:rFonts w:asciiTheme="minorHAnsi" w:hAnsiTheme="minorHAnsi" w:cstheme="minorHAnsi"/>
          <w:sz w:val="22"/>
          <w:szCs w:val="22"/>
        </w:rPr>
      </w:pPr>
    </w:p>
    <w:p w14:paraId="4ECB79D5" w14:textId="5AAAB43E" w:rsidR="002B5DA7" w:rsidRPr="00367056" w:rsidRDefault="002B5DA7" w:rsidP="00084004">
      <w:pPr>
        <w:tabs>
          <w:tab w:val="left" w:pos="1134"/>
        </w:tabs>
        <w:spacing w:after="120"/>
        <w:rPr>
          <w:rFonts w:asciiTheme="minorHAnsi" w:hAnsiTheme="minorHAnsi" w:cstheme="minorHAnsi"/>
          <w:sz w:val="22"/>
          <w:szCs w:val="22"/>
        </w:rPr>
        <w:sectPr w:rsidR="002B5DA7" w:rsidRPr="00367056" w:rsidSect="002B5DA7">
          <w:headerReference w:type="even" r:id="rId12"/>
          <w:headerReference w:type="default" r:id="rId13"/>
          <w:footerReference w:type="default" r:id="rId14"/>
          <w:headerReference w:type="first" r:id="rId15"/>
          <w:footerReference w:type="first" r:id="rId16"/>
          <w:pgSz w:w="11907" w:h="16840" w:code="9"/>
          <w:pgMar w:top="1135" w:right="1559" w:bottom="709" w:left="1276" w:header="284" w:footer="720" w:gutter="0"/>
          <w:pgNumType w:start="1"/>
          <w:cols w:space="720"/>
          <w:titlePg/>
        </w:sectPr>
      </w:pPr>
    </w:p>
    <w:p w14:paraId="6F0DCCA6" w14:textId="77777777" w:rsidR="00367056" w:rsidRPr="00367056" w:rsidRDefault="00367056" w:rsidP="00E307AB">
      <w:pPr>
        <w:spacing w:after="120"/>
        <w:outlineLvl w:val="0"/>
        <w:rPr>
          <w:rFonts w:asciiTheme="minorHAnsi" w:hAnsiTheme="minorHAnsi" w:cstheme="minorHAnsi"/>
          <w:sz w:val="22"/>
          <w:szCs w:val="22"/>
        </w:rPr>
      </w:pPr>
      <w:r w:rsidRPr="00367056">
        <w:rPr>
          <w:rFonts w:asciiTheme="minorHAnsi" w:hAnsiTheme="minorHAnsi" w:cstheme="minorHAnsi"/>
          <w:sz w:val="22"/>
          <w:szCs w:val="22"/>
        </w:rPr>
        <w:lastRenderedPageBreak/>
        <w:t>To achieve the above objectives, the review recommended:</w:t>
      </w:r>
    </w:p>
    <w:p w14:paraId="7F70E833" w14:textId="77777777" w:rsidR="00367056" w:rsidRPr="00367056" w:rsidRDefault="00367056" w:rsidP="00FF4069">
      <w:pPr>
        <w:numPr>
          <w:ilvl w:val="1"/>
          <w:numId w:val="46"/>
        </w:numPr>
        <w:spacing w:after="120"/>
        <w:ind w:left="1134" w:right="-1" w:hanging="567"/>
        <w:rPr>
          <w:rFonts w:asciiTheme="minorHAnsi" w:hAnsiTheme="minorHAnsi" w:cstheme="minorHAnsi"/>
          <w:sz w:val="22"/>
          <w:szCs w:val="22"/>
        </w:rPr>
      </w:pPr>
      <w:r w:rsidRPr="00367056">
        <w:rPr>
          <w:rFonts w:asciiTheme="minorHAnsi" w:hAnsiTheme="minorHAnsi" w:cstheme="minorHAnsi"/>
          <w:sz w:val="22"/>
          <w:szCs w:val="22"/>
        </w:rPr>
        <w:t>adoption of a shared salary spine having eleven distinct pay bands and four ‘career clusters’ (vocational streams) comprising: support services, legal services, infrastructure services and people services, forming the basis for structured, strategic and sustainable workforce planning and workforce capability development;</w:t>
      </w:r>
    </w:p>
    <w:p w14:paraId="2988DBF3" w14:textId="77777777" w:rsidR="00367056" w:rsidRPr="00367056" w:rsidRDefault="00367056" w:rsidP="00367056">
      <w:pPr>
        <w:numPr>
          <w:ilvl w:val="1"/>
          <w:numId w:val="46"/>
        </w:numPr>
        <w:spacing w:after="120"/>
        <w:ind w:left="1134" w:hanging="567"/>
        <w:rPr>
          <w:rFonts w:asciiTheme="minorHAnsi" w:hAnsiTheme="minorHAnsi" w:cstheme="minorHAnsi"/>
          <w:sz w:val="22"/>
          <w:szCs w:val="22"/>
        </w:rPr>
      </w:pPr>
      <w:r w:rsidRPr="00367056">
        <w:rPr>
          <w:rFonts w:asciiTheme="minorHAnsi" w:hAnsiTheme="minorHAnsi" w:cstheme="minorHAnsi"/>
          <w:sz w:val="22"/>
          <w:szCs w:val="22"/>
        </w:rPr>
        <w:t>appropriate market-based salary levels for each proposed career cluster and transitional arrangements for moving to a shared salary spine; and</w:t>
      </w:r>
    </w:p>
    <w:p w14:paraId="026AB0A7" w14:textId="77777777" w:rsidR="00367056" w:rsidRPr="00367056" w:rsidRDefault="00367056" w:rsidP="00367056">
      <w:pPr>
        <w:numPr>
          <w:ilvl w:val="1"/>
          <w:numId w:val="46"/>
        </w:numPr>
        <w:spacing w:after="120"/>
        <w:ind w:left="1134" w:hanging="567"/>
        <w:rPr>
          <w:rFonts w:asciiTheme="minorHAnsi" w:hAnsiTheme="minorHAnsi" w:cstheme="minorHAnsi"/>
          <w:sz w:val="22"/>
          <w:szCs w:val="22"/>
        </w:rPr>
      </w:pPr>
      <w:r w:rsidRPr="00367056">
        <w:rPr>
          <w:rFonts w:asciiTheme="minorHAnsi" w:hAnsiTheme="minorHAnsi" w:cstheme="minorHAnsi"/>
          <w:sz w:val="22"/>
          <w:szCs w:val="22"/>
        </w:rPr>
        <w:t xml:space="preserve">retention of a more stringent and transparent system of attraction and retention incentives to ensure that the ACTPS </w:t>
      </w:r>
      <w:proofErr w:type="gramStart"/>
      <w:r w:rsidRPr="00367056">
        <w:rPr>
          <w:rFonts w:asciiTheme="minorHAnsi" w:hAnsiTheme="minorHAnsi" w:cstheme="minorHAnsi"/>
          <w:sz w:val="22"/>
          <w:szCs w:val="22"/>
        </w:rPr>
        <w:t>is able to</w:t>
      </w:r>
      <w:proofErr w:type="gramEnd"/>
      <w:r w:rsidRPr="00367056">
        <w:rPr>
          <w:rFonts w:asciiTheme="minorHAnsi" w:hAnsiTheme="minorHAnsi" w:cstheme="minorHAnsi"/>
          <w:sz w:val="22"/>
          <w:szCs w:val="22"/>
        </w:rPr>
        <w:t xml:space="preserve"> overcome difficulties in attraction and retention in times of occupational shortage.</w:t>
      </w:r>
    </w:p>
    <w:p w14:paraId="5207B30F" w14:textId="77777777" w:rsidR="00367056" w:rsidRPr="00367056" w:rsidRDefault="00367056" w:rsidP="00FF4069">
      <w:pPr>
        <w:spacing w:after="120"/>
        <w:ind w:right="-1"/>
        <w:outlineLvl w:val="0"/>
        <w:rPr>
          <w:rFonts w:asciiTheme="minorHAnsi" w:hAnsiTheme="minorHAnsi" w:cstheme="minorHAnsi"/>
          <w:sz w:val="22"/>
          <w:szCs w:val="22"/>
        </w:rPr>
      </w:pPr>
      <w:r w:rsidRPr="00367056">
        <w:rPr>
          <w:rFonts w:asciiTheme="minorHAnsi" w:hAnsiTheme="minorHAnsi" w:cstheme="minorHAnsi"/>
          <w:sz w:val="22"/>
          <w:szCs w:val="22"/>
        </w:rPr>
        <w:t>Significant occupational groups were excluded from the review, including: Executives, medical officers, nursing staff, fire brigade officers, ambulance officers, bus drivers and transport officers, school teachers and vocational education and training teachers.</w:t>
      </w:r>
    </w:p>
    <w:p w14:paraId="0C6D2FBB" w14:textId="77777777" w:rsidR="00367056" w:rsidRPr="00367056" w:rsidRDefault="00367056" w:rsidP="00FF4069">
      <w:pPr>
        <w:spacing w:after="120"/>
        <w:ind w:right="-143"/>
        <w:outlineLvl w:val="0"/>
        <w:rPr>
          <w:rFonts w:asciiTheme="minorHAnsi" w:hAnsiTheme="minorHAnsi" w:cstheme="minorHAnsi"/>
          <w:sz w:val="22"/>
          <w:szCs w:val="22"/>
        </w:rPr>
      </w:pPr>
      <w:r w:rsidRPr="00367056">
        <w:rPr>
          <w:rFonts w:asciiTheme="minorHAnsi" w:hAnsiTheme="minorHAnsi" w:cstheme="minorHAnsi"/>
          <w:sz w:val="22"/>
          <w:szCs w:val="22"/>
        </w:rPr>
        <w:t>In hindsight, the review’s objectives may have been overly ambitious in terms of the Government’s ability to deliver on the whole reform proposal, particularly from a financial perspective, which mitigated against its implementation.</w:t>
      </w:r>
    </w:p>
    <w:p w14:paraId="53CCC4EA" w14:textId="77777777" w:rsidR="00367056" w:rsidRPr="00367056" w:rsidRDefault="00367056" w:rsidP="00E307AB">
      <w:pPr>
        <w:spacing w:after="120"/>
        <w:ind w:right="-166"/>
        <w:outlineLvl w:val="0"/>
        <w:rPr>
          <w:rFonts w:asciiTheme="minorHAnsi" w:hAnsiTheme="minorHAnsi" w:cstheme="minorHAnsi"/>
          <w:sz w:val="22"/>
          <w:szCs w:val="22"/>
        </w:rPr>
      </w:pPr>
      <w:r w:rsidRPr="00367056">
        <w:rPr>
          <w:rFonts w:asciiTheme="minorHAnsi" w:hAnsiTheme="minorHAnsi" w:cstheme="minorHAnsi"/>
          <w:sz w:val="22"/>
          <w:szCs w:val="22"/>
        </w:rPr>
        <w:t xml:space="preserve">Nonetheless, the review’s five reports continue to provide a valuable resource, although the market-based appraisal of comparative salary levels </w:t>
      </w:r>
      <w:proofErr w:type="gramStart"/>
      <w:r w:rsidRPr="00367056">
        <w:rPr>
          <w:rFonts w:asciiTheme="minorHAnsi" w:hAnsiTheme="minorHAnsi" w:cstheme="minorHAnsi"/>
          <w:sz w:val="22"/>
          <w:szCs w:val="22"/>
        </w:rPr>
        <w:t>are in need of</w:t>
      </w:r>
      <w:proofErr w:type="gramEnd"/>
      <w:r w:rsidRPr="00367056">
        <w:rPr>
          <w:rFonts w:asciiTheme="minorHAnsi" w:hAnsiTheme="minorHAnsi" w:cstheme="minorHAnsi"/>
          <w:sz w:val="22"/>
          <w:szCs w:val="22"/>
        </w:rPr>
        <w:t xml:space="preserve"> update.</w:t>
      </w:r>
    </w:p>
    <w:p w14:paraId="71AB36BF" w14:textId="77777777" w:rsidR="00367056" w:rsidRPr="00367056" w:rsidRDefault="00367056" w:rsidP="00FF4069">
      <w:pPr>
        <w:spacing w:after="200"/>
        <w:ind w:right="-1"/>
        <w:outlineLvl w:val="0"/>
        <w:rPr>
          <w:rFonts w:asciiTheme="minorHAnsi" w:hAnsiTheme="minorHAnsi" w:cstheme="minorHAnsi"/>
          <w:sz w:val="22"/>
          <w:szCs w:val="22"/>
        </w:rPr>
      </w:pPr>
      <w:r w:rsidRPr="00367056">
        <w:rPr>
          <w:rFonts w:asciiTheme="minorHAnsi" w:hAnsiTheme="minorHAnsi" w:cstheme="minorHAnsi"/>
          <w:sz w:val="22"/>
          <w:szCs w:val="22"/>
        </w:rPr>
        <w:t>The current review will take a somewhat more conservative and targeted approach, with a focus on yet to be identified priority groups in assessing their comparative work value.</w:t>
      </w:r>
    </w:p>
    <w:p w14:paraId="50603340" w14:textId="77777777" w:rsidR="00367056" w:rsidRPr="00367056" w:rsidRDefault="00367056" w:rsidP="00DD38E4">
      <w:pPr>
        <w:spacing w:before="120" w:after="120"/>
        <w:rPr>
          <w:rFonts w:asciiTheme="minorHAnsi" w:hAnsiTheme="minorHAnsi" w:cstheme="minorHAnsi"/>
          <w:b/>
          <w:sz w:val="22"/>
          <w:szCs w:val="22"/>
        </w:rPr>
      </w:pPr>
      <w:r w:rsidRPr="00367056">
        <w:rPr>
          <w:rFonts w:asciiTheme="minorHAnsi" w:hAnsiTheme="minorHAnsi" w:cstheme="minorHAnsi"/>
          <w:b/>
          <w:sz w:val="22"/>
          <w:szCs w:val="22"/>
        </w:rPr>
        <w:t>Review Methodology</w:t>
      </w:r>
    </w:p>
    <w:p w14:paraId="159AED74" w14:textId="77777777" w:rsidR="00367056" w:rsidRPr="00367056" w:rsidRDefault="00367056" w:rsidP="00E307AB">
      <w:pPr>
        <w:spacing w:after="120"/>
        <w:ind w:right="-449"/>
        <w:outlineLvl w:val="0"/>
        <w:rPr>
          <w:rFonts w:asciiTheme="minorHAnsi" w:hAnsiTheme="minorHAnsi" w:cstheme="minorHAnsi"/>
          <w:sz w:val="22"/>
          <w:szCs w:val="22"/>
        </w:rPr>
      </w:pPr>
      <w:r w:rsidRPr="00367056">
        <w:rPr>
          <w:rFonts w:asciiTheme="minorHAnsi" w:hAnsiTheme="minorHAnsi" w:cstheme="minorHAnsi"/>
          <w:sz w:val="22"/>
          <w:szCs w:val="22"/>
        </w:rPr>
        <w:t>Key steps in the Review process will be to:</w:t>
      </w:r>
    </w:p>
    <w:p w14:paraId="73942E64" w14:textId="77777777" w:rsidR="00367056" w:rsidRPr="00367056" w:rsidRDefault="00367056" w:rsidP="00367056">
      <w:pPr>
        <w:pStyle w:val="ListParagraph"/>
        <w:numPr>
          <w:ilvl w:val="0"/>
          <w:numId w:val="48"/>
        </w:numPr>
        <w:spacing w:after="120"/>
        <w:contextualSpacing w:val="0"/>
        <w:outlineLvl w:val="0"/>
        <w:rPr>
          <w:rFonts w:asciiTheme="minorHAnsi" w:hAnsiTheme="minorHAnsi" w:cstheme="minorHAnsi"/>
          <w:sz w:val="22"/>
          <w:szCs w:val="22"/>
        </w:rPr>
      </w:pPr>
      <w:r w:rsidRPr="00367056">
        <w:rPr>
          <w:rFonts w:asciiTheme="minorHAnsi" w:hAnsiTheme="minorHAnsi" w:cstheme="minorHAnsi"/>
          <w:sz w:val="22"/>
          <w:szCs w:val="22"/>
        </w:rPr>
        <w:t>Agree review Terms of Reference and Governance Arrangements.</w:t>
      </w:r>
    </w:p>
    <w:p w14:paraId="16C49576" w14:textId="77777777" w:rsidR="00367056" w:rsidRPr="00367056" w:rsidRDefault="00367056" w:rsidP="00FF4069">
      <w:pPr>
        <w:pStyle w:val="ListParagraph"/>
        <w:numPr>
          <w:ilvl w:val="0"/>
          <w:numId w:val="48"/>
        </w:numPr>
        <w:spacing w:after="120"/>
        <w:ind w:right="-1"/>
        <w:contextualSpacing w:val="0"/>
        <w:outlineLvl w:val="0"/>
        <w:rPr>
          <w:rFonts w:asciiTheme="minorHAnsi" w:hAnsiTheme="minorHAnsi" w:cstheme="minorHAnsi"/>
          <w:sz w:val="22"/>
          <w:szCs w:val="22"/>
        </w:rPr>
      </w:pPr>
      <w:r w:rsidRPr="00367056">
        <w:rPr>
          <w:rFonts w:asciiTheme="minorHAnsi" w:hAnsiTheme="minorHAnsi" w:cstheme="minorHAnsi"/>
          <w:sz w:val="22"/>
          <w:szCs w:val="22"/>
        </w:rPr>
        <w:t>Agree an initial approach to assessing and documenting comparative work value, utilising where appropriate information available from the 2010-12 review.</w:t>
      </w:r>
    </w:p>
    <w:p w14:paraId="0EA68F56" w14:textId="77777777" w:rsidR="00367056" w:rsidRPr="00367056" w:rsidRDefault="00367056" w:rsidP="00367056">
      <w:pPr>
        <w:pStyle w:val="ListParagraph"/>
        <w:numPr>
          <w:ilvl w:val="0"/>
          <w:numId w:val="48"/>
        </w:numPr>
        <w:spacing w:after="120"/>
        <w:contextualSpacing w:val="0"/>
        <w:outlineLvl w:val="0"/>
        <w:rPr>
          <w:rFonts w:asciiTheme="minorHAnsi" w:hAnsiTheme="minorHAnsi" w:cstheme="minorHAnsi"/>
          <w:sz w:val="22"/>
          <w:szCs w:val="22"/>
        </w:rPr>
      </w:pPr>
      <w:r w:rsidRPr="00367056">
        <w:rPr>
          <w:rFonts w:asciiTheme="minorHAnsi" w:hAnsiTheme="minorHAnsi" w:cstheme="minorHAnsi"/>
          <w:sz w:val="22"/>
          <w:szCs w:val="22"/>
        </w:rPr>
        <w:t>Undertake any necessary procurement and briefing of consultant(s).</w:t>
      </w:r>
    </w:p>
    <w:p w14:paraId="26D583F3" w14:textId="77777777" w:rsidR="00367056" w:rsidRPr="00367056" w:rsidRDefault="00367056" w:rsidP="00FF4069">
      <w:pPr>
        <w:pStyle w:val="ListParagraph"/>
        <w:numPr>
          <w:ilvl w:val="0"/>
          <w:numId w:val="48"/>
        </w:numPr>
        <w:spacing w:after="120"/>
        <w:ind w:right="141"/>
        <w:contextualSpacing w:val="0"/>
        <w:outlineLvl w:val="0"/>
        <w:rPr>
          <w:rFonts w:asciiTheme="minorHAnsi" w:hAnsiTheme="minorHAnsi" w:cstheme="minorHAnsi"/>
          <w:sz w:val="22"/>
          <w:szCs w:val="22"/>
        </w:rPr>
      </w:pPr>
      <w:r w:rsidRPr="00367056">
        <w:rPr>
          <w:rFonts w:asciiTheme="minorHAnsi" w:hAnsiTheme="minorHAnsi" w:cstheme="minorHAnsi"/>
          <w:sz w:val="22"/>
          <w:szCs w:val="22"/>
        </w:rPr>
        <w:t>Identify priority groups, and groups to be excluded from the review. The latter includes groups that have been recently reviewed or re-</w:t>
      </w:r>
      <w:proofErr w:type="gramStart"/>
      <w:r w:rsidRPr="00367056">
        <w:rPr>
          <w:rFonts w:asciiTheme="minorHAnsi" w:hAnsiTheme="minorHAnsi" w:cstheme="minorHAnsi"/>
          <w:sz w:val="22"/>
          <w:szCs w:val="22"/>
        </w:rPr>
        <w:t>aligned, or</w:t>
      </w:r>
      <w:proofErr w:type="gramEnd"/>
      <w:r w:rsidRPr="00367056">
        <w:rPr>
          <w:rFonts w:asciiTheme="minorHAnsi" w:hAnsiTheme="minorHAnsi" w:cstheme="minorHAnsi"/>
          <w:sz w:val="22"/>
          <w:szCs w:val="22"/>
        </w:rPr>
        <w:t xml:space="preserve"> are subject to separate reviews. </w:t>
      </w:r>
      <w:proofErr w:type="gramStart"/>
      <w:r w:rsidRPr="00367056">
        <w:rPr>
          <w:rFonts w:asciiTheme="minorHAnsi" w:hAnsiTheme="minorHAnsi" w:cstheme="minorHAnsi"/>
          <w:sz w:val="22"/>
          <w:szCs w:val="22"/>
        </w:rPr>
        <w:t>With regard to</w:t>
      </w:r>
      <w:proofErr w:type="gramEnd"/>
      <w:r w:rsidRPr="00367056">
        <w:rPr>
          <w:rFonts w:asciiTheme="minorHAnsi" w:hAnsiTheme="minorHAnsi" w:cstheme="minorHAnsi"/>
          <w:sz w:val="22"/>
          <w:szCs w:val="22"/>
        </w:rPr>
        <w:t xml:space="preserve"> the later, ACT Health will be undertaking independent reviews of Health Professionals and </w:t>
      </w:r>
      <w:proofErr w:type="spellStart"/>
      <w:r w:rsidRPr="00367056">
        <w:rPr>
          <w:rFonts w:asciiTheme="minorHAnsi" w:hAnsiTheme="minorHAnsi" w:cstheme="minorHAnsi"/>
          <w:sz w:val="22"/>
          <w:szCs w:val="22"/>
        </w:rPr>
        <w:t>Wardspersons</w:t>
      </w:r>
      <w:proofErr w:type="spellEnd"/>
      <w:r w:rsidRPr="00367056">
        <w:rPr>
          <w:rFonts w:asciiTheme="minorHAnsi" w:hAnsiTheme="minorHAnsi" w:cstheme="minorHAnsi"/>
          <w:sz w:val="22"/>
          <w:szCs w:val="22"/>
        </w:rPr>
        <w:t xml:space="preserve"> which will run in parallel with, and will inform, the Review.</w:t>
      </w:r>
    </w:p>
    <w:p w14:paraId="6833D379" w14:textId="77777777" w:rsidR="00367056" w:rsidRPr="00367056" w:rsidRDefault="00367056" w:rsidP="00367056">
      <w:pPr>
        <w:pStyle w:val="ListParagraph"/>
        <w:numPr>
          <w:ilvl w:val="0"/>
          <w:numId w:val="48"/>
        </w:numPr>
        <w:spacing w:after="120"/>
        <w:contextualSpacing w:val="0"/>
        <w:outlineLvl w:val="0"/>
        <w:rPr>
          <w:rFonts w:asciiTheme="minorHAnsi" w:hAnsiTheme="minorHAnsi" w:cstheme="minorHAnsi"/>
          <w:sz w:val="22"/>
          <w:szCs w:val="22"/>
        </w:rPr>
      </w:pPr>
      <w:r w:rsidRPr="00367056">
        <w:rPr>
          <w:rFonts w:asciiTheme="minorHAnsi" w:hAnsiTheme="minorHAnsi" w:cstheme="minorHAnsi"/>
          <w:sz w:val="22"/>
          <w:szCs w:val="22"/>
        </w:rPr>
        <w:t>Agree a timeline and any intermediary milestones.</w:t>
      </w:r>
    </w:p>
    <w:p w14:paraId="2744ACC3" w14:textId="77777777" w:rsidR="00367056" w:rsidRPr="00367056" w:rsidRDefault="00367056" w:rsidP="00E24BF9">
      <w:pPr>
        <w:pStyle w:val="ListParagraph"/>
        <w:numPr>
          <w:ilvl w:val="0"/>
          <w:numId w:val="48"/>
        </w:numPr>
        <w:spacing w:after="120"/>
        <w:ind w:right="-1"/>
        <w:contextualSpacing w:val="0"/>
        <w:outlineLvl w:val="0"/>
        <w:rPr>
          <w:rFonts w:asciiTheme="minorHAnsi" w:hAnsiTheme="minorHAnsi" w:cstheme="minorHAnsi"/>
          <w:sz w:val="22"/>
          <w:szCs w:val="22"/>
        </w:rPr>
      </w:pPr>
      <w:r w:rsidRPr="00367056">
        <w:rPr>
          <w:rFonts w:asciiTheme="minorHAnsi" w:hAnsiTheme="minorHAnsi" w:cstheme="minorHAnsi"/>
          <w:sz w:val="22"/>
          <w:szCs w:val="22"/>
        </w:rPr>
        <w:t>Systematically work through the priority groups, starting with those that are agreed as a priority by all the parties. Identify benchmark and comparator positions within priority groups, within the ACTPS and elsewhere, for which position documentation is to be collated and interviews arranged as necessary as the basis for evaluating comparative work value.</w:t>
      </w:r>
    </w:p>
    <w:p w14:paraId="10A48C96" w14:textId="77777777" w:rsidR="00367056" w:rsidRPr="00367056" w:rsidRDefault="00367056" w:rsidP="00367056">
      <w:pPr>
        <w:pStyle w:val="ListParagraph"/>
        <w:numPr>
          <w:ilvl w:val="0"/>
          <w:numId w:val="48"/>
        </w:numPr>
        <w:spacing w:after="120"/>
        <w:ind w:right="-308"/>
        <w:contextualSpacing w:val="0"/>
        <w:outlineLvl w:val="0"/>
        <w:rPr>
          <w:rFonts w:asciiTheme="minorHAnsi" w:hAnsiTheme="minorHAnsi" w:cstheme="minorHAnsi"/>
          <w:sz w:val="22"/>
          <w:szCs w:val="22"/>
        </w:rPr>
      </w:pPr>
      <w:r w:rsidRPr="00367056">
        <w:rPr>
          <w:rFonts w:asciiTheme="minorHAnsi" w:hAnsiTheme="minorHAnsi" w:cstheme="minorHAnsi"/>
          <w:sz w:val="22"/>
          <w:szCs w:val="22"/>
        </w:rPr>
        <w:t>Analyse past pay increases to identify the extent to which this has contributed to greater pay disparity.</w:t>
      </w:r>
    </w:p>
    <w:p w14:paraId="13B1FE82" w14:textId="77777777" w:rsidR="00367056" w:rsidRPr="00367056" w:rsidRDefault="00367056" w:rsidP="00367056">
      <w:pPr>
        <w:pStyle w:val="ListParagraph"/>
        <w:numPr>
          <w:ilvl w:val="0"/>
          <w:numId w:val="48"/>
        </w:numPr>
        <w:spacing w:after="120"/>
        <w:contextualSpacing w:val="0"/>
        <w:outlineLvl w:val="0"/>
        <w:rPr>
          <w:rFonts w:asciiTheme="minorHAnsi" w:hAnsiTheme="minorHAnsi" w:cstheme="minorHAnsi"/>
          <w:sz w:val="22"/>
          <w:szCs w:val="22"/>
        </w:rPr>
      </w:pPr>
      <w:r w:rsidRPr="00367056">
        <w:rPr>
          <w:rFonts w:asciiTheme="minorHAnsi" w:hAnsiTheme="minorHAnsi" w:cstheme="minorHAnsi"/>
          <w:sz w:val="22"/>
          <w:szCs w:val="22"/>
        </w:rPr>
        <w:t xml:space="preserve">Consider recommendations as they emerge and, where agreed, determine an implementation process. </w:t>
      </w:r>
    </w:p>
    <w:p w14:paraId="2E7D748E" w14:textId="77777777" w:rsidR="00367056" w:rsidRPr="00367056" w:rsidRDefault="00367056" w:rsidP="00367056">
      <w:pPr>
        <w:pStyle w:val="ListParagraph"/>
        <w:numPr>
          <w:ilvl w:val="0"/>
          <w:numId w:val="48"/>
        </w:numPr>
        <w:spacing w:after="120"/>
        <w:contextualSpacing w:val="0"/>
        <w:outlineLvl w:val="0"/>
        <w:rPr>
          <w:rFonts w:asciiTheme="minorHAnsi" w:hAnsiTheme="minorHAnsi" w:cstheme="minorHAnsi"/>
          <w:sz w:val="22"/>
          <w:szCs w:val="22"/>
        </w:rPr>
      </w:pPr>
      <w:r w:rsidRPr="00367056">
        <w:rPr>
          <w:rFonts w:asciiTheme="minorHAnsi" w:hAnsiTheme="minorHAnsi" w:cstheme="minorHAnsi"/>
          <w:sz w:val="22"/>
          <w:szCs w:val="22"/>
        </w:rPr>
        <w:t>Progressively develop, trial and refine work level descriptors.</w:t>
      </w:r>
    </w:p>
    <w:p w14:paraId="1DED2F53" w14:textId="32C73E83" w:rsidR="00367056" w:rsidRPr="00367056" w:rsidRDefault="00367056" w:rsidP="00AF0758">
      <w:pPr>
        <w:spacing w:after="120"/>
        <w:outlineLvl w:val="0"/>
        <w:rPr>
          <w:rFonts w:asciiTheme="minorHAnsi" w:hAnsiTheme="minorHAnsi" w:cstheme="minorHAnsi"/>
          <w:sz w:val="22"/>
          <w:szCs w:val="22"/>
        </w:rPr>
      </w:pPr>
      <w:r w:rsidRPr="00367056">
        <w:rPr>
          <w:rFonts w:asciiTheme="minorHAnsi" w:hAnsiTheme="minorHAnsi" w:cstheme="minorHAnsi"/>
          <w:sz w:val="22"/>
          <w:szCs w:val="22"/>
        </w:rPr>
        <w:t xml:space="preserve">The Review Agreement Clause </w:t>
      </w:r>
      <w:r w:rsidR="000C7EA3">
        <w:rPr>
          <w:rFonts w:asciiTheme="minorHAnsi" w:hAnsiTheme="minorHAnsi" w:cstheme="minorHAnsi"/>
          <w:sz w:val="22"/>
          <w:szCs w:val="22"/>
        </w:rPr>
        <w:t xml:space="preserve">and </w:t>
      </w:r>
      <w:r w:rsidRPr="00367056">
        <w:rPr>
          <w:rFonts w:asciiTheme="minorHAnsi" w:hAnsiTheme="minorHAnsi" w:cstheme="minorHAnsi"/>
          <w:sz w:val="22"/>
          <w:szCs w:val="22"/>
        </w:rPr>
        <w:t xml:space="preserve">Reference </w:t>
      </w:r>
      <w:r w:rsidR="000C7EA3">
        <w:rPr>
          <w:rFonts w:asciiTheme="minorHAnsi" w:hAnsiTheme="minorHAnsi" w:cstheme="minorHAnsi"/>
          <w:sz w:val="22"/>
          <w:szCs w:val="22"/>
        </w:rPr>
        <w:t xml:space="preserve">Group Arrangements </w:t>
      </w:r>
      <w:r w:rsidRPr="00367056">
        <w:rPr>
          <w:rFonts w:asciiTheme="minorHAnsi" w:hAnsiTheme="minorHAnsi" w:cstheme="minorHAnsi"/>
          <w:sz w:val="22"/>
          <w:szCs w:val="22"/>
        </w:rPr>
        <w:t>are included at Appendix 1.</w:t>
      </w:r>
    </w:p>
    <w:p w14:paraId="4A53CBE6" w14:textId="77777777" w:rsidR="00367056" w:rsidRDefault="00367056">
      <w:pPr>
        <w:rPr>
          <w:rFonts w:asciiTheme="minorHAnsi" w:hAnsiTheme="minorHAnsi" w:cstheme="minorHAnsi"/>
          <w:b/>
          <w:sz w:val="22"/>
          <w:szCs w:val="22"/>
        </w:rPr>
      </w:pPr>
      <w:r>
        <w:rPr>
          <w:rFonts w:asciiTheme="minorHAnsi" w:hAnsiTheme="minorHAnsi" w:cstheme="minorHAnsi"/>
          <w:b/>
          <w:sz w:val="22"/>
          <w:szCs w:val="22"/>
        </w:rPr>
        <w:br w:type="page"/>
      </w:r>
    </w:p>
    <w:p w14:paraId="2F3D3E6C" w14:textId="7C93BA02" w:rsidR="00367056" w:rsidRPr="00367056" w:rsidRDefault="00367056" w:rsidP="00367056">
      <w:pPr>
        <w:jc w:val="right"/>
        <w:rPr>
          <w:rFonts w:asciiTheme="minorHAnsi" w:hAnsiTheme="minorHAnsi" w:cstheme="minorHAnsi"/>
          <w:b/>
          <w:sz w:val="22"/>
          <w:szCs w:val="22"/>
        </w:rPr>
      </w:pPr>
      <w:r w:rsidRPr="00367056">
        <w:rPr>
          <w:rFonts w:asciiTheme="minorHAnsi" w:hAnsiTheme="minorHAnsi" w:cstheme="minorHAnsi"/>
          <w:b/>
          <w:sz w:val="22"/>
          <w:szCs w:val="22"/>
        </w:rPr>
        <w:lastRenderedPageBreak/>
        <w:t>Appendix 1</w:t>
      </w:r>
    </w:p>
    <w:p w14:paraId="5B9082B5" w14:textId="77777777" w:rsidR="00367056" w:rsidRPr="00367056" w:rsidRDefault="00367056">
      <w:pPr>
        <w:rPr>
          <w:rFonts w:asciiTheme="minorHAnsi" w:hAnsiTheme="minorHAnsi" w:cstheme="minorHAnsi"/>
          <w:b/>
          <w:sz w:val="22"/>
          <w:szCs w:val="22"/>
        </w:rPr>
      </w:pPr>
    </w:p>
    <w:p w14:paraId="51F352EA" w14:textId="77777777" w:rsidR="00367056" w:rsidRPr="00367056" w:rsidRDefault="00367056">
      <w:pPr>
        <w:rPr>
          <w:rFonts w:asciiTheme="minorHAnsi" w:hAnsiTheme="minorHAnsi" w:cstheme="minorHAnsi"/>
          <w:b/>
          <w:sz w:val="22"/>
          <w:szCs w:val="22"/>
          <w:u w:val="single"/>
        </w:rPr>
      </w:pPr>
      <w:r w:rsidRPr="00367056">
        <w:rPr>
          <w:rFonts w:asciiTheme="minorHAnsi" w:hAnsiTheme="minorHAnsi" w:cstheme="minorHAnsi"/>
          <w:b/>
          <w:sz w:val="22"/>
          <w:szCs w:val="22"/>
          <w:u w:val="single"/>
        </w:rPr>
        <w:t>Classification Review Agreement Clause</w:t>
      </w:r>
    </w:p>
    <w:p w14:paraId="25850EC1" w14:textId="77777777" w:rsidR="00367056" w:rsidRDefault="00367056" w:rsidP="00D61E36">
      <w:pPr>
        <w:pStyle w:val="Heading2"/>
        <w:rPr>
          <w:rFonts w:asciiTheme="minorHAnsi" w:hAnsiTheme="minorHAnsi" w:cstheme="minorHAnsi"/>
          <w:sz w:val="22"/>
          <w:szCs w:val="22"/>
        </w:rPr>
      </w:pPr>
      <w:bookmarkStart w:id="1" w:name="_Toc351559729"/>
      <w:bookmarkStart w:id="2" w:name="_Toc383008802"/>
      <w:bookmarkStart w:id="3" w:name="_Ref493767019"/>
      <w:bookmarkStart w:id="4" w:name="_Toc527638934"/>
    </w:p>
    <w:p w14:paraId="7EC0A9D4" w14:textId="6A06E4D1" w:rsidR="00367056" w:rsidRPr="00367056" w:rsidRDefault="00367056" w:rsidP="002B5DA7">
      <w:pPr>
        <w:pStyle w:val="Heading2"/>
        <w:rPr>
          <w:rFonts w:asciiTheme="minorHAnsi" w:hAnsiTheme="minorHAnsi" w:cstheme="minorHAnsi"/>
          <w:b w:val="0"/>
          <w:sz w:val="22"/>
          <w:szCs w:val="22"/>
        </w:rPr>
      </w:pPr>
      <w:r w:rsidRPr="00367056">
        <w:rPr>
          <w:rFonts w:asciiTheme="minorHAnsi" w:hAnsiTheme="minorHAnsi" w:cstheme="minorHAnsi"/>
          <w:sz w:val="22"/>
          <w:szCs w:val="22"/>
        </w:rPr>
        <w:t>D3 - Classification/Work Value Review</w:t>
      </w:r>
      <w:bookmarkEnd w:id="1"/>
      <w:bookmarkEnd w:id="2"/>
      <w:bookmarkEnd w:id="3"/>
      <w:bookmarkEnd w:id="4"/>
    </w:p>
    <w:p w14:paraId="40402D84" w14:textId="77777777" w:rsidR="00367056" w:rsidRPr="00367056" w:rsidRDefault="00367056" w:rsidP="00E24BF9">
      <w:pPr>
        <w:pStyle w:val="Agreement-ParagraphLevel1"/>
        <w:ind w:left="709" w:right="-1" w:hanging="709"/>
        <w:rPr>
          <w:rFonts w:cstheme="minorHAnsi"/>
        </w:rPr>
      </w:pPr>
      <w:bookmarkStart w:id="5" w:name="_Ref513802995"/>
      <w:r w:rsidRPr="00367056">
        <w:rPr>
          <w:rFonts w:cstheme="minorHAnsi"/>
        </w:rPr>
        <w:t>D3.1</w:t>
      </w:r>
      <w:r w:rsidRPr="00367056">
        <w:rPr>
          <w:rFonts w:cstheme="minorHAnsi"/>
        </w:rPr>
        <w:tab/>
        <w:t>An employee, or a group of employees, or the union(s) or other employee representatives (“the applicant”), may present a case to request the head of service to undertake a classification/work value review of a position or group of positions.</w:t>
      </w:r>
      <w:bookmarkEnd w:id="5"/>
    </w:p>
    <w:p w14:paraId="791EF266" w14:textId="77777777" w:rsidR="00367056" w:rsidRPr="00367056" w:rsidRDefault="00367056" w:rsidP="00E24BF9">
      <w:pPr>
        <w:pStyle w:val="Agreement-ParagraphLevel1"/>
        <w:ind w:left="709" w:right="-1" w:hanging="709"/>
        <w:rPr>
          <w:rFonts w:cstheme="minorHAnsi"/>
        </w:rPr>
      </w:pPr>
      <w:r w:rsidRPr="00367056">
        <w:rPr>
          <w:rFonts w:cstheme="minorHAnsi"/>
        </w:rPr>
        <w:t>D3.2</w:t>
      </w:r>
      <w:r w:rsidRPr="00367056">
        <w:rPr>
          <w:rFonts w:cstheme="minorHAnsi"/>
        </w:rPr>
        <w:tab/>
        <w:t>The head of service will undertake the review in consultation with the employee(s) and/or the union(s) or other employee representatives.</w:t>
      </w:r>
    </w:p>
    <w:p w14:paraId="33461DE7" w14:textId="77777777" w:rsidR="00367056" w:rsidRPr="00367056" w:rsidRDefault="00367056" w:rsidP="00E24BF9">
      <w:pPr>
        <w:pStyle w:val="Agreement-ParagraphLevel1"/>
        <w:ind w:left="709" w:right="141" w:hanging="709"/>
        <w:rPr>
          <w:rFonts w:cstheme="minorHAnsi"/>
        </w:rPr>
      </w:pPr>
      <w:bookmarkStart w:id="6" w:name="_Ref513803153"/>
      <w:r w:rsidRPr="00367056">
        <w:rPr>
          <w:rFonts w:cstheme="minorHAnsi"/>
        </w:rPr>
        <w:t>D3.3</w:t>
      </w:r>
      <w:r w:rsidRPr="00367056">
        <w:rPr>
          <w:rFonts w:cstheme="minorHAnsi"/>
        </w:rPr>
        <w:tab/>
        <w:t xml:space="preserve">If the head of service determines that the case presented under subclause </w:t>
      </w:r>
      <w:r w:rsidRPr="00367056">
        <w:rPr>
          <w:rFonts w:cstheme="minorHAnsi"/>
        </w:rPr>
        <w:fldChar w:fldCharType="begin"/>
      </w:r>
      <w:r w:rsidRPr="00367056">
        <w:rPr>
          <w:rFonts w:cstheme="minorHAnsi"/>
        </w:rPr>
        <w:instrText xml:space="preserve"> REF _Ref513802995 \r \h  \* MERGEFORMAT </w:instrText>
      </w:r>
      <w:r w:rsidRPr="00367056">
        <w:rPr>
          <w:rFonts w:cstheme="minorHAnsi"/>
        </w:rPr>
      </w:r>
      <w:r w:rsidRPr="00367056">
        <w:rPr>
          <w:rFonts w:cstheme="minorHAnsi"/>
        </w:rPr>
        <w:fldChar w:fldCharType="separate"/>
      </w:r>
      <w:r w:rsidRPr="00367056">
        <w:rPr>
          <w:rFonts w:cstheme="minorHAnsi"/>
        </w:rPr>
        <w:t>D3.1</w:t>
      </w:r>
      <w:r w:rsidRPr="00367056">
        <w:rPr>
          <w:rFonts w:cstheme="minorHAnsi"/>
        </w:rPr>
        <w:fldChar w:fldCharType="end"/>
      </w:r>
      <w:r w:rsidRPr="00367056">
        <w:rPr>
          <w:rFonts w:cstheme="minorHAnsi"/>
        </w:rPr>
        <w:t xml:space="preserve"> is frivolous or vexatious, the head of service will refuse to undertake the review.</w:t>
      </w:r>
      <w:bookmarkEnd w:id="6"/>
      <w:r w:rsidRPr="00367056">
        <w:rPr>
          <w:rFonts w:cstheme="minorHAnsi"/>
        </w:rPr>
        <w:t xml:space="preserve"> </w:t>
      </w:r>
    </w:p>
    <w:p w14:paraId="23F601A8" w14:textId="77777777" w:rsidR="00367056" w:rsidRPr="00367056" w:rsidRDefault="00367056" w:rsidP="00E24BF9">
      <w:pPr>
        <w:pStyle w:val="Agreement-ParagraphLevel1"/>
        <w:ind w:left="709" w:right="141" w:hanging="709"/>
        <w:rPr>
          <w:rFonts w:cstheme="minorHAnsi"/>
        </w:rPr>
      </w:pPr>
      <w:r w:rsidRPr="00367056">
        <w:rPr>
          <w:rFonts w:cstheme="minorHAnsi"/>
        </w:rPr>
        <w:t>D3.4</w:t>
      </w:r>
      <w:r w:rsidRPr="00367056">
        <w:rPr>
          <w:rFonts w:cstheme="minorHAnsi"/>
        </w:rPr>
        <w:tab/>
        <w:t xml:space="preserve">If the head of service determines that the case presented under subclause </w:t>
      </w:r>
      <w:r w:rsidRPr="00367056">
        <w:rPr>
          <w:rFonts w:cstheme="minorHAnsi"/>
        </w:rPr>
        <w:fldChar w:fldCharType="begin"/>
      </w:r>
      <w:r w:rsidRPr="00367056">
        <w:rPr>
          <w:rFonts w:cstheme="minorHAnsi"/>
        </w:rPr>
        <w:instrText xml:space="preserve"> REF _Ref513802995 \r \h  \* MERGEFORMAT </w:instrText>
      </w:r>
      <w:r w:rsidRPr="00367056">
        <w:rPr>
          <w:rFonts w:cstheme="minorHAnsi"/>
        </w:rPr>
      </w:r>
      <w:r w:rsidRPr="00367056">
        <w:rPr>
          <w:rFonts w:cstheme="minorHAnsi"/>
        </w:rPr>
        <w:fldChar w:fldCharType="separate"/>
      </w:r>
      <w:r w:rsidRPr="00367056">
        <w:rPr>
          <w:rFonts w:cstheme="minorHAnsi"/>
        </w:rPr>
        <w:t>D3.1</w:t>
      </w:r>
      <w:r w:rsidRPr="00367056">
        <w:rPr>
          <w:rFonts w:cstheme="minorHAnsi"/>
        </w:rPr>
        <w:fldChar w:fldCharType="end"/>
      </w:r>
      <w:r w:rsidRPr="00367056">
        <w:rPr>
          <w:rFonts w:cstheme="minorHAnsi"/>
        </w:rPr>
        <w:t xml:space="preserve"> does not contain enough information for the head of service to make an assessment on whether the review is warranted, the head of service will provide the applicant an opportunity to make further submissions. If, following such further submissions, or if no such submissions are made, the head of service still does not have enough information to make an assessment on whether or not the review is warranted, the head of service may refuse to undertake the review.</w:t>
      </w:r>
    </w:p>
    <w:p w14:paraId="2FAA6299" w14:textId="77777777" w:rsidR="00367056" w:rsidRPr="00367056" w:rsidRDefault="00367056" w:rsidP="00E24BF9">
      <w:pPr>
        <w:pStyle w:val="Agreement-ParagraphLevel1"/>
        <w:ind w:left="709" w:right="-285" w:hanging="709"/>
        <w:rPr>
          <w:rFonts w:cstheme="minorHAnsi"/>
        </w:rPr>
      </w:pPr>
      <w:r w:rsidRPr="00367056">
        <w:rPr>
          <w:rFonts w:cstheme="minorHAnsi"/>
        </w:rPr>
        <w:t>D3.5</w:t>
      </w:r>
      <w:r w:rsidRPr="00367056">
        <w:rPr>
          <w:rFonts w:cstheme="minorHAnsi"/>
        </w:rPr>
        <w:tab/>
        <w:t>Any classification/work value review will take into account the relevant work level standards, position descriptions, market and other relevant comparators, including comparators that are considered pertinent to the skills, competencies and general responsibilities required of the position(s).</w:t>
      </w:r>
    </w:p>
    <w:p w14:paraId="721B7883" w14:textId="77777777" w:rsidR="00E24BF9" w:rsidRDefault="00367056" w:rsidP="00E24BF9">
      <w:pPr>
        <w:pStyle w:val="Agreement-ParagraphLevel1"/>
        <w:spacing w:after="0"/>
        <w:ind w:left="709" w:right="-448" w:hanging="709"/>
        <w:rPr>
          <w:rFonts w:cstheme="minorHAnsi"/>
        </w:rPr>
      </w:pPr>
      <w:r w:rsidRPr="00367056">
        <w:rPr>
          <w:rFonts w:cstheme="minorHAnsi"/>
        </w:rPr>
        <w:t>D3.6</w:t>
      </w:r>
      <w:r w:rsidRPr="00367056">
        <w:rPr>
          <w:rFonts w:cstheme="minorHAnsi"/>
        </w:rPr>
        <w:tab/>
        <w:t>These provisions do not affect the right of the head of service to undertake a classification/</w:t>
      </w:r>
      <w:r w:rsidR="00E24BF9">
        <w:rPr>
          <w:rFonts w:cstheme="minorHAnsi"/>
        </w:rPr>
        <w:t xml:space="preserve"> </w:t>
      </w:r>
    </w:p>
    <w:p w14:paraId="369555E2" w14:textId="44E3CC25" w:rsidR="00367056" w:rsidRPr="00367056" w:rsidRDefault="00367056" w:rsidP="00E24BF9">
      <w:pPr>
        <w:pStyle w:val="Agreement-ParagraphLevel1"/>
        <w:spacing w:before="0"/>
        <w:ind w:left="709" w:right="-448" w:firstLine="0"/>
        <w:rPr>
          <w:rFonts w:cstheme="minorHAnsi"/>
        </w:rPr>
      </w:pPr>
      <w:r w:rsidRPr="00367056">
        <w:rPr>
          <w:rFonts w:cstheme="minorHAnsi"/>
        </w:rPr>
        <w:t>work value review at the initiative of the head of service.</w:t>
      </w:r>
    </w:p>
    <w:p w14:paraId="1A0C91D3" w14:textId="77777777" w:rsidR="00367056" w:rsidRPr="00367056" w:rsidRDefault="00367056" w:rsidP="00E24BF9">
      <w:pPr>
        <w:pStyle w:val="Agreement-ParagraphLevel1"/>
        <w:ind w:left="709" w:right="-426" w:hanging="709"/>
        <w:rPr>
          <w:rFonts w:cstheme="minorHAnsi"/>
        </w:rPr>
      </w:pPr>
      <w:r w:rsidRPr="00367056">
        <w:rPr>
          <w:rFonts w:cstheme="minorHAnsi"/>
        </w:rPr>
        <w:t>D3.7</w:t>
      </w:r>
      <w:r w:rsidRPr="00367056">
        <w:rPr>
          <w:rFonts w:cstheme="minorHAnsi"/>
        </w:rPr>
        <w:tab/>
        <w:t>Where agreement cannot be reached on the need to conduct the review then the disagreement may be resolved in accordance with the dispute resolution procedure.</w:t>
      </w:r>
    </w:p>
    <w:p w14:paraId="6F431382" w14:textId="77777777" w:rsidR="00367056" w:rsidRPr="00367056" w:rsidRDefault="00367056">
      <w:pPr>
        <w:rPr>
          <w:rFonts w:asciiTheme="minorHAnsi" w:hAnsiTheme="minorHAnsi" w:cstheme="minorHAnsi"/>
          <w:b/>
          <w:color w:val="FF0000"/>
          <w:sz w:val="22"/>
          <w:szCs w:val="22"/>
          <w:u w:val="single"/>
        </w:rPr>
      </w:pPr>
    </w:p>
    <w:p w14:paraId="7B50437B" w14:textId="77777777" w:rsidR="00367056" w:rsidRPr="00367056" w:rsidRDefault="00367056">
      <w:pPr>
        <w:rPr>
          <w:rFonts w:asciiTheme="minorHAnsi" w:hAnsiTheme="minorHAnsi" w:cstheme="minorHAnsi"/>
          <w:color w:val="FF0000"/>
          <w:sz w:val="22"/>
          <w:szCs w:val="22"/>
        </w:rPr>
      </w:pPr>
    </w:p>
    <w:p w14:paraId="5139BD32" w14:textId="77777777" w:rsidR="00367056" w:rsidRPr="00367056" w:rsidRDefault="00367056">
      <w:pPr>
        <w:spacing w:line="259" w:lineRule="auto"/>
        <w:rPr>
          <w:rFonts w:asciiTheme="minorHAnsi" w:hAnsiTheme="minorHAnsi" w:cstheme="minorHAnsi"/>
          <w:b/>
          <w:color w:val="FF0000"/>
          <w:sz w:val="22"/>
          <w:szCs w:val="22"/>
          <w:u w:val="single"/>
        </w:rPr>
      </w:pPr>
      <w:r w:rsidRPr="00367056">
        <w:rPr>
          <w:rFonts w:asciiTheme="minorHAnsi" w:hAnsiTheme="minorHAnsi" w:cstheme="minorHAnsi"/>
          <w:b/>
          <w:color w:val="FF0000"/>
          <w:sz w:val="22"/>
          <w:szCs w:val="22"/>
          <w:u w:val="single"/>
        </w:rPr>
        <w:br w:type="page"/>
      </w:r>
    </w:p>
    <w:p w14:paraId="2F1BF637" w14:textId="65B23F68" w:rsidR="00367056" w:rsidRPr="00367056" w:rsidRDefault="00367056">
      <w:pPr>
        <w:rPr>
          <w:rFonts w:asciiTheme="minorHAnsi" w:hAnsiTheme="minorHAnsi" w:cstheme="minorHAnsi"/>
          <w:b/>
          <w:sz w:val="22"/>
          <w:szCs w:val="22"/>
          <w:u w:val="single"/>
        </w:rPr>
      </w:pPr>
      <w:r w:rsidRPr="00367056">
        <w:rPr>
          <w:rFonts w:asciiTheme="minorHAnsi" w:hAnsiTheme="minorHAnsi" w:cstheme="minorHAnsi"/>
          <w:b/>
          <w:sz w:val="22"/>
          <w:szCs w:val="22"/>
          <w:u w:val="single"/>
        </w:rPr>
        <w:lastRenderedPageBreak/>
        <w:t>Reference</w:t>
      </w:r>
      <w:r w:rsidR="000C7EA3">
        <w:rPr>
          <w:rFonts w:asciiTheme="minorHAnsi" w:hAnsiTheme="minorHAnsi" w:cstheme="minorHAnsi"/>
          <w:b/>
          <w:sz w:val="22"/>
          <w:szCs w:val="22"/>
          <w:u w:val="single"/>
        </w:rPr>
        <w:t xml:space="preserve"> Group Arrangements</w:t>
      </w:r>
    </w:p>
    <w:p w14:paraId="5EC167A8" w14:textId="77777777" w:rsidR="00367056" w:rsidRPr="00367056" w:rsidRDefault="00367056">
      <w:pPr>
        <w:rPr>
          <w:rFonts w:asciiTheme="minorHAnsi" w:hAnsiTheme="minorHAnsi" w:cstheme="minorHAnsi"/>
          <w:sz w:val="22"/>
          <w:szCs w:val="22"/>
        </w:rPr>
      </w:pPr>
    </w:p>
    <w:p w14:paraId="3CB28367" w14:textId="77777777" w:rsidR="00367056" w:rsidRPr="00367056" w:rsidRDefault="00367056">
      <w:pPr>
        <w:pStyle w:val="IntenseQuote"/>
        <w:rPr>
          <w:rFonts w:cstheme="minorHAnsi"/>
          <w:color w:val="auto"/>
        </w:rPr>
      </w:pPr>
      <w:r w:rsidRPr="00367056">
        <w:rPr>
          <w:rFonts w:cstheme="minorHAnsi"/>
          <w:color w:val="auto"/>
        </w:rPr>
        <w:t>Reference Group</w:t>
      </w:r>
    </w:p>
    <w:p w14:paraId="2767EB6C" w14:textId="77777777" w:rsidR="00367056" w:rsidRPr="00367056" w:rsidRDefault="00367056">
      <w:pPr>
        <w:pStyle w:val="IntenseQuote"/>
        <w:rPr>
          <w:rFonts w:cstheme="minorHAnsi"/>
          <w:color w:val="auto"/>
        </w:rPr>
      </w:pPr>
      <w:r w:rsidRPr="00367056">
        <w:rPr>
          <w:rFonts w:cstheme="minorHAnsi"/>
          <w:color w:val="auto"/>
        </w:rPr>
        <w:t>ACTPS Classification Review</w:t>
      </w:r>
    </w:p>
    <w:p w14:paraId="58BF6261" w14:textId="77777777" w:rsidR="00367056" w:rsidRPr="00367056" w:rsidRDefault="00367056" w:rsidP="000C7EA3">
      <w:pPr>
        <w:pStyle w:val="ListNumber"/>
        <w:numPr>
          <w:ilvl w:val="0"/>
          <w:numId w:val="0"/>
        </w:numPr>
        <w:tabs>
          <w:tab w:val="left" w:pos="720"/>
        </w:tabs>
        <w:ind w:right="282"/>
        <w:rPr>
          <w:rFonts w:asciiTheme="minorHAnsi" w:hAnsiTheme="minorHAnsi" w:cstheme="minorHAnsi"/>
          <w:szCs w:val="22"/>
        </w:rPr>
      </w:pPr>
      <w:r w:rsidRPr="00367056">
        <w:rPr>
          <w:rFonts w:asciiTheme="minorHAnsi" w:hAnsiTheme="minorHAnsi" w:cstheme="minorHAnsi"/>
          <w:szCs w:val="22"/>
        </w:rPr>
        <w:t xml:space="preserve">The ACT Government has approved the conduct of a </w:t>
      </w:r>
      <w:r w:rsidRPr="00367056">
        <w:rPr>
          <w:rFonts w:asciiTheme="minorHAnsi" w:hAnsiTheme="minorHAnsi" w:cstheme="minorHAnsi"/>
          <w:i/>
          <w:szCs w:val="22"/>
        </w:rPr>
        <w:t>Service-Wide Classification Review</w:t>
      </w:r>
      <w:r w:rsidRPr="00367056">
        <w:rPr>
          <w:rFonts w:asciiTheme="minorHAnsi" w:hAnsiTheme="minorHAnsi" w:cstheme="minorHAnsi"/>
          <w:szCs w:val="22"/>
        </w:rPr>
        <w:t xml:space="preserve"> (Review) to consider anomalies identified with the ACTPS classification structure during enterprise bargaining negotiations.  The Review will examine and make recommendations on the relative work value of identified groups of positions within the ACT Public Service (ACTPS) having the same classification and function with a view to the better alignment of pay structures, where work value or market competitiveness may have changed, or where pay relativities may have been eroded or distorted, over time.</w:t>
      </w:r>
    </w:p>
    <w:p w14:paraId="412DFC67" w14:textId="77777777" w:rsidR="00367056" w:rsidRPr="00367056" w:rsidRDefault="00367056">
      <w:pPr>
        <w:pStyle w:val="ListNumber"/>
        <w:numPr>
          <w:ilvl w:val="0"/>
          <w:numId w:val="0"/>
        </w:numPr>
        <w:tabs>
          <w:tab w:val="left" w:pos="720"/>
        </w:tabs>
        <w:rPr>
          <w:rFonts w:asciiTheme="minorHAnsi" w:hAnsiTheme="minorHAnsi" w:cstheme="minorHAnsi"/>
          <w:szCs w:val="22"/>
        </w:rPr>
      </w:pPr>
      <w:r w:rsidRPr="00367056">
        <w:rPr>
          <w:rFonts w:asciiTheme="minorHAnsi" w:hAnsiTheme="minorHAnsi" w:cstheme="minorHAnsi"/>
          <w:szCs w:val="22"/>
        </w:rPr>
        <w:t>The review will draw on, and update, work carried out by Black Circle Pty Ltd as part of the 2010-12 review where relevant. This includes developing work level descriptors for priority groups that either, currently do not have them, or to replace or update those that are out of date.</w:t>
      </w:r>
    </w:p>
    <w:p w14:paraId="1C38DB1B" w14:textId="77777777" w:rsidR="00367056" w:rsidRPr="00367056" w:rsidRDefault="00367056">
      <w:pPr>
        <w:pStyle w:val="ListNumber"/>
        <w:numPr>
          <w:ilvl w:val="0"/>
          <w:numId w:val="0"/>
        </w:numPr>
        <w:tabs>
          <w:tab w:val="left" w:pos="720"/>
        </w:tabs>
        <w:rPr>
          <w:rFonts w:asciiTheme="minorHAnsi" w:hAnsiTheme="minorHAnsi" w:cstheme="minorHAnsi"/>
          <w:szCs w:val="22"/>
        </w:rPr>
      </w:pPr>
      <w:r w:rsidRPr="00367056">
        <w:rPr>
          <w:rFonts w:asciiTheme="minorHAnsi" w:hAnsiTheme="minorHAnsi" w:cstheme="minorHAnsi"/>
          <w:szCs w:val="22"/>
        </w:rPr>
        <w:t>The Review will be supported and guided by a Reference Group that includes both union and directorate representation.</w:t>
      </w:r>
    </w:p>
    <w:p w14:paraId="4C3A4C90" w14:textId="77777777" w:rsidR="00367056" w:rsidRPr="00367056" w:rsidRDefault="00367056" w:rsidP="00C952EA">
      <w:pPr>
        <w:pStyle w:val="Heading2"/>
        <w:spacing w:before="120" w:after="120"/>
        <w:rPr>
          <w:rFonts w:asciiTheme="minorHAnsi" w:hAnsiTheme="minorHAnsi" w:cstheme="minorHAnsi"/>
          <w:b w:val="0"/>
          <w:bCs w:val="0"/>
          <w:sz w:val="22"/>
          <w:szCs w:val="22"/>
        </w:rPr>
      </w:pPr>
      <w:r w:rsidRPr="00367056">
        <w:rPr>
          <w:rFonts w:asciiTheme="minorHAnsi" w:hAnsiTheme="minorHAnsi" w:cstheme="minorHAnsi"/>
          <w:sz w:val="22"/>
          <w:szCs w:val="22"/>
        </w:rPr>
        <w:t>Reference Group</w:t>
      </w:r>
    </w:p>
    <w:p w14:paraId="7397FB2A" w14:textId="77777777" w:rsidR="00367056" w:rsidRPr="00367056" w:rsidRDefault="00367056">
      <w:pPr>
        <w:rPr>
          <w:rFonts w:asciiTheme="minorHAnsi" w:hAnsiTheme="minorHAnsi" w:cstheme="minorHAnsi"/>
          <w:sz w:val="22"/>
          <w:szCs w:val="22"/>
        </w:rPr>
      </w:pPr>
      <w:r w:rsidRPr="00367056">
        <w:rPr>
          <w:rFonts w:asciiTheme="minorHAnsi" w:hAnsiTheme="minorHAnsi" w:cstheme="minorHAnsi"/>
          <w:sz w:val="22"/>
          <w:szCs w:val="22"/>
        </w:rPr>
        <w:t>A Reference Group will be established to guide the Review.</w:t>
      </w:r>
    </w:p>
    <w:p w14:paraId="288B65B5" w14:textId="77777777" w:rsidR="00367056" w:rsidRPr="00367056" w:rsidRDefault="00367056" w:rsidP="000C7EA3">
      <w:pPr>
        <w:pStyle w:val="Style1"/>
      </w:pPr>
      <w:r w:rsidRPr="00367056">
        <w:t>The role of the Reference Group is to:</w:t>
      </w:r>
    </w:p>
    <w:p w14:paraId="06C99684" w14:textId="77777777" w:rsidR="00367056" w:rsidRPr="00367056" w:rsidRDefault="00367056" w:rsidP="000C7EA3">
      <w:pPr>
        <w:pStyle w:val="ListParagraph"/>
        <w:numPr>
          <w:ilvl w:val="0"/>
          <w:numId w:val="45"/>
        </w:numPr>
        <w:spacing w:before="120" w:after="120"/>
        <w:ind w:left="567" w:hanging="567"/>
        <w:rPr>
          <w:rFonts w:asciiTheme="minorHAnsi" w:hAnsiTheme="minorHAnsi" w:cstheme="minorHAnsi"/>
          <w:sz w:val="22"/>
          <w:szCs w:val="22"/>
        </w:rPr>
      </w:pPr>
      <w:r w:rsidRPr="00367056">
        <w:rPr>
          <w:rFonts w:asciiTheme="minorHAnsi" w:hAnsiTheme="minorHAnsi" w:cstheme="minorHAnsi"/>
          <w:sz w:val="22"/>
          <w:szCs w:val="22"/>
        </w:rPr>
        <w:t>Agree the review Terms of Reference and Governance Arrangements for the conduct of the Review.</w:t>
      </w:r>
    </w:p>
    <w:p w14:paraId="5ACEDB85" w14:textId="77777777" w:rsidR="00367056" w:rsidRPr="00367056" w:rsidRDefault="00367056" w:rsidP="000C7EA3">
      <w:pPr>
        <w:pStyle w:val="Style2"/>
      </w:pPr>
      <w:r w:rsidRPr="00367056">
        <w:t>Suggest priority groups for inclusion in the review.</w:t>
      </w:r>
    </w:p>
    <w:p w14:paraId="3D3D25C6" w14:textId="77777777" w:rsidR="00367056" w:rsidRPr="00367056" w:rsidRDefault="00367056" w:rsidP="000C7EA3">
      <w:pPr>
        <w:pStyle w:val="Style3"/>
      </w:pPr>
      <w:r w:rsidRPr="00367056">
        <w:t>Agree an approach to assessing and documenting comparative work value.</w:t>
      </w:r>
    </w:p>
    <w:p w14:paraId="1AAB57E6" w14:textId="77777777" w:rsidR="00367056" w:rsidRPr="00367056" w:rsidRDefault="00367056" w:rsidP="000C7EA3">
      <w:pPr>
        <w:pStyle w:val="Style2"/>
      </w:pPr>
      <w:r w:rsidRPr="00367056">
        <w:t>Agree a timeline and any intermediary milestones.</w:t>
      </w:r>
    </w:p>
    <w:p w14:paraId="58D2BED9" w14:textId="77777777" w:rsidR="00367056" w:rsidRPr="00367056" w:rsidRDefault="00367056" w:rsidP="000C7EA3">
      <w:pPr>
        <w:pStyle w:val="Style4"/>
      </w:pPr>
      <w:r w:rsidRPr="00367056">
        <w:t>Suggest benchmark and comparator positions within priority groups, within the ACTPS and elsewhere.</w:t>
      </w:r>
    </w:p>
    <w:p w14:paraId="4C6FAADD" w14:textId="77777777" w:rsidR="00367056" w:rsidRPr="00367056" w:rsidRDefault="00367056" w:rsidP="000C7EA3">
      <w:pPr>
        <w:pStyle w:val="Style2"/>
      </w:pPr>
      <w:r w:rsidRPr="00367056">
        <w:t>Consider recommendations as they emerge and agree an implementation process.</w:t>
      </w:r>
    </w:p>
    <w:p w14:paraId="1744B4FD" w14:textId="77777777" w:rsidR="00367056" w:rsidRPr="00367056" w:rsidRDefault="00367056" w:rsidP="000C7EA3">
      <w:pPr>
        <w:pStyle w:val="ListParagraph"/>
        <w:numPr>
          <w:ilvl w:val="0"/>
          <w:numId w:val="45"/>
        </w:numPr>
        <w:spacing w:after="200" w:line="257" w:lineRule="auto"/>
        <w:ind w:left="567" w:hanging="567"/>
        <w:rPr>
          <w:rFonts w:asciiTheme="minorHAnsi" w:hAnsiTheme="minorHAnsi" w:cstheme="minorHAnsi"/>
          <w:sz w:val="22"/>
          <w:szCs w:val="22"/>
        </w:rPr>
      </w:pPr>
      <w:r w:rsidRPr="00367056">
        <w:rPr>
          <w:rFonts w:asciiTheme="minorHAnsi" w:hAnsiTheme="minorHAnsi" w:cstheme="minorHAnsi"/>
          <w:sz w:val="22"/>
          <w:szCs w:val="22"/>
        </w:rPr>
        <w:t>Consider and comment on work level descriptors.</w:t>
      </w:r>
    </w:p>
    <w:p w14:paraId="4DC3D50B" w14:textId="77777777" w:rsidR="00367056" w:rsidRPr="00367056" w:rsidRDefault="00367056" w:rsidP="00C952EA">
      <w:pPr>
        <w:pStyle w:val="Heading2"/>
        <w:spacing w:before="120" w:after="120"/>
        <w:rPr>
          <w:rFonts w:asciiTheme="minorHAnsi" w:hAnsiTheme="minorHAnsi" w:cstheme="minorHAnsi"/>
          <w:b w:val="0"/>
          <w:bCs w:val="0"/>
          <w:sz w:val="22"/>
          <w:szCs w:val="22"/>
        </w:rPr>
      </w:pPr>
      <w:r w:rsidRPr="00367056">
        <w:rPr>
          <w:rFonts w:asciiTheme="minorHAnsi" w:hAnsiTheme="minorHAnsi" w:cstheme="minorHAnsi"/>
          <w:sz w:val="22"/>
          <w:szCs w:val="22"/>
        </w:rPr>
        <w:t>Membership</w:t>
      </w:r>
    </w:p>
    <w:p w14:paraId="6CD0F25E" w14:textId="77777777" w:rsidR="00367056" w:rsidRPr="00367056" w:rsidRDefault="00367056">
      <w:pPr>
        <w:rPr>
          <w:rFonts w:asciiTheme="minorHAnsi" w:hAnsiTheme="minorHAnsi" w:cstheme="minorHAnsi"/>
          <w:sz w:val="22"/>
          <w:szCs w:val="22"/>
        </w:rPr>
      </w:pPr>
      <w:r w:rsidRPr="00367056">
        <w:rPr>
          <w:rFonts w:asciiTheme="minorHAnsi" w:hAnsiTheme="minorHAnsi" w:cstheme="minorHAnsi"/>
          <w:sz w:val="22"/>
          <w:szCs w:val="22"/>
        </w:rPr>
        <w:t xml:space="preserve">The membership of the Reference Group will be: </w:t>
      </w:r>
    </w:p>
    <w:p w14:paraId="26EEE527" w14:textId="77777777" w:rsidR="00367056" w:rsidRPr="00367056" w:rsidRDefault="00367056" w:rsidP="000C7EA3">
      <w:pPr>
        <w:pStyle w:val="Style5"/>
      </w:pPr>
      <w:r w:rsidRPr="00367056">
        <w:t>representatives from relevant ACTPS unions and</w:t>
      </w:r>
    </w:p>
    <w:p w14:paraId="35D9DD50" w14:textId="77777777" w:rsidR="00367056" w:rsidRPr="00367056" w:rsidRDefault="00367056" w:rsidP="000C7EA3">
      <w:pPr>
        <w:pStyle w:val="ListParagraph"/>
        <w:numPr>
          <w:ilvl w:val="1"/>
          <w:numId w:val="45"/>
        </w:numPr>
        <w:spacing w:before="120"/>
        <w:ind w:left="1134" w:hanging="567"/>
        <w:rPr>
          <w:rFonts w:asciiTheme="minorHAnsi" w:hAnsiTheme="minorHAnsi" w:cstheme="minorHAnsi"/>
          <w:sz w:val="22"/>
          <w:szCs w:val="22"/>
        </w:rPr>
      </w:pPr>
      <w:r w:rsidRPr="00367056">
        <w:rPr>
          <w:rFonts w:asciiTheme="minorHAnsi" w:hAnsiTheme="minorHAnsi" w:cstheme="minorHAnsi"/>
          <w:sz w:val="22"/>
          <w:szCs w:val="22"/>
        </w:rPr>
        <w:t>representatives from relevant ACTPS Directorates.</w:t>
      </w:r>
    </w:p>
    <w:p w14:paraId="020C1F3B" w14:textId="77777777" w:rsidR="00367056" w:rsidRPr="00367056" w:rsidRDefault="00367056" w:rsidP="000C7EA3">
      <w:pPr>
        <w:pStyle w:val="Style6"/>
        <w:spacing w:after="200"/>
      </w:pPr>
      <w:r w:rsidRPr="00367056">
        <w:t>Other representatives as required where they can assist the Reference Group.</w:t>
      </w:r>
    </w:p>
    <w:p w14:paraId="2616D3C1" w14:textId="77777777" w:rsidR="00367056" w:rsidRPr="00367056" w:rsidRDefault="00367056" w:rsidP="00C952EA">
      <w:pPr>
        <w:pStyle w:val="Heading2"/>
        <w:spacing w:before="120" w:after="120"/>
        <w:rPr>
          <w:rFonts w:asciiTheme="minorHAnsi" w:hAnsiTheme="minorHAnsi" w:cstheme="minorHAnsi"/>
          <w:b w:val="0"/>
          <w:bCs w:val="0"/>
          <w:sz w:val="22"/>
          <w:szCs w:val="22"/>
        </w:rPr>
      </w:pPr>
      <w:r w:rsidRPr="00367056">
        <w:rPr>
          <w:rFonts w:asciiTheme="minorHAnsi" w:hAnsiTheme="minorHAnsi" w:cstheme="minorHAnsi"/>
          <w:sz w:val="22"/>
          <w:szCs w:val="22"/>
        </w:rPr>
        <w:t>Chair/Convenor</w:t>
      </w:r>
    </w:p>
    <w:p w14:paraId="54C66B3B" w14:textId="77777777" w:rsidR="00367056" w:rsidRPr="00367056" w:rsidRDefault="00367056">
      <w:pPr>
        <w:rPr>
          <w:rFonts w:asciiTheme="minorHAnsi" w:hAnsiTheme="minorHAnsi" w:cstheme="minorHAnsi"/>
          <w:sz w:val="22"/>
          <w:szCs w:val="22"/>
        </w:rPr>
      </w:pPr>
      <w:r w:rsidRPr="00367056">
        <w:rPr>
          <w:rFonts w:asciiTheme="minorHAnsi" w:hAnsiTheme="minorHAnsi" w:cstheme="minorHAnsi"/>
          <w:sz w:val="22"/>
          <w:szCs w:val="22"/>
        </w:rPr>
        <w:t>Reference Group meetings will be convened and chaired by a representative from Public Sector Workplace Relations.</w:t>
      </w:r>
    </w:p>
    <w:p w14:paraId="5B0C984A" w14:textId="77777777" w:rsidR="00367056" w:rsidRPr="00367056" w:rsidRDefault="00367056" w:rsidP="00C952EA">
      <w:pPr>
        <w:pStyle w:val="Heading2"/>
        <w:spacing w:before="120" w:after="120"/>
        <w:rPr>
          <w:rFonts w:asciiTheme="minorHAnsi" w:hAnsiTheme="minorHAnsi" w:cstheme="minorHAnsi"/>
          <w:b w:val="0"/>
          <w:bCs w:val="0"/>
          <w:sz w:val="22"/>
          <w:szCs w:val="22"/>
        </w:rPr>
      </w:pPr>
      <w:r w:rsidRPr="00367056">
        <w:rPr>
          <w:rFonts w:asciiTheme="minorHAnsi" w:hAnsiTheme="minorHAnsi" w:cstheme="minorHAnsi"/>
          <w:sz w:val="22"/>
          <w:szCs w:val="22"/>
        </w:rPr>
        <w:lastRenderedPageBreak/>
        <w:t>Frequency of meetings</w:t>
      </w:r>
    </w:p>
    <w:p w14:paraId="0D3B3144" w14:textId="77777777" w:rsidR="00367056" w:rsidRPr="00367056" w:rsidRDefault="00367056" w:rsidP="000C7EA3">
      <w:pPr>
        <w:spacing w:after="200"/>
        <w:rPr>
          <w:rFonts w:asciiTheme="minorHAnsi" w:hAnsiTheme="minorHAnsi" w:cstheme="minorHAnsi"/>
          <w:sz w:val="22"/>
          <w:szCs w:val="22"/>
        </w:rPr>
      </w:pPr>
      <w:r w:rsidRPr="00367056">
        <w:rPr>
          <w:rFonts w:asciiTheme="minorHAnsi" w:hAnsiTheme="minorHAnsi" w:cstheme="minorHAnsi"/>
          <w:sz w:val="22"/>
          <w:szCs w:val="22"/>
        </w:rPr>
        <w:t xml:space="preserve">The Reference Group will meet as </w:t>
      </w:r>
      <w:proofErr w:type="gramStart"/>
      <w:r w:rsidRPr="00367056">
        <w:rPr>
          <w:rFonts w:asciiTheme="minorHAnsi" w:hAnsiTheme="minorHAnsi" w:cstheme="minorHAnsi"/>
          <w:sz w:val="22"/>
          <w:szCs w:val="22"/>
        </w:rPr>
        <w:t>required, or</w:t>
      </w:r>
      <w:proofErr w:type="gramEnd"/>
      <w:r w:rsidRPr="00367056">
        <w:rPr>
          <w:rFonts w:asciiTheme="minorHAnsi" w:hAnsiTheme="minorHAnsi" w:cstheme="minorHAnsi"/>
          <w:sz w:val="22"/>
          <w:szCs w:val="22"/>
        </w:rPr>
        <w:t xml:space="preserve"> requested.</w:t>
      </w:r>
    </w:p>
    <w:p w14:paraId="32DDC423" w14:textId="77777777" w:rsidR="00367056" w:rsidRPr="00367056" w:rsidRDefault="00367056" w:rsidP="00C952EA">
      <w:pPr>
        <w:pStyle w:val="Heading2"/>
        <w:spacing w:before="120" w:after="120"/>
        <w:rPr>
          <w:rFonts w:asciiTheme="minorHAnsi" w:hAnsiTheme="minorHAnsi" w:cstheme="minorHAnsi"/>
          <w:b w:val="0"/>
          <w:bCs w:val="0"/>
          <w:sz w:val="22"/>
          <w:szCs w:val="22"/>
        </w:rPr>
      </w:pPr>
      <w:r w:rsidRPr="00367056">
        <w:rPr>
          <w:rFonts w:asciiTheme="minorHAnsi" w:hAnsiTheme="minorHAnsi" w:cstheme="minorHAnsi"/>
          <w:sz w:val="22"/>
          <w:szCs w:val="22"/>
        </w:rPr>
        <w:t>Resourcing</w:t>
      </w:r>
    </w:p>
    <w:p w14:paraId="00BA42AB" w14:textId="77777777" w:rsidR="00367056" w:rsidRPr="00367056" w:rsidRDefault="00367056" w:rsidP="000C7EA3">
      <w:pPr>
        <w:spacing w:after="200"/>
        <w:rPr>
          <w:rFonts w:asciiTheme="minorHAnsi" w:hAnsiTheme="minorHAnsi" w:cstheme="minorHAnsi"/>
          <w:sz w:val="22"/>
          <w:szCs w:val="22"/>
        </w:rPr>
      </w:pPr>
      <w:r w:rsidRPr="00367056">
        <w:rPr>
          <w:rFonts w:asciiTheme="minorHAnsi" w:hAnsiTheme="minorHAnsi" w:cstheme="minorHAnsi"/>
          <w:sz w:val="22"/>
          <w:szCs w:val="22"/>
        </w:rPr>
        <w:t>Public Sector Workplace Relations will provide a resource to manage and support the Review, including any secretariat support for the Reference Group in the form of agenda, minutes and papers.</w:t>
      </w:r>
    </w:p>
    <w:p w14:paraId="049C4655" w14:textId="77777777" w:rsidR="00367056" w:rsidRPr="00367056" w:rsidRDefault="00367056" w:rsidP="00C952EA">
      <w:pPr>
        <w:pStyle w:val="Heading2"/>
        <w:spacing w:before="120" w:after="120"/>
        <w:rPr>
          <w:rFonts w:asciiTheme="minorHAnsi" w:hAnsiTheme="minorHAnsi" w:cstheme="minorHAnsi"/>
          <w:b w:val="0"/>
          <w:bCs w:val="0"/>
          <w:sz w:val="22"/>
          <w:szCs w:val="22"/>
        </w:rPr>
      </w:pPr>
      <w:r w:rsidRPr="00367056">
        <w:rPr>
          <w:rFonts w:asciiTheme="minorHAnsi" w:hAnsiTheme="minorHAnsi" w:cstheme="minorHAnsi"/>
          <w:sz w:val="22"/>
          <w:szCs w:val="22"/>
        </w:rPr>
        <w:t xml:space="preserve">Reporting </w:t>
      </w:r>
    </w:p>
    <w:p w14:paraId="7A42E4CC" w14:textId="77777777" w:rsidR="00367056" w:rsidRPr="00367056" w:rsidRDefault="00367056" w:rsidP="000C7EA3">
      <w:pPr>
        <w:spacing w:after="200"/>
        <w:rPr>
          <w:rFonts w:asciiTheme="minorHAnsi" w:hAnsiTheme="minorHAnsi" w:cstheme="minorHAnsi"/>
          <w:sz w:val="22"/>
          <w:szCs w:val="22"/>
        </w:rPr>
      </w:pPr>
      <w:r w:rsidRPr="00367056">
        <w:rPr>
          <w:rFonts w:asciiTheme="minorHAnsi" w:hAnsiTheme="minorHAnsi" w:cstheme="minorHAnsi"/>
          <w:sz w:val="22"/>
          <w:szCs w:val="22"/>
        </w:rPr>
        <w:t>Reports will be provided as necessary to the Head of Service and ACTPS unions, and where relevant to the responsible minister and to Government.</w:t>
      </w:r>
    </w:p>
    <w:p w14:paraId="73505B1A" w14:textId="77777777" w:rsidR="00367056" w:rsidRPr="00367056" w:rsidRDefault="00367056" w:rsidP="00C952EA">
      <w:pPr>
        <w:pStyle w:val="Heading2"/>
        <w:spacing w:before="120" w:after="120"/>
        <w:rPr>
          <w:rFonts w:asciiTheme="minorHAnsi" w:hAnsiTheme="minorHAnsi" w:cstheme="minorHAnsi"/>
          <w:b w:val="0"/>
          <w:bCs w:val="0"/>
          <w:sz w:val="22"/>
          <w:szCs w:val="22"/>
        </w:rPr>
      </w:pPr>
      <w:r w:rsidRPr="00367056">
        <w:rPr>
          <w:rFonts w:asciiTheme="minorHAnsi" w:hAnsiTheme="minorHAnsi" w:cstheme="minorHAnsi"/>
          <w:sz w:val="22"/>
          <w:szCs w:val="22"/>
        </w:rPr>
        <w:t>Timeframes</w:t>
      </w:r>
    </w:p>
    <w:p w14:paraId="6CC3F219" w14:textId="77777777" w:rsidR="00367056" w:rsidRPr="00367056" w:rsidRDefault="00367056">
      <w:pPr>
        <w:rPr>
          <w:rFonts w:asciiTheme="minorHAnsi" w:hAnsiTheme="minorHAnsi" w:cstheme="minorHAnsi"/>
          <w:sz w:val="22"/>
          <w:szCs w:val="22"/>
        </w:rPr>
      </w:pPr>
      <w:r w:rsidRPr="00367056">
        <w:rPr>
          <w:rFonts w:asciiTheme="minorHAnsi" w:hAnsiTheme="minorHAnsi" w:cstheme="minorHAnsi"/>
          <w:sz w:val="22"/>
          <w:szCs w:val="22"/>
        </w:rPr>
        <w:t xml:space="preserve">It is envisaged the Review will be completed within 12 months of </w:t>
      </w:r>
      <w:proofErr w:type="gramStart"/>
      <w:r w:rsidRPr="00367056">
        <w:rPr>
          <w:rFonts w:asciiTheme="minorHAnsi" w:hAnsiTheme="minorHAnsi" w:cstheme="minorHAnsi"/>
          <w:sz w:val="22"/>
          <w:szCs w:val="22"/>
        </w:rPr>
        <w:t>commencement, and</w:t>
      </w:r>
      <w:proofErr w:type="gramEnd"/>
      <w:r w:rsidRPr="00367056">
        <w:rPr>
          <w:rFonts w:asciiTheme="minorHAnsi" w:hAnsiTheme="minorHAnsi" w:cstheme="minorHAnsi"/>
          <w:sz w:val="22"/>
          <w:szCs w:val="22"/>
        </w:rPr>
        <w:t xml:space="preserve"> will identify ongoing bodies of work within that timeframe.</w:t>
      </w:r>
    </w:p>
    <w:p w14:paraId="342B9A73" w14:textId="7F7BD2A2" w:rsidR="00367056" w:rsidRPr="00367056" w:rsidRDefault="00367056" w:rsidP="009D1F8C">
      <w:pPr>
        <w:pStyle w:val="Style7"/>
      </w:pPr>
      <w:r w:rsidRPr="00367056">
        <w:t xml:space="preserve">The first meeting of the Reference Group will be convened no later than four weeks after these Reference </w:t>
      </w:r>
      <w:r w:rsidR="009D1F8C">
        <w:t xml:space="preserve">Group Arrangements </w:t>
      </w:r>
      <w:r w:rsidRPr="00367056">
        <w:t xml:space="preserve">have been finalised. </w:t>
      </w:r>
    </w:p>
    <w:p w14:paraId="07D100E0" w14:textId="77777777" w:rsidR="00367056" w:rsidRPr="00367056" w:rsidRDefault="00367056" w:rsidP="009D1F8C">
      <w:pPr>
        <w:spacing w:before="120"/>
        <w:rPr>
          <w:rFonts w:asciiTheme="minorHAnsi" w:hAnsiTheme="minorHAnsi" w:cstheme="minorHAnsi"/>
          <w:sz w:val="22"/>
          <w:szCs w:val="22"/>
        </w:rPr>
      </w:pPr>
      <w:r w:rsidRPr="00367056">
        <w:rPr>
          <w:rFonts w:asciiTheme="minorHAnsi" w:hAnsiTheme="minorHAnsi" w:cstheme="minorHAnsi"/>
          <w:sz w:val="22"/>
          <w:szCs w:val="22"/>
        </w:rPr>
        <w:t>Prior to the first meeting of the Reference Group, ACTPS unions and ACTPS Directorates will be asked to identify priority areas for the Review, from which the initial membership of the Reference Group will be identified. As additional areas are identified, the membership of the Reference Group may change accordingly.</w:t>
      </w:r>
    </w:p>
    <w:p w14:paraId="781B55B5" w14:textId="77777777" w:rsidR="00367056" w:rsidRPr="00367056" w:rsidRDefault="00367056">
      <w:pPr>
        <w:rPr>
          <w:rFonts w:asciiTheme="minorHAnsi" w:hAnsiTheme="minorHAnsi" w:cstheme="minorHAnsi"/>
          <w:sz w:val="22"/>
          <w:szCs w:val="22"/>
        </w:rPr>
      </w:pPr>
    </w:p>
    <w:p w14:paraId="20CD72E5" w14:textId="77777777" w:rsidR="00367056" w:rsidRPr="00367056" w:rsidRDefault="00367056" w:rsidP="00577418">
      <w:pPr>
        <w:spacing w:after="180" w:line="360" w:lineRule="auto"/>
        <w:rPr>
          <w:rFonts w:asciiTheme="minorHAnsi" w:hAnsiTheme="minorHAnsi" w:cstheme="minorHAnsi"/>
          <w:sz w:val="22"/>
          <w:szCs w:val="22"/>
        </w:rPr>
      </w:pPr>
    </w:p>
    <w:sectPr w:rsidR="00367056" w:rsidRPr="00367056" w:rsidSect="00E24BF9">
      <w:headerReference w:type="first" r:id="rId17"/>
      <w:footerReference w:type="first" r:id="rId18"/>
      <w:pgSz w:w="11907" w:h="16840" w:code="9"/>
      <w:pgMar w:top="1440" w:right="1134" w:bottom="1134" w:left="156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7E496" w14:textId="77777777" w:rsidR="00D24F60" w:rsidRDefault="00D24F60">
      <w:r>
        <w:separator/>
      </w:r>
    </w:p>
  </w:endnote>
  <w:endnote w:type="continuationSeparator" w:id="0">
    <w:p w14:paraId="228B295D" w14:textId="77777777" w:rsidR="00D24F60" w:rsidRDefault="00D2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14639" w14:textId="62FEB7C5" w:rsidR="00E24BF9" w:rsidRDefault="00E24BF9" w:rsidP="00E24BF9">
    <w:pPr>
      <w:pStyle w:val="Footer"/>
      <w:jc w:val="right"/>
      <w:rPr>
        <w:noProof/>
      </w:rPr>
    </w:pPr>
    <w:r>
      <w:t xml:space="preserve">Page </w:t>
    </w:r>
    <w:sdt>
      <w:sdtPr>
        <w:id w:val="-14800766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r>
          <w:rPr>
            <w:noProof/>
          </w:rPr>
          <w:t xml:space="preserve"> of 5</w:t>
        </w:r>
      </w:sdtContent>
    </w:sdt>
  </w:p>
  <w:p w14:paraId="372046CB" w14:textId="77777777" w:rsidR="00E24BF9" w:rsidRDefault="00E24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56368" w14:textId="2929433B" w:rsidR="00E24BF9" w:rsidRDefault="00E24BF9" w:rsidP="00E24BF9">
    <w:pPr>
      <w:pStyle w:val="Footer"/>
      <w:jc w:val="right"/>
      <w:rPr>
        <w:noProof/>
      </w:rPr>
    </w:pPr>
    <w:r>
      <w:t xml:space="preserve">Page </w:t>
    </w:r>
    <w:sdt>
      <w:sdtPr>
        <w:id w:val="18585453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r>
          <w:rPr>
            <w:noProof/>
          </w:rPr>
          <w:t xml:space="preserve"> of 5</w:t>
        </w:r>
      </w:sdtContent>
    </w:sdt>
  </w:p>
  <w:p w14:paraId="38F3B7A2" w14:textId="77777777" w:rsidR="00E24BF9" w:rsidRDefault="00E24B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00C06" w14:textId="77777777" w:rsidR="00407DCB" w:rsidRPr="00577418" w:rsidRDefault="004701C2" w:rsidP="009C7C65">
    <w:pPr>
      <w:pStyle w:val="Footer"/>
      <w:jc w:val="right"/>
      <w:rPr>
        <w:rFonts w:ascii="Arial" w:hAnsi="Arial" w:cs="Arial"/>
        <w:bCs/>
        <w:caps/>
        <w:sz w:val="20"/>
        <w:szCs w:val="20"/>
      </w:rPr>
    </w:pPr>
    <w:r w:rsidRPr="00577418">
      <w:rPr>
        <w:rStyle w:val="PageNumber"/>
        <w:rFonts w:ascii="Arial" w:hAnsi="Arial" w:cs="Arial"/>
        <w:sz w:val="20"/>
        <w:szCs w:val="20"/>
      </w:rPr>
      <w:fldChar w:fldCharType="begin"/>
    </w:r>
    <w:r w:rsidR="00407DCB" w:rsidRPr="00577418">
      <w:rPr>
        <w:rStyle w:val="PageNumber"/>
        <w:rFonts w:ascii="Arial" w:hAnsi="Arial" w:cs="Arial"/>
        <w:sz w:val="20"/>
        <w:szCs w:val="20"/>
      </w:rPr>
      <w:instrText xml:space="preserve"> PAGE </w:instrText>
    </w:r>
    <w:r w:rsidRPr="00577418">
      <w:rPr>
        <w:rStyle w:val="PageNumber"/>
        <w:rFonts w:ascii="Arial" w:hAnsi="Arial" w:cs="Arial"/>
        <w:sz w:val="20"/>
        <w:szCs w:val="20"/>
      </w:rPr>
      <w:fldChar w:fldCharType="separate"/>
    </w:r>
    <w:r w:rsidR="00F43580">
      <w:rPr>
        <w:rStyle w:val="PageNumber"/>
        <w:rFonts w:ascii="Arial" w:hAnsi="Arial" w:cs="Arial"/>
        <w:noProof/>
        <w:sz w:val="20"/>
        <w:szCs w:val="20"/>
      </w:rPr>
      <w:t>1</w:t>
    </w:r>
    <w:r w:rsidRPr="00577418">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47AC9" w14:textId="77777777" w:rsidR="00D24F60" w:rsidRDefault="00D24F60">
      <w:r>
        <w:separator/>
      </w:r>
    </w:p>
  </w:footnote>
  <w:footnote w:type="continuationSeparator" w:id="0">
    <w:p w14:paraId="1AAE4B44" w14:textId="77777777" w:rsidR="00D24F60" w:rsidRDefault="00D24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EEE96" w14:textId="66555FA8" w:rsidR="00367056" w:rsidRDefault="00367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D9BA8" w14:textId="7443969B" w:rsidR="00367056" w:rsidRDefault="003670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781C7" w14:textId="77777777" w:rsidR="00CB1BF9" w:rsidRDefault="00CB1BF9">
    <w:pPr>
      <w:pStyle w:val="Header"/>
    </w:pPr>
  </w:p>
  <w:p w14:paraId="33CDBA31" w14:textId="5A541278" w:rsidR="00367056" w:rsidRDefault="003670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00C04" w14:textId="13D4E367" w:rsidR="00E629B8" w:rsidRPr="002B5DA7" w:rsidRDefault="00E629B8" w:rsidP="002B5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5D6C"/>
    <w:multiLevelType w:val="hybridMultilevel"/>
    <w:tmpl w:val="9AE270C6"/>
    <w:lvl w:ilvl="0" w:tplc="0C090001">
      <w:start w:val="1"/>
      <w:numFmt w:val="bullet"/>
      <w:lvlText w:val=""/>
      <w:lvlJc w:val="left"/>
      <w:pPr>
        <w:tabs>
          <w:tab w:val="num" w:pos="773"/>
        </w:tabs>
        <w:ind w:left="773" w:hanging="360"/>
      </w:pPr>
      <w:rPr>
        <w:rFonts w:ascii="Symbol" w:hAnsi="Symbol" w:hint="default"/>
      </w:rPr>
    </w:lvl>
    <w:lvl w:ilvl="1" w:tplc="0C090003" w:tentative="1">
      <w:start w:val="1"/>
      <w:numFmt w:val="bullet"/>
      <w:lvlText w:val="o"/>
      <w:lvlJc w:val="left"/>
      <w:pPr>
        <w:tabs>
          <w:tab w:val="num" w:pos="1493"/>
        </w:tabs>
        <w:ind w:left="1493" w:hanging="360"/>
      </w:pPr>
      <w:rPr>
        <w:rFonts w:ascii="Courier New" w:hAnsi="Courier New" w:cs="Courier New" w:hint="default"/>
      </w:rPr>
    </w:lvl>
    <w:lvl w:ilvl="2" w:tplc="0C090005" w:tentative="1">
      <w:start w:val="1"/>
      <w:numFmt w:val="bullet"/>
      <w:lvlText w:val=""/>
      <w:lvlJc w:val="left"/>
      <w:pPr>
        <w:tabs>
          <w:tab w:val="num" w:pos="2213"/>
        </w:tabs>
        <w:ind w:left="2213" w:hanging="360"/>
      </w:pPr>
      <w:rPr>
        <w:rFonts w:ascii="Wingdings" w:hAnsi="Wingdings" w:hint="default"/>
      </w:rPr>
    </w:lvl>
    <w:lvl w:ilvl="3" w:tplc="0C090001" w:tentative="1">
      <w:start w:val="1"/>
      <w:numFmt w:val="bullet"/>
      <w:lvlText w:val=""/>
      <w:lvlJc w:val="left"/>
      <w:pPr>
        <w:tabs>
          <w:tab w:val="num" w:pos="2933"/>
        </w:tabs>
        <w:ind w:left="2933" w:hanging="360"/>
      </w:pPr>
      <w:rPr>
        <w:rFonts w:ascii="Symbol" w:hAnsi="Symbol" w:hint="default"/>
      </w:rPr>
    </w:lvl>
    <w:lvl w:ilvl="4" w:tplc="0C090003" w:tentative="1">
      <w:start w:val="1"/>
      <w:numFmt w:val="bullet"/>
      <w:lvlText w:val="o"/>
      <w:lvlJc w:val="left"/>
      <w:pPr>
        <w:tabs>
          <w:tab w:val="num" w:pos="3653"/>
        </w:tabs>
        <w:ind w:left="3653" w:hanging="360"/>
      </w:pPr>
      <w:rPr>
        <w:rFonts w:ascii="Courier New" w:hAnsi="Courier New" w:cs="Courier New" w:hint="default"/>
      </w:rPr>
    </w:lvl>
    <w:lvl w:ilvl="5" w:tplc="0C090005" w:tentative="1">
      <w:start w:val="1"/>
      <w:numFmt w:val="bullet"/>
      <w:lvlText w:val=""/>
      <w:lvlJc w:val="left"/>
      <w:pPr>
        <w:tabs>
          <w:tab w:val="num" w:pos="4373"/>
        </w:tabs>
        <w:ind w:left="4373" w:hanging="360"/>
      </w:pPr>
      <w:rPr>
        <w:rFonts w:ascii="Wingdings" w:hAnsi="Wingdings" w:hint="default"/>
      </w:rPr>
    </w:lvl>
    <w:lvl w:ilvl="6" w:tplc="0C090001" w:tentative="1">
      <w:start w:val="1"/>
      <w:numFmt w:val="bullet"/>
      <w:lvlText w:val=""/>
      <w:lvlJc w:val="left"/>
      <w:pPr>
        <w:tabs>
          <w:tab w:val="num" w:pos="5093"/>
        </w:tabs>
        <w:ind w:left="5093" w:hanging="360"/>
      </w:pPr>
      <w:rPr>
        <w:rFonts w:ascii="Symbol" w:hAnsi="Symbol" w:hint="default"/>
      </w:rPr>
    </w:lvl>
    <w:lvl w:ilvl="7" w:tplc="0C090003" w:tentative="1">
      <w:start w:val="1"/>
      <w:numFmt w:val="bullet"/>
      <w:lvlText w:val="o"/>
      <w:lvlJc w:val="left"/>
      <w:pPr>
        <w:tabs>
          <w:tab w:val="num" w:pos="5813"/>
        </w:tabs>
        <w:ind w:left="5813" w:hanging="360"/>
      </w:pPr>
      <w:rPr>
        <w:rFonts w:ascii="Courier New" w:hAnsi="Courier New" w:cs="Courier New" w:hint="default"/>
      </w:rPr>
    </w:lvl>
    <w:lvl w:ilvl="8" w:tplc="0C090005" w:tentative="1">
      <w:start w:val="1"/>
      <w:numFmt w:val="bullet"/>
      <w:lvlText w:val=""/>
      <w:lvlJc w:val="left"/>
      <w:pPr>
        <w:tabs>
          <w:tab w:val="num" w:pos="6533"/>
        </w:tabs>
        <w:ind w:left="6533" w:hanging="360"/>
      </w:pPr>
      <w:rPr>
        <w:rFonts w:ascii="Wingdings" w:hAnsi="Wingdings" w:hint="default"/>
      </w:rPr>
    </w:lvl>
  </w:abstractNum>
  <w:abstractNum w:abstractNumId="1" w15:restartNumberingAfterBreak="0">
    <w:nsid w:val="06260DEB"/>
    <w:multiLevelType w:val="multilevel"/>
    <w:tmpl w:val="9DB256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73081C"/>
    <w:multiLevelType w:val="singleLevel"/>
    <w:tmpl w:val="75C8F3B0"/>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3" w15:restartNumberingAfterBreak="0">
    <w:nsid w:val="09292309"/>
    <w:multiLevelType w:val="hybridMultilevel"/>
    <w:tmpl w:val="79DA0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B121F"/>
    <w:multiLevelType w:val="hybridMultilevel"/>
    <w:tmpl w:val="68305FC0"/>
    <w:lvl w:ilvl="0" w:tplc="DF9E2E0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35130D9"/>
    <w:multiLevelType w:val="hybridMultilevel"/>
    <w:tmpl w:val="71C62A26"/>
    <w:lvl w:ilvl="0" w:tplc="2A4A9BB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90ADA"/>
    <w:multiLevelType w:val="hybridMultilevel"/>
    <w:tmpl w:val="0A0CC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883DA0"/>
    <w:multiLevelType w:val="hybridMultilevel"/>
    <w:tmpl w:val="B4861A64"/>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22821A51"/>
    <w:multiLevelType w:val="hybridMultilevel"/>
    <w:tmpl w:val="77846D3C"/>
    <w:lvl w:ilvl="0" w:tplc="7FD21C34">
      <w:start w:val="1"/>
      <w:numFmt w:val="lowerLetter"/>
      <w:lvlText w:val="%1)"/>
      <w:lvlJc w:val="left"/>
      <w:pPr>
        <w:tabs>
          <w:tab w:val="num" w:pos="1804"/>
        </w:tabs>
        <w:ind w:left="1804" w:hanging="360"/>
      </w:pPr>
      <w:rPr>
        <w:rFonts w:hint="default"/>
      </w:rPr>
    </w:lvl>
    <w:lvl w:ilvl="1" w:tplc="04090019" w:tentative="1">
      <w:start w:val="1"/>
      <w:numFmt w:val="lowerLetter"/>
      <w:lvlText w:val="%2."/>
      <w:lvlJc w:val="left"/>
      <w:pPr>
        <w:tabs>
          <w:tab w:val="num" w:pos="2524"/>
        </w:tabs>
        <w:ind w:left="2524" w:hanging="360"/>
      </w:pPr>
    </w:lvl>
    <w:lvl w:ilvl="2" w:tplc="0409001B" w:tentative="1">
      <w:start w:val="1"/>
      <w:numFmt w:val="lowerRoman"/>
      <w:lvlText w:val="%3."/>
      <w:lvlJc w:val="right"/>
      <w:pPr>
        <w:tabs>
          <w:tab w:val="num" w:pos="3244"/>
        </w:tabs>
        <w:ind w:left="3244" w:hanging="180"/>
      </w:pPr>
    </w:lvl>
    <w:lvl w:ilvl="3" w:tplc="0409000F" w:tentative="1">
      <w:start w:val="1"/>
      <w:numFmt w:val="decimal"/>
      <w:lvlText w:val="%4."/>
      <w:lvlJc w:val="left"/>
      <w:pPr>
        <w:tabs>
          <w:tab w:val="num" w:pos="3964"/>
        </w:tabs>
        <w:ind w:left="3964" w:hanging="360"/>
      </w:pPr>
    </w:lvl>
    <w:lvl w:ilvl="4" w:tplc="04090019" w:tentative="1">
      <w:start w:val="1"/>
      <w:numFmt w:val="lowerLetter"/>
      <w:lvlText w:val="%5."/>
      <w:lvlJc w:val="left"/>
      <w:pPr>
        <w:tabs>
          <w:tab w:val="num" w:pos="4684"/>
        </w:tabs>
        <w:ind w:left="4684" w:hanging="360"/>
      </w:pPr>
    </w:lvl>
    <w:lvl w:ilvl="5" w:tplc="0409001B" w:tentative="1">
      <w:start w:val="1"/>
      <w:numFmt w:val="lowerRoman"/>
      <w:lvlText w:val="%6."/>
      <w:lvlJc w:val="right"/>
      <w:pPr>
        <w:tabs>
          <w:tab w:val="num" w:pos="5404"/>
        </w:tabs>
        <w:ind w:left="5404" w:hanging="180"/>
      </w:pPr>
    </w:lvl>
    <w:lvl w:ilvl="6" w:tplc="0409000F" w:tentative="1">
      <w:start w:val="1"/>
      <w:numFmt w:val="decimal"/>
      <w:lvlText w:val="%7."/>
      <w:lvlJc w:val="left"/>
      <w:pPr>
        <w:tabs>
          <w:tab w:val="num" w:pos="6124"/>
        </w:tabs>
        <w:ind w:left="6124" w:hanging="360"/>
      </w:pPr>
    </w:lvl>
    <w:lvl w:ilvl="7" w:tplc="04090019" w:tentative="1">
      <w:start w:val="1"/>
      <w:numFmt w:val="lowerLetter"/>
      <w:lvlText w:val="%8."/>
      <w:lvlJc w:val="left"/>
      <w:pPr>
        <w:tabs>
          <w:tab w:val="num" w:pos="6844"/>
        </w:tabs>
        <w:ind w:left="6844" w:hanging="360"/>
      </w:pPr>
    </w:lvl>
    <w:lvl w:ilvl="8" w:tplc="0409001B" w:tentative="1">
      <w:start w:val="1"/>
      <w:numFmt w:val="lowerRoman"/>
      <w:lvlText w:val="%9."/>
      <w:lvlJc w:val="right"/>
      <w:pPr>
        <w:tabs>
          <w:tab w:val="num" w:pos="7564"/>
        </w:tabs>
        <w:ind w:left="7564" w:hanging="180"/>
      </w:pPr>
    </w:lvl>
  </w:abstractNum>
  <w:abstractNum w:abstractNumId="9" w15:restartNumberingAfterBreak="0">
    <w:nsid w:val="232C0577"/>
    <w:multiLevelType w:val="hybridMultilevel"/>
    <w:tmpl w:val="8EAE4136"/>
    <w:lvl w:ilvl="0" w:tplc="04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737A7"/>
    <w:multiLevelType w:val="hybridMultilevel"/>
    <w:tmpl w:val="7DB4E2AC"/>
    <w:lvl w:ilvl="0" w:tplc="6994C52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421A0E"/>
    <w:multiLevelType w:val="hybridMultilevel"/>
    <w:tmpl w:val="A6F4749C"/>
    <w:lvl w:ilvl="0" w:tplc="AF04E05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91780"/>
    <w:multiLevelType w:val="hybridMultilevel"/>
    <w:tmpl w:val="5A4C893E"/>
    <w:lvl w:ilvl="0" w:tplc="2A4A9BB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151D37"/>
    <w:multiLevelType w:val="hybridMultilevel"/>
    <w:tmpl w:val="BAB2F122"/>
    <w:lvl w:ilvl="0" w:tplc="44723DB2">
      <w:start w:val="1"/>
      <w:numFmt w:val="decimal"/>
      <w:pStyle w:val="Style2"/>
      <w:lvlText w:val="%1."/>
      <w:lvlJc w:val="left"/>
      <w:pPr>
        <w:ind w:left="720" w:hanging="360"/>
      </w:pPr>
    </w:lvl>
    <w:lvl w:ilvl="1" w:tplc="6B4CD92E">
      <w:start w:val="1"/>
      <w:numFmt w:val="bullet"/>
      <w:pStyle w:val="Style5"/>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EA76E18"/>
    <w:multiLevelType w:val="hybridMultilevel"/>
    <w:tmpl w:val="B83A002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814B08"/>
    <w:multiLevelType w:val="multilevel"/>
    <w:tmpl w:val="5A1EC9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40E3D18"/>
    <w:multiLevelType w:val="hybridMultilevel"/>
    <w:tmpl w:val="05BA0D96"/>
    <w:lvl w:ilvl="0" w:tplc="2A4A9BB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65B6E8E"/>
    <w:multiLevelType w:val="multilevel"/>
    <w:tmpl w:val="9DB256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6E369EE"/>
    <w:multiLevelType w:val="multilevel"/>
    <w:tmpl w:val="364C49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85857AB"/>
    <w:multiLevelType w:val="hybridMultilevel"/>
    <w:tmpl w:val="7138DFBA"/>
    <w:lvl w:ilvl="0" w:tplc="0C090001">
      <w:start w:val="1"/>
      <w:numFmt w:val="bullet"/>
      <w:lvlText w:val=""/>
      <w:lvlJc w:val="left"/>
      <w:pPr>
        <w:ind w:left="720" w:hanging="360"/>
      </w:pPr>
      <w:rPr>
        <w:rFonts w:ascii="Symbol" w:hAnsi="Symbol" w:hint="default"/>
      </w:rPr>
    </w:lvl>
    <w:lvl w:ilvl="1" w:tplc="6994C522">
      <w:start w:val="1"/>
      <w:numFmt w:val="bullet"/>
      <w:lvlText w:val="-"/>
      <w:lvlJc w:val="left"/>
      <w:pPr>
        <w:ind w:left="5889"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49523D"/>
    <w:multiLevelType w:val="hybridMultilevel"/>
    <w:tmpl w:val="A6F4749C"/>
    <w:lvl w:ilvl="0" w:tplc="2A4A9BB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A45245"/>
    <w:multiLevelType w:val="hybridMultilevel"/>
    <w:tmpl w:val="E22EA80A"/>
    <w:lvl w:ilvl="0" w:tplc="7764D7EC">
      <w:start w:val="1"/>
      <w:numFmt w:val="bullet"/>
      <w:lvlText w:val=""/>
      <w:lvlJc w:val="left"/>
      <w:pPr>
        <w:tabs>
          <w:tab w:val="num" w:pos="663"/>
        </w:tabs>
        <w:ind w:left="663" w:hanging="663"/>
      </w:pPr>
      <w:rPr>
        <w:rFonts w:ascii="Symbol" w:hAnsi="Symbol" w:hint="default"/>
        <w:sz w:val="16"/>
      </w:rPr>
    </w:lvl>
    <w:lvl w:ilvl="1" w:tplc="04090003" w:tentative="1">
      <w:start w:val="1"/>
      <w:numFmt w:val="bullet"/>
      <w:lvlText w:val="o"/>
      <w:lvlJc w:val="left"/>
      <w:pPr>
        <w:tabs>
          <w:tab w:val="num" w:pos="1383"/>
        </w:tabs>
        <w:ind w:left="1383" w:hanging="360"/>
      </w:pPr>
      <w:rPr>
        <w:rFonts w:ascii="Courier New" w:hAnsi="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22" w15:restartNumberingAfterBreak="0">
    <w:nsid w:val="42045FF2"/>
    <w:multiLevelType w:val="hybridMultilevel"/>
    <w:tmpl w:val="154A13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413CD3"/>
    <w:multiLevelType w:val="hybridMultilevel"/>
    <w:tmpl w:val="30E04AC6"/>
    <w:lvl w:ilvl="0" w:tplc="9F9487A4">
      <w:start w:val="1"/>
      <w:numFmt w:val="decimal"/>
      <w:lvlText w:val="%1."/>
      <w:lvlJc w:val="left"/>
      <w:pPr>
        <w:tabs>
          <w:tab w:val="num" w:pos="786"/>
        </w:tabs>
        <w:ind w:left="786" w:hanging="360"/>
      </w:pPr>
      <w:rPr>
        <w:rFonts w:hint="default"/>
      </w:rPr>
    </w:lvl>
    <w:lvl w:ilvl="1" w:tplc="0C090019" w:tentative="1">
      <w:start w:val="1"/>
      <w:numFmt w:val="lowerLetter"/>
      <w:lvlText w:val="%2."/>
      <w:lvlJc w:val="left"/>
      <w:pPr>
        <w:tabs>
          <w:tab w:val="num" w:pos="1866"/>
        </w:tabs>
        <w:ind w:left="1866" w:hanging="360"/>
      </w:pPr>
    </w:lvl>
    <w:lvl w:ilvl="2" w:tplc="0C09001B" w:tentative="1">
      <w:start w:val="1"/>
      <w:numFmt w:val="lowerRoman"/>
      <w:lvlText w:val="%3."/>
      <w:lvlJc w:val="right"/>
      <w:pPr>
        <w:tabs>
          <w:tab w:val="num" w:pos="2586"/>
        </w:tabs>
        <w:ind w:left="2586" w:hanging="180"/>
      </w:pPr>
    </w:lvl>
    <w:lvl w:ilvl="3" w:tplc="0C09000F" w:tentative="1">
      <w:start w:val="1"/>
      <w:numFmt w:val="decimal"/>
      <w:lvlText w:val="%4."/>
      <w:lvlJc w:val="left"/>
      <w:pPr>
        <w:tabs>
          <w:tab w:val="num" w:pos="3306"/>
        </w:tabs>
        <w:ind w:left="3306" w:hanging="360"/>
      </w:pPr>
    </w:lvl>
    <w:lvl w:ilvl="4" w:tplc="0C090019" w:tentative="1">
      <w:start w:val="1"/>
      <w:numFmt w:val="lowerLetter"/>
      <w:lvlText w:val="%5."/>
      <w:lvlJc w:val="left"/>
      <w:pPr>
        <w:tabs>
          <w:tab w:val="num" w:pos="4026"/>
        </w:tabs>
        <w:ind w:left="4026" w:hanging="360"/>
      </w:pPr>
    </w:lvl>
    <w:lvl w:ilvl="5" w:tplc="0C09001B" w:tentative="1">
      <w:start w:val="1"/>
      <w:numFmt w:val="lowerRoman"/>
      <w:lvlText w:val="%6."/>
      <w:lvlJc w:val="right"/>
      <w:pPr>
        <w:tabs>
          <w:tab w:val="num" w:pos="4746"/>
        </w:tabs>
        <w:ind w:left="4746" w:hanging="180"/>
      </w:pPr>
    </w:lvl>
    <w:lvl w:ilvl="6" w:tplc="0C09000F" w:tentative="1">
      <w:start w:val="1"/>
      <w:numFmt w:val="decimal"/>
      <w:lvlText w:val="%7."/>
      <w:lvlJc w:val="left"/>
      <w:pPr>
        <w:tabs>
          <w:tab w:val="num" w:pos="5466"/>
        </w:tabs>
        <w:ind w:left="5466" w:hanging="360"/>
      </w:pPr>
    </w:lvl>
    <w:lvl w:ilvl="7" w:tplc="0C090019" w:tentative="1">
      <w:start w:val="1"/>
      <w:numFmt w:val="lowerLetter"/>
      <w:lvlText w:val="%8."/>
      <w:lvlJc w:val="left"/>
      <w:pPr>
        <w:tabs>
          <w:tab w:val="num" w:pos="6186"/>
        </w:tabs>
        <w:ind w:left="6186" w:hanging="360"/>
      </w:pPr>
    </w:lvl>
    <w:lvl w:ilvl="8" w:tplc="0C09001B" w:tentative="1">
      <w:start w:val="1"/>
      <w:numFmt w:val="lowerRoman"/>
      <w:lvlText w:val="%9."/>
      <w:lvlJc w:val="right"/>
      <w:pPr>
        <w:tabs>
          <w:tab w:val="num" w:pos="6906"/>
        </w:tabs>
        <w:ind w:left="6906" w:hanging="180"/>
      </w:pPr>
    </w:lvl>
  </w:abstractNum>
  <w:abstractNum w:abstractNumId="24" w15:restartNumberingAfterBreak="0">
    <w:nsid w:val="4FE13444"/>
    <w:multiLevelType w:val="hybridMultilevel"/>
    <w:tmpl w:val="A566C970"/>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514E6E56"/>
    <w:multiLevelType w:val="hybridMultilevel"/>
    <w:tmpl w:val="17F80DCE"/>
    <w:lvl w:ilvl="0" w:tplc="FBE2D552">
      <w:start w:val="1"/>
      <w:numFmt w:val="decimal"/>
      <w:pStyle w:val="Index1"/>
      <w:lvlText w:val="%1."/>
      <w:lvlJc w:val="left"/>
      <w:pPr>
        <w:tabs>
          <w:tab w:val="num" w:pos="720"/>
        </w:tabs>
        <w:ind w:left="720" w:hanging="360"/>
      </w:pPr>
    </w:lvl>
    <w:lvl w:ilvl="1" w:tplc="9F9487A4">
      <w:start w:val="1"/>
      <w:numFmt w:val="decimal"/>
      <w:lvlText w:val="%2."/>
      <w:lvlJc w:val="left"/>
      <w:pPr>
        <w:tabs>
          <w:tab w:val="num" w:pos="1440"/>
        </w:tabs>
        <w:ind w:left="1440" w:hanging="360"/>
      </w:pPr>
      <w:rPr>
        <w:rFonts w:hint="default"/>
      </w:rPr>
    </w:lvl>
    <w:lvl w:ilvl="2" w:tplc="9F9487A4">
      <w:start w:val="1"/>
      <w:numFmt w:val="decimal"/>
      <w:lvlText w:val="%3."/>
      <w:lvlJc w:val="left"/>
      <w:pPr>
        <w:tabs>
          <w:tab w:val="num" w:pos="1440"/>
        </w:tabs>
        <w:ind w:left="14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197E9C"/>
    <w:multiLevelType w:val="multilevel"/>
    <w:tmpl w:val="DBAC14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8CF3819"/>
    <w:multiLevelType w:val="multilevel"/>
    <w:tmpl w:val="17B01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9165D6B"/>
    <w:multiLevelType w:val="singleLevel"/>
    <w:tmpl w:val="75C8F3B0"/>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29" w15:restartNumberingAfterBreak="0">
    <w:nsid w:val="59AA1EAB"/>
    <w:multiLevelType w:val="hybridMultilevel"/>
    <w:tmpl w:val="F00A5F66"/>
    <w:lvl w:ilvl="0" w:tplc="63A41382">
      <w:start w:val="1"/>
      <w:numFmt w:val="decimal"/>
      <w:pStyle w:val="ListNumber"/>
      <w:lvlText w:val="%1."/>
      <w:lvlJc w:val="left"/>
      <w:pPr>
        <w:tabs>
          <w:tab w:val="num" w:pos="502"/>
        </w:tabs>
        <w:ind w:left="502"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5D4E378D"/>
    <w:multiLevelType w:val="multilevel"/>
    <w:tmpl w:val="BE685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D95728D"/>
    <w:multiLevelType w:val="multilevel"/>
    <w:tmpl w:val="9DB256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DF67DA8"/>
    <w:multiLevelType w:val="hybridMultilevel"/>
    <w:tmpl w:val="F490FD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8C3E58"/>
    <w:multiLevelType w:val="multilevel"/>
    <w:tmpl w:val="30E04AC6"/>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4" w15:restartNumberingAfterBreak="0">
    <w:nsid w:val="685D0E9E"/>
    <w:multiLevelType w:val="multilevel"/>
    <w:tmpl w:val="393C38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8B357E9"/>
    <w:multiLevelType w:val="multilevel"/>
    <w:tmpl w:val="60D67B2E"/>
    <w:lvl w:ilvl="0">
      <w:start w:val="1"/>
      <w:numFmt w:val="upperLetter"/>
      <w:lvlText w:val="Section %1"/>
      <w:lvlJc w:val="left"/>
      <w:pPr>
        <w:ind w:left="0" w:firstLine="0"/>
      </w:pPr>
    </w:lvl>
    <w:lvl w:ilvl="1">
      <w:start w:val="12"/>
      <w:numFmt w:val="decimal"/>
      <w:suff w:val="space"/>
      <w:lvlText w:val="%1%2 -"/>
      <w:lvlJc w:val="left"/>
      <w:pPr>
        <w:ind w:left="2978" w:hanging="1134"/>
      </w:pPr>
    </w:lvl>
    <w:lvl w:ilvl="2">
      <w:start w:val="1"/>
      <w:numFmt w:val="decimal"/>
      <w:lvlText w:val="%1%2.%3"/>
      <w:lvlJc w:val="left"/>
      <w:pPr>
        <w:ind w:left="1134" w:hanging="1134"/>
      </w:pPr>
      <w:rPr>
        <w:strike w:val="0"/>
        <w:dstrike w:val="0"/>
        <w:u w:val="none"/>
        <w:effect w:val="none"/>
      </w:rPr>
    </w:lvl>
    <w:lvl w:ilvl="3">
      <w:start w:val="1"/>
      <w:numFmt w:val="decimal"/>
      <w:lvlText w:val="%1%2.%3.%4"/>
      <w:lvlJc w:val="left"/>
      <w:pPr>
        <w:ind w:left="2268" w:hanging="1134"/>
      </w:pPr>
    </w:lvl>
    <w:lvl w:ilvl="4">
      <w:start w:val="1"/>
      <w:numFmt w:val="lowerLetter"/>
      <w:lvlText w:val="%1%2.%3.%4 (%5)"/>
      <w:lvlJc w:val="left"/>
      <w:pPr>
        <w:ind w:left="3402" w:hanging="1134"/>
      </w:pPr>
    </w:lvl>
    <w:lvl w:ilvl="5">
      <w:start w:val="1"/>
      <w:numFmt w:val="lowerRoman"/>
      <w:lvlText w:val="%1%2.%3.%4 (%5) (%6)"/>
      <w:lvlJc w:val="left"/>
      <w:pPr>
        <w:tabs>
          <w:tab w:val="num" w:pos="3402"/>
        </w:tabs>
        <w:ind w:left="5103" w:hanging="1701"/>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9332154"/>
    <w:multiLevelType w:val="hybridMultilevel"/>
    <w:tmpl w:val="BCBAA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E83538"/>
    <w:multiLevelType w:val="hybridMultilevel"/>
    <w:tmpl w:val="C1E4CF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C675E0"/>
    <w:multiLevelType w:val="hybridMultilevel"/>
    <w:tmpl w:val="A57C2AFC"/>
    <w:lvl w:ilvl="0" w:tplc="7764D7EC">
      <w:start w:val="1"/>
      <w:numFmt w:val="bullet"/>
      <w:lvlText w:val=""/>
      <w:lvlJc w:val="left"/>
      <w:pPr>
        <w:tabs>
          <w:tab w:val="num" w:pos="720"/>
        </w:tabs>
        <w:ind w:left="720" w:hanging="663"/>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C63B59"/>
    <w:multiLevelType w:val="hybridMultilevel"/>
    <w:tmpl w:val="811EFFA8"/>
    <w:lvl w:ilvl="0" w:tplc="E87430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BF277B"/>
    <w:multiLevelType w:val="hybridMultilevel"/>
    <w:tmpl w:val="9842C986"/>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41" w15:restartNumberingAfterBreak="0">
    <w:nsid w:val="74A478F4"/>
    <w:multiLevelType w:val="hybridMultilevel"/>
    <w:tmpl w:val="E5AA2DBE"/>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2" w15:restartNumberingAfterBreak="0">
    <w:nsid w:val="78441DBA"/>
    <w:multiLevelType w:val="hybridMultilevel"/>
    <w:tmpl w:val="5C7A50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7A3DD7"/>
    <w:multiLevelType w:val="hybridMultilevel"/>
    <w:tmpl w:val="E39EB368"/>
    <w:lvl w:ilvl="0" w:tplc="22D800CE">
      <w:start w:val="1"/>
      <w:numFmt w:val="bullet"/>
      <w:lvlText w:val=""/>
      <w:lvlJc w:val="left"/>
      <w:pPr>
        <w:ind w:left="720" w:hanging="360"/>
      </w:pPr>
      <w:rPr>
        <w:rFonts w:ascii="Symbol" w:hAnsi="Symbol" w:hint="default"/>
        <w:color w:val="A6A6A6" w:themeColor="background1" w:themeShade="A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7F8611AF"/>
    <w:multiLevelType w:val="hybridMultilevel"/>
    <w:tmpl w:val="71C62A26"/>
    <w:lvl w:ilvl="0" w:tplc="7764D7EC">
      <w:start w:val="1"/>
      <w:numFmt w:val="bullet"/>
      <w:lvlText w:val=""/>
      <w:lvlJc w:val="left"/>
      <w:pPr>
        <w:tabs>
          <w:tab w:val="num" w:pos="720"/>
        </w:tabs>
        <w:ind w:left="720" w:hanging="663"/>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8"/>
  </w:num>
  <w:num w:numId="3">
    <w:abstractNumId w:val="11"/>
  </w:num>
  <w:num w:numId="4">
    <w:abstractNumId w:val="20"/>
  </w:num>
  <w:num w:numId="5">
    <w:abstractNumId w:val="12"/>
  </w:num>
  <w:num w:numId="6">
    <w:abstractNumId w:val="32"/>
  </w:num>
  <w:num w:numId="7">
    <w:abstractNumId w:val="39"/>
  </w:num>
  <w:num w:numId="8">
    <w:abstractNumId w:val="16"/>
  </w:num>
  <w:num w:numId="9">
    <w:abstractNumId w:val="24"/>
  </w:num>
  <w:num w:numId="10">
    <w:abstractNumId w:val="8"/>
  </w:num>
  <w:num w:numId="11">
    <w:abstractNumId w:val="5"/>
  </w:num>
  <w:num w:numId="12">
    <w:abstractNumId w:val="44"/>
  </w:num>
  <w:num w:numId="13">
    <w:abstractNumId w:val="41"/>
  </w:num>
  <w:num w:numId="14">
    <w:abstractNumId w:val="4"/>
  </w:num>
  <w:num w:numId="15">
    <w:abstractNumId w:val="38"/>
  </w:num>
  <w:num w:numId="16">
    <w:abstractNumId w:val="21"/>
  </w:num>
  <w:num w:numId="17">
    <w:abstractNumId w:val="25"/>
  </w:num>
  <w:num w:numId="18">
    <w:abstractNumId w:val="18"/>
  </w:num>
  <w:num w:numId="19">
    <w:abstractNumId w:val="25"/>
    <w:lvlOverride w:ilvl="0">
      <w:startOverride w:val="1"/>
    </w:lvlOverride>
  </w:num>
  <w:num w:numId="20">
    <w:abstractNumId w:val="34"/>
  </w:num>
  <w:num w:numId="21">
    <w:abstractNumId w:val="26"/>
  </w:num>
  <w:num w:numId="22">
    <w:abstractNumId w:val="9"/>
  </w:num>
  <w:num w:numId="23">
    <w:abstractNumId w:val="30"/>
  </w:num>
  <w:num w:numId="24">
    <w:abstractNumId w:val="25"/>
    <w:lvlOverride w:ilvl="0">
      <w:startOverride w:val="1"/>
    </w:lvlOverride>
  </w:num>
  <w:num w:numId="25">
    <w:abstractNumId w:val="23"/>
  </w:num>
  <w:num w:numId="26">
    <w:abstractNumId w:val="33"/>
  </w:num>
  <w:num w:numId="27">
    <w:abstractNumId w:val="27"/>
  </w:num>
  <w:num w:numId="28">
    <w:abstractNumId w:val="25"/>
    <w:lvlOverride w:ilvl="0">
      <w:startOverride w:val="1"/>
    </w:lvlOverride>
  </w:num>
  <w:num w:numId="29">
    <w:abstractNumId w:val="17"/>
  </w:num>
  <w:num w:numId="30">
    <w:abstractNumId w:val="31"/>
  </w:num>
  <w:num w:numId="31">
    <w:abstractNumId w:val="1"/>
  </w:num>
  <w:num w:numId="32">
    <w:abstractNumId w:val="3"/>
  </w:num>
  <w:num w:numId="33">
    <w:abstractNumId w:val="19"/>
  </w:num>
  <w:num w:numId="34">
    <w:abstractNumId w:val="15"/>
  </w:num>
  <w:num w:numId="35">
    <w:abstractNumId w:val="6"/>
  </w:num>
  <w:num w:numId="36">
    <w:abstractNumId w:val="0"/>
  </w:num>
  <w:num w:numId="37">
    <w:abstractNumId w:val="22"/>
  </w:num>
  <w:num w:numId="38">
    <w:abstractNumId w:val="37"/>
  </w:num>
  <w:num w:numId="39">
    <w:abstractNumId w:val="40"/>
  </w:num>
  <w:num w:numId="40">
    <w:abstractNumId w:val="10"/>
  </w:num>
  <w:num w:numId="41">
    <w:abstractNumId w:val="36"/>
  </w:num>
  <w:num w:numId="42">
    <w:abstractNumId w:val="35"/>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13"/>
  </w:num>
  <w:num w:numId="46">
    <w:abstractNumId w:val="42"/>
  </w:num>
  <w:num w:numId="47">
    <w:abstractNumId w:val="7"/>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1ED"/>
    <w:rsid w:val="00016022"/>
    <w:rsid w:val="00032130"/>
    <w:rsid w:val="00032EC9"/>
    <w:rsid w:val="00034276"/>
    <w:rsid w:val="00042A73"/>
    <w:rsid w:val="00065AB6"/>
    <w:rsid w:val="00083F7F"/>
    <w:rsid w:val="00091890"/>
    <w:rsid w:val="000B463A"/>
    <w:rsid w:val="000B7A96"/>
    <w:rsid w:val="000C04C4"/>
    <w:rsid w:val="000C202A"/>
    <w:rsid w:val="000C7EA3"/>
    <w:rsid w:val="000F1C7A"/>
    <w:rsid w:val="00130E68"/>
    <w:rsid w:val="00134E46"/>
    <w:rsid w:val="00140F67"/>
    <w:rsid w:val="001527EC"/>
    <w:rsid w:val="001542C9"/>
    <w:rsid w:val="00163087"/>
    <w:rsid w:val="00167130"/>
    <w:rsid w:val="00182D76"/>
    <w:rsid w:val="00185BC7"/>
    <w:rsid w:val="00191456"/>
    <w:rsid w:val="0019271E"/>
    <w:rsid w:val="001971B8"/>
    <w:rsid w:val="001E5CD2"/>
    <w:rsid w:val="001F006E"/>
    <w:rsid w:val="001F1687"/>
    <w:rsid w:val="0020399C"/>
    <w:rsid w:val="0020488E"/>
    <w:rsid w:val="002116E9"/>
    <w:rsid w:val="00223A20"/>
    <w:rsid w:val="002355E6"/>
    <w:rsid w:val="00262B5E"/>
    <w:rsid w:val="00267CB3"/>
    <w:rsid w:val="002727E9"/>
    <w:rsid w:val="00273F81"/>
    <w:rsid w:val="00281C0A"/>
    <w:rsid w:val="0028286B"/>
    <w:rsid w:val="00287D48"/>
    <w:rsid w:val="00293D74"/>
    <w:rsid w:val="002A172E"/>
    <w:rsid w:val="002A61B2"/>
    <w:rsid w:val="002B0950"/>
    <w:rsid w:val="002B5DA7"/>
    <w:rsid w:val="002C3BCE"/>
    <w:rsid w:val="002E28D2"/>
    <w:rsid w:val="002F2A11"/>
    <w:rsid w:val="0030330C"/>
    <w:rsid w:val="00314F9C"/>
    <w:rsid w:val="00325558"/>
    <w:rsid w:val="00330FDC"/>
    <w:rsid w:val="00340E7C"/>
    <w:rsid w:val="00350B1F"/>
    <w:rsid w:val="00351335"/>
    <w:rsid w:val="00367056"/>
    <w:rsid w:val="003674C0"/>
    <w:rsid w:val="003856F3"/>
    <w:rsid w:val="003922BC"/>
    <w:rsid w:val="00394863"/>
    <w:rsid w:val="003A6C3C"/>
    <w:rsid w:val="003B1351"/>
    <w:rsid w:val="003B4D31"/>
    <w:rsid w:val="003B6503"/>
    <w:rsid w:val="003B6703"/>
    <w:rsid w:val="003C5BA0"/>
    <w:rsid w:val="003C75BE"/>
    <w:rsid w:val="003E3F0A"/>
    <w:rsid w:val="003F7A08"/>
    <w:rsid w:val="00407DCB"/>
    <w:rsid w:val="00436BA3"/>
    <w:rsid w:val="00441E4A"/>
    <w:rsid w:val="00443906"/>
    <w:rsid w:val="00446999"/>
    <w:rsid w:val="0045494F"/>
    <w:rsid w:val="004567B9"/>
    <w:rsid w:val="00464F23"/>
    <w:rsid w:val="0046550D"/>
    <w:rsid w:val="0046576C"/>
    <w:rsid w:val="00467138"/>
    <w:rsid w:val="004701C2"/>
    <w:rsid w:val="00481D2B"/>
    <w:rsid w:val="00490BDF"/>
    <w:rsid w:val="00494CFF"/>
    <w:rsid w:val="004B0132"/>
    <w:rsid w:val="004B42D2"/>
    <w:rsid w:val="004E72C4"/>
    <w:rsid w:val="00506CE4"/>
    <w:rsid w:val="005164C6"/>
    <w:rsid w:val="005216FC"/>
    <w:rsid w:val="00523387"/>
    <w:rsid w:val="00525B97"/>
    <w:rsid w:val="00545B3E"/>
    <w:rsid w:val="0056028D"/>
    <w:rsid w:val="00577418"/>
    <w:rsid w:val="005842CC"/>
    <w:rsid w:val="005843AC"/>
    <w:rsid w:val="005B2FD1"/>
    <w:rsid w:val="005C743C"/>
    <w:rsid w:val="005D431F"/>
    <w:rsid w:val="005D762F"/>
    <w:rsid w:val="005E4173"/>
    <w:rsid w:val="005F74C1"/>
    <w:rsid w:val="00603E3F"/>
    <w:rsid w:val="0061016E"/>
    <w:rsid w:val="006110DC"/>
    <w:rsid w:val="006279F8"/>
    <w:rsid w:val="00630927"/>
    <w:rsid w:val="0066089E"/>
    <w:rsid w:val="006A168F"/>
    <w:rsid w:val="006A2FE6"/>
    <w:rsid w:val="006A67F9"/>
    <w:rsid w:val="006B6A6D"/>
    <w:rsid w:val="006D0466"/>
    <w:rsid w:val="006F714F"/>
    <w:rsid w:val="00721350"/>
    <w:rsid w:val="00730710"/>
    <w:rsid w:val="007339BE"/>
    <w:rsid w:val="00734C67"/>
    <w:rsid w:val="007425F7"/>
    <w:rsid w:val="007429E0"/>
    <w:rsid w:val="00763241"/>
    <w:rsid w:val="00767D69"/>
    <w:rsid w:val="007902B1"/>
    <w:rsid w:val="00797541"/>
    <w:rsid w:val="007A471E"/>
    <w:rsid w:val="007A75F5"/>
    <w:rsid w:val="007C3566"/>
    <w:rsid w:val="007F076C"/>
    <w:rsid w:val="007F2792"/>
    <w:rsid w:val="007F724F"/>
    <w:rsid w:val="00800D97"/>
    <w:rsid w:val="008013C0"/>
    <w:rsid w:val="008162EC"/>
    <w:rsid w:val="00821E8E"/>
    <w:rsid w:val="00822107"/>
    <w:rsid w:val="0083103B"/>
    <w:rsid w:val="008538E1"/>
    <w:rsid w:val="00873AF0"/>
    <w:rsid w:val="008830F4"/>
    <w:rsid w:val="008832AE"/>
    <w:rsid w:val="00884B81"/>
    <w:rsid w:val="008A6CBC"/>
    <w:rsid w:val="008A7CD0"/>
    <w:rsid w:val="008B3072"/>
    <w:rsid w:val="008B5B06"/>
    <w:rsid w:val="008B658E"/>
    <w:rsid w:val="008D26F6"/>
    <w:rsid w:val="008F1898"/>
    <w:rsid w:val="009213A9"/>
    <w:rsid w:val="009401E6"/>
    <w:rsid w:val="0094052B"/>
    <w:rsid w:val="009445CA"/>
    <w:rsid w:val="00957887"/>
    <w:rsid w:val="00963DBD"/>
    <w:rsid w:val="0097314C"/>
    <w:rsid w:val="00982CBE"/>
    <w:rsid w:val="009905E4"/>
    <w:rsid w:val="009C7C65"/>
    <w:rsid w:val="009D1F8C"/>
    <w:rsid w:val="009F444C"/>
    <w:rsid w:val="009F5CF9"/>
    <w:rsid w:val="009F7102"/>
    <w:rsid w:val="00A03F7D"/>
    <w:rsid w:val="00A043F8"/>
    <w:rsid w:val="00A2502C"/>
    <w:rsid w:val="00A42C89"/>
    <w:rsid w:val="00A470A9"/>
    <w:rsid w:val="00A51DA6"/>
    <w:rsid w:val="00A71ECA"/>
    <w:rsid w:val="00A81757"/>
    <w:rsid w:val="00A8342F"/>
    <w:rsid w:val="00A96057"/>
    <w:rsid w:val="00AA4321"/>
    <w:rsid w:val="00AC21C9"/>
    <w:rsid w:val="00AD1A4A"/>
    <w:rsid w:val="00AD1E81"/>
    <w:rsid w:val="00AD5E45"/>
    <w:rsid w:val="00B0329E"/>
    <w:rsid w:val="00B10577"/>
    <w:rsid w:val="00B1461F"/>
    <w:rsid w:val="00B15657"/>
    <w:rsid w:val="00B31660"/>
    <w:rsid w:val="00B374FC"/>
    <w:rsid w:val="00B525A9"/>
    <w:rsid w:val="00B54791"/>
    <w:rsid w:val="00B664C6"/>
    <w:rsid w:val="00B83105"/>
    <w:rsid w:val="00B8352E"/>
    <w:rsid w:val="00B91B85"/>
    <w:rsid w:val="00B97692"/>
    <w:rsid w:val="00BA492F"/>
    <w:rsid w:val="00BE4014"/>
    <w:rsid w:val="00BE75ED"/>
    <w:rsid w:val="00BF7552"/>
    <w:rsid w:val="00C008BC"/>
    <w:rsid w:val="00C45B0A"/>
    <w:rsid w:val="00C511ED"/>
    <w:rsid w:val="00C522A3"/>
    <w:rsid w:val="00C64730"/>
    <w:rsid w:val="00C6562E"/>
    <w:rsid w:val="00C80261"/>
    <w:rsid w:val="00C91AD6"/>
    <w:rsid w:val="00C9222A"/>
    <w:rsid w:val="00CB1BF9"/>
    <w:rsid w:val="00CB4DBA"/>
    <w:rsid w:val="00CC5181"/>
    <w:rsid w:val="00CC6EDC"/>
    <w:rsid w:val="00CE2F0F"/>
    <w:rsid w:val="00D048EE"/>
    <w:rsid w:val="00D20AE4"/>
    <w:rsid w:val="00D24F60"/>
    <w:rsid w:val="00D440EC"/>
    <w:rsid w:val="00D533AC"/>
    <w:rsid w:val="00D666D1"/>
    <w:rsid w:val="00D773AB"/>
    <w:rsid w:val="00D8011A"/>
    <w:rsid w:val="00D95813"/>
    <w:rsid w:val="00DA082B"/>
    <w:rsid w:val="00DA583D"/>
    <w:rsid w:val="00DC0DE8"/>
    <w:rsid w:val="00DC1E5C"/>
    <w:rsid w:val="00DD016D"/>
    <w:rsid w:val="00DD2F0C"/>
    <w:rsid w:val="00DD7565"/>
    <w:rsid w:val="00DE5962"/>
    <w:rsid w:val="00DF62A2"/>
    <w:rsid w:val="00E00913"/>
    <w:rsid w:val="00E01004"/>
    <w:rsid w:val="00E01488"/>
    <w:rsid w:val="00E1246D"/>
    <w:rsid w:val="00E24BF9"/>
    <w:rsid w:val="00E30517"/>
    <w:rsid w:val="00E322B7"/>
    <w:rsid w:val="00E44D68"/>
    <w:rsid w:val="00E54A0F"/>
    <w:rsid w:val="00E56273"/>
    <w:rsid w:val="00E629B8"/>
    <w:rsid w:val="00E71462"/>
    <w:rsid w:val="00E83FE0"/>
    <w:rsid w:val="00E92C1F"/>
    <w:rsid w:val="00E92FC2"/>
    <w:rsid w:val="00EA16DF"/>
    <w:rsid w:val="00EA4B5C"/>
    <w:rsid w:val="00EB290C"/>
    <w:rsid w:val="00EC5879"/>
    <w:rsid w:val="00EC5E93"/>
    <w:rsid w:val="00EF69D8"/>
    <w:rsid w:val="00F0754B"/>
    <w:rsid w:val="00F22590"/>
    <w:rsid w:val="00F31851"/>
    <w:rsid w:val="00F35A39"/>
    <w:rsid w:val="00F43580"/>
    <w:rsid w:val="00F44644"/>
    <w:rsid w:val="00F50290"/>
    <w:rsid w:val="00F641B2"/>
    <w:rsid w:val="00F72619"/>
    <w:rsid w:val="00F726AC"/>
    <w:rsid w:val="00F7695B"/>
    <w:rsid w:val="00F7794E"/>
    <w:rsid w:val="00F81758"/>
    <w:rsid w:val="00FA1D38"/>
    <w:rsid w:val="00FB0A70"/>
    <w:rsid w:val="00FB19FC"/>
    <w:rsid w:val="00FC0D49"/>
    <w:rsid w:val="00FD34DC"/>
    <w:rsid w:val="00FD5AB0"/>
    <w:rsid w:val="00FE1E65"/>
    <w:rsid w:val="00FF0FDC"/>
    <w:rsid w:val="00FF40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100BE1"/>
  <w15:docId w15:val="{908D9F43-B80C-4989-8A3A-7685C25C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B6503"/>
    <w:rPr>
      <w:sz w:val="24"/>
      <w:szCs w:val="24"/>
      <w:lang w:eastAsia="en-US"/>
    </w:rPr>
  </w:style>
  <w:style w:type="paragraph" w:styleId="Heading1">
    <w:name w:val="heading 1"/>
    <w:aliases w:val="ACTPS Heading 3"/>
    <w:basedOn w:val="Normal"/>
    <w:next w:val="Normal"/>
    <w:uiPriority w:val="1"/>
    <w:qFormat/>
    <w:rsid w:val="003B6503"/>
    <w:pPr>
      <w:keepNext/>
      <w:outlineLvl w:val="0"/>
    </w:pPr>
    <w:rPr>
      <w:b/>
      <w:bCs/>
      <w:caps/>
      <w:szCs w:val="20"/>
    </w:rPr>
  </w:style>
  <w:style w:type="paragraph" w:styleId="Heading2">
    <w:name w:val="heading 2"/>
    <w:aliases w:val="Agreement Heading 2,ACTPS Heading 2"/>
    <w:basedOn w:val="Normal"/>
    <w:next w:val="Normal"/>
    <w:link w:val="Heading2Char"/>
    <w:uiPriority w:val="1"/>
    <w:qFormat/>
    <w:rsid w:val="003B6503"/>
    <w:pPr>
      <w:keepNext/>
      <w:outlineLvl w:val="1"/>
    </w:pPr>
    <w:rPr>
      <w:b/>
      <w:bCs/>
      <w:sz w:val="20"/>
    </w:rPr>
  </w:style>
  <w:style w:type="paragraph" w:styleId="Heading3">
    <w:name w:val="heading 3"/>
    <w:basedOn w:val="Normal"/>
    <w:next w:val="Normal"/>
    <w:qFormat/>
    <w:rsid w:val="003B6503"/>
    <w:pPr>
      <w:keepNext/>
      <w:tabs>
        <w:tab w:val="left" w:pos="1134"/>
        <w:tab w:val="left" w:pos="6096"/>
      </w:tabs>
      <w:ind w:right="-51"/>
      <w:outlineLvl w:val="2"/>
    </w:pPr>
    <w:rPr>
      <w:b/>
      <w:bCs/>
      <w:sz w:val="28"/>
      <w:szCs w:val="30"/>
    </w:rPr>
  </w:style>
  <w:style w:type="paragraph" w:styleId="Heading4">
    <w:name w:val="heading 4"/>
    <w:basedOn w:val="Normal"/>
    <w:next w:val="Normal"/>
    <w:qFormat/>
    <w:rsid w:val="003B6503"/>
    <w:pPr>
      <w:keepNext/>
      <w:tabs>
        <w:tab w:val="left" w:pos="1134"/>
        <w:tab w:val="left" w:pos="6096"/>
      </w:tabs>
      <w:ind w:right="-51"/>
      <w:outlineLvl w:val="3"/>
    </w:pPr>
    <w:rPr>
      <w:b/>
      <w:bCs/>
      <w:szCs w:val="30"/>
    </w:rPr>
  </w:style>
  <w:style w:type="paragraph" w:styleId="Heading5">
    <w:name w:val="heading 5"/>
    <w:basedOn w:val="Normal"/>
    <w:next w:val="Normal"/>
    <w:qFormat/>
    <w:rsid w:val="003B6503"/>
    <w:pPr>
      <w:keepNext/>
      <w:tabs>
        <w:tab w:val="left" w:pos="1134"/>
        <w:tab w:val="left" w:pos="6096"/>
      </w:tabs>
      <w:ind w:right="-1752"/>
      <w:outlineLvl w:val="4"/>
    </w:pPr>
    <w:rPr>
      <w:sz w:val="28"/>
    </w:rPr>
  </w:style>
  <w:style w:type="paragraph" w:styleId="Heading6">
    <w:name w:val="heading 6"/>
    <w:basedOn w:val="Normal"/>
    <w:next w:val="Normal"/>
    <w:link w:val="Heading6Char"/>
    <w:semiHidden/>
    <w:unhideWhenUsed/>
    <w:qFormat/>
    <w:rsid w:val="003948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B6503"/>
    <w:pPr>
      <w:widowControl w:val="0"/>
    </w:pPr>
    <w:rPr>
      <w:sz w:val="20"/>
      <w:szCs w:val="20"/>
      <w:lang w:val="en-GB"/>
    </w:rPr>
  </w:style>
  <w:style w:type="paragraph" w:styleId="BodyText">
    <w:name w:val="Body Text"/>
    <w:basedOn w:val="Normal"/>
    <w:rsid w:val="003B6503"/>
    <w:rPr>
      <w:i/>
      <w:iCs/>
    </w:rPr>
  </w:style>
  <w:style w:type="paragraph" w:styleId="Header">
    <w:name w:val="header"/>
    <w:basedOn w:val="Normal"/>
    <w:link w:val="HeaderChar"/>
    <w:uiPriority w:val="99"/>
    <w:rsid w:val="003B6503"/>
    <w:pPr>
      <w:widowControl w:val="0"/>
      <w:tabs>
        <w:tab w:val="center" w:pos="4320"/>
        <w:tab w:val="right" w:pos="8640"/>
      </w:tabs>
    </w:pPr>
    <w:rPr>
      <w:szCs w:val="20"/>
      <w:lang w:val="en-GB"/>
    </w:rPr>
  </w:style>
  <w:style w:type="paragraph" w:styleId="BodyTextIndent">
    <w:name w:val="Body Text Indent"/>
    <w:basedOn w:val="Normal"/>
    <w:rsid w:val="003B6503"/>
    <w:pPr>
      <w:spacing w:line="360" w:lineRule="auto"/>
      <w:ind w:left="709"/>
    </w:pPr>
  </w:style>
  <w:style w:type="paragraph" w:styleId="BodyText2">
    <w:name w:val="Body Text 2"/>
    <w:basedOn w:val="Normal"/>
    <w:rsid w:val="003B6503"/>
    <w:rPr>
      <w:sz w:val="20"/>
      <w:szCs w:val="20"/>
    </w:rPr>
  </w:style>
  <w:style w:type="paragraph" w:styleId="Footer">
    <w:name w:val="footer"/>
    <w:basedOn w:val="Normal"/>
    <w:link w:val="FooterChar"/>
    <w:uiPriority w:val="99"/>
    <w:rsid w:val="003B6503"/>
    <w:pPr>
      <w:tabs>
        <w:tab w:val="center" w:pos="4153"/>
        <w:tab w:val="right" w:pos="8306"/>
      </w:tabs>
    </w:pPr>
  </w:style>
  <w:style w:type="character" w:styleId="PageNumber">
    <w:name w:val="page number"/>
    <w:basedOn w:val="DefaultParagraphFont"/>
    <w:rsid w:val="003B6503"/>
  </w:style>
  <w:style w:type="paragraph" w:styleId="Index1">
    <w:name w:val="index 1"/>
    <w:basedOn w:val="Normal"/>
    <w:next w:val="Normal"/>
    <w:autoRedefine/>
    <w:semiHidden/>
    <w:rsid w:val="00B374FC"/>
    <w:pPr>
      <w:numPr>
        <w:numId w:val="17"/>
      </w:numPr>
      <w:spacing w:line="360" w:lineRule="auto"/>
    </w:pPr>
    <w:rPr>
      <w:szCs w:val="20"/>
    </w:rPr>
  </w:style>
  <w:style w:type="paragraph" w:styleId="BalloonText">
    <w:name w:val="Balloon Text"/>
    <w:basedOn w:val="Normal"/>
    <w:semiHidden/>
    <w:rsid w:val="007A75F5"/>
    <w:rPr>
      <w:rFonts w:ascii="Tahoma" w:hAnsi="Tahoma" w:cs="Tahoma"/>
      <w:sz w:val="16"/>
      <w:szCs w:val="16"/>
    </w:rPr>
  </w:style>
  <w:style w:type="table" w:styleId="TableGrid">
    <w:name w:val="Table Grid"/>
    <w:basedOn w:val="TableNormal"/>
    <w:rsid w:val="00D04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022"/>
    <w:pPr>
      <w:ind w:left="720"/>
      <w:contextualSpacing/>
    </w:pPr>
  </w:style>
  <w:style w:type="character" w:customStyle="1" w:styleId="Heading6Char">
    <w:name w:val="Heading 6 Char"/>
    <w:link w:val="Heading6"/>
    <w:semiHidden/>
    <w:rsid w:val="00394863"/>
    <w:rPr>
      <w:rFonts w:ascii="Cambria" w:eastAsia="Times New Roman" w:hAnsi="Cambria" w:cs="Times New Roman"/>
      <w:i/>
      <w:iCs/>
      <w:color w:val="243F60"/>
      <w:sz w:val="24"/>
      <w:szCs w:val="24"/>
      <w:lang w:eastAsia="en-US"/>
    </w:rPr>
  </w:style>
  <w:style w:type="character" w:customStyle="1" w:styleId="FooterChar">
    <w:name w:val="Footer Char"/>
    <w:basedOn w:val="DefaultParagraphFont"/>
    <w:link w:val="Footer"/>
    <w:uiPriority w:val="99"/>
    <w:rsid w:val="00E629B8"/>
    <w:rPr>
      <w:sz w:val="24"/>
      <w:szCs w:val="24"/>
      <w:lang w:eastAsia="en-US"/>
    </w:rPr>
  </w:style>
  <w:style w:type="character" w:customStyle="1" w:styleId="Heading2Char">
    <w:name w:val="Heading 2 Char"/>
    <w:aliases w:val="Agreement Heading 2 Char,ACTPS Heading 2 Char"/>
    <w:basedOn w:val="DefaultParagraphFont"/>
    <w:link w:val="Heading2"/>
    <w:uiPriority w:val="1"/>
    <w:rsid w:val="00367056"/>
    <w:rPr>
      <w:b/>
      <w:bCs/>
      <w:szCs w:val="24"/>
      <w:lang w:eastAsia="en-US"/>
    </w:rPr>
  </w:style>
  <w:style w:type="paragraph" w:styleId="ListNumber">
    <w:name w:val="List Number"/>
    <w:basedOn w:val="Normal"/>
    <w:unhideWhenUsed/>
    <w:rsid w:val="00367056"/>
    <w:pPr>
      <w:numPr>
        <w:numId w:val="43"/>
      </w:numPr>
      <w:spacing w:before="200" w:after="200"/>
    </w:pPr>
    <w:rPr>
      <w:rFonts w:ascii="Calibri" w:hAnsi="Calibri"/>
      <w:sz w:val="22"/>
      <w:szCs w:val="20"/>
    </w:rPr>
  </w:style>
  <w:style w:type="paragraph" w:styleId="IntenseQuote">
    <w:name w:val="Intense Quote"/>
    <w:basedOn w:val="Normal"/>
    <w:next w:val="Normal"/>
    <w:link w:val="IntenseQuoteChar"/>
    <w:uiPriority w:val="30"/>
    <w:qFormat/>
    <w:rsid w:val="00367056"/>
    <w:pPr>
      <w:pBdr>
        <w:top w:val="single" w:sz="4" w:space="10" w:color="4F81BD" w:themeColor="accent1"/>
        <w:bottom w:val="single" w:sz="4" w:space="10" w:color="4F81BD" w:themeColor="accent1"/>
      </w:pBdr>
      <w:spacing w:before="360" w:after="360" w:line="256" w:lineRule="auto"/>
      <w:ind w:left="864" w:right="864"/>
      <w:jc w:val="center"/>
    </w:pPr>
    <w:rPr>
      <w:rFonts w:asciiTheme="minorHAnsi" w:eastAsiaTheme="minorHAnsi" w:hAnsiTheme="minorHAnsi" w:cstheme="minorBidi"/>
      <w:i/>
      <w:iCs/>
      <w:color w:val="4F81BD" w:themeColor="accent1"/>
      <w:sz w:val="22"/>
      <w:szCs w:val="22"/>
    </w:rPr>
  </w:style>
  <w:style w:type="character" w:customStyle="1" w:styleId="IntenseQuoteChar">
    <w:name w:val="Intense Quote Char"/>
    <w:basedOn w:val="DefaultParagraphFont"/>
    <w:link w:val="IntenseQuote"/>
    <w:uiPriority w:val="30"/>
    <w:rsid w:val="00367056"/>
    <w:rPr>
      <w:rFonts w:asciiTheme="minorHAnsi" w:eastAsiaTheme="minorHAnsi" w:hAnsiTheme="minorHAnsi" w:cstheme="minorBidi"/>
      <w:i/>
      <w:iCs/>
      <w:color w:val="4F81BD" w:themeColor="accent1"/>
      <w:sz w:val="22"/>
      <w:szCs w:val="22"/>
      <w:lang w:eastAsia="en-US"/>
    </w:rPr>
  </w:style>
  <w:style w:type="paragraph" w:customStyle="1" w:styleId="Agreement-ParagraphLevel1">
    <w:name w:val="Agreement - Paragraph Level 1"/>
    <w:basedOn w:val="Normal"/>
    <w:qFormat/>
    <w:rsid w:val="00367056"/>
    <w:pPr>
      <w:spacing w:before="120" w:after="120"/>
      <w:ind w:left="1134" w:hanging="1134"/>
    </w:pPr>
    <w:rPr>
      <w:rFonts w:asciiTheme="minorHAnsi" w:hAnsiTheme="minorHAnsi"/>
      <w:noProof/>
      <w:sz w:val="22"/>
      <w:szCs w:val="22"/>
      <w:lang w:eastAsia="en-AU"/>
    </w:rPr>
  </w:style>
  <w:style w:type="paragraph" w:customStyle="1" w:styleId="Agreement-ParagraphLevel2">
    <w:name w:val="Agreement - Paragraph Level 2"/>
    <w:basedOn w:val="Normal"/>
    <w:qFormat/>
    <w:rsid w:val="00367056"/>
    <w:pPr>
      <w:spacing w:before="120" w:after="120"/>
      <w:ind w:left="2268" w:hanging="1134"/>
    </w:pPr>
    <w:rPr>
      <w:rFonts w:asciiTheme="minorHAnsi" w:hAnsiTheme="minorHAnsi"/>
      <w:sz w:val="22"/>
      <w:szCs w:val="22"/>
      <w:lang w:eastAsia="en-AU"/>
    </w:rPr>
  </w:style>
  <w:style w:type="paragraph" w:customStyle="1" w:styleId="Agreement-ParagraphLevel3">
    <w:name w:val="Agreement - Paragraph Level 3"/>
    <w:basedOn w:val="Normal"/>
    <w:qFormat/>
    <w:rsid w:val="00367056"/>
    <w:pPr>
      <w:spacing w:before="120" w:after="120"/>
      <w:ind w:left="3402" w:hanging="1134"/>
    </w:pPr>
    <w:rPr>
      <w:rFonts w:asciiTheme="minorHAnsi" w:hAnsiTheme="minorHAnsi"/>
      <w:noProof/>
      <w:sz w:val="22"/>
      <w:szCs w:val="22"/>
      <w:lang w:eastAsia="en-AU"/>
    </w:rPr>
  </w:style>
  <w:style w:type="paragraph" w:customStyle="1" w:styleId="Agreement-ParagraphLevel4">
    <w:name w:val="Agreement - Paragraph Level 4"/>
    <w:basedOn w:val="Normal"/>
    <w:qFormat/>
    <w:rsid w:val="00367056"/>
    <w:pPr>
      <w:tabs>
        <w:tab w:val="num" w:pos="3402"/>
      </w:tabs>
      <w:spacing w:before="120" w:after="120"/>
      <w:ind w:left="5103" w:hanging="1701"/>
    </w:pPr>
    <w:rPr>
      <w:rFonts w:asciiTheme="minorHAnsi" w:hAnsiTheme="minorHAnsi"/>
      <w:noProof/>
      <w:sz w:val="22"/>
      <w:szCs w:val="22"/>
      <w:lang w:eastAsia="en-AU"/>
    </w:rPr>
  </w:style>
  <w:style w:type="character" w:customStyle="1" w:styleId="HeaderChar">
    <w:name w:val="Header Char"/>
    <w:basedOn w:val="DefaultParagraphFont"/>
    <w:link w:val="Header"/>
    <w:uiPriority w:val="99"/>
    <w:rsid w:val="00367056"/>
    <w:rPr>
      <w:sz w:val="24"/>
      <w:lang w:val="en-GB" w:eastAsia="en-US"/>
    </w:rPr>
  </w:style>
  <w:style w:type="paragraph" w:customStyle="1" w:styleId="Style1">
    <w:name w:val="Style1"/>
    <w:basedOn w:val="Normal"/>
    <w:qFormat/>
    <w:rsid w:val="000C7EA3"/>
    <w:pPr>
      <w:spacing w:before="120"/>
    </w:pPr>
    <w:rPr>
      <w:rFonts w:asciiTheme="minorHAnsi" w:hAnsiTheme="minorHAnsi" w:cstheme="minorHAnsi"/>
      <w:sz w:val="22"/>
      <w:szCs w:val="22"/>
    </w:rPr>
  </w:style>
  <w:style w:type="paragraph" w:customStyle="1" w:styleId="Style2">
    <w:name w:val="Style2"/>
    <w:basedOn w:val="ListParagraph"/>
    <w:qFormat/>
    <w:rsid w:val="000C7EA3"/>
    <w:pPr>
      <w:numPr>
        <w:numId w:val="45"/>
      </w:numPr>
      <w:spacing w:before="120" w:after="120"/>
      <w:ind w:left="567" w:hanging="567"/>
    </w:pPr>
    <w:rPr>
      <w:rFonts w:asciiTheme="minorHAnsi" w:hAnsiTheme="minorHAnsi" w:cstheme="minorHAnsi"/>
      <w:sz w:val="22"/>
      <w:szCs w:val="22"/>
    </w:rPr>
  </w:style>
  <w:style w:type="paragraph" w:customStyle="1" w:styleId="Style3">
    <w:name w:val="Style3"/>
    <w:basedOn w:val="Style2"/>
    <w:qFormat/>
    <w:rsid w:val="000C7EA3"/>
  </w:style>
  <w:style w:type="paragraph" w:customStyle="1" w:styleId="Style4">
    <w:name w:val="Style4"/>
    <w:basedOn w:val="Style2"/>
    <w:qFormat/>
    <w:rsid w:val="000C7EA3"/>
  </w:style>
  <w:style w:type="paragraph" w:customStyle="1" w:styleId="Style5">
    <w:name w:val="Style5"/>
    <w:basedOn w:val="ListParagraph"/>
    <w:qFormat/>
    <w:rsid w:val="000C7EA3"/>
    <w:pPr>
      <w:numPr>
        <w:ilvl w:val="1"/>
        <w:numId w:val="45"/>
      </w:numPr>
      <w:spacing w:before="120"/>
      <w:ind w:left="1134" w:hanging="567"/>
    </w:pPr>
    <w:rPr>
      <w:rFonts w:asciiTheme="minorHAnsi" w:hAnsiTheme="minorHAnsi" w:cstheme="minorHAnsi"/>
      <w:sz w:val="22"/>
      <w:szCs w:val="22"/>
    </w:rPr>
  </w:style>
  <w:style w:type="paragraph" w:customStyle="1" w:styleId="Style6">
    <w:name w:val="Style6"/>
    <w:basedOn w:val="Normal"/>
    <w:qFormat/>
    <w:rsid w:val="000C7EA3"/>
    <w:pPr>
      <w:spacing w:before="120"/>
    </w:pPr>
    <w:rPr>
      <w:rFonts w:asciiTheme="minorHAnsi" w:hAnsiTheme="minorHAnsi" w:cstheme="minorHAnsi"/>
      <w:sz w:val="22"/>
      <w:szCs w:val="22"/>
    </w:rPr>
  </w:style>
  <w:style w:type="paragraph" w:customStyle="1" w:styleId="Style7">
    <w:name w:val="Style7"/>
    <w:basedOn w:val="Normal"/>
    <w:qFormat/>
    <w:rsid w:val="009D1F8C"/>
    <w:pPr>
      <w:spacing w:before="120"/>
    </w:pPr>
    <w:rPr>
      <w:rFonts w:ascii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042984">
      <w:bodyDiv w:val="1"/>
      <w:marLeft w:val="0"/>
      <w:marRight w:val="0"/>
      <w:marTop w:val="0"/>
      <w:marBottom w:val="0"/>
      <w:divBdr>
        <w:top w:val="none" w:sz="0" w:space="0" w:color="auto"/>
        <w:left w:val="none" w:sz="0" w:space="0" w:color="auto"/>
        <w:bottom w:val="none" w:sz="0" w:space="0" w:color="auto"/>
        <w:right w:val="none" w:sz="0" w:space="0" w:color="auto"/>
      </w:divBdr>
    </w:div>
    <w:div w:id="185325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D9B5854DD0943985B1931B7971495" ma:contentTypeVersion="4" ma:contentTypeDescription="Create a new document." ma:contentTypeScope="" ma:versionID="c050060d99c501b3ab15ce3551ac0a87">
  <xsd:schema xmlns:xsd="http://www.w3.org/2001/XMLSchema" xmlns:xs="http://www.w3.org/2001/XMLSchema" xmlns:p="http://schemas.microsoft.com/office/2006/metadata/properties" xmlns:ns2="f6c841be-bb08-4901-87b0-0033aa80d2c6" targetNamespace="http://schemas.microsoft.com/office/2006/metadata/properties" ma:root="true" ma:fieldsID="301b8bd1dce2fe06e2c642ce679eeb81" ns2:_="">
    <xsd:import namespace="f6c841be-bb08-4901-87b0-0033aa80d2c6"/>
    <xsd:element name="properties">
      <xsd:complexType>
        <xsd:sequence>
          <xsd:element name="documentManagement">
            <xsd:complexType>
              <xsd:all>
                <xsd:element ref="ns2:MediaServiceMetadata" minOccurs="0"/>
                <xsd:element ref="ns2:MediaServiceFastMetadata" minOccurs="0"/>
                <xsd:element ref="ns2:_Flow_SignoffStatus"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841be-bb08-4901-87b0-0033aa80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DocumentType" ma:index="11" nillable="true" ma:displayName="Document Type" ma:format="Dropdown" ma:internalName="DocumentType">
      <xsd:simpleType>
        <xsd:restriction base="dms:Choice">
          <xsd:enumeration value="Guide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6c841be-bb08-4901-87b0-0033aa80d2c6" xsi:nil="true"/>
    <DocumentType xmlns="f6c841be-bb08-4901-87b0-0033aa80d2c6" xsi:nil="true"/>
  </documentManagement>
</p:properties>
</file>

<file path=customXml/item4.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6D5BF-7F5F-464C-A493-F2329AE89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841be-bb08-4901-87b0-0033aa80d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A175C-D75D-43A5-80A1-F4AB87507960}">
  <ds:schemaRefs>
    <ds:schemaRef ds:uri="http://schemas.microsoft.com/sharepoint/v3/contenttype/forms"/>
  </ds:schemaRefs>
</ds:datastoreItem>
</file>

<file path=customXml/itemProps3.xml><?xml version="1.0" encoding="utf-8"?>
<ds:datastoreItem xmlns:ds="http://schemas.openxmlformats.org/officeDocument/2006/customXml" ds:itemID="{ECA5864C-9459-4268-828A-51D2993C9365}">
  <ds:schemaRefs>
    <ds:schemaRef ds:uri="http://schemas.microsoft.com/office/2006/metadata/properties"/>
    <ds:schemaRef ds:uri="http://schemas.microsoft.com/office/infopath/2007/PartnerControls"/>
    <ds:schemaRef ds:uri="f6c841be-bb08-4901-87b0-0033aa80d2c6"/>
  </ds:schemaRefs>
</ds:datastoreItem>
</file>

<file path=customXml/itemProps4.xml><?xml version="1.0" encoding="utf-8"?>
<ds:datastoreItem xmlns:ds="http://schemas.openxmlformats.org/officeDocument/2006/customXml" ds:itemID="{D4F65ABE-5A69-410F-AC96-B8FE55589DAB}">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BEDCA1D-CEC5-4149-93AA-D969EA1D0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ACTPS Classification Review</vt:lpstr>
    </vt:vector>
  </TitlesOfParts>
  <Company>ACT Government</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ACTPS Classification Review</dc:title>
  <dc:creator>ACT Government</dc:creator>
  <cp:lastModifiedBy>Traidecha, Ploy</cp:lastModifiedBy>
  <cp:revision>4</cp:revision>
  <cp:lastPrinted>2011-09-08T23:54:00Z</cp:lastPrinted>
  <dcterms:created xsi:type="dcterms:W3CDTF">2019-10-04T05:22:00Z</dcterms:created>
  <dcterms:modified xsi:type="dcterms:W3CDTF">2019-10-04T05:49:00Z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A6732755</vt:lpwstr>
  </property>
  <property fmtid="{D5CDD505-2E9C-101B-9397-08002B2CF9AE}" pid="4" name="Objective-Title">
    <vt:lpwstr>UDC Discussion Paper -  Use of IPRs as a planning mechanism</vt:lpwstr>
  </property>
  <property fmtid="{D5CDD505-2E9C-101B-9397-08002B2CF9AE}" pid="5" name="Objective-Comment">
    <vt:lpwstr/>
  </property>
  <property fmtid="{D5CDD505-2E9C-101B-9397-08002B2CF9AE}" pid="6" name="Objective-CreationStamp">
    <vt:filetime>2011-09-09T03:37:05Z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2011-09-12T06:50:26Z</vt:filetime>
  </property>
  <property fmtid="{D5CDD505-2E9C-101B-9397-08002B2CF9AE}" pid="10" name="Objective-ModificationStamp">
    <vt:filetime>2011-09-21T04:27:54Z</vt:filetime>
  </property>
  <property fmtid="{D5CDD505-2E9C-101B-9397-08002B2CF9AE}" pid="11" name="Objective-Owner">
    <vt:lpwstr>April McCabe</vt:lpwstr>
  </property>
  <property fmtid="{D5CDD505-2E9C-101B-9397-08002B2CF9AE}" pid="12" name="Objective-Path">
    <vt:lpwstr>Whole of ACT Government:ESDD:09. Directorate - CABINET DOCUMENTS:14 ESDD - URBAN DEVELOPMENT COMMITTEE:11/17318 - Cabinet-Urban Development Committee Meeting of  17 October 2011:(11/502) The Use of Important Planning Requirements as a Planning Mechanism:</vt:lpwstr>
  </property>
  <property fmtid="{D5CDD505-2E9C-101B-9397-08002B2CF9AE}" pid="13" name="Objective-Parent">
    <vt:lpwstr>(11/502) The Use of Important Planning Requirements as a Planning Mechanism</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i4>2</vt:i4>
  </property>
  <property fmtid="{D5CDD505-2E9C-101B-9397-08002B2CF9AE}" pid="17" name="Objective-VersionComment">
    <vt:lpwstr/>
  </property>
  <property fmtid="{D5CDD505-2E9C-101B-9397-08002B2CF9AE}" pid="18" name="Objective-FileNumber">
    <vt:lpwstr>1-2011/17318</vt:lpwstr>
  </property>
  <property fmtid="{D5CDD505-2E9C-101B-9397-08002B2CF9AE}" pid="19" name="Objective-Classification">
    <vt:lpwstr>Not classified</vt:lpwstr>
  </property>
  <property fmtid="{D5CDD505-2E9C-101B-9397-08002B2CF9AE}" pid="20" name="Objective-Caveats">
    <vt:lpwstr/>
  </property>
  <property fmtid="{D5CDD505-2E9C-101B-9397-08002B2CF9AE}" pid="21" name="Objective-Owner Agency [system]">
    <vt:lpwstr>ESDD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Add Place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y fmtid="{D5CDD505-2E9C-101B-9397-08002B2CF9AE}" pid="33" name="docIndexRef">
    <vt:lpwstr>c0cc3391-0f16-4f2c-9c0e-a281a7d0c3d1</vt:lpwstr>
  </property>
  <property fmtid="{D5CDD505-2E9C-101B-9397-08002B2CF9AE}" pid="34" name="bjSaver">
    <vt:lpwstr>bkRCRdn0E2OlnsgUISDXHt+MfFqXesP8</vt:lpwstr>
  </property>
  <property fmtid="{D5CDD505-2E9C-101B-9397-08002B2CF9AE}" pid="35"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6" name="bjDocumentLabelXML-0">
    <vt:lpwstr>nternal/label"&gt;&lt;element uid="a68a5297-83bb-4ba8-a7cd-4b62d6981a77" value="" /&gt;&lt;/sisl&gt;</vt:lpwstr>
  </property>
  <property fmtid="{D5CDD505-2E9C-101B-9397-08002B2CF9AE}" pid="37" name="bjDocumentSecurityLabel">
    <vt:lpwstr>UNCLASSIFIED - NO MARKING</vt:lpwstr>
  </property>
  <property fmtid="{D5CDD505-2E9C-101B-9397-08002B2CF9AE}" pid="38" name="bjDocumentLabelFieldCode">
    <vt:lpwstr>UNCLASSIFIED - NO MARKING</vt:lpwstr>
  </property>
  <property fmtid="{D5CDD505-2E9C-101B-9397-08002B2CF9AE}" pid="39" name="bjDocumentLabelFieldCodeHeaderFooter">
    <vt:lpwstr>UNCLASSIFIED - NO MARKING</vt:lpwstr>
  </property>
  <property fmtid="{D5CDD505-2E9C-101B-9397-08002B2CF9AE}" pid="40" name="ContentTypeId">
    <vt:lpwstr>0x010100190D9B5854DD0943985B1931B7971495</vt:lpwstr>
  </property>
</Properties>
</file>