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A34E7" w14:textId="77777777" w:rsidR="00203CAA" w:rsidRDefault="00E756F6" w:rsidP="00203CAA">
      <w:pPr>
        <w:pStyle w:val="Title"/>
        <w:jc w:val="center"/>
        <w:rPr>
          <w:rFonts w:ascii="Calibri" w:hAnsi="Calibri"/>
          <w:b/>
        </w:rPr>
      </w:pPr>
      <w:bookmarkStart w:id="0" w:name="_GoBack"/>
      <w:bookmarkEnd w:id="0"/>
      <w:r>
        <w:rPr>
          <w:rFonts w:ascii="Calibri" w:hAnsi="Calibri"/>
          <w:b/>
          <w:noProof/>
          <w:sz w:val="50"/>
          <w:lang w:eastAsia="en-AU"/>
        </w:rPr>
        <w:drawing>
          <wp:anchor distT="0" distB="0" distL="114300" distR="114300" simplePos="0" relativeHeight="251666432" behindDoc="1" locked="0" layoutInCell="1" allowOverlap="1" wp14:anchorId="17D6F244" wp14:editId="2C18E482">
            <wp:simplePos x="0" y="0"/>
            <wp:positionH relativeFrom="margin">
              <wp:posOffset>8318941</wp:posOffset>
            </wp:positionH>
            <wp:positionV relativeFrom="paragraph">
              <wp:posOffset>-252095</wp:posOffset>
            </wp:positionV>
            <wp:extent cx="1485900" cy="1485900"/>
            <wp:effectExtent l="0" t="0" r="0" b="0"/>
            <wp:wrapNone/>
            <wp:docPr id="15" name="Picture 15" descr="Four connect puzzle pieces form a solid square. The pieces have a blue background with a white image of the intenrational symbol for disability access being dipicted across all four pieces." title="Puzzle of man in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CrippleFight:Desktop:ACTPS:design work:Employment framework:Puzzle wheelchair comple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sidR="00C224F0">
        <w:rPr>
          <w:rFonts w:ascii="Calibri" w:hAnsi="Calibri"/>
          <w:b/>
          <w:noProof/>
          <w:sz w:val="50"/>
          <w:lang w:eastAsia="en-AU"/>
        </w:rPr>
        <w:drawing>
          <wp:anchor distT="0" distB="0" distL="114300" distR="114300" simplePos="0" relativeHeight="251659264" behindDoc="1" locked="0" layoutInCell="1" allowOverlap="1" wp14:anchorId="520325D8" wp14:editId="5DCFA868">
            <wp:simplePos x="0" y="0"/>
            <wp:positionH relativeFrom="column">
              <wp:posOffset>-27992</wp:posOffset>
            </wp:positionH>
            <wp:positionV relativeFrom="paragraph">
              <wp:posOffset>-252095</wp:posOffset>
            </wp:positionV>
            <wp:extent cx="1466850" cy="1466850"/>
            <wp:effectExtent l="0" t="0" r="0" b="0"/>
            <wp:wrapNone/>
            <wp:docPr id="7" name="Picture 7" descr="There puzzle pieces are joined at right angles with a forth piece poisition a short distance away close to the space tha would result in a completed square. The pieces have a blue background with a white image of the intenrational symbol for disability access being dipicted across all four pieces." title="Puzzle of man in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 wheelchair.png"/>
                    <pic:cNvPicPr/>
                  </pic:nvPicPr>
                  <pic:blipFill>
                    <a:blip r:embed="rId10">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anchor>
        </w:drawing>
      </w:r>
      <w:r w:rsidR="00203CAA">
        <w:rPr>
          <w:noProof/>
          <w:lang w:eastAsia="en-AU"/>
        </w:rPr>
        <w:drawing>
          <wp:anchor distT="0" distB="0" distL="114300" distR="114300" simplePos="0" relativeHeight="251669504" behindDoc="0" locked="0" layoutInCell="1" allowOverlap="1" wp14:anchorId="027C8EED" wp14:editId="7F83D836">
            <wp:simplePos x="0" y="0"/>
            <wp:positionH relativeFrom="column">
              <wp:posOffset>4089400</wp:posOffset>
            </wp:positionH>
            <wp:positionV relativeFrom="paragraph">
              <wp:posOffset>1905</wp:posOffset>
            </wp:positionV>
            <wp:extent cx="1670050" cy="850900"/>
            <wp:effectExtent l="0" t="0" r="6350" b="6350"/>
            <wp:wrapNone/>
            <wp:docPr id="2" name="Picture 2" descr="A black version of the ACT government logo featuring the ACT coat of arms in a black circle along side the text 'ACT Government'" title="ACT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Gov_inline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050" cy="850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7BC419B" w14:textId="77777777" w:rsidR="00E756F6" w:rsidRDefault="00E756F6" w:rsidP="00203CAA">
      <w:pPr>
        <w:pStyle w:val="Title"/>
        <w:jc w:val="center"/>
        <w:rPr>
          <w:rFonts w:ascii="Calibri" w:hAnsi="Calibri"/>
          <w:b/>
          <w:sz w:val="50"/>
        </w:rPr>
      </w:pPr>
    </w:p>
    <w:p w14:paraId="0C2DC049" w14:textId="77777777" w:rsidR="00203CAA" w:rsidRPr="00A3469E" w:rsidRDefault="00360FB3" w:rsidP="00360FB3">
      <w:pPr>
        <w:pStyle w:val="Title"/>
        <w:tabs>
          <w:tab w:val="left" w:pos="1215"/>
          <w:tab w:val="center" w:pos="7699"/>
        </w:tabs>
        <w:rPr>
          <w:rFonts w:ascii="Calibri" w:hAnsi="Calibri"/>
          <w:b/>
          <w:sz w:val="50"/>
        </w:rPr>
      </w:pPr>
      <w:r>
        <w:rPr>
          <w:rFonts w:ascii="Calibri" w:hAnsi="Calibri"/>
          <w:b/>
          <w:sz w:val="50"/>
        </w:rPr>
        <w:tab/>
      </w:r>
      <w:r>
        <w:rPr>
          <w:rFonts w:ascii="Calibri" w:hAnsi="Calibri"/>
          <w:b/>
          <w:sz w:val="50"/>
        </w:rPr>
        <w:tab/>
      </w:r>
      <w:r w:rsidR="00203CAA">
        <w:rPr>
          <w:rFonts w:ascii="Calibri" w:hAnsi="Calibri"/>
          <w:b/>
          <w:sz w:val="50"/>
        </w:rPr>
        <w:t>People with Disability</w:t>
      </w:r>
      <w:r w:rsidR="00203CAA" w:rsidRPr="00A3469E">
        <w:rPr>
          <w:rFonts w:ascii="Calibri" w:hAnsi="Calibri"/>
          <w:b/>
          <w:sz w:val="50"/>
        </w:rPr>
        <w:t xml:space="preserve"> Employment </w:t>
      </w:r>
      <w:r w:rsidR="00203CAA">
        <w:rPr>
          <w:rFonts w:ascii="Calibri" w:hAnsi="Calibri"/>
          <w:b/>
          <w:sz w:val="50"/>
        </w:rPr>
        <w:t>Framework</w:t>
      </w:r>
    </w:p>
    <w:p w14:paraId="5236766D" w14:textId="70403E22" w:rsidR="00203CAA" w:rsidRDefault="00C224F0" w:rsidP="00F879CB">
      <w:pPr>
        <w:ind w:left="-142" w:right="-53"/>
        <w:jc w:val="center"/>
      </w:pPr>
      <w:r>
        <w:rPr>
          <w:noProof/>
          <w:lang w:eastAsia="en-AU"/>
        </w:rPr>
        <w:drawing>
          <wp:anchor distT="0" distB="0" distL="114300" distR="114300" simplePos="0" relativeHeight="251670528" behindDoc="0" locked="0" layoutInCell="1" allowOverlap="1" wp14:anchorId="000A7FB7" wp14:editId="02A1CCA1">
            <wp:simplePos x="0" y="0"/>
            <wp:positionH relativeFrom="column">
              <wp:posOffset>1727200</wp:posOffset>
            </wp:positionH>
            <wp:positionV relativeFrom="paragraph">
              <wp:posOffset>1478280</wp:posOffset>
            </wp:positionV>
            <wp:extent cx="5987415" cy="3961765"/>
            <wp:effectExtent l="0" t="0" r="51435" b="0"/>
            <wp:wrapNone/>
            <wp:docPr id="1" name="Diagram 1" descr="The seven key areas of focus for the framework are lised from left to right higlighted in different colours in an arc with arrows poitning to a central circle that states the employment target for the ACTPS" title="Diagram of 655v employees with a Disability by 30 June 20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203CAA" w:rsidRPr="00A3469E">
        <w:rPr>
          <w:b/>
        </w:rPr>
        <w:t>Defining Statement:</w:t>
      </w:r>
      <w:r w:rsidR="00203CAA">
        <w:t xml:space="preserve"> An important aim of the ACT Government is to make a positive difference in the lives of People with Disability and their families. Providing genuine employment options is a crucial part of enabling People with Disability to have as independent a life as possible. The ACT Government acknowledges the expertise and insights that People with Disability can provide to improve Government policy development and service delivery. This Employment Framework aims to build our confidence as an organisation to employ People with Disability in a great variety of roles across the Service and give staff with Disability opportunities to realise their potential.</w:t>
      </w:r>
      <w:r w:rsidR="00F879CB">
        <w:t xml:space="preserve"> </w:t>
      </w:r>
      <w:r w:rsidR="00203CAA">
        <w:t>This Framework establishes the actions to be used across the Service to achieve this goal, becoming a disability-confident organisation that can attract and retain People with Disability and provide genuine career opportunities for existing employees.</w:t>
      </w:r>
      <w:r w:rsidR="00203CAA" w:rsidRPr="00E72681">
        <w:rPr>
          <w:noProof/>
          <w:lang w:eastAsia="en-AU"/>
        </w:rPr>
        <w:t xml:space="preserve"> </w:t>
      </w:r>
    </w:p>
    <w:p w14:paraId="0E6A1F7F" w14:textId="77777777" w:rsidR="00203CAA" w:rsidRDefault="004B27CE">
      <w:pPr>
        <w:spacing w:after="0" w:line="240" w:lineRule="auto"/>
      </w:pPr>
      <w:r>
        <w:rPr>
          <w:noProof/>
          <w:lang w:eastAsia="en-AU"/>
        </w:rPr>
        <w:drawing>
          <wp:anchor distT="0" distB="0" distL="114300" distR="114300" simplePos="0" relativeHeight="251663360" behindDoc="0" locked="0" layoutInCell="1" allowOverlap="1" wp14:anchorId="784DEC6E" wp14:editId="60743311">
            <wp:simplePos x="0" y="0"/>
            <wp:positionH relativeFrom="column">
              <wp:posOffset>8521700</wp:posOffset>
            </wp:positionH>
            <wp:positionV relativeFrom="paragraph">
              <wp:posOffset>2326005</wp:posOffset>
            </wp:positionV>
            <wp:extent cx="718185" cy="565785"/>
            <wp:effectExtent l="0" t="0" r="5715" b="5715"/>
            <wp:wrapNone/>
            <wp:docPr id="11" name="Picture 11" descr="A single blue puzzle piece " title="A single blue puzzle pi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rippleFight:Desktop:ACTPS:design work:Employment framework:piece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8185" cy="565785"/>
                    </a:xfrm>
                    <a:prstGeom prst="rect">
                      <a:avLst/>
                    </a:prstGeom>
                    <a:noFill/>
                    <a:ln>
                      <a:noFill/>
                    </a:ln>
                  </pic:spPr>
                </pic:pic>
              </a:graphicData>
            </a:graphic>
          </wp:anchor>
        </w:drawing>
      </w:r>
      <w:r>
        <w:rPr>
          <w:noProof/>
          <w:lang w:eastAsia="en-AU"/>
        </w:rPr>
        <w:drawing>
          <wp:anchor distT="0" distB="0" distL="114300" distR="114300" simplePos="0" relativeHeight="251668480" behindDoc="0" locked="0" layoutInCell="1" allowOverlap="1" wp14:anchorId="64D7FDCC" wp14:editId="4D306728">
            <wp:simplePos x="0" y="0"/>
            <wp:positionH relativeFrom="column">
              <wp:posOffset>8591550</wp:posOffset>
            </wp:positionH>
            <wp:positionV relativeFrom="paragraph">
              <wp:posOffset>1183005</wp:posOffset>
            </wp:positionV>
            <wp:extent cx="1077595" cy="848995"/>
            <wp:effectExtent l="57150" t="0" r="0" b="0"/>
            <wp:wrapNone/>
            <wp:docPr id="18" name="Picture 18" descr="A single blue puzzle piece " title="A single blue puzzle pi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CrippleFight:Desktop:ACTPS:design work:Employment framework:piece 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3661213">
                      <a:off x="0" y="0"/>
                      <a:ext cx="1077595" cy="848995"/>
                    </a:xfrm>
                    <a:prstGeom prst="rect">
                      <a:avLst/>
                    </a:prstGeom>
                    <a:noFill/>
                    <a:ln>
                      <a:noFill/>
                    </a:ln>
                  </pic:spPr>
                </pic:pic>
              </a:graphicData>
            </a:graphic>
          </wp:anchor>
        </w:drawing>
      </w:r>
      <w:r>
        <w:rPr>
          <w:noProof/>
          <w:lang w:eastAsia="en-AU"/>
        </w:rPr>
        <w:drawing>
          <wp:anchor distT="0" distB="0" distL="114300" distR="114300" simplePos="0" relativeHeight="251667456" behindDoc="0" locked="0" layoutInCell="1" allowOverlap="1" wp14:anchorId="54F24086" wp14:editId="6CA22A18">
            <wp:simplePos x="0" y="0"/>
            <wp:positionH relativeFrom="column">
              <wp:posOffset>69850</wp:posOffset>
            </wp:positionH>
            <wp:positionV relativeFrom="paragraph">
              <wp:posOffset>2554605</wp:posOffset>
            </wp:positionV>
            <wp:extent cx="1077595" cy="848995"/>
            <wp:effectExtent l="0" t="0" r="0" b="27305"/>
            <wp:wrapNone/>
            <wp:docPr id="17" name="Picture 17" descr="A single blue puzzle piece " title="A single blue puzzle pi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CrippleFight:Desktop:ACTPS:design work:Employment framework:piece 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437158">
                      <a:off x="0" y="0"/>
                      <a:ext cx="1077595" cy="848995"/>
                    </a:xfrm>
                    <a:prstGeom prst="rect">
                      <a:avLst/>
                    </a:prstGeom>
                    <a:noFill/>
                    <a:ln>
                      <a:noFill/>
                    </a:ln>
                  </pic:spPr>
                </pic:pic>
              </a:graphicData>
            </a:graphic>
          </wp:anchor>
        </w:drawing>
      </w:r>
      <w:r w:rsidR="00556050">
        <w:rPr>
          <w:noProof/>
          <w:lang w:eastAsia="en-AU"/>
        </w:rPr>
        <w:drawing>
          <wp:anchor distT="0" distB="0" distL="114300" distR="114300" simplePos="0" relativeHeight="251665408" behindDoc="0" locked="0" layoutInCell="1" allowOverlap="1" wp14:anchorId="2435DD9F" wp14:editId="4183DCD3">
            <wp:simplePos x="0" y="0"/>
            <wp:positionH relativeFrom="column">
              <wp:posOffset>8012777</wp:posOffset>
            </wp:positionH>
            <wp:positionV relativeFrom="paragraph">
              <wp:posOffset>431133</wp:posOffset>
            </wp:positionV>
            <wp:extent cx="718185" cy="565785"/>
            <wp:effectExtent l="114300" t="95250" r="139065" b="24765"/>
            <wp:wrapNone/>
            <wp:docPr id="13" name="Picture 13" descr="A single blue puzzle piece " title="A single blue puzzle pi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cintosh HD:Users:CrippleFight:Desktop:ACTPS:design work:Employment framework:piece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6913790">
                      <a:off x="0" y="0"/>
                      <a:ext cx="718185" cy="565785"/>
                    </a:xfrm>
                    <a:prstGeom prst="rect">
                      <a:avLst/>
                    </a:prstGeom>
                    <a:noFill/>
                    <a:ln>
                      <a:noFill/>
                    </a:ln>
                  </pic:spPr>
                </pic:pic>
              </a:graphicData>
            </a:graphic>
          </wp:anchor>
        </w:drawing>
      </w:r>
      <w:r w:rsidR="00556050">
        <w:rPr>
          <w:noProof/>
          <w:lang w:eastAsia="en-AU"/>
        </w:rPr>
        <w:drawing>
          <wp:anchor distT="0" distB="0" distL="114300" distR="114300" simplePos="0" relativeHeight="251661312" behindDoc="0" locked="0" layoutInCell="1" allowOverlap="1" wp14:anchorId="7ABB701A" wp14:editId="03C89367">
            <wp:simplePos x="0" y="0"/>
            <wp:positionH relativeFrom="column">
              <wp:posOffset>349250</wp:posOffset>
            </wp:positionH>
            <wp:positionV relativeFrom="paragraph">
              <wp:posOffset>497205</wp:posOffset>
            </wp:positionV>
            <wp:extent cx="718185" cy="565785"/>
            <wp:effectExtent l="114300" t="171450" r="43815" b="120015"/>
            <wp:wrapNone/>
            <wp:docPr id="9" name="Picture 9" descr="A single blue puzzle piece " title="A single blue puzzle pi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cintosh HD:Users:CrippleFight:Desktop:ACTPS:design work:Employment framework:piece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43742">
                      <a:off x="0" y="0"/>
                      <a:ext cx="718185" cy="565785"/>
                    </a:xfrm>
                    <a:prstGeom prst="rect">
                      <a:avLst/>
                    </a:prstGeom>
                    <a:noFill/>
                    <a:ln>
                      <a:noFill/>
                    </a:ln>
                  </pic:spPr>
                </pic:pic>
              </a:graphicData>
            </a:graphic>
          </wp:anchor>
        </w:drawing>
      </w:r>
      <w:r w:rsidR="00203CAA">
        <w:br w:type="page"/>
      </w:r>
    </w:p>
    <w:p w14:paraId="18471432" w14:textId="77777777" w:rsidR="00203CAA" w:rsidRDefault="00203CAA">
      <w:r>
        <w:rPr>
          <w:noProof/>
          <w:lang w:eastAsia="en-AU"/>
        </w:rPr>
        <w:lastRenderedPageBreak/>
        <w:drawing>
          <wp:anchor distT="0" distB="0" distL="114300" distR="114300" simplePos="0" relativeHeight="251658240" behindDoc="1" locked="0" layoutInCell="1" allowOverlap="1" wp14:anchorId="40CB96EE" wp14:editId="2BAF088C">
            <wp:simplePos x="0" y="0"/>
            <wp:positionH relativeFrom="column">
              <wp:posOffset>44450</wp:posOffset>
            </wp:positionH>
            <wp:positionV relativeFrom="paragraph">
              <wp:posOffset>86360</wp:posOffset>
            </wp:positionV>
            <wp:extent cx="9738360" cy="6693535"/>
            <wp:effectExtent l="0" t="0" r="15240" b="12065"/>
            <wp:wrapTight wrapText="bothSides">
              <wp:wrapPolygon edited="0">
                <wp:start x="0" y="0"/>
                <wp:lineTo x="0" y="2889"/>
                <wp:lineTo x="10817" y="2951"/>
                <wp:lineTo x="845" y="3443"/>
                <wp:lineTo x="0" y="3566"/>
                <wp:lineTo x="0" y="21455"/>
                <wp:lineTo x="803" y="21577"/>
                <wp:lineTo x="6338" y="21577"/>
                <wp:lineTo x="21507" y="21577"/>
                <wp:lineTo x="21549" y="21577"/>
                <wp:lineTo x="21592" y="21209"/>
                <wp:lineTo x="21592" y="3566"/>
                <wp:lineTo x="20746" y="3443"/>
                <wp:lineTo x="10817" y="2951"/>
                <wp:lineTo x="21592" y="2889"/>
                <wp:lineTo x="21592" y="0"/>
                <wp:lineTo x="0" y="0"/>
              </wp:wrapPolygon>
            </wp:wrapTight>
            <wp:docPr id="3" name="Diagram 3" descr="On the top row details of the employment target is provided on a black rectangular background.&#10;The remainder of the object consists of seven paralell coloumns featuring the seven key work areas and examples of associated prorams listed vertically on individual rectangular backgrounds that match the colours used previously." title="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14:paraId="79DE7975" w14:textId="77777777" w:rsidR="00203CAA" w:rsidRDefault="00203CAA" w:rsidP="00203CAA">
      <w:pPr>
        <w:rPr>
          <w:b/>
        </w:rPr>
      </w:pPr>
      <w:r w:rsidRPr="00A25E0B">
        <w:rPr>
          <w:b/>
        </w:rPr>
        <w:lastRenderedPageBreak/>
        <w:t xml:space="preserve">Notes </w:t>
      </w:r>
    </w:p>
    <w:p w14:paraId="66E67FA7" w14:textId="7B612D6A" w:rsidR="00203CAA" w:rsidRPr="00C82E01" w:rsidRDefault="00203CAA" w:rsidP="00203CAA">
      <w:pPr>
        <w:rPr>
          <w:sz w:val="20"/>
        </w:rPr>
      </w:pPr>
      <w:r w:rsidRPr="00C82E01">
        <w:rPr>
          <w:b/>
          <w:sz w:val="20"/>
        </w:rPr>
        <w:t xml:space="preserve">1. </w:t>
      </w:r>
      <w:r w:rsidRPr="00C82E01">
        <w:rPr>
          <w:sz w:val="20"/>
        </w:rPr>
        <w:t>This</w:t>
      </w:r>
      <w:r w:rsidRPr="00C82E01">
        <w:rPr>
          <w:b/>
          <w:sz w:val="20"/>
        </w:rPr>
        <w:t xml:space="preserve"> </w:t>
      </w:r>
      <w:r w:rsidRPr="00C82E01">
        <w:rPr>
          <w:sz w:val="20"/>
        </w:rPr>
        <w:t xml:space="preserve">Framework provides overarching guidance regarding the various activities that may be used to attract and retain a diverse workforce. All directorates either already </w:t>
      </w:r>
      <w:proofErr w:type="gramStart"/>
      <w:r w:rsidRPr="00C82E01">
        <w:rPr>
          <w:sz w:val="20"/>
        </w:rPr>
        <w:t>have, or</w:t>
      </w:r>
      <w:proofErr w:type="gramEnd"/>
      <w:r w:rsidRPr="00C82E01">
        <w:rPr>
          <w:sz w:val="20"/>
        </w:rPr>
        <w:t xml:space="preserve"> are in th</w:t>
      </w:r>
      <w:r>
        <w:rPr>
          <w:sz w:val="20"/>
        </w:rPr>
        <w:t xml:space="preserve">e process of developing a People with Disability </w:t>
      </w:r>
      <w:r w:rsidRPr="00C82E01">
        <w:rPr>
          <w:sz w:val="20"/>
        </w:rPr>
        <w:t xml:space="preserve">Strategy </w:t>
      </w:r>
      <w:r>
        <w:rPr>
          <w:sz w:val="20"/>
        </w:rPr>
        <w:t>based</w:t>
      </w:r>
      <w:r w:rsidRPr="00C82E01">
        <w:rPr>
          <w:sz w:val="20"/>
        </w:rPr>
        <w:t xml:space="preserve"> </w:t>
      </w:r>
      <w:r>
        <w:rPr>
          <w:sz w:val="20"/>
        </w:rPr>
        <w:t xml:space="preserve">upon directorate-specific </w:t>
      </w:r>
      <w:r w:rsidRPr="00C82E01">
        <w:rPr>
          <w:sz w:val="20"/>
        </w:rPr>
        <w:t>targets issued by the Head of Service. Refer to directorate-specific strategies for further information on actions, timeframes, reporting etc.</w:t>
      </w:r>
    </w:p>
    <w:p w14:paraId="33BC1724" w14:textId="77777777" w:rsidR="00203CAA" w:rsidRDefault="00203CAA" w:rsidP="00203CAA">
      <w:pPr>
        <w:rPr>
          <w:sz w:val="20"/>
        </w:rPr>
      </w:pPr>
      <w:r w:rsidRPr="00C82E01">
        <w:rPr>
          <w:b/>
          <w:sz w:val="20"/>
        </w:rPr>
        <w:t>2.</w:t>
      </w:r>
      <w:r w:rsidRPr="00C82E01">
        <w:rPr>
          <w:sz w:val="20"/>
        </w:rPr>
        <w:t xml:space="preserve"> *Denotes whole-of-government initiatives led by the Workforce Capability and Governance Division </w:t>
      </w:r>
      <w:r>
        <w:rPr>
          <w:sz w:val="20"/>
        </w:rPr>
        <w:t xml:space="preserve">(WCAGD) </w:t>
      </w:r>
      <w:r w:rsidRPr="00C82E01">
        <w:rPr>
          <w:sz w:val="20"/>
        </w:rPr>
        <w:t>in the Chief Minister, Treasury and Economic Development Directorate. All other activities are to be con</w:t>
      </w:r>
      <w:r>
        <w:rPr>
          <w:sz w:val="20"/>
        </w:rPr>
        <w:t>sidered for incorporation into d</w:t>
      </w:r>
      <w:r w:rsidRPr="00C82E01">
        <w:rPr>
          <w:sz w:val="20"/>
        </w:rPr>
        <w:t>irectorate-specific employment strategies.</w:t>
      </w:r>
    </w:p>
    <w:p w14:paraId="51D08204" w14:textId="77777777" w:rsidR="00203CAA" w:rsidRPr="00360FB3" w:rsidRDefault="00203CAA" w:rsidP="00203CAA">
      <w:pPr>
        <w:rPr>
          <w:sz w:val="20"/>
        </w:rPr>
      </w:pPr>
      <w:r w:rsidRPr="00D353DD">
        <w:rPr>
          <w:b/>
          <w:sz w:val="20"/>
        </w:rPr>
        <w:t xml:space="preserve">3. </w:t>
      </w:r>
      <w:r w:rsidRPr="007F7550">
        <w:rPr>
          <w:sz w:val="20"/>
        </w:rPr>
        <w:t>**</w:t>
      </w:r>
      <w:r>
        <w:rPr>
          <w:sz w:val="20"/>
        </w:rPr>
        <w:t xml:space="preserve"> Directorates are responsible for monitoring their own progress towards targets issued to their Director-general by the Head of Service. To support this process, WCAGD will issue a quarterly workforce status update that provides an overview of progress towards employment targets. WCAGD also facilitate the reporting of relevant workforce data in the annu</w:t>
      </w:r>
      <w:r w:rsidR="00360FB3">
        <w:rPr>
          <w:sz w:val="20"/>
        </w:rPr>
        <w:t>al State of the Service report.</w:t>
      </w:r>
    </w:p>
    <w:p w14:paraId="4718A74C" w14:textId="77777777" w:rsidR="002708DC" w:rsidRDefault="002708DC"/>
    <w:sectPr w:rsidR="002708DC" w:rsidSect="00C224F0">
      <w:footerReference w:type="default" r:id="rId25"/>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2A7C" w14:textId="77777777" w:rsidR="00B84AA6" w:rsidRDefault="00B84AA6" w:rsidP="00203CAA">
      <w:pPr>
        <w:spacing w:after="0" w:line="240" w:lineRule="auto"/>
      </w:pPr>
      <w:r>
        <w:separator/>
      </w:r>
    </w:p>
  </w:endnote>
  <w:endnote w:type="continuationSeparator" w:id="0">
    <w:p w14:paraId="2526E645" w14:textId="77777777" w:rsidR="00B84AA6" w:rsidRDefault="00B84AA6" w:rsidP="002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036148"/>
      <w:docPartObj>
        <w:docPartGallery w:val="Page Numbers (Bottom of Page)"/>
        <w:docPartUnique/>
      </w:docPartObj>
    </w:sdtPr>
    <w:sdtEndPr/>
    <w:sdtContent>
      <w:sdt>
        <w:sdtPr>
          <w:id w:val="565050477"/>
          <w:docPartObj>
            <w:docPartGallery w:val="Page Numbers (Top of Page)"/>
            <w:docPartUnique/>
          </w:docPartObj>
        </w:sdtPr>
        <w:sdtEndPr/>
        <w:sdtContent>
          <w:p w14:paraId="2CAE6923" w14:textId="77777777" w:rsidR="00B84AA6" w:rsidRDefault="00B84AA6" w:rsidP="00203CAA">
            <w:pPr>
              <w:pStyle w:val="Footer"/>
              <w:jc w:val="right"/>
            </w:pPr>
            <w:r>
              <w:t xml:space="preserve">Page </w:t>
            </w:r>
            <w:r w:rsidR="00DE5670">
              <w:rPr>
                <w:b/>
                <w:sz w:val="24"/>
                <w:szCs w:val="24"/>
              </w:rPr>
              <w:fldChar w:fldCharType="begin"/>
            </w:r>
            <w:r>
              <w:rPr>
                <w:b/>
              </w:rPr>
              <w:instrText xml:space="preserve"> PAGE </w:instrText>
            </w:r>
            <w:r w:rsidR="00DE5670">
              <w:rPr>
                <w:b/>
                <w:sz w:val="24"/>
                <w:szCs w:val="24"/>
              </w:rPr>
              <w:fldChar w:fldCharType="separate"/>
            </w:r>
            <w:r w:rsidR="00360FB3">
              <w:rPr>
                <w:b/>
                <w:noProof/>
              </w:rPr>
              <w:t>1</w:t>
            </w:r>
            <w:r w:rsidR="00DE5670">
              <w:rPr>
                <w:b/>
                <w:sz w:val="24"/>
                <w:szCs w:val="24"/>
              </w:rPr>
              <w:fldChar w:fldCharType="end"/>
            </w:r>
            <w:r>
              <w:t xml:space="preserve"> of </w:t>
            </w:r>
            <w:r w:rsidR="00DE5670">
              <w:rPr>
                <w:b/>
                <w:sz w:val="24"/>
                <w:szCs w:val="24"/>
              </w:rPr>
              <w:fldChar w:fldCharType="begin"/>
            </w:r>
            <w:r>
              <w:rPr>
                <w:b/>
              </w:rPr>
              <w:instrText xml:space="preserve"> NUMPAGES  </w:instrText>
            </w:r>
            <w:r w:rsidR="00DE5670">
              <w:rPr>
                <w:b/>
                <w:sz w:val="24"/>
                <w:szCs w:val="24"/>
              </w:rPr>
              <w:fldChar w:fldCharType="separate"/>
            </w:r>
            <w:r w:rsidR="00360FB3">
              <w:rPr>
                <w:b/>
                <w:noProof/>
              </w:rPr>
              <w:t>3</w:t>
            </w:r>
            <w:r w:rsidR="00DE5670">
              <w:rPr>
                <w:b/>
                <w:sz w:val="24"/>
                <w:szCs w:val="24"/>
              </w:rPr>
              <w:fldChar w:fldCharType="end"/>
            </w:r>
          </w:p>
        </w:sdtContent>
      </w:sdt>
    </w:sdtContent>
  </w:sdt>
  <w:p w14:paraId="3A041F82" w14:textId="77777777" w:rsidR="00B84AA6" w:rsidRDefault="00B8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DBA6" w14:textId="77777777" w:rsidR="00B84AA6" w:rsidRDefault="00B84AA6" w:rsidP="00203CAA">
      <w:pPr>
        <w:spacing w:after="0" w:line="240" w:lineRule="auto"/>
      </w:pPr>
      <w:r>
        <w:separator/>
      </w:r>
    </w:p>
  </w:footnote>
  <w:footnote w:type="continuationSeparator" w:id="0">
    <w:p w14:paraId="136D67DD" w14:textId="77777777" w:rsidR="00B84AA6" w:rsidRDefault="00B84AA6" w:rsidP="00203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87"/>
    <w:rsid w:val="000A2417"/>
    <w:rsid w:val="000B123E"/>
    <w:rsid w:val="000D2A72"/>
    <w:rsid w:val="001A2EA3"/>
    <w:rsid w:val="00203CAA"/>
    <w:rsid w:val="002172DF"/>
    <w:rsid w:val="00247693"/>
    <w:rsid w:val="002708DC"/>
    <w:rsid w:val="00275B9C"/>
    <w:rsid w:val="00360FB3"/>
    <w:rsid w:val="004825D8"/>
    <w:rsid w:val="00493B95"/>
    <w:rsid w:val="004A6C0D"/>
    <w:rsid w:val="004A6F84"/>
    <w:rsid w:val="004B27CE"/>
    <w:rsid w:val="004F17A1"/>
    <w:rsid w:val="004F4603"/>
    <w:rsid w:val="0051333B"/>
    <w:rsid w:val="00556050"/>
    <w:rsid w:val="00564294"/>
    <w:rsid w:val="00592F17"/>
    <w:rsid w:val="005E273D"/>
    <w:rsid w:val="005F2C30"/>
    <w:rsid w:val="006B58DA"/>
    <w:rsid w:val="007D05A2"/>
    <w:rsid w:val="007F7550"/>
    <w:rsid w:val="00833F17"/>
    <w:rsid w:val="00853742"/>
    <w:rsid w:val="008C2B89"/>
    <w:rsid w:val="008E4EF9"/>
    <w:rsid w:val="008F7187"/>
    <w:rsid w:val="009452F8"/>
    <w:rsid w:val="00980119"/>
    <w:rsid w:val="00A1582D"/>
    <w:rsid w:val="00A24066"/>
    <w:rsid w:val="00A73050"/>
    <w:rsid w:val="00AC0EB5"/>
    <w:rsid w:val="00B65435"/>
    <w:rsid w:val="00B70958"/>
    <w:rsid w:val="00B84AA6"/>
    <w:rsid w:val="00B85427"/>
    <w:rsid w:val="00BD43FE"/>
    <w:rsid w:val="00C224F0"/>
    <w:rsid w:val="00CC4EF2"/>
    <w:rsid w:val="00D53FB7"/>
    <w:rsid w:val="00DB3EE3"/>
    <w:rsid w:val="00DE5670"/>
    <w:rsid w:val="00E11FD8"/>
    <w:rsid w:val="00E541BE"/>
    <w:rsid w:val="00E756F6"/>
    <w:rsid w:val="00ED4D9C"/>
    <w:rsid w:val="00F879CB"/>
    <w:rsid w:val="00FB47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15061"/>
  <w15:docId w15:val="{1FED1C18-536D-4C29-93CC-236D5F02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0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87"/>
    <w:rPr>
      <w:rFonts w:ascii="Tahoma" w:hAnsi="Tahoma" w:cs="Tahoma"/>
      <w:sz w:val="16"/>
      <w:szCs w:val="16"/>
    </w:rPr>
  </w:style>
  <w:style w:type="paragraph" w:styleId="Title">
    <w:name w:val="Title"/>
    <w:basedOn w:val="Normal"/>
    <w:next w:val="Normal"/>
    <w:link w:val="TitleChar"/>
    <w:uiPriority w:val="10"/>
    <w:qFormat/>
    <w:rsid w:val="00203CA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03CAA"/>
    <w:rPr>
      <w:rFonts w:ascii="Cambria" w:eastAsia="Times New Roman" w:hAnsi="Cambria"/>
      <w:color w:val="17365D"/>
      <w:spacing w:val="5"/>
      <w:kern w:val="28"/>
      <w:sz w:val="52"/>
      <w:szCs w:val="52"/>
      <w:lang w:eastAsia="en-US"/>
    </w:rPr>
  </w:style>
  <w:style w:type="paragraph" w:styleId="Header">
    <w:name w:val="header"/>
    <w:basedOn w:val="Normal"/>
    <w:link w:val="HeaderChar"/>
    <w:uiPriority w:val="99"/>
    <w:unhideWhenUsed/>
    <w:rsid w:val="00203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CAA"/>
    <w:rPr>
      <w:sz w:val="22"/>
      <w:szCs w:val="22"/>
      <w:lang w:eastAsia="en-US"/>
    </w:rPr>
  </w:style>
  <w:style w:type="paragraph" w:styleId="Footer">
    <w:name w:val="footer"/>
    <w:basedOn w:val="Normal"/>
    <w:link w:val="FooterChar"/>
    <w:uiPriority w:val="99"/>
    <w:unhideWhenUsed/>
    <w:rsid w:val="00203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C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Colors" Target="diagrams/colors2.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2EAC94-85A7-4103-90DD-54B41A429EAA}"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AU"/>
        </a:p>
      </dgm:t>
    </dgm:pt>
    <dgm:pt modelId="{4298CDB5-D025-49F9-80E4-C60396C70FD3}">
      <dgm:prSet phldrT="[Text]"/>
      <dgm:spPr>
        <a:solidFill>
          <a:schemeClr val="tx1"/>
        </a:solidFill>
      </dgm:spPr>
      <dgm:t>
        <a:bodyPr/>
        <a:lstStyle/>
        <a:p>
          <a:r>
            <a:rPr lang="en-AU"/>
            <a:t>Making a positive difference</a:t>
          </a:r>
        </a:p>
      </dgm:t>
    </dgm:pt>
    <dgm:pt modelId="{F15425D0-3ED7-4C27-A9FA-E71A9D437297}" type="parTrans" cxnId="{06A4E6A1-7ABF-44A0-BBAC-F8F22E4649D3}">
      <dgm:prSet/>
      <dgm:spPr/>
      <dgm:t>
        <a:bodyPr/>
        <a:lstStyle/>
        <a:p>
          <a:endParaRPr lang="en-AU"/>
        </a:p>
      </dgm:t>
    </dgm:pt>
    <dgm:pt modelId="{4B72CD0D-DDD5-4811-A6DB-98B16D1B0395}" type="sibTrans" cxnId="{06A4E6A1-7ABF-44A0-BBAC-F8F22E4649D3}">
      <dgm:prSet/>
      <dgm:spPr/>
      <dgm:t>
        <a:bodyPr/>
        <a:lstStyle/>
        <a:p>
          <a:endParaRPr lang="en-AU"/>
        </a:p>
      </dgm:t>
    </dgm:pt>
    <dgm:pt modelId="{11455F19-7D2F-4F42-8345-6E9A2462ECC7}">
      <dgm:prSet phldrT="[Text]"/>
      <dgm:spPr>
        <a:solidFill>
          <a:schemeClr val="accent2">
            <a:lumMod val="75000"/>
          </a:schemeClr>
        </a:solidFill>
      </dgm:spPr>
      <dgm:t>
        <a:bodyPr/>
        <a:lstStyle/>
        <a:p>
          <a:r>
            <a:rPr lang="en-AU"/>
            <a:t>Inclusive Workplaces</a:t>
          </a:r>
        </a:p>
      </dgm:t>
    </dgm:pt>
    <dgm:pt modelId="{ADF6C7BE-9545-4EE0-9435-30B183D53CFD}" type="parTrans" cxnId="{E006D097-4804-4BF0-BE34-FDD987FEB6A8}">
      <dgm:prSet/>
      <dgm:spPr>
        <a:solidFill>
          <a:schemeClr val="accent2">
            <a:lumMod val="75000"/>
          </a:schemeClr>
        </a:solidFill>
      </dgm:spPr>
      <dgm:t>
        <a:bodyPr/>
        <a:lstStyle/>
        <a:p>
          <a:endParaRPr lang="en-AU"/>
        </a:p>
      </dgm:t>
    </dgm:pt>
    <dgm:pt modelId="{11BFCD96-2A74-41F3-937E-A76119A87477}" type="sibTrans" cxnId="{E006D097-4804-4BF0-BE34-FDD987FEB6A8}">
      <dgm:prSet/>
      <dgm:spPr/>
      <dgm:t>
        <a:bodyPr/>
        <a:lstStyle/>
        <a:p>
          <a:endParaRPr lang="en-AU"/>
        </a:p>
      </dgm:t>
    </dgm:pt>
    <dgm:pt modelId="{749D6C77-C40B-4C8D-BB33-ABC8643733C1}">
      <dgm:prSet phldrT="[Text]"/>
      <dgm:spPr>
        <a:solidFill>
          <a:srgbClr val="CC4E00"/>
        </a:solidFill>
      </dgm:spPr>
      <dgm:t>
        <a:bodyPr/>
        <a:lstStyle/>
        <a:p>
          <a:r>
            <a:rPr lang="en-AU"/>
            <a:t>Recruitment</a:t>
          </a:r>
        </a:p>
      </dgm:t>
    </dgm:pt>
    <dgm:pt modelId="{A4B1CEF3-C7D3-496B-B905-6F878220E02F}" type="parTrans" cxnId="{9F60C8A0-97B5-4E11-A2EF-B18FD90143E9}">
      <dgm:prSet/>
      <dgm:spPr>
        <a:solidFill>
          <a:srgbClr val="CC4E00"/>
        </a:solidFill>
      </dgm:spPr>
      <dgm:t>
        <a:bodyPr/>
        <a:lstStyle/>
        <a:p>
          <a:endParaRPr lang="en-AU"/>
        </a:p>
      </dgm:t>
    </dgm:pt>
    <dgm:pt modelId="{7EF85EC8-4911-4329-9963-056F53D3FC67}" type="sibTrans" cxnId="{9F60C8A0-97B5-4E11-A2EF-B18FD90143E9}">
      <dgm:prSet/>
      <dgm:spPr/>
      <dgm:t>
        <a:bodyPr/>
        <a:lstStyle/>
        <a:p>
          <a:endParaRPr lang="en-AU"/>
        </a:p>
      </dgm:t>
    </dgm:pt>
    <dgm:pt modelId="{FD96E7EF-9311-45D4-BE58-9EBD75B26272}">
      <dgm:prSet phldrT="[Text]"/>
      <dgm:spPr>
        <a:solidFill>
          <a:srgbClr val="604A7B"/>
        </a:solidFill>
      </dgm:spPr>
      <dgm:t>
        <a:bodyPr/>
        <a:lstStyle/>
        <a:p>
          <a:r>
            <a:rPr lang="en-AU"/>
            <a:t>Retention</a:t>
          </a:r>
        </a:p>
      </dgm:t>
    </dgm:pt>
    <dgm:pt modelId="{91E5A09A-F00B-4BE0-934D-3C16EC33D34E}" type="parTrans" cxnId="{430D7458-0FCD-4AB2-8F57-7A40E603049E}">
      <dgm:prSet/>
      <dgm:spPr>
        <a:solidFill>
          <a:schemeClr val="accent4">
            <a:lumMod val="75000"/>
          </a:schemeClr>
        </a:solidFill>
      </dgm:spPr>
      <dgm:t>
        <a:bodyPr/>
        <a:lstStyle/>
        <a:p>
          <a:endParaRPr lang="en-AU"/>
        </a:p>
      </dgm:t>
    </dgm:pt>
    <dgm:pt modelId="{70F1E5DF-65C1-4B10-A109-ABCF72FBE906}" type="sibTrans" cxnId="{430D7458-0FCD-4AB2-8F57-7A40E603049E}">
      <dgm:prSet/>
      <dgm:spPr/>
      <dgm:t>
        <a:bodyPr/>
        <a:lstStyle/>
        <a:p>
          <a:endParaRPr lang="en-AU"/>
        </a:p>
      </dgm:t>
    </dgm:pt>
    <dgm:pt modelId="{5330EBE4-06F5-4B2C-869D-371981001B3C}">
      <dgm:prSet/>
      <dgm:spPr>
        <a:solidFill>
          <a:schemeClr val="accent1">
            <a:lumMod val="75000"/>
          </a:schemeClr>
        </a:solidFill>
      </dgm:spPr>
      <dgm:t>
        <a:bodyPr/>
        <a:lstStyle/>
        <a:p>
          <a:r>
            <a:rPr lang="en-AU"/>
            <a:t>Build Capability</a:t>
          </a:r>
        </a:p>
      </dgm:t>
    </dgm:pt>
    <dgm:pt modelId="{0E800F89-AE08-4000-BCCF-AFD3A1E34667}" type="parTrans" cxnId="{2F856B15-15FA-48E2-B22C-7DE0F293EB2C}">
      <dgm:prSet/>
      <dgm:spPr>
        <a:solidFill>
          <a:schemeClr val="accent1">
            <a:lumMod val="75000"/>
          </a:schemeClr>
        </a:solidFill>
      </dgm:spPr>
      <dgm:t>
        <a:bodyPr/>
        <a:lstStyle/>
        <a:p>
          <a:endParaRPr lang="en-AU"/>
        </a:p>
      </dgm:t>
    </dgm:pt>
    <dgm:pt modelId="{BF953945-120D-4FC3-8A43-F8946E5572DF}" type="sibTrans" cxnId="{2F856B15-15FA-48E2-B22C-7DE0F293EB2C}">
      <dgm:prSet/>
      <dgm:spPr/>
      <dgm:t>
        <a:bodyPr/>
        <a:lstStyle/>
        <a:p>
          <a:endParaRPr lang="en-AU"/>
        </a:p>
      </dgm:t>
    </dgm:pt>
    <dgm:pt modelId="{A1D8FAC5-AB3A-4DEA-AD84-561237DBBE98}">
      <dgm:prSet/>
      <dgm:spPr>
        <a:solidFill>
          <a:srgbClr val="008575"/>
        </a:solidFill>
      </dgm:spPr>
      <dgm:t>
        <a:bodyPr/>
        <a:lstStyle/>
        <a:p>
          <a:r>
            <a:rPr lang="en-AU"/>
            <a:t>Leadership </a:t>
          </a:r>
        </a:p>
      </dgm:t>
    </dgm:pt>
    <dgm:pt modelId="{F2546B86-0E25-4CDB-BC94-69A90D97EBCE}" type="parTrans" cxnId="{EA0A21D9-29A4-48FA-BF82-5219B295A05F}">
      <dgm:prSet/>
      <dgm:spPr>
        <a:solidFill>
          <a:srgbClr val="008575"/>
        </a:solidFill>
      </dgm:spPr>
      <dgm:t>
        <a:bodyPr/>
        <a:lstStyle/>
        <a:p>
          <a:endParaRPr lang="en-AU"/>
        </a:p>
      </dgm:t>
    </dgm:pt>
    <dgm:pt modelId="{8CD0622A-5D36-4E60-9B77-BA520ADB9162}" type="sibTrans" cxnId="{EA0A21D9-29A4-48FA-BF82-5219B295A05F}">
      <dgm:prSet/>
      <dgm:spPr/>
      <dgm:t>
        <a:bodyPr/>
        <a:lstStyle/>
        <a:p>
          <a:endParaRPr lang="en-AU"/>
        </a:p>
      </dgm:t>
    </dgm:pt>
    <dgm:pt modelId="{DE14B2CE-BABE-4348-8FCB-13D6EBAE0F1F}">
      <dgm:prSet/>
      <dgm:spPr>
        <a:solidFill>
          <a:srgbClr val="378639"/>
        </a:solidFill>
      </dgm:spPr>
      <dgm:t>
        <a:bodyPr/>
        <a:lstStyle/>
        <a:p>
          <a:r>
            <a:rPr lang="en-AU"/>
            <a:t>Collaboration</a:t>
          </a:r>
        </a:p>
      </dgm:t>
    </dgm:pt>
    <dgm:pt modelId="{39D8C395-B705-4A5B-AD23-3F484731ECFF}" type="parTrans" cxnId="{52E62A4C-8675-4811-8404-B1D78E44454F}">
      <dgm:prSet/>
      <dgm:spPr>
        <a:solidFill>
          <a:srgbClr val="378639"/>
        </a:solidFill>
      </dgm:spPr>
      <dgm:t>
        <a:bodyPr/>
        <a:lstStyle/>
        <a:p>
          <a:endParaRPr lang="en-AU"/>
        </a:p>
      </dgm:t>
    </dgm:pt>
    <dgm:pt modelId="{8BCF524D-9BCF-42DA-8128-54E76DC038FC}" type="sibTrans" cxnId="{52E62A4C-8675-4811-8404-B1D78E44454F}">
      <dgm:prSet/>
      <dgm:spPr/>
      <dgm:t>
        <a:bodyPr/>
        <a:lstStyle/>
        <a:p>
          <a:endParaRPr lang="en-AU"/>
        </a:p>
      </dgm:t>
    </dgm:pt>
    <dgm:pt modelId="{B1163F0C-A4F4-4DAB-92C8-0586045518A5}">
      <dgm:prSet/>
      <dgm:spPr>
        <a:solidFill>
          <a:schemeClr val="bg2">
            <a:lumMod val="25000"/>
          </a:schemeClr>
        </a:solidFill>
      </dgm:spPr>
      <dgm:t>
        <a:bodyPr/>
        <a:lstStyle/>
        <a:p>
          <a:r>
            <a:rPr lang="en-AU"/>
            <a:t>Recognise and Celebrate</a:t>
          </a:r>
        </a:p>
      </dgm:t>
    </dgm:pt>
    <dgm:pt modelId="{47B4436F-6A1A-44EC-9759-59A0FA139714}" type="parTrans" cxnId="{425D5F08-A1BD-4A9B-BD9A-71F37C9216B6}">
      <dgm:prSet/>
      <dgm:spPr>
        <a:solidFill>
          <a:schemeClr val="bg2">
            <a:lumMod val="25000"/>
          </a:schemeClr>
        </a:solidFill>
      </dgm:spPr>
      <dgm:t>
        <a:bodyPr/>
        <a:lstStyle/>
        <a:p>
          <a:endParaRPr lang="en-AU"/>
        </a:p>
      </dgm:t>
    </dgm:pt>
    <dgm:pt modelId="{65B2D5A2-46F4-48D6-B9AA-8B25D8FB5B30}" type="sibTrans" cxnId="{425D5F08-A1BD-4A9B-BD9A-71F37C9216B6}">
      <dgm:prSet/>
      <dgm:spPr/>
      <dgm:t>
        <a:bodyPr/>
        <a:lstStyle/>
        <a:p>
          <a:endParaRPr lang="en-AU"/>
        </a:p>
      </dgm:t>
    </dgm:pt>
    <dgm:pt modelId="{AA57EF1B-1E1D-4505-849C-2066D8EF3BE8}" type="pres">
      <dgm:prSet presAssocID="{6F2EAC94-85A7-4103-90DD-54B41A429EAA}" presName="cycle" presStyleCnt="0">
        <dgm:presLayoutVars>
          <dgm:chMax val="1"/>
          <dgm:dir/>
          <dgm:animLvl val="ctr"/>
          <dgm:resizeHandles val="exact"/>
        </dgm:presLayoutVars>
      </dgm:prSet>
      <dgm:spPr/>
    </dgm:pt>
    <dgm:pt modelId="{A0E885CB-1EFD-4283-854A-51AB5F4F5A9A}" type="pres">
      <dgm:prSet presAssocID="{4298CDB5-D025-49F9-80E4-C60396C70FD3}" presName="centerShape" presStyleLbl="node0" presStyleIdx="0" presStyleCnt="1"/>
      <dgm:spPr/>
    </dgm:pt>
    <dgm:pt modelId="{70DB34D8-70F7-41D4-BC11-0C4E093D955A}" type="pres">
      <dgm:prSet presAssocID="{ADF6C7BE-9545-4EE0-9435-30B183D53CFD}" presName="parTrans" presStyleLbl="bgSibTrans2D1" presStyleIdx="0" presStyleCnt="7"/>
      <dgm:spPr/>
    </dgm:pt>
    <dgm:pt modelId="{D9819B0B-BCA3-4B6A-BF31-230AE9A40328}" type="pres">
      <dgm:prSet presAssocID="{11455F19-7D2F-4F42-8345-6E9A2462ECC7}" presName="node" presStyleLbl="node1" presStyleIdx="0" presStyleCnt="7" custRadScaleRad="99816">
        <dgm:presLayoutVars>
          <dgm:bulletEnabled val="1"/>
        </dgm:presLayoutVars>
      </dgm:prSet>
      <dgm:spPr/>
    </dgm:pt>
    <dgm:pt modelId="{0B77FE2D-8E0A-46C8-9A13-A0F5E09A65F6}" type="pres">
      <dgm:prSet presAssocID="{A4B1CEF3-C7D3-496B-B905-6F878220E02F}" presName="parTrans" presStyleLbl="bgSibTrans2D1" presStyleIdx="1" presStyleCnt="7"/>
      <dgm:spPr/>
    </dgm:pt>
    <dgm:pt modelId="{9C05190F-6891-4DBD-9D0E-AA98FE641BD3}" type="pres">
      <dgm:prSet presAssocID="{749D6C77-C40B-4C8D-BB33-ABC8643733C1}" presName="node" presStyleLbl="node1" presStyleIdx="1" presStyleCnt="7">
        <dgm:presLayoutVars>
          <dgm:bulletEnabled val="1"/>
        </dgm:presLayoutVars>
      </dgm:prSet>
      <dgm:spPr/>
    </dgm:pt>
    <dgm:pt modelId="{9CBCCA43-9217-4815-89DF-18B43E7A556D}" type="pres">
      <dgm:prSet presAssocID="{91E5A09A-F00B-4BE0-934D-3C16EC33D34E}" presName="parTrans" presStyleLbl="bgSibTrans2D1" presStyleIdx="2" presStyleCnt="7"/>
      <dgm:spPr/>
    </dgm:pt>
    <dgm:pt modelId="{119F04A5-0A6C-42A6-975A-A059C4D51B8E}" type="pres">
      <dgm:prSet presAssocID="{FD96E7EF-9311-45D4-BE58-9EBD75B26272}" presName="node" presStyleLbl="node1" presStyleIdx="2" presStyleCnt="7">
        <dgm:presLayoutVars>
          <dgm:bulletEnabled val="1"/>
        </dgm:presLayoutVars>
      </dgm:prSet>
      <dgm:spPr/>
    </dgm:pt>
    <dgm:pt modelId="{DD8586A3-623C-4CCD-9005-917F0ECEEC1C}" type="pres">
      <dgm:prSet presAssocID="{0E800F89-AE08-4000-BCCF-AFD3A1E34667}" presName="parTrans" presStyleLbl="bgSibTrans2D1" presStyleIdx="3" presStyleCnt="7"/>
      <dgm:spPr/>
    </dgm:pt>
    <dgm:pt modelId="{0E5F8F5B-213C-4B2C-9EA7-1D42A7A7DCE9}" type="pres">
      <dgm:prSet presAssocID="{5330EBE4-06F5-4B2C-869D-371981001B3C}" presName="node" presStyleLbl="node1" presStyleIdx="3" presStyleCnt="7">
        <dgm:presLayoutVars>
          <dgm:bulletEnabled val="1"/>
        </dgm:presLayoutVars>
      </dgm:prSet>
      <dgm:spPr/>
    </dgm:pt>
    <dgm:pt modelId="{6B8F62E0-490D-43E0-9F78-E084AA127337}" type="pres">
      <dgm:prSet presAssocID="{F2546B86-0E25-4CDB-BC94-69A90D97EBCE}" presName="parTrans" presStyleLbl="bgSibTrans2D1" presStyleIdx="4" presStyleCnt="7"/>
      <dgm:spPr/>
    </dgm:pt>
    <dgm:pt modelId="{EAAF94A5-2BFA-4976-A99A-B7D34234A64A}" type="pres">
      <dgm:prSet presAssocID="{A1D8FAC5-AB3A-4DEA-AD84-561237DBBE98}" presName="node" presStyleLbl="node1" presStyleIdx="4" presStyleCnt="7">
        <dgm:presLayoutVars>
          <dgm:bulletEnabled val="1"/>
        </dgm:presLayoutVars>
      </dgm:prSet>
      <dgm:spPr/>
    </dgm:pt>
    <dgm:pt modelId="{E6E4AA81-7DD6-45D8-B628-E2C90A28F862}" type="pres">
      <dgm:prSet presAssocID="{39D8C395-B705-4A5B-AD23-3F484731ECFF}" presName="parTrans" presStyleLbl="bgSibTrans2D1" presStyleIdx="5" presStyleCnt="7"/>
      <dgm:spPr/>
    </dgm:pt>
    <dgm:pt modelId="{2083A7BD-70D3-4A20-A09B-3CA1D5EA027B}" type="pres">
      <dgm:prSet presAssocID="{DE14B2CE-BABE-4348-8FCB-13D6EBAE0F1F}" presName="node" presStyleLbl="node1" presStyleIdx="5" presStyleCnt="7">
        <dgm:presLayoutVars>
          <dgm:bulletEnabled val="1"/>
        </dgm:presLayoutVars>
      </dgm:prSet>
      <dgm:spPr/>
    </dgm:pt>
    <dgm:pt modelId="{CC64D857-82CC-4BC3-BC40-8F8B3808BE76}" type="pres">
      <dgm:prSet presAssocID="{47B4436F-6A1A-44EC-9759-59A0FA139714}" presName="parTrans" presStyleLbl="bgSibTrans2D1" presStyleIdx="6" presStyleCnt="7"/>
      <dgm:spPr/>
    </dgm:pt>
    <dgm:pt modelId="{9D00B0BD-32C5-4B62-B865-2960A245FDDF}" type="pres">
      <dgm:prSet presAssocID="{B1163F0C-A4F4-4DAB-92C8-0586045518A5}" presName="node" presStyleLbl="node1" presStyleIdx="6" presStyleCnt="7">
        <dgm:presLayoutVars>
          <dgm:bulletEnabled val="1"/>
        </dgm:presLayoutVars>
      </dgm:prSet>
      <dgm:spPr/>
    </dgm:pt>
  </dgm:ptLst>
  <dgm:cxnLst>
    <dgm:cxn modelId="{425D5F08-A1BD-4A9B-BD9A-71F37C9216B6}" srcId="{4298CDB5-D025-49F9-80E4-C60396C70FD3}" destId="{B1163F0C-A4F4-4DAB-92C8-0586045518A5}" srcOrd="6" destOrd="0" parTransId="{47B4436F-6A1A-44EC-9759-59A0FA139714}" sibTransId="{65B2D5A2-46F4-48D6-B9AA-8B25D8FB5B30}"/>
    <dgm:cxn modelId="{6B862E13-F971-4261-B6D1-45DCD3C0ED34}" type="presOf" srcId="{39D8C395-B705-4A5B-AD23-3F484731ECFF}" destId="{E6E4AA81-7DD6-45D8-B628-E2C90A28F862}" srcOrd="0" destOrd="0" presId="urn:microsoft.com/office/officeart/2005/8/layout/radial4"/>
    <dgm:cxn modelId="{2F856B15-15FA-48E2-B22C-7DE0F293EB2C}" srcId="{4298CDB5-D025-49F9-80E4-C60396C70FD3}" destId="{5330EBE4-06F5-4B2C-869D-371981001B3C}" srcOrd="3" destOrd="0" parTransId="{0E800F89-AE08-4000-BCCF-AFD3A1E34667}" sibTransId="{BF953945-120D-4FC3-8A43-F8946E5572DF}"/>
    <dgm:cxn modelId="{F9621523-2C1D-468A-B32F-C43DB29ABB52}" type="presOf" srcId="{A4B1CEF3-C7D3-496B-B905-6F878220E02F}" destId="{0B77FE2D-8E0A-46C8-9A13-A0F5E09A65F6}" srcOrd="0" destOrd="0" presId="urn:microsoft.com/office/officeart/2005/8/layout/radial4"/>
    <dgm:cxn modelId="{1B9B9026-7906-4E45-A9BF-3AEC2F2B78E3}" type="presOf" srcId="{11455F19-7D2F-4F42-8345-6E9A2462ECC7}" destId="{D9819B0B-BCA3-4B6A-BF31-230AE9A40328}" srcOrd="0" destOrd="0" presId="urn:microsoft.com/office/officeart/2005/8/layout/radial4"/>
    <dgm:cxn modelId="{8E027243-F470-4A56-8601-ABA7723C6599}" type="presOf" srcId="{47B4436F-6A1A-44EC-9759-59A0FA139714}" destId="{CC64D857-82CC-4BC3-BC40-8F8B3808BE76}" srcOrd="0" destOrd="0" presId="urn:microsoft.com/office/officeart/2005/8/layout/radial4"/>
    <dgm:cxn modelId="{1BA8C464-D0F8-45C6-87BD-C6088DBD4961}" type="presOf" srcId="{91E5A09A-F00B-4BE0-934D-3C16EC33D34E}" destId="{9CBCCA43-9217-4815-89DF-18B43E7A556D}" srcOrd="0" destOrd="0" presId="urn:microsoft.com/office/officeart/2005/8/layout/radial4"/>
    <dgm:cxn modelId="{C638DC47-A864-422D-9938-DBE72DEDDA7D}" type="presOf" srcId="{0E800F89-AE08-4000-BCCF-AFD3A1E34667}" destId="{DD8586A3-623C-4CCD-9005-917F0ECEEC1C}" srcOrd="0" destOrd="0" presId="urn:microsoft.com/office/officeart/2005/8/layout/radial4"/>
    <dgm:cxn modelId="{905B8848-945A-4A4D-A645-77B886CD7A4E}" type="presOf" srcId="{DE14B2CE-BABE-4348-8FCB-13D6EBAE0F1F}" destId="{2083A7BD-70D3-4A20-A09B-3CA1D5EA027B}" srcOrd="0" destOrd="0" presId="urn:microsoft.com/office/officeart/2005/8/layout/radial4"/>
    <dgm:cxn modelId="{52E62A4C-8675-4811-8404-B1D78E44454F}" srcId="{4298CDB5-D025-49F9-80E4-C60396C70FD3}" destId="{DE14B2CE-BABE-4348-8FCB-13D6EBAE0F1F}" srcOrd="5" destOrd="0" parTransId="{39D8C395-B705-4A5B-AD23-3F484731ECFF}" sibTransId="{8BCF524D-9BCF-42DA-8128-54E76DC038FC}"/>
    <dgm:cxn modelId="{0C662576-E13D-4609-BE7C-7F5B3B5EE67C}" type="presOf" srcId="{4298CDB5-D025-49F9-80E4-C60396C70FD3}" destId="{A0E885CB-1EFD-4283-854A-51AB5F4F5A9A}" srcOrd="0" destOrd="0" presId="urn:microsoft.com/office/officeart/2005/8/layout/radial4"/>
    <dgm:cxn modelId="{094C4676-3A93-4B06-B500-96A27AC27EBE}" type="presOf" srcId="{B1163F0C-A4F4-4DAB-92C8-0586045518A5}" destId="{9D00B0BD-32C5-4B62-B865-2960A245FDDF}" srcOrd="0" destOrd="0" presId="urn:microsoft.com/office/officeart/2005/8/layout/radial4"/>
    <dgm:cxn modelId="{430D7458-0FCD-4AB2-8F57-7A40E603049E}" srcId="{4298CDB5-D025-49F9-80E4-C60396C70FD3}" destId="{FD96E7EF-9311-45D4-BE58-9EBD75B26272}" srcOrd="2" destOrd="0" parTransId="{91E5A09A-F00B-4BE0-934D-3C16EC33D34E}" sibTransId="{70F1E5DF-65C1-4B10-A109-ABCF72FBE906}"/>
    <dgm:cxn modelId="{16C7FA90-27A4-4ED5-BEC7-3420267A7862}" type="presOf" srcId="{5330EBE4-06F5-4B2C-869D-371981001B3C}" destId="{0E5F8F5B-213C-4B2C-9EA7-1D42A7A7DCE9}" srcOrd="0" destOrd="0" presId="urn:microsoft.com/office/officeart/2005/8/layout/radial4"/>
    <dgm:cxn modelId="{06238596-2D83-424E-81DA-DDEAADFBD49E}" type="presOf" srcId="{6F2EAC94-85A7-4103-90DD-54B41A429EAA}" destId="{AA57EF1B-1E1D-4505-849C-2066D8EF3BE8}" srcOrd="0" destOrd="0" presId="urn:microsoft.com/office/officeart/2005/8/layout/radial4"/>
    <dgm:cxn modelId="{E006D097-4804-4BF0-BE34-FDD987FEB6A8}" srcId="{4298CDB5-D025-49F9-80E4-C60396C70FD3}" destId="{11455F19-7D2F-4F42-8345-6E9A2462ECC7}" srcOrd="0" destOrd="0" parTransId="{ADF6C7BE-9545-4EE0-9435-30B183D53CFD}" sibTransId="{11BFCD96-2A74-41F3-937E-A76119A87477}"/>
    <dgm:cxn modelId="{9F60C8A0-97B5-4E11-A2EF-B18FD90143E9}" srcId="{4298CDB5-D025-49F9-80E4-C60396C70FD3}" destId="{749D6C77-C40B-4C8D-BB33-ABC8643733C1}" srcOrd="1" destOrd="0" parTransId="{A4B1CEF3-C7D3-496B-B905-6F878220E02F}" sibTransId="{7EF85EC8-4911-4329-9963-056F53D3FC67}"/>
    <dgm:cxn modelId="{06A4E6A1-7ABF-44A0-BBAC-F8F22E4649D3}" srcId="{6F2EAC94-85A7-4103-90DD-54B41A429EAA}" destId="{4298CDB5-D025-49F9-80E4-C60396C70FD3}" srcOrd="0" destOrd="0" parTransId="{F15425D0-3ED7-4C27-A9FA-E71A9D437297}" sibTransId="{4B72CD0D-DDD5-4811-A6DB-98B16D1B0395}"/>
    <dgm:cxn modelId="{B71356D7-0706-4002-9A98-63BA134E9A74}" type="presOf" srcId="{F2546B86-0E25-4CDB-BC94-69A90D97EBCE}" destId="{6B8F62E0-490D-43E0-9F78-E084AA127337}" srcOrd="0" destOrd="0" presId="urn:microsoft.com/office/officeart/2005/8/layout/radial4"/>
    <dgm:cxn modelId="{C67518E2-DF32-45DF-B739-910B1DBCAD47}" type="presOf" srcId="{ADF6C7BE-9545-4EE0-9435-30B183D53CFD}" destId="{70DB34D8-70F7-41D4-BC11-0C4E093D955A}" srcOrd="0" destOrd="0" presId="urn:microsoft.com/office/officeart/2005/8/layout/radial4"/>
    <dgm:cxn modelId="{C07171EB-BD22-4C36-B537-3FC08EC1686A}" type="presOf" srcId="{749D6C77-C40B-4C8D-BB33-ABC8643733C1}" destId="{9C05190F-6891-4DBD-9D0E-AA98FE641BD3}" srcOrd="0" destOrd="0" presId="urn:microsoft.com/office/officeart/2005/8/layout/radial4"/>
    <dgm:cxn modelId="{605EB9F8-DDD2-4D93-9D15-B89A965B4A21}" type="presOf" srcId="{A1D8FAC5-AB3A-4DEA-AD84-561237DBBE98}" destId="{EAAF94A5-2BFA-4976-A99A-B7D34234A64A}" srcOrd="0" destOrd="0" presId="urn:microsoft.com/office/officeart/2005/8/layout/radial4"/>
    <dgm:cxn modelId="{EA0A21D9-29A4-48FA-BF82-5219B295A05F}" srcId="{4298CDB5-D025-49F9-80E4-C60396C70FD3}" destId="{A1D8FAC5-AB3A-4DEA-AD84-561237DBBE98}" srcOrd="4" destOrd="0" parTransId="{F2546B86-0E25-4CDB-BC94-69A90D97EBCE}" sibTransId="{8CD0622A-5D36-4E60-9B77-BA520ADB9162}"/>
    <dgm:cxn modelId="{4127EFFE-9884-459E-AD68-22F7C7E822FB}" type="presOf" srcId="{FD96E7EF-9311-45D4-BE58-9EBD75B26272}" destId="{119F04A5-0A6C-42A6-975A-A059C4D51B8E}" srcOrd="0" destOrd="0" presId="urn:microsoft.com/office/officeart/2005/8/layout/radial4"/>
    <dgm:cxn modelId="{B3951FAB-7ECF-42FF-9D21-376FA37F6AAD}" type="presParOf" srcId="{AA57EF1B-1E1D-4505-849C-2066D8EF3BE8}" destId="{A0E885CB-1EFD-4283-854A-51AB5F4F5A9A}" srcOrd="0" destOrd="0" presId="urn:microsoft.com/office/officeart/2005/8/layout/radial4"/>
    <dgm:cxn modelId="{2AAFB478-6734-40E0-8A26-84B7B86959AB}" type="presParOf" srcId="{AA57EF1B-1E1D-4505-849C-2066D8EF3BE8}" destId="{70DB34D8-70F7-41D4-BC11-0C4E093D955A}" srcOrd="1" destOrd="0" presId="urn:microsoft.com/office/officeart/2005/8/layout/radial4"/>
    <dgm:cxn modelId="{E46795BB-F7BA-4FC7-9FFA-12432367E33D}" type="presParOf" srcId="{AA57EF1B-1E1D-4505-849C-2066D8EF3BE8}" destId="{D9819B0B-BCA3-4B6A-BF31-230AE9A40328}" srcOrd="2" destOrd="0" presId="urn:microsoft.com/office/officeart/2005/8/layout/radial4"/>
    <dgm:cxn modelId="{CD60D152-D115-42E0-9FBC-C1C9C6A9FE7D}" type="presParOf" srcId="{AA57EF1B-1E1D-4505-849C-2066D8EF3BE8}" destId="{0B77FE2D-8E0A-46C8-9A13-A0F5E09A65F6}" srcOrd="3" destOrd="0" presId="urn:microsoft.com/office/officeart/2005/8/layout/radial4"/>
    <dgm:cxn modelId="{AA80D40F-F260-4ACE-B6CA-291D578DB399}" type="presParOf" srcId="{AA57EF1B-1E1D-4505-849C-2066D8EF3BE8}" destId="{9C05190F-6891-4DBD-9D0E-AA98FE641BD3}" srcOrd="4" destOrd="0" presId="urn:microsoft.com/office/officeart/2005/8/layout/radial4"/>
    <dgm:cxn modelId="{55DA8E24-ED8C-4082-A73F-C6E789217AC2}" type="presParOf" srcId="{AA57EF1B-1E1D-4505-849C-2066D8EF3BE8}" destId="{9CBCCA43-9217-4815-89DF-18B43E7A556D}" srcOrd="5" destOrd="0" presId="urn:microsoft.com/office/officeart/2005/8/layout/radial4"/>
    <dgm:cxn modelId="{B61A6737-DA3C-4DCE-9F53-7AC649A52B6B}" type="presParOf" srcId="{AA57EF1B-1E1D-4505-849C-2066D8EF3BE8}" destId="{119F04A5-0A6C-42A6-975A-A059C4D51B8E}" srcOrd="6" destOrd="0" presId="urn:microsoft.com/office/officeart/2005/8/layout/radial4"/>
    <dgm:cxn modelId="{C1F83987-018F-4CEE-9202-F9D56B998284}" type="presParOf" srcId="{AA57EF1B-1E1D-4505-849C-2066D8EF3BE8}" destId="{DD8586A3-623C-4CCD-9005-917F0ECEEC1C}" srcOrd="7" destOrd="0" presId="urn:microsoft.com/office/officeart/2005/8/layout/radial4"/>
    <dgm:cxn modelId="{01351A09-1730-42DF-A31D-2913C5CC4763}" type="presParOf" srcId="{AA57EF1B-1E1D-4505-849C-2066D8EF3BE8}" destId="{0E5F8F5B-213C-4B2C-9EA7-1D42A7A7DCE9}" srcOrd="8" destOrd="0" presId="urn:microsoft.com/office/officeart/2005/8/layout/radial4"/>
    <dgm:cxn modelId="{098EFE7E-A705-46B5-AD19-635A3AF6BA66}" type="presParOf" srcId="{AA57EF1B-1E1D-4505-849C-2066D8EF3BE8}" destId="{6B8F62E0-490D-43E0-9F78-E084AA127337}" srcOrd="9" destOrd="0" presId="urn:microsoft.com/office/officeart/2005/8/layout/radial4"/>
    <dgm:cxn modelId="{942624EC-8307-4CDD-BC47-349454DC4E41}" type="presParOf" srcId="{AA57EF1B-1E1D-4505-849C-2066D8EF3BE8}" destId="{EAAF94A5-2BFA-4976-A99A-B7D34234A64A}" srcOrd="10" destOrd="0" presId="urn:microsoft.com/office/officeart/2005/8/layout/radial4"/>
    <dgm:cxn modelId="{FAD579D9-D690-45C8-A86E-A5252C436516}" type="presParOf" srcId="{AA57EF1B-1E1D-4505-849C-2066D8EF3BE8}" destId="{E6E4AA81-7DD6-45D8-B628-E2C90A28F862}" srcOrd="11" destOrd="0" presId="urn:microsoft.com/office/officeart/2005/8/layout/radial4"/>
    <dgm:cxn modelId="{921B8B20-848B-4E09-88BB-DA104581CBA6}" type="presParOf" srcId="{AA57EF1B-1E1D-4505-849C-2066D8EF3BE8}" destId="{2083A7BD-70D3-4A20-A09B-3CA1D5EA027B}" srcOrd="12" destOrd="0" presId="urn:microsoft.com/office/officeart/2005/8/layout/radial4"/>
    <dgm:cxn modelId="{4237DDD4-1C47-4984-80AB-6D04CE18B44F}" type="presParOf" srcId="{AA57EF1B-1E1D-4505-849C-2066D8EF3BE8}" destId="{CC64D857-82CC-4BC3-BC40-8F8B3808BE76}" srcOrd="13" destOrd="0" presId="urn:microsoft.com/office/officeart/2005/8/layout/radial4"/>
    <dgm:cxn modelId="{0266B9B3-0325-4DF6-BA77-4A81037EC969}" type="presParOf" srcId="{AA57EF1B-1E1D-4505-849C-2066D8EF3BE8}" destId="{9D00B0BD-32C5-4B62-B865-2960A245FDDF}" srcOrd="14"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B55C24-7A44-4B3D-97F2-2DDA723B6BB6}"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AU"/>
        </a:p>
      </dgm:t>
    </dgm:pt>
    <dgm:pt modelId="{95C2E810-35DF-4A2F-A43D-0FCC14222A7F}">
      <dgm:prSet phldrT="[Text]"/>
      <dgm:spPr>
        <a:solidFill>
          <a:schemeClr val="tx1"/>
        </a:solidFill>
      </dgm:spPr>
      <dgm:t>
        <a:bodyPr/>
        <a:lstStyle/>
        <a:p>
          <a:r>
            <a:rPr lang="en-AU"/>
            <a:t>Directorate-specific targets are determined annually by the Head of Service and are incorporated into Directors-General Performance Agreements|Directors-General report on progress at Legislative Assembly Hearings|Workforce data is reported in the annual State of the Service Report| Directorates receive quarterly reporting updates to provide a snapshot of progress against targets</a:t>
          </a:r>
        </a:p>
      </dgm:t>
      <dgm:extLst>
        <a:ext uri="{E40237B7-FDA0-4F09-8148-C483321AD2D9}">
          <dgm14:cNvPr xmlns:dgm14="http://schemas.microsoft.com/office/drawing/2010/diagram" id="0" name="" title="Details and example progams of key focus areas "/>
        </a:ext>
      </dgm:extLst>
    </dgm:pt>
    <dgm:pt modelId="{8C92161D-9329-437E-BFEC-C4B63BB0CFA7}" type="parTrans" cxnId="{D01E103D-D09B-423C-8AE1-78CADED58265}">
      <dgm:prSet/>
      <dgm:spPr/>
      <dgm:t>
        <a:bodyPr/>
        <a:lstStyle/>
        <a:p>
          <a:endParaRPr lang="en-AU"/>
        </a:p>
      </dgm:t>
    </dgm:pt>
    <dgm:pt modelId="{E7A85007-82F0-4EC0-A461-E7EB794AD397}" type="sibTrans" cxnId="{D01E103D-D09B-423C-8AE1-78CADED58265}">
      <dgm:prSet/>
      <dgm:spPr/>
      <dgm:t>
        <a:bodyPr/>
        <a:lstStyle/>
        <a:p>
          <a:endParaRPr lang="en-AU"/>
        </a:p>
      </dgm:t>
    </dgm:pt>
    <dgm:pt modelId="{EAF3F28C-B85B-4AC8-AA04-340963C003D9}">
      <dgm:prSet custT="1"/>
      <dgm:spPr>
        <a:solidFill>
          <a:schemeClr val="accent2">
            <a:lumMod val="75000"/>
          </a:schemeClr>
        </a:solidFill>
      </dgm:spPr>
      <dgm:t>
        <a:bodyPr anchor="t" anchorCtr="0"/>
        <a:lstStyle/>
        <a:p>
          <a:r>
            <a:rPr lang="en-AU" sz="900" b="1"/>
            <a:t>Inclusive Workplaces</a:t>
          </a:r>
        </a:p>
        <a:p>
          <a:endParaRPr lang="en-AU" sz="900" b="0"/>
        </a:p>
        <a:p>
          <a:r>
            <a:rPr lang="en-AU" sz="900" b="0"/>
            <a:t>Develop an ACTPS Network for Staff with Disability* and directorate-specific Disability Networks</a:t>
          </a:r>
        </a:p>
        <a:p>
          <a:endParaRPr lang="en-AU" sz="900" b="0"/>
        </a:p>
        <a:p>
          <a:r>
            <a:rPr lang="en-AU" sz="900" b="0"/>
            <a:t>Continue living the principles of Respect, Equity and Diversity (RED) to create positive and inclusive work environments where diversity is celebrated</a:t>
          </a:r>
        </a:p>
        <a:p>
          <a:endParaRPr lang="en-AU" sz="900" b="0"/>
        </a:p>
        <a:p>
          <a:r>
            <a:rPr lang="en-AU" sz="900" b="0"/>
            <a:t>Continue a 'zero tolerance' approach to bullying, harassment and discrimination and maintain comprehensive policies and resources to support the effective, efficient resolution of workplace issues as they arise</a:t>
          </a:r>
        </a:p>
        <a:p>
          <a:endParaRPr lang="en-AU" sz="900" b="0"/>
        </a:p>
        <a:p>
          <a:r>
            <a:rPr lang="en-AU" sz="900" b="0"/>
            <a:t>Collect workforce data, analyse risk points and monitor for continuous improvement**</a:t>
          </a:r>
          <a:endParaRPr lang="en-AU" sz="900" b="1"/>
        </a:p>
      </dgm:t>
    </dgm:pt>
    <dgm:pt modelId="{A3E3359B-6D4E-4362-A9DE-4468F7989DA6}" type="parTrans" cxnId="{B3099D6D-1949-4F39-94A5-0D4D5612136C}">
      <dgm:prSet/>
      <dgm:spPr/>
      <dgm:t>
        <a:bodyPr/>
        <a:lstStyle/>
        <a:p>
          <a:endParaRPr lang="en-AU"/>
        </a:p>
      </dgm:t>
    </dgm:pt>
    <dgm:pt modelId="{C878C3D4-926B-49F3-9C2B-3501F9564378}" type="sibTrans" cxnId="{B3099D6D-1949-4F39-94A5-0D4D5612136C}">
      <dgm:prSet/>
      <dgm:spPr/>
      <dgm:t>
        <a:bodyPr/>
        <a:lstStyle/>
        <a:p>
          <a:endParaRPr lang="en-AU"/>
        </a:p>
      </dgm:t>
    </dgm:pt>
    <dgm:pt modelId="{FF673885-19BC-4C63-981A-9DBDE74B02A7}">
      <dgm:prSet custT="1"/>
      <dgm:spPr>
        <a:solidFill>
          <a:srgbClr val="CC4E00"/>
        </a:solidFill>
      </dgm:spPr>
      <dgm:t>
        <a:bodyPr anchor="t" anchorCtr="0"/>
        <a:lstStyle/>
        <a:p>
          <a:r>
            <a:rPr lang="en-AU" sz="900" b="1"/>
            <a:t>Recruitment</a:t>
          </a:r>
        </a:p>
        <a:p>
          <a:endParaRPr lang="en-AU" sz="900" b="1"/>
        </a:p>
        <a:p>
          <a:r>
            <a:rPr lang="en-AU" sz="900" b="0"/>
            <a:t>Bring innovation to employment pathways and promote awareness of career paths into the ACTPS (e.g. Australian School Based Apprenticeships, work experience for students, Australian apprenticeships, general entry), including establishing links with tertiary institutions*</a:t>
          </a:r>
        </a:p>
        <a:p>
          <a:endParaRPr lang="en-AU" sz="900" b="0"/>
        </a:p>
        <a:p>
          <a:r>
            <a:rPr lang="en-AU" sz="900" b="0"/>
            <a:t>Directorate participation in whole-of-government Inclusion and Disability employment programs</a:t>
          </a:r>
        </a:p>
        <a:p>
          <a:endParaRPr lang="en-AU" sz="900" b="0"/>
        </a:p>
        <a:p>
          <a:r>
            <a:rPr lang="en-AU" sz="900" b="0"/>
            <a:t>Use designated positions as provided for in the employment framework</a:t>
          </a:r>
        </a:p>
        <a:p>
          <a:endParaRPr lang="en-AU" sz="900" b="0"/>
        </a:p>
        <a:p>
          <a:r>
            <a:rPr lang="en-AU" sz="900" b="0"/>
            <a:t>Engage with external Disability recruitment organisations</a:t>
          </a:r>
        </a:p>
        <a:p>
          <a:endParaRPr lang="en-AU" sz="900" b="0"/>
        </a:p>
        <a:p>
          <a:endParaRPr lang="en-AU" sz="900" b="0"/>
        </a:p>
      </dgm:t>
    </dgm:pt>
    <dgm:pt modelId="{FBA1D90F-D50E-4A6A-A1E5-F94A0091B729}" type="parTrans" cxnId="{9C9315B7-5582-4FCE-A5CB-95971A4AEF5C}">
      <dgm:prSet/>
      <dgm:spPr/>
      <dgm:t>
        <a:bodyPr/>
        <a:lstStyle/>
        <a:p>
          <a:endParaRPr lang="en-AU"/>
        </a:p>
      </dgm:t>
    </dgm:pt>
    <dgm:pt modelId="{9B268940-8305-4940-A0BA-01517C16B33C}" type="sibTrans" cxnId="{9C9315B7-5582-4FCE-A5CB-95971A4AEF5C}">
      <dgm:prSet/>
      <dgm:spPr/>
      <dgm:t>
        <a:bodyPr/>
        <a:lstStyle/>
        <a:p>
          <a:endParaRPr lang="en-AU"/>
        </a:p>
      </dgm:t>
    </dgm:pt>
    <dgm:pt modelId="{6D4D8B50-F785-4F16-9AF8-767C3AE6B4D4}">
      <dgm:prSet custT="1"/>
      <dgm:spPr>
        <a:solidFill>
          <a:schemeClr val="accent4">
            <a:lumMod val="75000"/>
          </a:schemeClr>
        </a:solidFill>
      </dgm:spPr>
      <dgm:t>
        <a:bodyPr anchor="t" anchorCtr="0"/>
        <a:lstStyle/>
        <a:p>
          <a:r>
            <a:rPr lang="en-AU" sz="900" b="1"/>
            <a:t>Retention</a:t>
          </a:r>
        </a:p>
        <a:p>
          <a:endParaRPr lang="en-AU" sz="900" b="1"/>
        </a:p>
        <a:p>
          <a:r>
            <a:rPr lang="en-AU" sz="900" b="0"/>
            <a:t>Seek the input of staff with Disability in respective ACTPS policies, procedures and initiatives*</a:t>
          </a:r>
        </a:p>
        <a:p>
          <a:endParaRPr lang="en-AU" sz="900" b="0"/>
        </a:p>
        <a:p>
          <a:r>
            <a:rPr lang="en-AU" sz="900" b="0"/>
            <a:t>Develop an ACTPS Commitment to Disability Employment* and directorate-based Disability Action Plans/workforce strategies</a:t>
          </a:r>
        </a:p>
        <a:p>
          <a:endParaRPr lang="en-AU" sz="900" b="0"/>
        </a:p>
        <a:p>
          <a:r>
            <a:rPr lang="en-AU" sz="900" b="0"/>
            <a:t>Use the Performance Framework to identify opportunities for career development and progression</a:t>
          </a:r>
        </a:p>
        <a:p>
          <a:endParaRPr lang="en-AU" sz="900" b="0"/>
        </a:p>
        <a:p>
          <a:r>
            <a:rPr lang="en-AU" sz="900" b="0"/>
            <a:t>Pilot and evaluate internal/external mentoring opportunities for staff with Disability</a:t>
          </a:r>
        </a:p>
        <a:p>
          <a:endParaRPr lang="en-AU" sz="900" b="0"/>
        </a:p>
        <a:p>
          <a:r>
            <a:rPr lang="en-AU" sz="900" b="0"/>
            <a:t>Bring innovation to job design, including part-time and job-share arrangements and activity-based work</a:t>
          </a:r>
          <a:endParaRPr lang="en-AU" sz="900" b="1"/>
        </a:p>
      </dgm:t>
    </dgm:pt>
    <dgm:pt modelId="{DB76A299-4656-405F-AF66-0E2AC6C9AA2C}" type="parTrans" cxnId="{7484227B-1E68-4DA5-9144-F903AAAB7612}">
      <dgm:prSet/>
      <dgm:spPr/>
      <dgm:t>
        <a:bodyPr/>
        <a:lstStyle/>
        <a:p>
          <a:endParaRPr lang="en-AU"/>
        </a:p>
      </dgm:t>
    </dgm:pt>
    <dgm:pt modelId="{31604A8C-8481-432A-9AF0-B440FDF1ABC2}" type="sibTrans" cxnId="{7484227B-1E68-4DA5-9144-F903AAAB7612}">
      <dgm:prSet/>
      <dgm:spPr/>
      <dgm:t>
        <a:bodyPr/>
        <a:lstStyle/>
        <a:p>
          <a:endParaRPr lang="en-AU"/>
        </a:p>
      </dgm:t>
    </dgm:pt>
    <dgm:pt modelId="{3A5C0E13-4C00-406D-94E8-F78FC3CF916E}">
      <dgm:prSet custT="1"/>
      <dgm:spPr>
        <a:solidFill>
          <a:schemeClr val="accent1">
            <a:lumMod val="75000"/>
          </a:schemeClr>
        </a:solidFill>
      </dgm:spPr>
      <dgm:t>
        <a:bodyPr anchor="t" anchorCtr="0"/>
        <a:lstStyle/>
        <a:p>
          <a:r>
            <a:rPr lang="en-AU" sz="900" b="1"/>
            <a:t>Build Capability</a:t>
          </a:r>
        </a:p>
        <a:p>
          <a:endParaRPr lang="en-AU" sz="900" b="0"/>
        </a:p>
        <a:p>
          <a:r>
            <a:rPr lang="en-AU" sz="900" b="0"/>
            <a:t>Establish an Inclusion Practitioners Group for managers, HR and/or diversity officers to share experiences and learning*</a:t>
          </a:r>
        </a:p>
        <a:p>
          <a:endParaRPr lang="en-AU" sz="900" b="0"/>
        </a:p>
        <a:p>
          <a:r>
            <a:rPr lang="en-AU" sz="900" b="0"/>
            <a:t>Continue embedding disability confidence across all directorates</a:t>
          </a:r>
        </a:p>
        <a:p>
          <a:endParaRPr lang="en-AU" sz="900" b="0"/>
        </a:p>
        <a:p>
          <a:r>
            <a:rPr lang="en-AU" sz="900" b="0"/>
            <a:t>Promote and utilise the Managers' Guide for Disability in the Workplace, the Reasonably Adjustment Policy and the Employment Portal</a:t>
          </a:r>
        </a:p>
        <a:p>
          <a:endParaRPr lang="en-AU" sz="900" b="0"/>
        </a:p>
        <a:p>
          <a:r>
            <a:rPr lang="en-AU" sz="900" b="0"/>
            <a:t>Support disability confidence training for managers/supervisors and selection panel members as required</a:t>
          </a:r>
        </a:p>
        <a:p>
          <a:endParaRPr lang="en-AU" sz="900" b="0"/>
        </a:p>
        <a:p>
          <a:r>
            <a:rPr lang="en-AU" sz="900" b="0"/>
            <a:t>Encourage staff participation in Inclusion Networks</a:t>
          </a:r>
        </a:p>
        <a:p>
          <a:endParaRPr lang="en-AU" sz="900" b="0"/>
        </a:p>
        <a:p>
          <a:r>
            <a:rPr lang="en-AU" sz="900" b="0"/>
            <a:t>Maintain membership to the Australian Network on Disability and coordinate associated training across the ACTPS*</a:t>
          </a:r>
        </a:p>
      </dgm:t>
    </dgm:pt>
    <dgm:pt modelId="{ED6AC11D-6D3D-4529-BBF8-BEB1717B9488}" type="parTrans" cxnId="{4CFD5CE8-C39D-410B-881A-A14D38E28615}">
      <dgm:prSet/>
      <dgm:spPr/>
      <dgm:t>
        <a:bodyPr/>
        <a:lstStyle/>
        <a:p>
          <a:endParaRPr lang="en-AU"/>
        </a:p>
      </dgm:t>
    </dgm:pt>
    <dgm:pt modelId="{4B7230CF-645E-4EA9-BF4A-785AFAF1C7E0}" type="sibTrans" cxnId="{4CFD5CE8-C39D-410B-881A-A14D38E28615}">
      <dgm:prSet/>
      <dgm:spPr/>
      <dgm:t>
        <a:bodyPr/>
        <a:lstStyle/>
        <a:p>
          <a:endParaRPr lang="en-AU"/>
        </a:p>
      </dgm:t>
    </dgm:pt>
    <dgm:pt modelId="{948F4367-26CF-45BE-93A6-C842621ADFA4}">
      <dgm:prSet custT="1"/>
      <dgm:spPr>
        <a:solidFill>
          <a:srgbClr val="008575"/>
        </a:solidFill>
      </dgm:spPr>
      <dgm:t>
        <a:bodyPr anchor="t" anchorCtr="0"/>
        <a:lstStyle/>
        <a:p>
          <a:r>
            <a:rPr lang="en-AU" sz="900" b="1"/>
            <a:t>Leadership</a:t>
          </a:r>
        </a:p>
        <a:p>
          <a:endParaRPr lang="en-AU" sz="900" b="0"/>
        </a:p>
        <a:p>
          <a:r>
            <a:rPr lang="en-AU" sz="900" b="0"/>
            <a:t>Develop staff with Disability for leadership roles</a:t>
          </a:r>
        </a:p>
        <a:p>
          <a:endParaRPr lang="en-AU" sz="900" b="0"/>
        </a:p>
        <a:p>
          <a:r>
            <a:rPr lang="en-AU" sz="900" b="0"/>
            <a:t>Recruit Senior Executives who identify as a Person with a Disability and sustain/improve current levels of representation</a:t>
          </a:r>
        </a:p>
        <a:p>
          <a:endParaRPr lang="en-AU" sz="900" b="0"/>
        </a:p>
        <a:p>
          <a:r>
            <a:rPr lang="en-AU" sz="900" b="0"/>
            <a:t>Ensure executives act as champions of diverse and inclusive workplaces and model the values of Respect, Equity and Diversity as per the RED Framework</a:t>
          </a:r>
        </a:p>
        <a:p>
          <a:endParaRPr lang="en-AU" sz="900" b="0"/>
        </a:p>
        <a:p>
          <a:r>
            <a:rPr lang="en-AU" sz="900" b="0"/>
            <a:t>Ensure executives role model disability confidence and an ongoing commitment to learning</a:t>
          </a:r>
        </a:p>
        <a:p>
          <a:endParaRPr lang="en-AU" sz="900" b="1"/>
        </a:p>
        <a:p>
          <a:endParaRPr lang="en-AU" sz="900" b="1"/>
        </a:p>
        <a:p>
          <a:endParaRPr lang="en-AU" sz="900" b="0"/>
        </a:p>
        <a:p>
          <a:endParaRPr lang="en-AU" sz="900" b="0"/>
        </a:p>
      </dgm:t>
    </dgm:pt>
    <dgm:pt modelId="{81767933-0DAB-4D61-B616-AC8675F6892A}" type="parTrans" cxnId="{D361055C-35F1-400E-BCF3-3EF4C1562265}">
      <dgm:prSet/>
      <dgm:spPr/>
      <dgm:t>
        <a:bodyPr/>
        <a:lstStyle/>
        <a:p>
          <a:endParaRPr lang="en-AU"/>
        </a:p>
      </dgm:t>
    </dgm:pt>
    <dgm:pt modelId="{6F89F6E5-7C03-47BE-A93D-6CB5DEA5425B}" type="sibTrans" cxnId="{D361055C-35F1-400E-BCF3-3EF4C1562265}">
      <dgm:prSet/>
      <dgm:spPr/>
      <dgm:t>
        <a:bodyPr/>
        <a:lstStyle/>
        <a:p>
          <a:endParaRPr lang="en-AU"/>
        </a:p>
      </dgm:t>
    </dgm:pt>
    <dgm:pt modelId="{48610D6B-43FF-4C3A-8E91-F424009D1B55}">
      <dgm:prSet custT="1"/>
      <dgm:spPr>
        <a:solidFill>
          <a:srgbClr val="378639"/>
        </a:solidFill>
      </dgm:spPr>
      <dgm:t>
        <a:bodyPr anchor="t" anchorCtr="0"/>
        <a:lstStyle/>
        <a:p>
          <a:r>
            <a:rPr lang="en-AU" sz="900" b="1"/>
            <a:t>Collaboration</a:t>
          </a:r>
        </a:p>
        <a:p>
          <a:endParaRPr lang="en-AU" sz="900" b="1"/>
        </a:p>
        <a:p>
          <a:r>
            <a:rPr lang="en-AU" sz="900" b="0"/>
            <a:t>Engage and consult with staff and  community stakeholders</a:t>
          </a:r>
        </a:p>
        <a:p>
          <a:r>
            <a:rPr lang="en-AU" sz="900" b="0"/>
            <a:t> (e.g. PWDACT, Women with Disability ACT, Aspergers ACT, Vision Australia, ADACA, Advocacy for Inclusion)</a:t>
          </a:r>
        </a:p>
        <a:p>
          <a:endParaRPr lang="en-AU" sz="900" b="0"/>
        </a:p>
        <a:p>
          <a:r>
            <a:rPr lang="en-AU" sz="900" b="0"/>
            <a:t>Promote available community resources</a:t>
          </a:r>
        </a:p>
        <a:p>
          <a:r>
            <a:rPr lang="en-AU" sz="900" b="0"/>
            <a:t> to staff (e.g. involvecbr.com.au, actinclusion.com.au)</a:t>
          </a:r>
        </a:p>
        <a:p>
          <a:endParaRPr lang="en-AU" sz="900" b="0"/>
        </a:p>
        <a:p>
          <a:r>
            <a:rPr lang="en-AU" sz="900" b="0"/>
            <a:t>Utilise staff surveys, exit surveys, Inclusion Networks and Practitioner Groups as avenues to obtain feedback and input from staff with Disability towards continuous improvement</a:t>
          </a:r>
        </a:p>
        <a:p>
          <a:endParaRPr lang="en-AU" sz="900" b="0"/>
        </a:p>
        <a:p>
          <a:endParaRPr lang="en-AU" sz="900" b="0"/>
        </a:p>
        <a:p>
          <a:endParaRPr lang="en-AU" sz="900" b="0"/>
        </a:p>
        <a:p>
          <a:endParaRPr lang="en-AU" sz="900" b="1"/>
        </a:p>
      </dgm:t>
    </dgm:pt>
    <dgm:pt modelId="{63A8545A-9A42-473B-A525-EC62C8D33558}" type="parTrans" cxnId="{12FA1619-DF36-4194-93BD-F845EBABB36C}">
      <dgm:prSet/>
      <dgm:spPr/>
      <dgm:t>
        <a:bodyPr/>
        <a:lstStyle/>
        <a:p>
          <a:endParaRPr lang="en-AU"/>
        </a:p>
      </dgm:t>
    </dgm:pt>
    <dgm:pt modelId="{CABA3FB6-9986-4EEE-B614-2366E3CC0542}" type="sibTrans" cxnId="{12FA1619-DF36-4194-93BD-F845EBABB36C}">
      <dgm:prSet/>
      <dgm:spPr/>
      <dgm:t>
        <a:bodyPr/>
        <a:lstStyle/>
        <a:p>
          <a:endParaRPr lang="en-AU"/>
        </a:p>
      </dgm:t>
    </dgm:pt>
    <dgm:pt modelId="{B6A7738A-04C8-42FC-8B0E-B4B88D551290}">
      <dgm:prSet custT="1"/>
      <dgm:spPr>
        <a:solidFill>
          <a:schemeClr val="bg2">
            <a:lumMod val="25000"/>
          </a:schemeClr>
        </a:solidFill>
      </dgm:spPr>
      <dgm:t>
        <a:bodyPr anchor="t" anchorCtr="0"/>
        <a:lstStyle/>
        <a:p>
          <a:r>
            <a:rPr lang="en-AU" sz="900" b="1"/>
            <a:t>Recognise and Celebrate</a:t>
          </a:r>
        </a:p>
        <a:p>
          <a:r>
            <a:rPr lang="en-AU" sz="900" b="0"/>
            <a:t>Bring innovation when celebrating and recognising disability-related events (e.g. International Day of People with Disability)</a:t>
          </a:r>
        </a:p>
        <a:p>
          <a:endParaRPr lang="en-AU" sz="900" b="0"/>
        </a:p>
        <a:p>
          <a:r>
            <a:rPr lang="en-AU" sz="900" b="0"/>
            <a:t>Promote and celebrate a diverse workforce and disability confidence</a:t>
          </a:r>
        </a:p>
        <a:p>
          <a:endParaRPr lang="en-AU" sz="900" b="0"/>
        </a:p>
        <a:p>
          <a:r>
            <a:rPr lang="en-AU" sz="900" b="0"/>
            <a:t>Promote employment conditions that support flexible work and a healthy work-life balance</a:t>
          </a:r>
        </a:p>
        <a:p>
          <a:endParaRPr lang="en-AU" sz="1100" b="1"/>
        </a:p>
        <a:p>
          <a:endParaRPr lang="en-AU" sz="1100" b="1"/>
        </a:p>
      </dgm:t>
    </dgm:pt>
    <dgm:pt modelId="{490DF27D-0744-4456-8609-F3BA52AB225D}" type="parTrans" cxnId="{437F6B00-CC5F-40E4-B5C7-27E11C5EB1CC}">
      <dgm:prSet/>
      <dgm:spPr/>
      <dgm:t>
        <a:bodyPr/>
        <a:lstStyle/>
        <a:p>
          <a:endParaRPr lang="en-AU"/>
        </a:p>
      </dgm:t>
    </dgm:pt>
    <dgm:pt modelId="{4F3CB950-59BE-44BA-A9AC-16C87F48020F}" type="sibTrans" cxnId="{437F6B00-CC5F-40E4-B5C7-27E11C5EB1CC}">
      <dgm:prSet/>
      <dgm:spPr/>
      <dgm:t>
        <a:bodyPr/>
        <a:lstStyle/>
        <a:p>
          <a:endParaRPr lang="en-AU"/>
        </a:p>
      </dgm:t>
    </dgm:pt>
    <dgm:pt modelId="{BF022357-6A2F-4C21-BD43-C951F307F32F}" type="pres">
      <dgm:prSet presAssocID="{43B55C24-7A44-4B3D-97F2-2DDA723B6BB6}" presName="Name0" presStyleCnt="0">
        <dgm:presLayoutVars>
          <dgm:chPref val="1"/>
          <dgm:dir/>
          <dgm:animOne val="branch"/>
          <dgm:animLvl val="lvl"/>
          <dgm:resizeHandles/>
        </dgm:presLayoutVars>
      </dgm:prSet>
      <dgm:spPr/>
    </dgm:pt>
    <dgm:pt modelId="{EC942A8E-CDD5-49A7-AB3F-AF6189D97048}" type="pres">
      <dgm:prSet presAssocID="{95C2E810-35DF-4A2F-A43D-0FCC14222A7F}" presName="vertOne" presStyleCnt="0"/>
      <dgm:spPr/>
    </dgm:pt>
    <dgm:pt modelId="{E4548773-3007-4CBF-9582-E8F9225048ED}" type="pres">
      <dgm:prSet presAssocID="{95C2E810-35DF-4A2F-A43D-0FCC14222A7F}" presName="txOne" presStyleLbl="node0" presStyleIdx="0" presStyleCnt="1" custScaleY="30981">
        <dgm:presLayoutVars>
          <dgm:chPref val="3"/>
        </dgm:presLayoutVars>
      </dgm:prSet>
      <dgm:spPr/>
    </dgm:pt>
    <dgm:pt modelId="{6D7EE738-03EE-4D35-8AF2-A74767944869}" type="pres">
      <dgm:prSet presAssocID="{95C2E810-35DF-4A2F-A43D-0FCC14222A7F}" presName="parTransOne" presStyleCnt="0"/>
      <dgm:spPr/>
    </dgm:pt>
    <dgm:pt modelId="{467925C0-6A61-4FE1-96E8-DD39C8CDD416}" type="pres">
      <dgm:prSet presAssocID="{95C2E810-35DF-4A2F-A43D-0FCC14222A7F}" presName="horzOne" presStyleCnt="0"/>
      <dgm:spPr/>
    </dgm:pt>
    <dgm:pt modelId="{424829BA-8426-47B1-9E82-9A066DAD5CDA}" type="pres">
      <dgm:prSet presAssocID="{EAF3F28C-B85B-4AC8-AA04-340963C003D9}" presName="vertTwo" presStyleCnt="0"/>
      <dgm:spPr/>
    </dgm:pt>
    <dgm:pt modelId="{AE0D311E-A7FD-4A54-9A9D-B8C21909D510}" type="pres">
      <dgm:prSet presAssocID="{EAF3F28C-B85B-4AC8-AA04-340963C003D9}" presName="txTwo" presStyleLbl="node2" presStyleIdx="0" presStyleCnt="7" custScaleY="195766">
        <dgm:presLayoutVars>
          <dgm:chPref val="3"/>
        </dgm:presLayoutVars>
      </dgm:prSet>
      <dgm:spPr/>
    </dgm:pt>
    <dgm:pt modelId="{802244F7-EB01-463C-B8A1-FB3189ED2ECD}" type="pres">
      <dgm:prSet presAssocID="{EAF3F28C-B85B-4AC8-AA04-340963C003D9}" presName="horzTwo" presStyleCnt="0"/>
      <dgm:spPr/>
    </dgm:pt>
    <dgm:pt modelId="{2B87A4B5-323A-4DAE-AF2A-E6BBBFA49FF2}" type="pres">
      <dgm:prSet presAssocID="{C878C3D4-926B-49F3-9C2B-3501F9564378}" presName="sibSpaceTwo" presStyleCnt="0"/>
      <dgm:spPr/>
    </dgm:pt>
    <dgm:pt modelId="{6BF7F58C-E5D5-4854-B475-84741234CD15}" type="pres">
      <dgm:prSet presAssocID="{FF673885-19BC-4C63-981A-9DBDE74B02A7}" presName="vertTwo" presStyleCnt="0"/>
      <dgm:spPr/>
    </dgm:pt>
    <dgm:pt modelId="{EC616AAC-1874-4413-844B-C2EBB48FF856}" type="pres">
      <dgm:prSet presAssocID="{FF673885-19BC-4C63-981A-9DBDE74B02A7}" presName="txTwo" presStyleLbl="node2" presStyleIdx="1" presStyleCnt="7" custScaleY="195317">
        <dgm:presLayoutVars>
          <dgm:chPref val="3"/>
        </dgm:presLayoutVars>
      </dgm:prSet>
      <dgm:spPr/>
    </dgm:pt>
    <dgm:pt modelId="{E4AD3960-74AB-472F-A5F7-4D934C789464}" type="pres">
      <dgm:prSet presAssocID="{FF673885-19BC-4C63-981A-9DBDE74B02A7}" presName="horzTwo" presStyleCnt="0"/>
      <dgm:spPr/>
    </dgm:pt>
    <dgm:pt modelId="{72AA3A75-0751-4555-BCE4-3E9476B8BB48}" type="pres">
      <dgm:prSet presAssocID="{9B268940-8305-4940-A0BA-01517C16B33C}" presName="sibSpaceTwo" presStyleCnt="0"/>
      <dgm:spPr/>
    </dgm:pt>
    <dgm:pt modelId="{1D901F86-E9B8-4195-8699-E9EEE109C080}" type="pres">
      <dgm:prSet presAssocID="{6D4D8B50-F785-4F16-9AF8-767C3AE6B4D4}" presName="vertTwo" presStyleCnt="0"/>
      <dgm:spPr/>
    </dgm:pt>
    <dgm:pt modelId="{9216BBA6-C9F6-46DF-82EF-7035F80B2C00}" type="pres">
      <dgm:prSet presAssocID="{6D4D8B50-F785-4F16-9AF8-767C3AE6B4D4}" presName="txTwo" presStyleLbl="node2" presStyleIdx="2" presStyleCnt="7" custScaleY="196782" custLinFactNeighborY="97">
        <dgm:presLayoutVars>
          <dgm:chPref val="3"/>
        </dgm:presLayoutVars>
      </dgm:prSet>
      <dgm:spPr/>
    </dgm:pt>
    <dgm:pt modelId="{CBF96D72-2499-4694-A094-BC5413EBFE0E}" type="pres">
      <dgm:prSet presAssocID="{6D4D8B50-F785-4F16-9AF8-767C3AE6B4D4}" presName="horzTwo" presStyleCnt="0"/>
      <dgm:spPr/>
    </dgm:pt>
    <dgm:pt modelId="{58F1CD95-14B1-4F88-9FC1-E3C503D6B262}" type="pres">
      <dgm:prSet presAssocID="{31604A8C-8481-432A-9AF0-B440FDF1ABC2}" presName="sibSpaceTwo" presStyleCnt="0"/>
      <dgm:spPr/>
    </dgm:pt>
    <dgm:pt modelId="{6C981850-3572-451C-95B4-94AA4433AA45}" type="pres">
      <dgm:prSet presAssocID="{3A5C0E13-4C00-406D-94E8-F78FC3CF916E}" presName="vertTwo" presStyleCnt="0"/>
      <dgm:spPr/>
    </dgm:pt>
    <dgm:pt modelId="{8ECE0BB0-61C7-424F-9F5D-3989A0E3079D}" type="pres">
      <dgm:prSet presAssocID="{3A5C0E13-4C00-406D-94E8-F78FC3CF916E}" presName="txTwo" presStyleLbl="node2" presStyleIdx="3" presStyleCnt="7" custScaleY="196677">
        <dgm:presLayoutVars>
          <dgm:chPref val="3"/>
        </dgm:presLayoutVars>
      </dgm:prSet>
      <dgm:spPr/>
    </dgm:pt>
    <dgm:pt modelId="{8F7B6344-811C-41D5-9D91-9A39A5551840}" type="pres">
      <dgm:prSet presAssocID="{3A5C0E13-4C00-406D-94E8-F78FC3CF916E}" presName="horzTwo" presStyleCnt="0"/>
      <dgm:spPr/>
    </dgm:pt>
    <dgm:pt modelId="{64D4FB24-7774-479F-B318-4E6B83C39FB3}" type="pres">
      <dgm:prSet presAssocID="{4B7230CF-645E-4EA9-BF4A-785AFAF1C7E0}" presName="sibSpaceTwo" presStyleCnt="0"/>
      <dgm:spPr/>
    </dgm:pt>
    <dgm:pt modelId="{54276337-3EB7-445F-9BF2-C100FCCEF9BE}" type="pres">
      <dgm:prSet presAssocID="{948F4367-26CF-45BE-93A6-C842621ADFA4}" presName="vertTwo" presStyleCnt="0"/>
      <dgm:spPr/>
    </dgm:pt>
    <dgm:pt modelId="{6A8AF2CE-D3A3-4534-A3E4-67F2623D1FA1}" type="pres">
      <dgm:prSet presAssocID="{948F4367-26CF-45BE-93A6-C842621ADFA4}" presName="txTwo" presStyleLbl="node2" presStyleIdx="4" presStyleCnt="7" custScaleY="196417">
        <dgm:presLayoutVars>
          <dgm:chPref val="3"/>
        </dgm:presLayoutVars>
      </dgm:prSet>
      <dgm:spPr/>
    </dgm:pt>
    <dgm:pt modelId="{11C358C4-90B5-46B7-822B-C694EDBA9E73}" type="pres">
      <dgm:prSet presAssocID="{948F4367-26CF-45BE-93A6-C842621ADFA4}" presName="horzTwo" presStyleCnt="0"/>
      <dgm:spPr/>
    </dgm:pt>
    <dgm:pt modelId="{573AF816-D165-4311-8F33-FAF45B8EEE9D}" type="pres">
      <dgm:prSet presAssocID="{6F89F6E5-7C03-47BE-A93D-6CB5DEA5425B}" presName="sibSpaceTwo" presStyleCnt="0"/>
      <dgm:spPr/>
    </dgm:pt>
    <dgm:pt modelId="{E8FE91A3-BCD6-4791-9D56-2F703E7970CB}" type="pres">
      <dgm:prSet presAssocID="{48610D6B-43FF-4C3A-8E91-F424009D1B55}" presName="vertTwo" presStyleCnt="0"/>
      <dgm:spPr/>
    </dgm:pt>
    <dgm:pt modelId="{A4CB1D7C-53C1-4FBE-9510-06B63C9A1B07}" type="pres">
      <dgm:prSet presAssocID="{48610D6B-43FF-4C3A-8E91-F424009D1B55}" presName="txTwo" presStyleLbl="node2" presStyleIdx="5" presStyleCnt="7" custScaleY="196996">
        <dgm:presLayoutVars>
          <dgm:chPref val="3"/>
        </dgm:presLayoutVars>
      </dgm:prSet>
      <dgm:spPr/>
    </dgm:pt>
    <dgm:pt modelId="{250A386E-F348-4DD5-BF86-F3863F09BE9F}" type="pres">
      <dgm:prSet presAssocID="{48610D6B-43FF-4C3A-8E91-F424009D1B55}" presName="horzTwo" presStyleCnt="0"/>
      <dgm:spPr/>
    </dgm:pt>
    <dgm:pt modelId="{F56CC5DC-5BBD-4355-81F2-9D43A0C5DD26}" type="pres">
      <dgm:prSet presAssocID="{CABA3FB6-9986-4EEE-B614-2366E3CC0542}" presName="sibSpaceTwo" presStyleCnt="0"/>
      <dgm:spPr/>
    </dgm:pt>
    <dgm:pt modelId="{D9F357F8-DD04-4228-9D8C-0298E4AC4509}" type="pres">
      <dgm:prSet presAssocID="{B6A7738A-04C8-42FC-8B0E-B4B88D551290}" presName="vertTwo" presStyleCnt="0"/>
      <dgm:spPr/>
    </dgm:pt>
    <dgm:pt modelId="{72750947-546B-4F83-958C-6776579A2147}" type="pres">
      <dgm:prSet presAssocID="{B6A7738A-04C8-42FC-8B0E-B4B88D551290}" presName="txTwo" presStyleLbl="node2" presStyleIdx="6" presStyleCnt="7" custScaleY="197246">
        <dgm:presLayoutVars>
          <dgm:chPref val="3"/>
        </dgm:presLayoutVars>
      </dgm:prSet>
      <dgm:spPr/>
    </dgm:pt>
    <dgm:pt modelId="{EE722DD2-C866-4BFC-A30F-08D00378880A}" type="pres">
      <dgm:prSet presAssocID="{B6A7738A-04C8-42FC-8B0E-B4B88D551290}" presName="horzTwo" presStyleCnt="0"/>
      <dgm:spPr/>
    </dgm:pt>
  </dgm:ptLst>
  <dgm:cxnLst>
    <dgm:cxn modelId="{437F6B00-CC5F-40E4-B5C7-27E11C5EB1CC}" srcId="{95C2E810-35DF-4A2F-A43D-0FCC14222A7F}" destId="{B6A7738A-04C8-42FC-8B0E-B4B88D551290}" srcOrd="6" destOrd="0" parTransId="{490DF27D-0744-4456-8609-F3BA52AB225D}" sibTransId="{4F3CB950-59BE-44BA-A9AC-16C87F48020F}"/>
    <dgm:cxn modelId="{12FA1619-DF36-4194-93BD-F845EBABB36C}" srcId="{95C2E810-35DF-4A2F-A43D-0FCC14222A7F}" destId="{48610D6B-43FF-4C3A-8E91-F424009D1B55}" srcOrd="5" destOrd="0" parTransId="{63A8545A-9A42-473B-A525-EC62C8D33558}" sibTransId="{CABA3FB6-9986-4EEE-B614-2366E3CC0542}"/>
    <dgm:cxn modelId="{F2DD0735-1D79-4CCC-B137-5B69BFA8DCBB}" type="presOf" srcId="{6D4D8B50-F785-4F16-9AF8-767C3AE6B4D4}" destId="{9216BBA6-C9F6-46DF-82EF-7035F80B2C00}" srcOrd="0" destOrd="0" presId="urn:microsoft.com/office/officeart/2005/8/layout/hierarchy4"/>
    <dgm:cxn modelId="{F11ECC39-E666-4913-ABA8-C550ED4EA23F}" type="presOf" srcId="{43B55C24-7A44-4B3D-97F2-2DDA723B6BB6}" destId="{BF022357-6A2F-4C21-BD43-C951F307F32F}" srcOrd="0" destOrd="0" presId="urn:microsoft.com/office/officeart/2005/8/layout/hierarchy4"/>
    <dgm:cxn modelId="{D01E103D-D09B-423C-8AE1-78CADED58265}" srcId="{43B55C24-7A44-4B3D-97F2-2DDA723B6BB6}" destId="{95C2E810-35DF-4A2F-A43D-0FCC14222A7F}" srcOrd="0" destOrd="0" parTransId="{8C92161D-9329-437E-BFEC-C4B63BB0CFA7}" sibTransId="{E7A85007-82F0-4EC0-A461-E7EB794AD397}"/>
    <dgm:cxn modelId="{D361055C-35F1-400E-BCF3-3EF4C1562265}" srcId="{95C2E810-35DF-4A2F-A43D-0FCC14222A7F}" destId="{948F4367-26CF-45BE-93A6-C842621ADFA4}" srcOrd="4" destOrd="0" parTransId="{81767933-0DAB-4D61-B616-AC8675F6892A}" sibTransId="{6F89F6E5-7C03-47BE-A93D-6CB5DEA5425B}"/>
    <dgm:cxn modelId="{CFB66E5F-AA47-463D-BFA4-E041ED0E951A}" type="presOf" srcId="{948F4367-26CF-45BE-93A6-C842621ADFA4}" destId="{6A8AF2CE-D3A3-4534-A3E4-67F2623D1FA1}" srcOrd="0" destOrd="0" presId="urn:microsoft.com/office/officeart/2005/8/layout/hierarchy4"/>
    <dgm:cxn modelId="{B8328067-93D9-4527-891D-8F9C881A70CD}" type="presOf" srcId="{EAF3F28C-B85B-4AC8-AA04-340963C003D9}" destId="{AE0D311E-A7FD-4A54-9A9D-B8C21909D510}" srcOrd="0" destOrd="0" presId="urn:microsoft.com/office/officeart/2005/8/layout/hierarchy4"/>
    <dgm:cxn modelId="{B3099D6D-1949-4F39-94A5-0D4D5612136C}" srcId="{95C2E810-35DF-4A2F-A43D-0FCC14222A7F}" destId="{EAF3F28C-B85B-4AC8-AA04-340963C003D9}" srcOrd="0" destOrd="0" parTransId="{A3E3359B-6D4E-4362-A9DE-4468F7989DA6}" sibTransId="{C878C3D4-926B-49F3-9C2B-3501F9564378}"/>
    <dgm:cxn modelId="{7484227B-1E68-4DA5-9144-F903AAAB7612}" srcId="{95C2E810-35DF-4A2F-A43D-0FCC14222A7F}" destId="{6D4D8B50-F785-4F16-9AF8-767C3AE6B4D4}" srcOrd="2" destOrd="0" parTransId="{DB76A299-4656-405F-AF66-0E2AC6C9AA2C}" sibTransId="{31604A8C-8481-432A-9AF0-B440FDF1ABC2}"/>
    <dgm:cxn modelId="{EAD6E17C-8E56-4854-BCAD-4969AEE89D36}" type="presOf" srcId="{B6A7738A-04C8-42FC-8B0E-B4B88D551290}" destId="{72750947-546B-4F83-958C-6776579A2147}" srcOrd="0" destOrd="0" presId="urn:microsoft.com/office/officeart/2005/8/layout/hierarchy4"/>
    <dgm:cxn modelId="{90B17EB6-BC62-4CC5-8486-DA8120B966A8}" type="presOf" srcId="{95C2E810-35DF-4A2F-A43D-0FCC14222A7F}" destId="{E4548773-3007-4CBF-9582-E8F9225048ED}" srcOrd="0" destOrd="0" presId="urn:microsoft.com/office/officeart/2005/8/layout/hierarchy4"/>
    <dgm:cxn modelId="{9C9315B7-5582-4FCE-A5CB-95971A4AEF5C}" srcId="{95C2E810-35DF-4A2F-A43D-0FCC14222A7F}" destId="{FF673885-19BC-4C63-981A-9DBDE74B02A7}" srcOrd="1" destOrd="0" parTransId="{FBA1D90F-D50E-4A6A-A1E5-F94A0091B729}" sibTransId="{9B268940-8305-4940-A0BA-01517C16B33C}"/>
    <dgm:cxn modelId="{1CC8C4E4-8438-4572-A3D6-AB6BE3195EF1}" type="presOf" srcId="{FF673885-19BC-4C63-981A-9DBDE74B02A7}" destId="{EC616AAC-1874-4413-844B-C2EBB48FF856}" srcOrd="0" destOrd="0" presId="urn:microsoft.com/office/officeart/2005/8/layout/hierarchy4"/>
    <dgm:cxn modelId="{4CFD5CE8-C39D-410B-881A-A14D38E28615}" srcId="{95C2E810-35DF-4A2F-A43D-0FCC14222A7F}" destId="{3A5C0E13-4C00-406D-94E8-F78FC3CF916E}" srcOrd="3" destOrd="0" parTransId="{ED6AC11D-6D3D-4529-BBF8-BEB1717B9488}" sibTransId="{4B7230CF-645E-4EA9-BF4A-785AFAF1C7E0}"/>
    <dgm:cxn modelId="{0CA197DA-6B61-4481-8699-C166667E8E9C}" type="presOf" srcId="{3A5C0E13-4C00-406D-94E8-F78FC3CF916E}" destId="{8ECE0BB0-61C7-424F-9F5D-3989A0E3079D}" srcOrd="0" destOrd="0" presId="urn:microsoft.com/office/officeart/2005/8/layout/hierarchy4"/>
    <dgm:cxn modelId="{8C8519DB-B905-452C-8275-1275810FA62A}" type="presOf" srcId="{48610D6B-43FF-4C3A-8E91-F424009D1B55}" destId="{A4CB1D7C-53C1-4FBE-9510-06B63C9A1B07}" srcOrd="0" destOrd="0" presId="urn:microsoft.com/office/officeart/2005/8/layout/hierarchy4"/>
    <dgm:cxn modelId="{831C6D77-3178-4CC6-A782-034C7FD7F143}" type="presParOf" srcId="{BF022357-6A2F-4C21-BD43-C951F307F32F}" destId="{EC942A8E-CDD5-49A7-AB3F-AF6189D97048}" srcOrd="0" destOrd="0" presId="urn:microsoft.com/office/officeart/2005/8/layout/hierarchy4"/>
    <dgm:cxn modelId="{F209BEAC-31AC-451D-AC86-A7EF279B1C91}" type="presParOf" srcId="{EC942A8E-CDD5-49A7-AB3F-AF6189D97048}" destId="{E4548773-3007-4CBF-9582-E8F9225048ED}" srcOrd="0" destOrd="0" presId="urn:microsoft.com/office/officeart/2005/8/layout/hierarchy4"/>
    <dgm:cxn modelId="{464A93B6-53C0-4911-A8C9-220E49D60C5A}" type="presParOf" srcId="{EC942A8E-CDD5-49A7-AB3F-AF6189D97048}" destId="{6D7EE738-03EE-4D35-8AF2-A74767944869}" srcOrd="1" destOrd="0" presId="urn:microsoft.com/office/officeart/2005/8/layout/hierarchy4"/>
    <dgm:cxn modelId="{ADF15239-6C77-4672-BB32-2C1D029A240F}" type="presParOf" srcId="{EC942A8E-CDD5-49A7-AB3F-AF6189D97048}" destId="{467925C0-6A61-4FE1-96E8-DD39C8CDD416}" srcOrd="2" destOrd="0" presId="urn:microsoft.com/office/officeart/2005/8/layout/hierarchy4"/>
    <dgm:cxn modelId="{8FB57748-0257-41A9-9319-A5AB53AFDDDE}" type="presParOf" srcId="{467925C0-6A61-4FE1-96E8-DD39C8CDD416}" destId="{424829BA-8426-47B1-9E82-9A066DAD5CDA}" srcOrd="0" destOrd="0" presId="urn:microsoft.com/office/officeart/2005/8/layout/hierarchy4"/>
    <dgm:cxn modelId="{705D4F96-123D-402F-AA23-7A303D0844D7}" type="presParOf" srcId="{424829BA-8426-47B1-9E82-9A066DAD5CDA}" destId="{AE0D311E-A7FD-4A54-9A9D-B8C21909D510}" srcOrd="0" destOrd="0" presId="urn:microsoft.com/office/officeart/2005/8/layout/hierarchy4"/>
    <dgm:cxn modelId="{03C0CA28-A705-44AF-8340-E5BFEAE01CD5}" type="presParOf" srcId="{424829BA-8426-47B1-9E82-9A066DAD5CDA}" destId="{802244F7-EB01-463C-B8A1-FB3189ED2ECD}" srcOrd="1" destOrd="0" presId="urn:microsoft.com/office/officeart/2005/8/layout/hierarchy4"/>
    <dgm:cxn modelId="{46A28AC1-D15A-4057-8A9D-EDF9492A9644}" type="presParOf" srcId="{467925C0-6A61-4FE1-96E8-DD39C8CDD416}" destId="{2B87A4B5-323A-4DAE-AF2A-E6BBBFA49FF2}" srcOrd="1" destOrd="0" presId="urn:microsoft.com/office/officeart/2005/8/layout/hierarchy4"/>
    <dgm:cxn modelId="{96A20543-F3FC-42E2-A4D7-7F8A543DB0DB}" type="presParOf" srcId="{467925C0-6A61-4FE1-96E8-DD39C8CDD416}" destId="{6BF7F58C-E5D5-4854-B475-84741234CD15}" srcOrd="2" destOrd="0" presId="urn:microsoft.com/office/officeart/2005/8/layout/hierarchy4"/>
    <dgm:cxn modelId="{B0B452F8-9AFC-4213-BF4C-2BDA268DB698}" type="presParOf" srcId="{6BF7F58C-E5D5-4854-B475-84741234CD15}" destId="{EC616AAC-1874-4413-844B-C2EBB48FF856}" srcOrd="0" destOrd="0" presId="urn:microsoft.com/office/officeart/2005/8/layout/hierarchy4"/>
    <dgm:cxn modelId="{6F46B239-05C1-4F08-8DB7-7E7656D49721}" type="presParOf" srcId="{6BF7F58C-E5D5-4854-B475-84741234CD15}" destId="{E4AD3960-74AB-472F-A5F7-4D934C789464}" srcOrd="1" destOrd="0" presId="urn:microsoft.com/office/officeart/2005/8/layout/hierarchy4"/>
    <dgm:cxn modelId="{5DBCF176-5DD9-47B1-B3B8-5CB8985BE26A}" type="presParOf" srcId="{467925C0-6A61-4FE1-96E8-DD39C8CDD416}" destId="{72AA3A75-0751-4555-BCE4-3E9476B8BB48}" srcOrd="3" destOrd="0" presId="urn:microsoft.com/office/officeart/2005/8/layout/hierarchy4"/>
    <dgm:cxn modelId="{5036BDC1-42F5-4AAB-B994-37DAB53FE3D1}" type="presParOf" srcId="{467925C0-6A61-4FE1-96E8-DD39C8CDD416}" destId="{1D901F86-E9B8-4195-8699-E9EEE109C080}" srcOrd="4" destOrd="0" presId="urn:microsoft.com/office/officeart/2005/8/layout/hierarchy4"/>
    <dgm:cxn modelId="{65FEC0E3-EA1B-4048-96D8-445429846D38}" type="presParOf" srcId="{1D901F86-E9B8-4195-8699-E9EEE109C080}" destId="{9216BBA6-C9F6-46DF-82EF-7035F80B2C00}" srcOrd="0" destOrd="0" presId="urn:microsoft.com/office/officeart/2005/8/layout/hierarchy4"/>
    <dgm:cxn modelId="{04C0FCAB-361C-49DB-B03C-0652AB91ABBF}" type="presParOf" srcId="{1D901F86-E9B8-4195-8699-E9EEE109C080}" destId="{CBF96D72-2499-4694-A094-BC5413EBFE0E}" srcOrd="1" destOrd="0" presId="urn:microsoft.com/office/officeart/2005/8/layout/hierarchy4"/>
    <dgm:cxn modelId="{D2DAAC45-3FE6-474E-8EEA-95F9F7AD36B5}" type="presParOf" srcId="{467925C0-6A61-4FE1-96E8-DD39C8CDD416}" destId="{58F1CD95-14B1-4F88-9FC1-E3C503D6B262}" srcOrd="5" destOrd="0" presId="urn:microsoft.com/office/officeart/2005/8/layout/hierarchy4"/>
    <dgm:cxn modelId="{3585F356-F2FB-4F9D-B815-0DECCF37BFA9}" type="presParOf" srcId="{467925C0-6A61-4FE1-96E8-DD39C8CDD416}" destId="{6C981850-3572-451C-95B4-94AA4433AA45}" srcOrd="6" destOrd="0" presId="urn:microsoft.com/office/officeart/2005/8/layout/hierarchy4"/>
    <dgm:cxn modelId="{AA05D3B2-8DCF-4138-9F66-0C71CA784AB2}" type="presParOf" srcId="{6C981850-3572-451C-95B4-94AA4433AA45}" destId="{8ECE0BB0-61C7-424F-9F5D-3989A0E3079D}" srcOrd="0" destOrd="0" presId="urn:microsoft.com/office/officeart/2005/8/layout/hierarchy4"/>
    <dgm:cxn modelId="{2CA71F9F-6905-4983-BE58-A83C4A4DAA28}" type="presParOf" srcId="{6C981850-3572-451C-95B4-94AA4433AA45}" destId="{8F7B6344-811C-41D5-9D91-9A39A5551840}" srcOrd="1" destOrd="0" presId="urn:microsoft.com/office/officeart/2005/8/layout/hierarchy4"/>
    <dgm:cxn modelId="{8E72E2F5-661A-447A-98A4-33A4E154B6F1}" type="presParOf" srcId="{467925C0-6A61-4FE1-96E8-DD39C8CDD416}" destId="{64D4FB24-7774-479F-B318-4E6B83C39FB3}" srcOrd="7" destOrd="0" presId="urn:microsoft.com/office/officeart/2005/8/layout/hierarchy4"/>
    <dgm:cxn modelId="{7C3FB9DB-FF40-4B63-9CF3-BDBA2A346965}" type="presParOf" srcId="{467925C0-6A61-4FE1-96E8-DD39C8CDD416}" destId="{54276337-3EB7-445F-9BF2-C100FCCEF9BE}" srcOrd="8" destOrd="0" presId="urn:microsoft.com/office/officeart/2005/8/layout/hierarchy4"/>
    <dgm:cxn modelId="{F0106310-F21D-4330-AE8E-587A6EB8F2B6}" type="presParOf" srcId="{54276337-3EB7-445F-9BF2-C100FCCEF9BE}" destId="{6A8AF2CE-D3A3-4534-A3E4-67F2623D1FA1}" srcOrd="0" destOrd="0" presId="urn:microsoft.com/office/officeart/2005/8/layout/hierarchy4"/>
    <dgm:cxn modelId="{38B6492B-C352-4041-BB6D-C7CAE19940F8}" type="presParOf" srcId="{54276337-3EB7-445F-9BF2-C100FCCEF9BE}" destId="{11C358C4-90B5-46B7-822B-C694EDBA9E73}" srcOrd="1" destOrd="0" presId="urn:microsoft.com/office/officeart/2005/8/layout/hierarchy4"/>
    <dgm:cxn modelId="{3916149B-E2C2-4A9F-AC79-6F122D7F88B9}" type="presParOf" srcId="{467925C0-6A61-4FE1-96E8-DD39C8CDD416}" destId="{573AF816-D165-4311-8F33-FAF45B8EEE9D}" srcOrd="9" destOrd="0" presId="urn:microsoft.com/office/officeart/2005/8/layout/hierarchy4"/>
    <dgm:cxn modelId="{A27EC335-BEAD-4278-AF99-1A9C2DED4900}" type="presParOf" srcId="{467925C0-6A61-4FE1-96E8-DD39C8CDD416}" destId="{E8FE91A3-BCD6-4791-9D56-2F703E7970CB}" srcOrd="10" destOrd="0" presId="urn:microsoft.com/office/officeart/2005/8/layout/hierarchy4"/>
    <dgm:cxn modelId="{A1C2A458-ED5F-45BB-AA3E-C311D8A9B919}" type="presParOf" srcId="{E8FE91A3-BCD6-4791-9D56-2F703E7970CB}" destId="{A4CB1D7C-53C1-4FBE-9510-06B63C9A1B07}" srcOrd="0" destOrd="0" presId="urn:microsoft.com/office/officeart/2005/8/layout/hierarchy4"/>
    <dgm:cxn modelId="{B195AFD2-52CB-4CB5-8061-E8050415AE47}" type="presParOf" srcId="{E8FE91A3-BCD6-4791-9D56-2F703E7970CB}" destId="{250A386E-F348-4DD5-BF86-F3863F09BE9F}" srcOrd="1" destOrd="0" presId="urn:microsoft.com/office/officeart/2005/8/layout/hierarchy4"/>
    <dgm:cxn modelId="{3D850898-0708-4381-A902-0E04C37C3A11}" type="presParOf" srcId="{467925C0-6A61-4FE1-96E8-DD39C8CDD416}" destId="{F56CC5DC-5BBD-4355-81F2-9D43A0C5DD26}" srcOrd="11" destOrd="0" presId="urn:microsoft.com/office/officeart/2005/8/layout/hierarchy4"/>
    <dgm:cxn modelId="{29E5BAE5-7F23-4A4B-94C2-DCBDB9DB8B39}" type="presParOf" srcId="{467925C0-6A61-4FE1-96E8-DD39C8CDD416}" destId="{D9F357F8-DD04-4228-9D8C-0298E4AC4509}" srcOrd="12" destOrd="0" presId="urn:microsoft.com/office/officeart/2005/8/layout/hierarchy4"/>
    <dgm:cxn modelId="{E7C0356C-DA34-4E71-86EA-1344562BE5BF}" type="presParOf" srcId="{D9F357F8-DD04-4228-9D8C-0298E4AC4509}" destId="{72750947-546B-4F83-958C-6776579A2147}" srcOrd="0" destOrd="0" presId="urn:microsoft.com/office/officeart/2005/8/layout/hierarchy4"/>
    <dgm:cxn modelId="{35205C96-5CC5-43EE-AF73-9AB19459064D}" type="presParOf" srcId="{D9F357F8-DD04-4228-9D8C-0298E4AC4509}" destId="{EE722DD2-C866-4BFC-A30F-08D00378880A}" srcOrd="1" destOrd="0" presId="urn:microsoft.com/office/officeart/2005/8/layout/hierarchy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E885CB-1EFD-4283-854A-51AB5F4F5A9A}">
      <dsp:nvSpPr>
        <dsp:cNvPr id="0" name=""/>
        <dsp:cNvSpPr/>
      </dsp:nvSpPr>
      <dsp:spPr>
        <a:xfrm>
          <a:off x="2251712" y="2311988"/>
          <a:ext cx="1483990" cy="1483990"/>
        </a:xfrm>
        <a:prstGeom prst="ellipse">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AU" sz="1900" kern="1200"/>
            <a:t>Making a positive difference</a:t>
          </a:r>
        </a:p>
      </dsp:txBody>
      <dsp:txXfrm>
        <a:off x="2469037" y="2529313"/>
        <a:ext cx="1049340" cy="1049340"/>
      </dsp:txXfrm>
    </dsp:sp>
    <dsp:sp modelId="{70DB34D8-70F7-41D4-BC11-0C4E093D955A}">
      <dsp:nvSpPr>
        <dsp:cNvPr id="0" name=""/>
        <dsp:cNvSpPr/>
      </dsp:nvSpPr>
      <dsp:spPr>
        <a:xfrm rot="10800000">
          <a:off x="525577" y="2842514"/>
          <a:ext cx="1631197" cy="422937"/>
        </a:xfrm>
        <a:prstGeom prst="leftArrow">
          <a:avLst>
            <a:gd name="adj1" fmla="val 60000"/>
            <a:gd name="adj2" fmla="val 50000"/>
          </a:avLst>
        </a:prstGeom>
        <a:solidFill>
          <a:schemeClr val="accent2">
            <a:lumMod val="75000"/>
          </a:schemeClr>
        </a:solidFill>
        <a:ln>
          <a:noFill/>
        </a:ln>
        <a:effectLst/>
      </dsp:spPr>
      <dsp:style>
        <a:lnRef idx="0">
          <a:scrgbClr r="0" g="0" b="0"/>
        </a:lnRef>
        <a:fillRef idx="1">
          <a:scrgbClr r="0" g="0" b="0"/>
        </a:fillRef>
        <a:effectRef idx="0">
          <a:scrgbClr r="0" g="0" b="0"/>
        </a:effectRef>
        <a:fontRef idx="minor">
          <a:schemeClr val="lt1"/>
        </a:fontRef>
      </dsp:style>
    </dsp:sp>
    <dsp:sp modelId="{D9819B0B-BCA3-4B6A-BF31-230AE9A40328}">
      <dsp:nvSpPr>
        <dsp:cNvPr id="0" name=""/>
        <dsp:cNvSpPr/>
      </dsp:nvSpPr>
      <dsp:spPr>
        <a:xfrm>
          <a:off x="6180" y="2638466"/>
          <a:ext cx="1038793" cy="831034"/>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Inclusive Workplaces</a:t>
          </a:r>
        </a:p>
      </dsp:txBody>
      <dsp:txXfrm>
        <a:off x="30520" y="2662806"/>
        <a:ext cx="990113" cy="782354"/>
      </dsp:txXfrm>
    </dsp:sp>
    <dsp:sp modelId="{0B77FE2D-8E0A-46C8-9A13-A0F5E09A65F6}">
      <dsp:nvSpPr>
        <dsp:cNvPr id="0" name=""/>
        <dsp:cNvSpPr/>
      </dsp:nvSpPr>
      <dsp:spPr>
        <a:xfrm rot="12600000">
          <a:off x="742746" y="2015049"/>
          <a:ext cx="1635497" cy="422937"/>
        </a:xfrm>
        <a:prstGeom prst="leftArrow">
          <a:avLst>
            <a:gd name="adj1" fmla="val 60000"/>
            <a:gd name="adj2" fmla="val 50000"/>
          </a:avLst>
        </a:prstGeom>
        <a:solidFill>
          <a:srgbClr val="CC4E00"/>
        </a:solidFill>
        <a:ln>
          <a:noFill/>
        </a:ln>
        <a:effectLst/>
      </dsp:spPr>
      <dsp:style>
        <a:lnRef idx="0">
          <a:scrgbClr r="0" g="0" b="0"/>
        </a:lnRef>
        <a:fillRef idx="1">
          <a:scrgbClr r="0" g="0" b="0"/>
        </a:fillRef>
        <a:effectRef idx="0">
          <a:scrgbClr r="0" g="0" b="0"/>
        </a:effectRef>
        <a:fontRef idx="minor">
          <a:schemeClr val="lt1"/>
        </a:fontRef>
      </dsp:style>
    </dsp:sp>
    <dsp:sp modelId="{9C05190F-6891-4DBD-9D0E-AA98FE641BD3}">
      <dsp:nvSpPr>
        <dsp:cNvPr id="0" name=""/>
        <dsp:cNvSpPr/>
      </dsp:nvSpPr>
      <dsp:spPr>
        <a:xfrm>
          <a:off x="332907" y="1402126"/>
          <a:ext cx="1038793" cy="831034"/>
        </a:xfrm>
        <a:prstGeom prst="roundRect">
          <a:avLst>
            <a:gd name="adj" fmla="val 10000"/>
          </a:avLst>
        </a:prstGeom>
        <a:solidFill>
          <a:srgbClr val="CC4E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Recruitment</a:t>
          </a:r>
        </a:p>
      </dsp:txBody>
      <dsp:txXfrm>
        <a:off x="357247" y="1426466"/>
        <a:ext cx="990113" cy="782354"/>
      </dsp:txXfrm>
    </dsp:sp>
    <dsp:sp modelId="{9CBCCA43-9217-4815-89DF-18B43E7A556D}">
      <dsp:nvSpPr>
        <dsp:cNvPr id="0" name=""/>
        <dsp:cNvSpPr/>
      </dsp:nvSpPr>
      <dsp:spPr>
        <a:xfrm rot="14400000">
          <a:off x="1348493" y="1409302"/>
          <a:ext cx="1635497" cy="422937"/>
        </a:xfrm>
        <a:prstGeom prst="leftArrow">
          <a:avLst>
            <a:gd name="adj1" fmla="val 60000"/>
            <a:gd name="adj2" fmla="val 50000"/>
          </a:avLst>
        </a:prstGeom>
        <a:solidFill>
          <a:schemeClr val="accent4">
            <a:lumMod val="75000"/>
          </a:schemeClr>
        </a:solidFill>
        <a:ln>
          <a:noFill/>
        </a:ln>
        <a:effectLst/>
      </dsp:spPr>
      <dsp:style>
        <a:lnRef idx="0">
          <a:scrgbClr r="0" g="0" b="0"/>
        </a:lnRef>
        <a:fillRef idx="1">
          <a:scrgbClr r="0" g="0" b="0"/>
        </a:fillRef>
        <a:effectRef idx="0">
          <a:scrgbClr r="0" g="0" b="0"/>
        </a:effectRef>
        <a:fontRef idx="minor">
          <a:schemeClr val="lt1"/>
        </a:fontRef>
      </dsp:style>
    </dsp:sp>
    <dsp:sp modelId="{119F04A5-0A6C-42A6-975A-A059C4D51B8E}">
      <dsp:nvSpPr>
        <dsp:cNvPr id="0" name=""/>
        <dsp:cNvSpPr/>
      </dsp:nvSpPr>
      <dsp:spPr>
        <a:xfrm>
          <a:off x="1237970" y="497062"/>
          <a:ext cx="1038793" cy="831034"/>
        </a:xfrm>
        <a:prstGeom prst="roundRect">
          <a:avLst>
            <a:gd name="adj" fmla="val 10000"/>
          </a:avLst>
        </a:prstGeom>
        <a:solidFill>
          <a:srgbClr val="604A7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Retention</a:t>
          </a:r>
        </a:p>
      </dsp:txBody>
      <dsp:txXfrm>
        <a:off x="1262310" y="521402"/>
        <a:ext cx="990113" cy="782354"/>
      </dsp:txXfrm>
    </dsp:sp>
    <dsp:sp modelId="{DD8586A3-623C-4CCD-9005-917F0ECEEC1C}">
      <dsp:nvSpPr>
        <dsp:cNvPr id="0" name=""/>
        <dsp:cNvSpPr/>
      </dsp:nvSpPr>
      <dsp:spPr>
        <a:xfrm rot="16200000">
          <a:off x="2175958" y="1187583"/>
          <a:ext cx="1635497" cy="422937"/>
        </a:xfrm>
        <a:prstGeom prst="lef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sp>
    <dsp:sp modelId="{0E5F8F5B-213C-4B2C-9EA7-1D42A7A7DCE9}">
      <dsp:nvSpPr>
        <dsp:cNvPr id="0" name=""/>
        <dsp:cNvSpPr/>
      </dsp:nvSpPr>
      <dsp:spPr>
        <a:xfrm>
          <a:off x="2474310" y="165786"/>
          <a:ext cx="1038793" cy="831034"/>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Build Capability</a:t>
          </a:r>
        </a:p>
      </dsp:txBody>
      <dsp:txXfrm>
        <a:off x="2498650" y="190126"/>
        <a:ext cx="990113" cy="782354"/>
      </dsp:txXfrm>
    </dsp:sp>
    <dsp:sp modelId="{6B8F62E0-490D-43E0-9F78-E084AA127337}">
      <dsp:nvSpPr>
        <dsp:cNvPr id="0" name=""/>
        <dsp:cNvSpPr/>
      </dsp:nvSpPr>
      <dsp:spPr>
        <a:xfrm rot="18000000">
          <a:off x="3003424" y="1409302"/>
          <a:ext cx="1635497" cy="422937"/>
        </a:xfrm>
        <a:prstGeom prst="leftArrow">
          <a:avLst>
            <a:gd name="adj1" fmla="val 60000"/>
            <a:gd name="adj2" fmla="val 50000"/>
          </a:avLst>
        </a:prstGeom>
        <a:solidFill>
          <a:srgbClr val="008575"/>
        </a:solidFill>
        <a:ln>
          <a:noFill/>
        </a:ln>
        <a:effectLst/>
      </dsp:spPr>
      <dsp:style>
        <a:lnRef idx="0">
          <a:scrgbClr r="0" g="0" b="0"/>
        </a:lnRef>
        <a:fillRef idx="1">
          <a:scrgbClr r="0" g="0" b="0"/>
        </a:fillRef>
        <a:effectRef idx="0">
          <a:scrgbClr r="0" g="0" b="0"/>
        </a:effectRef>
        <a:fontRef idx="minor">
          <a:schemeClr val="lt1"/>
        </a:fontRef>
      </dsp:style>
    </dsp:sp>
    <dsp:sp modelId="{EAAF94A5-2BFA-4976-A99A-B7D34234A64A}">
      <dsp:nvSpPr>
        <dsp:cNvPr id="0" name=""/>
        <dsp:cNvSpPr/>
      </dsp:nvSpPr>
      <dsp:spPr>
        <a:xfrm>
          <a:off x="3710650" y="497062"/>
          <a:ext cx="1038793" cy="831034"/>
        </a:xfrm>
        <a:prstGeom prst="roundRect">
          <a:avLst>
            <a:gd name="adj" fmla="val 10000"/>
          </a:avLst>
        </a:prstGeom>
        <a:solidFill>
          <a:srgbClr val="00857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Leadership </a:t>
          </a:r>
        </a:p>
      </dsp:txBody>
      <dsp:txXfrm>
        <a:off x="3734990" y="521402"/>
        <a:ext cx="990113" cy="782354"/>
      </dsp:txXfrm>
    </dsp:sp>
    <dsp:sp modelId="{E6E4AA81-7DD6-45D8-B628-E2C90A28F862}">
      <dsp:nvSpPr>
        <dsp:cNvPr id="0" name=""/>
        <dsp:cNvSpPr/>
      </dsp:nvSpPr>
      <dsp:spPr>
        <a:xfrm rot="19800000">
          <a:off x="3609171" y="2015049"/>
          <a:ext cx="1635497" cy="422937"/>
        </a:xfrm>
        <a:prstGeom prst="leftArrow">
          <a:avLst>
            <a:gd name="adj1" fmla="val 60000"/>
            <a:gd name="adj2" fmla="val 50000"/>
          </a:avLst>
        </a:prstGeom>
        <a:solidFill>
          <a:srgbClr val="378639"/>
        </a:solidFill>
        <a:ln>
          <a:noFill/>
        </a:ln>
        <a:effectLst/>
      </dsp:spPr>
      <dsp:style>
        <a:lnRef idx="0">
          <a:scrgbClr r="0" g="0" b="0"/>
        </a:lnRef>
        <a:fillRef idx="1">
          <a:scrgbClr r="0" g="0" b="0"/>
        </a:fillRef>
        <a:effectRef idx="0">
          <a:scrgbClr r="0" g="0" b="0"/>
        </a:effectRef>
        <a:fontRef idx="minor">
          <a:schemeClr val="lt1"/>
        </a:fontRef>
      </dsp:style>
    </dsp:sp>
    <dsp:sp modelId="{2083A7BD-70D3-4A20-A09B-3CA1D5EA027B}">
      <dsp:nvSpPr>
        <dsp:cNvPr id="0" name=""/>
        <dsp:cNvSpPr/>
      </dsp:nvSpPr>
      <dsp:spPr>
        <a:xfrm>
          <a:off x="4615714" y="1402126"/>
          <a:ext cx="1038793" cy="831034"/>
        </a:xfrm>
        <a:prstGeom prst="roundRect">
          <a:avLst>
            <a:gd name="adj" fmla="val 10000"/>
          </a:avLst>
        </a:prstGeom>
        <a:solidFill>
          <a:srgbClr val="37863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Collaboration</a:t>
          </a:r>
        </a:p>
      </dsp:txBody>
      <dsp:txXfrm>
        <a:off x="4640054" y="1426466"/>
        <a:ext cx="990113" cy="782354"/>
      </dsp:txXfrm>
    </dsp:sp>
    <dsp:sp modelId="{CC64D857-82CC-4BC3-BC40-8F8B3808BE76}">
      <dsp:nvSpPr>
        <dsp:cNvPr id="0" name=""/>
        <dsp:cNvSpPr/>
      </dsp:nvSpPr>
      <dsp:spPr>
        <a:xfrm>
          <a:off x="3830890" y="2842514"/>
          <a:ext cx="1635497" cy="422937"/>
        </a:xfrm>
        <a:prstGeom prst="leftArrow">
          <a:avLst>
            <a:gd name="adj1" fmla="val 60000"/>
            <a:gd name="adj2" fmla="val 50000"/>
          </a:avLst>
        </a:prstGeom>
        <a:solidFill>
          <a:schemeClr val="bg2">
            <a:lumMod val="25000"/>
          </a:schemeClr>
        </a:solidFill>
        <a:ln>
          <a:noFill/>
        </a:ln>
        <a:effectLst/>
      </dsp:spPr>
      <dsp:style>
        <a:lnRef idx="0">
          <a:scrgbClr r="0" g="0" b="0"/>
        </a:lnRef>
        <a:fillRef idx="1">
          <a:scrgbClr r="0" g="0" b="0"/>
        </a:fillRef>
        <a:effectRef idx="0">
          <a:scrgbClr r="0" g="0" b="0"/>
        </a:effectRef>
        <a:fontRef idx="minor">
          <a:schemeClr val="lt1"/>
        </a:fontRef>
      </dsp:style>
    </dsp:sp>
    <dsp:sp modelId="{9D00B0BD-32C5-4B62-B865-2960A245FDDF}">
      <dsp:nvSpPr>
        <dsp:cNvPr id="0" name=""/>
        <dsp:cNvSpPr/>
      </dsp:nvSpPr>
      <dsp:spPr>
        <a:xfrm>
          <a:off x="4946990" y="2638466"/>
          <a:ext cx="1038793" cy="831034"/>
        </a:xfrm>
        <a:prstGeom prst="roundRect">
          <a:avLst>
            <a:gd name="adj" fmla="val 10000"/>
          </a:avLst>
        </a:prstGeom>
        <a:solidFill>
          <a:schemeClr val="bg2">
            <a:lumMod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AU" sz="1300" kern="1200"/>
            <a:t>Recognise and Celebrate</a:t>
          </a:r>
        </a:p>
      </dsp:txBody>
      <dsp:txXfrm>
        <a:off x="4971330" y="2662806"/>
        <a:ext cx="990113" cy="7823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48773-3007-4CBF-9582-E8F9225048ED}">
      <dsp:nvSpPr>
        <dsp:cNvPr id="0" name=""/>
        <dsp:cNvSpPr/>
      </dsp:nvSpPr>
      <dsp:spPr>
        <a:xfrm>
          <a:off x="7512" y="1630"/>
          <a:ext cx="9723334" cy="876877"/>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t>Directorate-specific targets are determined annually by the Head of Service and are incorporated into Directors-General Performance Agreements|Directors-General report on progress at Legislative Assembly Hearings|Workforce data is reported in the annual State of the Service Report| Directorates receive quarterly reporting updates to provide a snapshot of progress against targets</a:t>
          </a:r>
        </a:p>
      </dsp:txBody>
      <dsp:txXfrm>
        <a:off x="33195" y="27313"/>
        <a:ext cx="9671968" cy="825511"/>
      </dsp:txXfrm>
    </dsp:sp>
    <dsp:sp modelId="{AE0D311E-A7FD-4A54-9A9D-B8C21909D510}">
      <dsp:nvSpPr>
        <dsp:cNvPr id="0" name=""/>
        <dsp:cNvSpPr/>
      </dsp:nvSpPr>
      <dsp:spPr>
        <a:xfrm>
          <a:off x="17003" y="1109109"/>
          <a:ext cx="1293223" cy="554090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Inclusive Workplaces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Develop an ACTPS Network for Staff with Disability* and directorate-specific Disability Networks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Continue living the principles of Respect, Equity and Diversity (RED) to create positive and inclusive work environments where diversity is celebrated</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Continue a 'zero tolerance' approach to bullying, harassment and discrimination and maintain comprehensive policies and resources to support the effective, efficient resolution of workplace issues as they arise</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Collect workforce data, analyse risk points and monitor for continuous improvement**</a:t>
          </a:r>
          <a:endParaRPr lang="en-AU" sz="900" b="1" kern="1200"/>
        </a:p>
      </dsp:txBody>
      <dsp:txXfrm>
        <a:off x="54880" y="1146986"/>
        <a:ext cx="1217469" cy="5465151"/>
      </dsp:txXfrm>
    </dsp:sp>
    <dsp:sp modelId="{EC616AAC-1874-4413-844B-C2EBB48FF856}">
      <dsp:nvSpPr>
        <dsp:cNvPr id="0" name=""/>
        <dsp:cNvSpPr/>
      </dsp:nvSpPr>
      <dsp:spPr>
        <a:xfrm>
          <a:off x="1418858" y="1109109"/>
          <a:ext cx="1293223" cy="5528197"/>
        </a:xfrm>
        <a:prstGeom prst="roundRect">
          <a:avLst>
            <a:gd name="adj" fmla="val 10000"/>
          </a:avLst>
        </a:prstGeom>
        <a:solidFill>
          <a:srgbClr val="CC4E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Recruitment</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b="0" kern="1200"/>
            <a:t>Bring innovation to employment pathways and promote awareness of career paths into the ACTPS (e.g. Australian School Based Apprenticeships, work experience for students, Australian apprenticeships, general entry), including establishing links with tertiary institutions*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Directorate participation in whole-of-government Inclusion and Disability employment programs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Use designated positions as provided for in the employment framework</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Engage with external Disability recruitment organisations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endParaRPr lang="en-AU" sz="900" b="0" kern="1200"/>
        </a:p>
      </dsp:txBody>
      <dsp:txXfrm>
        <a:off x="1456735" y="1146986"/>
        <a:ext cx="1217469" cy="5452443"/>
      </dsp:txXfrm>
    </dsp:sp>
    <dsp:sp modelId="{9216BBA6-C9F6-46DF-82EF-7035F80B2C00}">
      <dsp:nvSpPr>
        <dsp:cNvPr id="0" name=""/>
        <dsp:cNvSpPr/>
      </dsp:nvSpPr>
      <dsp:spPr>
        <a:xfrm>
          <a:off x="2820713" y="1111854"/>
          <a:ext cx="1293223" cy="5569662"/>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Retention</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b="0" kern="1200"/>
            <a:t>Seek the input of staff with Disability in respective ACTPS policies, procedures and initiatives*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Develop an ACTPS Commitment to Disability Employment* and directorate-based Disability Action Plans/workforce strategies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Use the Performance Framework to identify opportunities for career development and progression</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Pilot and evaluate internal/external mentoring opportunities for staff with Disability</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Bring innovation to job design, including part-time and job-share arrangements and activity-based work</a:t>
          </a:r>
          <a:endParaRPr lang="en-AU" sz="900" b="1" kern="1200"/>
        </a:p>
      </dsp:txBody>
      <dsp:txXfrm>
        <a:off x="2858590" y="1149731"/>
        <a:ext cx="1217469" cy="5493908"/>
      </dsp:txXfrm>
    </dsp:sp>
    <dsp:sp modelId="{8ECE0BB0-61C7-424F-9F5D-3989A0E3079D}">
      <dsp:nvSpPr>
        <dsp:cNvPr id="0" name=""/>
        <dsp:cNvSpPr/>
      </dsp:nvSpPr>
      <dsp:spPr>
        <a:xfrm>
          <a:off x="4222568" y="1109109"/>
          <a:ext cx="1293223" cy="5566690"/>
        </a:xfrm>
        <a:prstGeom prst="roundRect">
          <a:avLst>
            <a:gd name="adj" fmla="val 10000"/>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Build Capability</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Establish an Inclusion Practitioners Group for managers, HR and/or diversity officers to share experiences and learning*</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Continue embedding disability confidence across all directorates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Promote and utilise the Managers' Guide for Disability in the Workplace, the Reasonably Adjustment Policy and the Employment Portal</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Support disability confidence training for managers/supervisors and selection panel members as required</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Encourage staff participation in Inclusion Networks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Maintain membership to the Australian Network on Disability and coordinate associated training across the ACTPS*</a:t>
          </a:r>
        </a:p>
      </dsp:txBody>
      <dsp:txXfrm>
        <a:off x="4260445" y="1146986"/>
        <a:ext cx="1217469" cy="5490936"/>
      </dsp:txXfrm>
    </dsp:sp>
    <dsp:sp modelId="{6A8AF2CE-D3A3-4534-A3E4-67F2623D1FA1}">
      <dsp:nvSpPr>
        <dsp:cNvPr id="0" name=""/>
        <dsp:cNvSpPr/>
      </dsp:nvSpPr>
      <dsp:spPr>
        <a:xfrm>
          <a:off x="5624422" y="1109109"/>
          <a:ext cx="1293223" cy="5559331"/>
        </a:xfrm>
        <a:prstGeom prst="roundRect">
          <a:avLst>
            <a:gd name="adj" fmla="val 10000"/>
          </a:avLst>
        </a:prstGeom>
        <a:solidFill>
          <a:srgbClr val="00857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Leadership</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Develop staff with Disability for leadership roles</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Recruit Senior Executives who identify as a Person with a Disability and sustain/improve current levels of representation</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Ensure executives act as champions of diverse and inclusive workplaces and model the values of Respect, Equity and Diversity as per the RED Framework</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Ensure executives role model disability confidence and an ongoing commitment to learning</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endParaRPr lang="en-AU" sz="900" b="0" kern="1200"/>
        </a:p>
      </dsp:txBody>
      <dsp:txXfrm>
        <a:off x="5662299" y="1146986"/>
        <a:ext cx="1217469" cy="5483577"/>
      </dsp:txXfrm>
    </dsp:sp>
    <dsp:sp modelId="{A4CB1D7C-53C1-4FBE-9510-06B63C9A1B07}">
      <dsp:nvSpPr>
        <dsp:cNvPr id="0" name=""/>
        <dsp:cNvSpPr/>
      </dsp:nvSpPr>
      <dsp:spPr>
        <a:xfrm>
          <a:off x="7026277" y="1109109"/>
          <a:ext cx="1293223" cy="5575719"/>
        </a:xfrm>
        <a:prstGeom prst="roundRect">
          <a:avLst>
            <a:gd name="adj" fmla="val 10000"/>
          </a:avLst>
        </a:prstGeom>
        <a:solidFill>
          <a:srgbClr val="37863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Collaboration</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b="0" kern="1200"/>
            <a:t>Engage and consult with staff and  community stakeholders</a:t>
          </a:r>
        </a:p>
        <a:p>
          <a:pPr marL="0" lvl="0" indent="0" algn="ctr" defTabSz="400050">
            <a:lnSpc>
              <a:spcPct val="90000"/>
            </a:lnSpc>
            <a:spcBef>
              <a:spcPct val="0"/>
            </a:spcBef>
            <a:spcAft>
              <a:spcPct val="35000"/>
            </a:spcAft>
            <a:buNone/>
          </a:pPr>
          <a:r>
            <a:rPr lang="en-AU" sz="900" b="0" kern="1200"/>
            <a:t> (e.g. PWDACT, Women with Disability ACT, Aspergers ACT, Vision Australia, ADACA, Advocacy for Inclusion)</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Promote available community resources</a:t>
          </a:r>
        </a:p>
        <a:p>
          <a:pPr marL="0" lvl="0" indent="0" algn="ctr" defTabSz="400050">
            <a:lnSpc>
              <a:spcPct val="90000"/>
            </a:lnSpc>
            <a:spcBef>
              <a:spcPct val="0"/>
            </a:spcBef>
            <a:spcAft>
              <a:spcPct val="35000"/>
            </a:spcAft>
            <a:buNone/>
          </a:pPr>
          <a:r>
            <a:rPr lang="en-AU" sz="900" b="0" kern="1200"/>
            <a:t> to staff (e.g. involvecbr.com.au, actinclusion.com.au)</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Utilise staff surveys, exit surveys, Inclusion Networks and Practitioner Groups as avenues to obtain feedback and input from staff with Disability towards continuous improvement</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endParaRPr lang="en-AU" sz="900" b="1" kern="1200"/>
        </a:p>
      </dsp:txBody>
      <dsp:txXfrm>
        <a:off x="7064154" y="1146986"/>
        <a:ext cx="1217469" cy="5499965"/>
      </dsp:txXfrm>
    </dsp:sp>
    <dsp:sp modelId="{72750947-546B-4F83-958C-6776579A2147}">
      <dsp:nvSpPr>
        <dsp:cNvPr id="0" name=""/>
        <dsp:cNvSpPr/>
      </dsp:nvSpPr>
      <dsp:spPr>
        <a:xfrm>
          <a:off x="8428132" y="1109109"/>
          <a:ext cx="1293223" cy="5582795"/>
        </a:xfrm>
        <a:prstGeom prst="roundRect">
          <a:avLst>
            <a:gd name="adj" fmla="val 10000"/>
          </a:avLst>
        </a:prstGeom>
        <a:solidFill>
          <a:schemeClr val="bg2">
            <a:lumMod val="2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n-AU" sz="900" b="1" kern="1200"/>
            <a:t>Recognise and Celebrate</a:t>
          </a:r>
        </a:p>
        <a:p>
          <a:pPr marL="0" lvl="0" indent="0" algn="ctr" defTabSz="400050">
            <a:lnSpc>
              <a:spcPct val="90000"/>
            </a:lnSpc>
            <a:spcBef>
              <a:spcPct val="0"/>
            </a:spcBef>
            <a:spcAft>
              <a:spcPct val="35000"/>
            </a:spcAft>
            <a:buNone/>
          </a:pPr>
          <a:r>
            <a:rPr lang="en-AU" sz="900" b="0" kern="1200"/>
            <a:t>Bring innovation when celebrating and recognising disability-related events (e.g. International Day of People with Disability)</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Promote and celebrate a diverse workforce and disability confidence</a:t>
          </a:r>
        </a:p>
        <a:p>
          <a:pPr marL="0" lvl="0" indent="0" algn="ctr" defTabSz="400050">
            <a:lnSpc>
              <a:spcPct val="90000"/>
            </a:lnSpc>
            <a:spcBef>
              <a:spcPct val="0"/>
            </a:spcBef>
            <a:spcAft>
              <a:spcPct val="35000"/>
            </a:spcAft>
            <a:buNone/>
          </a:pPr>
          <a:endParaRPr lang="en-AU" sz="900" b="0" kern="1200"/>
        </a:p>
        <a:p>
          <a:pPr marL="0" lvl="0" indent="0" algn="ctr" defTabSz="400050">
            <a:lnSpc>
              <a:spcPct val="90000"/>
            </a:lnSpc>
            <a:spcBef>
              <a:spcPct val="0"/>
            </a:spcBef>
            <a:spcAft>
              <a:spcPct val="35000"/>
            </a:spcAft>
            <a:buNone/>
          </a:pPr>
          <a:r>
            <a:rPr lang="en-AU" sz="900" b="0" kern="1200"/>
            <a:t>Promote employment conditions that support flexible work and a healthy work-life balance</a:t>
          </a:r>
        </a:p>
        <a:p>
          <a:pPr marL="0" lvl="0" indent="0" algn="ctr" defTabSz="400050">
            <a:lnSpc>
              <a:spcPct val="90000"/>
            </a:lnSpc>
            <a:spcBef>
              <a:spcPct val="0"/>
            </a:spcBef>
            <a:spcAft>
              <a:spcPct val="35000"/>
            </a:spcAft>
            <a:buNone/>
          </a:pPr>
          <a:endParaRPr lang="en-AU" sz="1100" b="1" kern="1200"/>
        </a:p>
        <a:p>
          <a:pPr marL="0" lvl="0" indent="0" algn="ctr" defTabSz="400050">
            <a:lnSpc>
              <a:spcPct val="90000"/>
            </a:lnSpc>
            <a:spcBef>
              <a:spcPct val="0"/>
            </a:spcBef>
            <a:spcAft>
              <a:spcPct val="35000"/>
            </a:spcAft>
            <a:buNone/>
          </a:pPr>
          <a:endParaRPr lang="en-AU" sz="1100" b="1" kern="1200"/>
        </a:p>
      </dsp:txBody>
      <dsp:txXfrm>
        <a:off x="8466009" y="1146986"/>
        <a:ext cx="1217469" cy="5507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0CA0A-B95C-424E-A4F2-89C607E735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F614C15B-6C61-4899-8B32-D0543DFF076E}">
  <ds:schemaRefs>
    <ds:schemaRef ds:uri="http://schemas.microsoft.com/sharepoint/v3/contenttype/forms"/>
  </ds:schemaRefs>
</ds:datastoreItem>
</file>

<file path=customXml/itemProps3.xml><?xml version="1.0" encoding="utf-8"?>
<ds:datastoreItem xmlns:ds="http://schemas.openxmlformats.org/officeDocument/2006/customXml" ds:itemID="{0F326E19-6885-4335-A021-801BDB11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ACTPS People with Disability Employment Framework</vt:lpstr>
    </vt:vector>
  </TitlesOfParts>
  <Company>ACT Government</Company>
  <LinksUpToDate>false</LinksUpToDate>
  <CharactersWithSpaces>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ACTPS People with Disability Employment Framework</dc:title>
  <dc:creator>Jessica Sinclair</dc:creator>
  <dc:description>Revisons by Daniel Savage WCAG, CMTEDD</dc:description>
  <cp:lastModifiedBy>Collins, Jacob</cp:lastModifiedBy>
  <cp:revision>4</cp:revision>
  <cp:lastPrinted>2020-03-15T22:59:00Z</cp:lastPrinted>
  <dcterms:created xsi:type="dcterms:W3CDTF">2020-03-13T04:53:00Z</dcterms:created>
  <dcterms:modified xsi:type="dcterms:W3CDTF">2020-03-15T23:00:00Z</dcterms:modified>
</cp:coreProperties>
</file>