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DC94B" w14:textId="77777777" w:rsidR="000A2FFC" w:rsidRDefault="0089332C">
      <w:r>
        <w:rPr>
          <w:noProof/>
        </w:rPr>
        <w:drawing>
          <wp:anchor distT="0" distB="0" distL="114300" distR="114300" simplePos="0" relativeHeight="251665408" behindDoc="0" locked="0" layoutInCell="1" allowOverlap="1" wp14:anchorId="6E3AD04A" wp14:editId="615593E7">
            <wp:simplePos x="0" y="0"/>
            <wp:positionH relativeFrom="margin">
              <wp:posOffset>0</wp:posOffset>
            </wp:positionH>
            <wp:positionV relativeFrom="page">
              <wp:posOffset>1440180</wp:posOffset>
            </wp:positionV>
            <wp:extent cx="1413510" cy="723265"/>
            <wp:effectExtent l="0" t="0" r="0" b="635"/>
            <wp:wrapSquare wrapText="bothSides"/>
            <wp:docPr id="7" name="Picture 4" descr="ACTGov_inline_black.wmf" title="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1" cstate="print"/>
                    <a:srcRect/>
                    <a:stretch>
                      <a:fillRect/>
                    </a:stretch>
                  </pic:blipFill>
                  <pic:spPr bwMode="auto">
                    <a:xfrm>
                      <a:off x="0" y="0"/>
                      <a:ext cx="1413510" cy="723265"/>
                    </a:xfrm>
                    <a:prstGeom prst="rect">
                      <a:avLst/>
                    </a:prstGeom>
                    <a:noFill/>
                  </pic:spPr>
                </pic:pic>
              </a:graphicData>
            </a:graphic>
          </wp:anchor>
        </w:drawing>
      </w:r>
      <w:r w:rsidRPr="0089332C">
        <w:rPr>
          <w:noProof/>
        </w:rPr>
        <w:drawing>
          <wp:anchor distT="0" distB="0" distL="114300" distR="114300" simplePos="0" relativeHeight="251683840" behindDoc="1" locked="0" layoutInCell="1" allowOverlap="1" wp14:anchorId="2B17E9D9" wp14:editId="4F72F702">
            <wp:simplePos x="0" y="0"/>
            <wp:positionH relativeFrom="page">
              <wp:posOffset>-21893</wp:posOffset>
            </wp:positionH>
            <wp:positionV relativeFrom="page">
              <wp:posOffset>-40944</wp:posOffset>
            </wp:positionV>
            <wp:extent cx="7623696" cy="10795380"/>
            <wp:effectExtent l="19050" t="0" r="0" b="0"/>
            <wp:wrapNone/>
            <wp:docPr id="4"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2" cstate="print"/>
                    <a:stretch>
                      <a:fillRect/>
                    </a:stretch>
                  </pic:blipFill>
                  <pic:spPr bwMode="auto">
                    <a:xfrm flipV="1">
                      <a:off x="0" y="0"/>
                      <a:ext cx="7623696" cy="10795380"/>
                    </a:xfrm>
                    <a:prstGeom prst="rect">
                      <a:avLst/>
                    </a:prstGeom>
                    <a:noFill/>
                  </pic:spPr>
                </pic:pic>
              </a:graphicData>
            </a:graphic>
          </wp:anchor>
        </w:drawing>
      </w:r>
      <w:r w:rsidR="00BD1E7E">
        <w:t xml:space="preserve"> </w:t>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14:paraId="32A036C3" w14:textId="77777777" w:rsidR="00F875BD" w:rsidRDefault="00F875BD"/>
        <w:p w14:paraId="47619BA0" w14:textId="77777777" w:rsidR="00F875BD" w:rsidRDefault="00BD1E7E">
          <w:pPr>
            <w:spacing w:line="276" w:lineRule="auto"/>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14:anchorId="087AE504" wp14:editId="6DB08365">
                    <wp:simplePos x="0" y="0"/>
                    <wp:positionH relativeFrom="margin">
                      <wp:posOffset>-214630</wp:posOffset>
                    </wp:positionH>
                    <wp:positionV relativeFrom="page">
                      <wp:posOffset>4320540</wp:posOffset>
                    </wp:positionV>
                    <wp:extent cx="3834130" cy="2689225"/>
                    <wp:effectExtent l="0" t="0" r="4445" b="63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4130" cy="268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4CE63" w14:textId="77777777" w:rsidR="0099661B" w:rsidRPr="009E45FE" w:rsidRDefault="0099661B" w:rsidP="009E45FE">
                                <w:pPr>
                                  <w:pStyle w:val="Title"/>
                                  <w:spacing w:after="240"/>
                                  <w:rPr>
                                    <w:color w:val="FFFFFF" w:themeColor="background1"/>
                                  </w:rPr>
                                </w:pPr>
                                <w:r w:rsidRPr="009E45FE">
                                  <w:rPr>
                                    <w:color w:val="FFFFFF" w:themeColor="background1"/>
                                  </w:rPr>
                                  <w:t>Gui</w:t>
                                </w:r>
                                <w:r>
                                  <w:rPr>
                                    <w:color w:val="FFFFFF" w:themeColor="background1"/>
                                  </w:rPr>
                                  <w:t xml:space="preserve">dance on Freedom of Information </w:t>
                                </w:r>
                                <w:r w:rsidRPr="009E45FE">
                                  <w:rPr>
                                    <w:color w:val="FFFFFF" w:themeColor="background1"/>
                                  </w:rPr>
                                  <w:t>Requests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7AE504" id="_x0000_t202" coordsize="21600,21600" o:spt="202" path="m,l,21600r21600,l21600,xe">
                    <v:stroke joinstyle="miter"/>
                    <v:path gradientshapeok="t" o:connecttype="rect"/>
                  </v:shapetype>
                  <v:shape id="Text Box 9" o:spid="_x0000_s1026" type="#_x0000_t202" style="position:absolute;margin-left:-16.9pt;margin-top:340.2pt;width:301.9pt;height:21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jxmtQIAALs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" filled="f" stroked="f">
                    <v:textbox>
                      <w:txbxContent>
                        <w:p w14:paraId="0144CE63" w14:textId="77777777" w:rsidR="0099661B" w:rsidRPr="009E45FE" w:rsidRDefault="0099661B" w:rsidP="009E45FE">
                          <w:pPr>
                            <w:pStyle w:val="Title"/>
                            <w:spacing w:after="240"/>
                            <w:rPr>
                              <w:color w:val="FFFFFF" w:themeColor="background1"/>
                            </w:rPr>
                          </w:pPr>
                          <w:r w:rsidRPr="009E45FE">
                            <w:rPr>
                              <w:color w:val="FFFFFF" w:themeColor="background1"/>
                            </w:rPr>
                            <w:t>Gui</w:t>
                          </w:r>
                          <w:r>
                            <w:rPr>
                              <w:color w:val="FFFFFF" w:themeColor="background1"/>
                            </w:rPr>
                            <w:t xml:space="preserve">dance on Freedom of Information </w:t>
                          </w:r>
                          <w:r w:rsidRPr="009E45FE">
                            <w:rPr>
                              <w:color w:val="FFFFFF" w:themeColor="background1"/>
                            </w:rPr>
                            <w:t>Requests</w:t>
                          </w:r>
                        </w:p>
                      </w:txbxContent>
                    </v:textbox>
                    <w10:wrap anchorx="margin" anchory="page"/>
                  </v:shape>
                </w:pict>
              </mc:Fallback>
            </mc:AlternateContent>
          </w: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7456" behindDoc="0" locked="0" layoutInCell="1" allowOverlap="1" wp14:anchorId="27ADBBB2" wp14:editId="4F0654D5">
                    <wp:simplePos x="0" y="0"/>
                    <wp:positionH relativeFrom="margin">
                      <wp:posOffset>-214630</wp:posOffset>
                    </wp:positionH>
                    <wp:positionV relativeFrom="page">
                      <wp:posOffset>9001125</wp:posOffset>
                    </wp:positionV>
                    <wp:extent cx="2299335" cy="916940"/>
                    <wp:effectExtent l="4445" t="0" r="127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14D0A" w14:textId="77777777" w:rsidR="0099661B" w:rsidRPr="000016B9" w:rsidRDefault="0099661B" w:rsidP="0089332C">
                                <w:pPr>
                                  <w:pStyle w:val="Intro"/>
                                  <w:rPr>
                                    <w:caps/>
                                    <w:color w:val="FFFFFF"/>
                                  </w:rPr>
                                </w:pPr>
                                <w:r>
                                  <w:rPr>
                                    <w:caps/>
                                    <w:color w:val="FFFFFF"/>
                                  </w:rPr>
                                  <w:t>CHIEF MINISTER, TREASURY AND ECONOMIC DEVELOPMENT DIRECTORATE</w:t>
                                </w:r>
                                <w:r w:rsidRPr="000016B9">
                                  <w:rPr>
                                    <w:caps/>
                                    <w:color w:val="FFFFFF"/>
                                  </w:rPr>
                                  <w:br/>
                                </w:r>
                              </w:p>
                              <w:p w14:paraId="40B52CEF" w14:textId="5241DAF6" w:rsidR="0099661B" w:rsidRPr="000016B9" w:rsidRDefault="00120AC7" w:rsidP="0089332C">
                                <w:pPr>
                                  <w:pStyle w:val="Intro"/>
                                  <w:rPr>
                                    <w:caps/>
                                    <w:color w:val="FFFFFF"/>
                                  </w:rPr>
                                </w:pPr>
                                <w:r>
                                  <w:rPr>
                                    <w:caps/>
                                    <w:color w:val="FFFFFF"/>
                                  </w:rPr>
                                  <w:t>OCTOBER 2020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7ADBBB2" id="_x0000_t202" coordsize="21600,21600" o:spt="202" path="m,l,21600r21600,l21600,xe">
                    <v:stroke joinstyle="miter"/>
                    <v:path gradientshapeok="t" o:connecttype="rect"/>
                  </v:shapetype>
                  <v:shape id="Text Box 10" o:spid="_x0000_s1027" type="#_x0000_t202" style="position:absolute;margin-left:-16.9pt;margin-top:708.75pt;width:181.05pt;height:72.2pt;z-index:251667456;visibility:visible;mso-wrap-style:square;mso-width-percent:400;mso-height-percent:200;mso-wrap-distance-left:9pt;mso-wrap-distance-top:0;mso-wrap-distance-right:9pt;mso-wrap-distance-bottom:0;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" filled="f" stroked="f">
                    <v:textbox style="mso-fit-shape-to-text:t">
                      <w:txbxContent>
                        <w:p w14:paraId="06C14D0A" w14:textId="77777777" w:rsidR="0099661B" w:rsidRPr="000016B9" w:rsidRDefault="0099661B" w:rsidP="0089332C">
                          <w:pPr>
                            <w:pStyle w:val="Intro"/>
                            <w:rPr>
                              <w:caps/>
                              <w:color w:val="FFFFFF"/>
                            </w:rPr>
                          </w:pPr>
                          <w:r>
                            <w:rPr>
                              <w:caps/>
                              <w:color w:val="FFFFFF"/>
                            </w:rPr>
                            <w:t>CHIEF MINISTER, TREASURY AND ECONOMIC DEVELOPMENT DIRECTORATE</w:t>
                          </w:r>
                          <w:r w:rsidRPr="000016B9">
                            <w:rPr>
                              <w:caps/>
                              <w:color w:val="FFFFFF"/>
                            </w:rPr>
                            <w:br/>
                          </w:r>
                        </w:p>
                        <w:p w14:paraId="40B52CEF" w14:textId="5241DAF6" w:rsidR="0099661B" w:rsidRPr="000016B9" w:rsidRDefault="00120AC7" w:rsidP="0089332C">
                          <w:pPr>
                            <w:pStyle w:val="Intro"/>
                            <w:rPr>
                              <w:caps/>
                              <w:color w:val="FFFFFF"/>
                            </w:rPr>
                          </w:pPr>
                          <w:r>
                            <w:rPr>
                              <w:caps/>
                              <w:color w:val="FFFFFF"/>
                            </w:rPr>
                            <w:t>OCTOBER 2020</w:t>
                          </w:r>
                        </w:p>
                      </w:txbxContent>
                    </v:textbox>
                    <w10:wrap anchorx="margin" anchory="page"/>
                  </v:shape>
                </w:pict>
              </mc:Fallback>
            </mc:AlternateContent>
          </w:r>
          <w:r w:rsidR="00F875BD">
            <w:rPr>
              <w:rFonts w:asciiTheme="majorHAnsi" w:eastAsia="Times New Roman" w:hAnsiTheme="majorHAnsi"/>
              <w:caps/>
              <w:noProof/>
              <w:color w:val="482D8C" w:themeColor="background2"/>
              <w:sz w:val="36"/>
              <w:szCs w:val="40"/>
            </w:rPr>
            <w:br w:type="page"/>
          </w:r>
        </w:p>
      </w:sdtContent>
    </w:sdt>
    <w:p w14:paraId="7F46148F" w14:textId="77777777" w:rsidR="0099661B" w:rsidRPr="00EF456E" w:rsidRDefault="0099661B" w:rsidP="0099661B">
      <w:pPr>
        <w:pStyle w:val="Heading1"/>
      </w:pPr>
      <w:bookmarkStart w:id="0" w:name="_Toc343631909"/>
      <w:bookmarkStart w:id="1" w:name="_Toc401569794"/>
      <w:bookmarkStart w:id="2" w:name="_Toc513455730"/>
      <w:bookmarkStart w:id="3" w:name="_Toc515870300"/>
      <w:r w:rsidRPr="00EF456E">
        <w:lastRenderedPageBreak/>
        <w:t>Document control</w:t>
      </w:r>
      <w:bookmarkEnd w:id="0"/>
      <w:bookmarkEnd w:id="1"/>
      <w:bookmarkEnd w:id="2"/>
      <w:bookmarkEnd w:id="3"/>
    </w:p>
    <w:tbl>
      <w:tblPr>
        <w:tblW w:w="5000" w:type="pct"/>
        <w:tblBorders>
          <w:top w:val="single" w:sz="4" w:space="0" w:color="0F243E"/>
          <w:bottom w:val="single" w:sz="4" w:space="0" w:color="0F243E"/>
          <w:insideH w:val="dotted" w:sz="4" w:space="0" w:color="auto"/>
        </w:tblBorders>
        <w:tblLook w:val="00A0" w:firstRow="1" w:lastRow="0" w:firstColumn="1" w:lastColumn="0" w:noHBand="0" w:noVBand="0"/>
      </w:tblPr>
      <w:tblGrid>
        <w:gridCol w:w="1812"/>
        <w:gridCol w:w="7258"/>
      </w:tblGrid>
      <w:tr w:rsidR="0099661B" w:rsidRPr="00EF456E" w14:paraId="31D08517" w14:textId="77777777" w:rsidTr="0099661B">
        <w:tc>
          <w:tcPr>
            <w:tcW w:w="999" w:type="pct"/>
            <w:tcBorders>
              <w:top w:val="single" w:sz="4" w:space="0" w:color="0F243E"/>
              <w:left w:val="nil"/>
              <w:bottom w:val="dotted" w:sz="4" w:space="0" w:color="auto"/>
              <w:right w:val="nil"/>
            </w:tcBorders>
            <w:vAlign w:val="center"/>
            <w:hideMark/>
          </w:tcPr>
          <w:p w14:paraId="3E8FA27E" w14:textId="77777777" w:rsidR="0099661B" w:rsidRPr="00456927" w:rsidRDefault="0099661B" w:rsidP="0099661B">
            <w:pPr>
              <w:pStyle w:val="BodyText"/>
              <w:spacing w:before="80" w:after="80"/>
              <w:rPr>
                <w:rStyle w:val="Strong"/>
              </w:rPr>
            </w:pPr>
            <w:r w:rsidRPr="00456927">
              <w:rPr>
                <w:rStyle w:val="Strong"/>
              </w:rPr>
              <w:t>Prepared for</w:t>
            </w:r>
          </w:p>
        </w:tc>
        <w:tc>
          <w:tcPr>
            <w:tcW w:w="4001" w:type="pct"/>
            <w:tcBorders>
              <w:top w:val="single" w:sz="4" w:space="0" w:color="0F243E"/>
              <w:left w:val="nil"/>
              <w:bottom w:val="dotted" w:sz="4" w:space="0" w:color="auto"/>
              <w:right w:val="nil"/>
            </w:tcBorders>
            <w:vAlign w:val="center"/>
            <w:hideMark/>
          </w:tcPr>
          <w:p w14:paraId="27598F05" w14:textId="77777777" w:rsidR="0099661B" w:rsidRPr="00EF456E" w:rsidRDefault="0099661B" w:rsidP="0099661B">
            <w:pPr>
              <w:pStyle w:val="Tabletext"/>
            </w:pPr>
            <w:r w:rsidRPr="00EF456E">
              <w:t>Chief Minister, Treasury and Economic Development Directorate</w:t>
            </w:r>
          </w:p>
        </w:tc>
      </w:tr>
      <w:tr w:rsidR="0099661B" w:rsidRPr="00EF456E" w14:paraId="3FB9C396" w14:textId="77777777" w:rsidTr="0099661B">
        <w:tc>
          <w:tcPr>
            <w:tcW w:w="999" w:type="pct"/>
            <w:tcBorders>
              <w:top w:val="dotted" w:sz="4" w:space="0" w:color="auto"/>
              <w:left w:val="nil"/>
              <w:bottom w:val="dotted" w:sz="4" w:space="0" w:color="auto"/>
              <w:right w:val="nil"/>
            </w:tcBorders>
            <w:vAlign w:val="center"/>
            <w:hideMark/>
          </w:tcPr>
          <w:p w14:paraId="278E87C4" w14:textId="77777777" w:rsidR="0099661B" w:rsidRPr="00456927" w:rsidRDefault="0099661B" w:rsidP="0099661B">
            <w:pPr>
              <w:pStyle w:val="BodyText"/>
              <w:spacing w:before="80" w:after="80"/>
              <w:rPr>
                <w:rStyle w:val="Strong"/>
              </w:rPr>
            </w:pPr>
            <w:r w:rsidRPr="00456927">
              <w:rPr>
                <w:rStyle w:val="Strong"/>
              </w:rPr>
              <w:t>Document Owner</w:t>
            </w:r>
          </w:p>
        </w:tc>
        <w:tc>
          <w:tcPr>
            <w:tcW w:w="4001" w:type="pct"/>
            <w:tcBorders>
              <w:top w:val="dotted" w:sz="4" w:space="0" w:color="auto"/>
              <w:left w:val="nil"/>
              <w:bottom w:val="dotted" w:sz="4" w:space="0" w:color="auto"/>
              <w:right w:val="nil"/>
            </w:tcBorders>
            <w:vAlign w:val="center"/>
            <w:hideMark/>
          </w:tcPr>
          <w:p w14:paraId="21FB3DD3" w14:textId="77777777" w:rsidR="0099661B" w:rsidRDefault="0099661B" w:rsidP="0099661B">
            <w:pPr>
              <w:pStyle w:val="Tabletext"/>
            </w:pPr>
            <w:r>
              <w:t>Information Officer</w:t>
            </w:r>
          </w:p>
          <w:p w14:paraId="3E7F9667" w14:textId="77777777" w:rsidR="0099661B" w:rsidRPr="00EF456E" w:rsidRDefault="0099661B" w:rsidP="0099661B">
            <w:pPr>
              <w:pStyle w:val="Tabletext"/>
              <w:ind w:left="0" w:firstLine="0"/>
            </w:pPr>
            <w:r>
              <w:t>Information Access Team, Corporate</w:t>
            </w:r>
            <w:r>
              <w:br/>
            </w:r>
            <w:r w:rsidRPr="00EF456E">
              <w:t>Chief Minister, Treasury and Economic Development</w:t>
            </w:r>
            <w:r>
              <w:br/>
            </w:r>
            <w:r w:rsidRPr="00EF456E">
              <w:t>Nara Centre, 1 Constitution Avenue Canberra</w:t>
            </w:r>
          </w:p>
        </w:tc>
      </w:tr>
      <w:tr w:rsidR="0099661B" w:rsidRPr="00EF456E" w14:paraId="6A4455F4" w14:textId="77777777" w:rsidTr="0099661B">
        <w:tc>
          <w:tcPr>
            <w:tcW w:w="999" w:type="pct"/>
            <w:tcBorders>
              <w:top w:val="dotted" w:sz="4" w:space="0" w:color="auto"/>
              <w:left w:val="nil"/>
              <w:bottom w:val="dotted" w:sz="4" w:space="0" w:color="auto"/>
              <w:right w:val="nil"/>
            </w:tcBorders>
            <w:vAlign w:val="center"/>
            <w:hideMark/>
          </w:tcPr>
          <w:p w14:paraId="549126FC" w14:textId="77777777" w:rsidR="0099661B" w:rsidRPr="00456927" w:rsidRDefault="0099661B" w:rsidP="0099661B">
            <w:pPr>
              <w:pStyle w:val="BodyText"/>
              <w:spacing w:before="80" w:after="80"/>
              <w:rPr>
                <w:rStyle w:val="Strong"/>
              </w:rPr>
            </w:pPr>
            <w:r w:rsidRPr="00456927">
              <w:rPr>
                <w:rStyle w:val="Strong"/>
              </w:rPr>
              <w:t>File Name</w:t>
            </w:r>
          </w:p>
        </w:tc>
        <w:tc>
          <w:tcPr>
            <w:tcW w:w="4001" w:type="pct"/>
            <w:tcBorders>
              <w:top w:val="dotted" w:sz="4" w:space="0" w:color="auto"/>
              <w:left w:val="nil"/>
              <w:bottom w:val="dotted" w:sz="4" w:space="0" w:color="auto"/>
              <w:right w:val="nil"/>
            </w:tcBorders>
            <w:vAlign w:val="center"/>
            <w:hideMark/>
          </w:tcPr>
          <w:p w14:paraId="5F91750D" w14:textId="78E9C186" w:rsidR="0099661B" w:rsidRPr="00EF456E" w:rsidRDefault="0099661B" w:rsidP="0099661B">
            <w:pPr>
              <w:pStyle w:val="Tabletext"/>
            </w:pPr>
            <w:r>
              <w:t>Guidance on Freedom of Information Requests</w:t>
            </w:r>
          </w:p>
        </w:tc>
      </w:tr>
      <w:tr w:rsidR="0099661B" w:rsidRPr="00EF456E" w14:paraId="652E561F" w14:textId="77777777" w:rsidTr="0099661B">
        <w:tc>
          <w:tcPr>
            <w:tcW w:w="999" w:type="pct"/>
            <w:tcBorders>
              <w:top w:val="dotted" w:sz="4" w:space="0" w:color="auto"/>
              <w:left w:val="nil"/>
              <w:bottom w:val="dotted" w:sz="4" w:space="0" w:color="auto"/>
              <w:right w:val="nil"/>
            </w:tcBorders>
            <w:vAlign w:val="center"/>
            <w:hideMark/>
          </w:tcPr>
          <w:p w14:paraId="5AA25080" w14:textId="77777777" w:rsidR="0099661B" w:rsidRPr="00456927" w:rsidRDefault="0099661B" w:rsidP="0099661B">
            <w:pPr>
              <w:pStyle w:val="BodyText"/>
              <w:spacing w:before="80" w:after="80"/>
              <w:rPr>
                <w:rStyle w:val="Strong"/>
              </w:rPr>
            </w:pPr>
            <w:r w:rsidRPr="00456927">
              <w:rPr>
                <w:rStyle w:val="Strong"/>
              </w:rPr>
              <w:t>Version</w:t>
            </w:r>
          </w:p>
        </w:tc>
        <w:tc>
          <w:tcPr>
            <w:tcW w:w="4001" w:type="pct"/>
            <w:tcBorders>
              <w:top w:val="dotted" w:sz="4" w:space="0" w:color="auto"/>
              <w:left w:val="nil"/>
              <w:bottom w:val="dotted" w:sz="4" w:space="0" w:color="auto"/>
              <w:right w:val="nil"/>
            </w:tcBorders>
            <w:vAlign w:val="center"/>
            <w:hideMark/>
          </w:tcPr>
          <w:p w14:paraId="1FF716B1" w14:textId="5DF4A218" w:rsidR="0099661B" w:rsidRPr="00EF456E" w:rsidRDefault="0099661B" w:rsidP="0099661B">
            <w:pPr>
              <w:pStyle w:val="Tabletext"/>
            </w:pPr>
            <w:r>
              <w:t>1.1</w:t>
            </w:r>
          </w:p>
        </w:tc>
      </w:tr>
      <w:tr w:rsidR="0099661B" w:rsidRPr="00EF456E" w14:paraId="7067AC9B" w14:textId="77777777" w:rsidTr="0099661B">
        <w:tc>
          <w:tcPr>
            <w:tcW w:w="999" w:type="pct"/>
            <w:tcBorders>
              <w:top w:val="dotted" w:sz="4" w:space="0" w:color="auto"/>
              <w:left w:val="nil"/>
              <w:bottom w:val="single" w:sz="4" w:space="0" w:color="0F243E"/>
              <w:right w:val="nil"/>
            </w:tcBorders>
            <w:vAlign w:val="center"/>
            <w:hideMark/>
          </w:tcPr>
          <w:p w14:paraId="3DAACA97" w14:textId="77777777" w:rsidR="0099661B" w:rsidRPr="00456927" w:rsidRDefault="0099661B" w:rsidP="0099661B">
            <w:pPr>
              <w:pStyle w:val="BodyText"/>
              <w:spacing w:before="80" w:after="80"/>
              <w:rPr>
                <w:rStyle w:val="Strong"/>
              </w:rPr>
            </w:pPr>
            <w:r w:rsidRPr="00456927">
              <w:rPr>
                <w:rStyle w:val="Strong"/>
              </w:rPr>
              <w:t>Status</w:t>
            </w:r>
          </w:p>
        </w:tc>
        <w:tc>
          <w:tcPr>
            <w:tcW w:w="4001" w:type="pct"/>
            <w:tcBorders>
              <w:top w:val="dotted" w:sz="4" w:space="0" w:color="auto"/>
              <w:left w:val="nil"/>
              <w:bottom w:val="single" w:sz="4" w:space="0" w:color="0F243E"/>
              <w:right w:val="nil"/>
            </w:tcBorders>
            <w:vAlign w:val="center"/>
            <w:hideMark/>
          </w:tcPr>
          <w:p w14:paraId="5C2AC8D6" w14:textId="2052F483" w:rsidR="0099661B" w:rsidRPr="00EF456E" w:rsidRDefault="0099661B" w:rsidP="0099661B">
            <w:pPr>
              <w:pStyle w:val="Tabletext"/>
            </w:pPr>
            <w:r>
              <w:t>Draft</w:t>
            </w:r>
          </w:p>
        </w:tc>
      </w:tr>
    </w:tbl>
    <w:p w14:paraId="5455A19B" w14:textId="77777777" w:rsidR="0099661B" w:rsidRPr="00456927" w:rsidRDefault="0099661B" w:rsidP="0099661B">
      <w:pPr>
        <w:rPr>
          <w:rStyle w:val="Strong"/>
          <w:rFonts w:eastAsia="Calibri"/>
        </w:rPr>
      </w:pPr>
    </w:p>
    <w:p w14:paraId="74259557" w14:textId="77777777" w:rsidR="0099661B" w:rsidRPr="00456927" w:rsidRDefault="0099661B" w:rsidP="0099661B">
      <w:pPr>
        <w:pStyle w:val="Heading2"/>
        <w:rPr>
          <w:rStyle w:val="Strong"/>
          <w:rFonts w:eastAsia="Calibri"/>
        </w:rPr>
      </w:pPr>
      <w:bookmarkStart w:id="4" w:name="_Toc513455731"/>
      <w:bookmarkStart w:id="5" w:name="_Toc515870301"/>
      <w:r w:rsidRPr="00456927">
        <w:rPr>
          <w:rStyle w:val="Strong"/>
          <w:rFonts w:eastAsia="Calibri"/>
        </w:rPr>
        <w:t>Revision</w:t>
      </w:r>
      <w:bookmarkEnd w:id="4"/>
      <w:bookmarkEnd w:id="5"/>
      <w:r w:rsidRPr="00456927">
        <w:rPr>
          <w:rStyle w:val="Strong"/>
          <w:rFonts w:eastAsia="Calibri"/>
        </w:rPr>
        <w:t xml:space="preserve"> </w:t>
      </w:r>
    </w:p>
    <w:p w14:paraId="60DF293C" w14:textId="02527606" w:rsidR="0099661B" w:rsidRPr="00EF456E" w:rsidRDefault="0099661B" w:rsidP="0099661B">
      <w:pPr>
        <w:rPr>
          <w:rFonts w:eastAsia="Calibri"/>
        </w:rPr>
      </w:pPr>
      <w:r w:rsidRPr="00EF456E">
        <w:rPr>
          <w:rFonts w:eastAsia="Calibri"/>
        </w:rPr>
        <w:t xml:space="preserve">This </w:t>
      </w:r>
      <w:r>
        <w:rPr>
          <w:rFonts w:eastAsia="Calibri"/>
        </w:rPr>
        <w:t>Guideline</w:t>
      </w:r>
      <w:r w:rsidRPr="00EF456E">
        <w:rPr>
          <w:rFonts w:eastAsia="Calibri"/>
        </w:rPr>
        <w:t xml:space="preserve"> must be reviewed and updated on an annual basis (or more frequently following major change to business operations and/or priorities) as a part of Chief Minister, Treasury and Economic Development Directorate</w:t>
      </w:r>
      <w:r>
        <w:rPr>
          <w:rFonts w:eastAsia="Calibri"/>
        </w:rPr>
        <w:t>’</w:t>
      </w:r>
      <w:r w:rsidRPr="00EF456E">
        <w:rPr>
          <w:rFonts w:eastAsia="Calibri"/>
        </w:rPr>
        <w:t xml:space="preserve">s </w:t>
      </w:r>
      <w:r>
        <w:rPr>
          <w:rFonts w:eastAsia="Calibri"/>
        </w:rPr>
        <w:t>freedom of information</w:t>
      </w:r>
      <w:r w:rsidRPr="00EF456E">
        <w:rPr>
          <w:rFonts w:eastAsia="Calibri"/>
        </w:rPr>
        <w:t xml:space="preserve"> process</w:t>
      </w:r>
      <w:r>
        <w:rPr>
          <w:rFonts w:eastAsia="Calibri"/>
        </w:rPr>
        <w:t>es</w:t>
      </w:r>
      <w:r w:rsidRPr="00EF456E">
        <w:rPr>
          <w:rFonts w:eastAsia="Calibri"/>
        </w:rPr>
        <w:t xml:space="preserve">. </w:t>
      </w:r>
    </w:p>
    <w:tbl>
      <w:tblPr>
        <w:tblW w:w="5000" w:type="pct"/>
        <w:tblBorders>
          <w:insideH w:val="dotted" w:sz="4" w:space="0" w:color="8064A2"/>
        </w:tblBorders>
        <w:tblLook w:val="01E0" w:firstRow="1" w:lastRow="1" w:firstColumn="1" w:lastColumn="1" w:noHBand="0" w:noVBand="0"/>
      </w:tblPr>
      <w:tblGrid>
        <w:gridCol w:w="2017"/>
        <w:gridCol w:w="2224"/>
        <w:gridCol w:w="2121"/>
        <w:gridCol w:w="2708"/>
      </w:tblGrid>
      <w:tr w:rsidR="0099661B" w:rsidRPr="00EF456E" w14:paraId="1083A021" w14:textId="77777777" w:rsidTr="0099661B">
        <w:tc>
          <w:tcPr>
            <w:tcW w:w="1112" w:type="pct"/>
            <w:tcBorders>
              <w:top w:val="nil"/>
              <w:left w:val="nil"/>
              <w:bottom w:val="single" w:sz="8" w:space="0" w:color="0F243E"/>
              <w:right w:val="single" w:sz="8" w:space="0" w:color="EEECE1"/>
            </w:tcBorders>
            <w:shd w:val="clear" w:color="auto" w:fill="1F497D"/>
            <w:vAlign w:val="center"/>
            <w:hideMark/>
          </w:tcPr>
          <w:p w14:paraId="6C3DBBBC" w14:textId="77777777" w:rsidR="0099661B" w:rsidRPr="00EF456E" w:rsidRDefault="0099661B" w:rsidP="0099661B">
            <w:pPr>
              <w:pStyle w:val="TableColumnHeadingNormal"/>
              <w:rPr>
                <w:rFonts w:ascii="Calibri" w:hAnsi="Calibri"/>
                <w:sz w:val="22"/>
                <w:szCs w:val="22"/>
              </w:rPr>
            </w:pPr>
            <w:r w:rsidRPr="00EF456E">
              <w:rPr>
                <w:rFonts w:ascii="Calibri" w:hAnsi="Calibri"/>
                <w:sz w:val="22"/>
                <w:szCs w:val="22"/>
              </w:rPr>
              <w:t>Revision</w:t>
            </w:r>
          </w:p>
        </w:tc>
        <w:tc>
          <w:tcPr>
            <w:tcW w:w="1226" w:type="pct"/>
            <w:tcBorders>
              <w:top w:val="nil"/>
              <w:left w:val="single" w:sz="8" w:space="0" w:color="EEECE1"/>
              <w:bottom w:val="single" w:sz="8" w:space="0" w:color="0F243E"/>
              <w:right w:val="single" w:sz="8" w:space="0" w:color="EEECE1"/>
            </w:tcBorders>
            <w:shd w:val="clear" w:color="auto" w:fill="1F497D"/>
            <w:vAlign w:val="center"/>
            <w:hideMark/>
          </w:tcPr>
          <w:p w14:paraId="17580C71" w14:textId="77777777" w:rsidR="0099661B" w:rsidRPr="00EF456E" w:rsidRDefault="0099661B" w:rsidP="0099661B">
            <w:pPr>
              <w:pStyle w:val="TableColumnHeadingNormal"/>
              <w:rPr>
                <w:rFonts w:ascii="Calibri" w:hAnsi="Calibri"/>
                <w:sz w:val="22"/>
                <w:szCs w:val="22"/>
              </w:rPr>
            </w:pPr>
            <w:r w:rsidRPr="00EF456E">
              <w:rPr>
                <w:rFonts w:ascii="Calibri" w:hAnsi="Calibri"/>
                <w:sz w:val="22"/>
                <w:szCs w:val="22"/>
              </w:rPr>
              <w:t>Description</w:t>
            </w:r>
          </w:p>
        </w:tc>
        <w:tc>
          <w:tcPr>
            <w:tcW w:w="1169" w:type="pct"/>
            <w:tcBorders>
              <w:top w:val="nil"/>
              <w:left w:val="single" w:sz="8" w:space="0" w:color="EEECE1"/>
              <w:bottom w:val="single" w:sz="8" w:space="0" w:color="0F243E"/>
              <w:right w:val="single" w:sz="8" w:space="0" w:color="EEECE1"/>
            </w:tcBorders>
            <w:shd w:val="clear" w:color="auto" w:fill="1F497D"/>
            <w:vAlign w:val="center"/>
            <w:hideMark/>
          </w:tcPr>
          <w:p w14:paraId="27E20951" w14:textId="77777777" w:rsidR="0099661B" w:rsidRPr="00EF456E" w:rsidRDefault="0099661B" w:rsidP="0099661B">
            <w:pPr>
              <w:pStyle w:val="TableColumnHeadingNormal"/>
              <w:rPr>
                <w:rFonts w:ascii="Calibri" w:hAnsi="Calibri"/>
                <w:sz w:val="22"/>
                <w:szCs w:val="22"/>
              </w:rPr>
            </w:pPr>
            <w:r w:rsidRPr="00EF456E">
              <w:rPr>
                <w:rFonts w:ascii="Calibri" w:hAnsi="Calibri"/>
                <w:sz w:val="22"/>
                <w:szCs w:val="22"/>
              </w:rPr>
              <w:t>Date</w:t>
            </w:r>
          </w:p>
        </w:tc>
        <w:tc>
          <w:tcPr>
            <w:tcW w:w="1493" w:type="pct"/>
            <w:tcBorders>
              <w:top w:val="nil"/>
              <w:left w:val="single" w:sz="8" w:space="0" w:color="EEECE1"/>
              <w:bottom w:val="single" w:sz="8" w:space="0" w:color="0F243E"/>
              <w:right w:val="nil"/>
            </w:tcBorders>
            <w:shd w:val="clear" w:color="auto" w:fill="1F497D"/>
            <w:vAlign w:val="center"/>
            <w:hideMark/>
          </w:tcPr>
          <w:p w14:paraId="258C4018" w14:textId="77777777" w:rsidR="0099661B" w:rsidRPr="00EF456E" w:rsidRDefault="0099661B" w:rsidP="0099661B">
            <w:pPr>
              <w:pStyle w:val="TableColumnHeadingNormal"/>
              <w:rPr>
                <w:rFonts w:ascii="Calibri" w:hAnsi="Calibri"/>
                <w:sz w:val="22"/>
                <w:szCs w:val="22"/>
              </w:rPr>
            </w:pPr>
            <w:r w:rsidRPr="00EF456E">
              <w:rPr>
                <w:rFonts w:ascii="Calibri" w:hAnsi="Calibri"/>
                <w:sz w:val="22"/>
                <w:szCs w:val="22"/>
              </w:rPr>
              <w:t>Author</w:t>
            </w:r>
          </w:p>
        </w:tc>
      </w:tr>
      <w:tr w:rsidR="0099661B" w:rsidRPr="00EF456E" w14:paraId="3B020D42" w14:textId="77777777" w:rsidTr="0099661B">
        <w:tc>
          <w:tcPr>
            <w:tcW w:w="1112" w:type="pct"/>
            <w:tcBorders>
              <w:top w:val="dotted" w:sz="6" w:space="0" w:color="0E2E48"/>
              <w:left w:val="nil"/>
              <w:bottom w:val="dotted" w:sz="6" w:space="0" w:color="0E2E48"/>
              <w:right w:val="nil"/>
            </w:tcBorders>
          </w:tcPr>
          <w:p w14:paraId="3C1E0237" w14:textId="77777777" w:rsidR="0099661B" w:rsidRPr="00EF456E" w:rsidRDefault="0099661B" w:rsidP="0099661B">
            <w:pPr>
              <w:pStyle w:val="Tabletext"/>
            </w:pPr>
            <w:r>
              <w:t>1.0</w:t>
            </w:r>
          </w:p>
        </w:tc>
        <w:tc>
          <w:tcPr>
            <w:tcW w:w="1226" w:type="pct"/>
            <w:tcBorders>
              <w:top w:val="dotted" w:sz="6" w:space="0" w:color="0E2E48"/>
              <w:left w:val="nil"/>
              <w:bottom w:val="dotted" w:sz="6" w:space="0" w:color="0E2E48"/>
              <w:right w:val="nil"/>
            </w:tcBorders>
          </w:tcPr>
          <w:p w14:paraId="6647C920" w14:textId="77777777" w:rsidR="0099661B" w:rsidRPr="00EF456E" w:rsidRDefault="0099661B" w:rsidP="0099661B">
            <w:pPr>
              <w:pStyle w:val="Tabletext"/>
            </w:pPr>
            <w:r>
              <w:t>Final</w:t>
            </w:r>
          </w:p>
        </w:tc>
        <w:tc>
          <w:tcPr>
            <w:tcW w:w="1169" w:type="pct"/>
            <w:tcBorders>
              <w:top w:val="dotted" w:sz="6" w:space="0" w:color="0E2E48"/>
              <w:left w:val="nil"/>
              <w:bottom w:val="dotted" w:sz="6" w:space="0" w:color="0E2E48"/>
              <w:right w:val="nil"/>
            </w:tcBorders>
          </w:tcPr>
          <w:p w14:paraId="6AFBC5F6" w14:textId="24BC381A" w:rsidR="0099661B" w:rsidRPr="00EF456E" w:rsidRDefault="0099661B" w:rsidP="0099661B">
            <w:pPr>
              <w:pStyle w:val="Tabletext"/>
            </w:pPr>
            <w:r>
              <w:t>December 2017</w:t>
            </w:r>
          </w:p>
        </w:tc>
        <w:tc>
          <w:tcPr>
            <w:tcW w:w="1493" w:type="pct"/>
            <w:tcBorders>
              <w:top w:val="dotted" w:sz="6" w:space="0" w:color="0E2E48"/>
              <w:left w:val="nil"/>
              <w:bottom w:val="dotted" w:sz="6" w:space="0" w:color="0E2E48"/>
              <w:right w:val="nil"/>
            </w:tcBorders>
          </w:tcPr>
          <w:p w14:paraId="57E65970" w14:textId="77777777" w:rsidR="0099661B" w:rsidRPr="00EF456E" w:rsidRDefault="0099661B" w:rsidP="0099661B">
            <w:pPr>
              <w:pStyle w:val="Tabletext"/>
            </w:pPr>
            <w:r>
              <w:t xml:space="preserve">Information Officer </w:t>
            </w:r>
          </w:p>
        </w:tc>
      </w:tr>
      <w:tr w:rsidR="0099661B" w:rsidRPr="00EF456E" w14:paraId="788F0BDA" w14:textId="77777777" w:rsidTr="00120AC7">
        <w:tc>
          <w:tcPr>
            <w:tcW w:w="1112" w:type="pct"/>
            <w:tcBorders>
              <w:top w:val="dotted" w:sz="6" w:space="0" w:color="0E2E48"/>
              <w:left w:val="nil"/>
              <w:bottom w:val="dotted" w:sz="6" w:space="0" w:color="0E2E48"/>
              <w:right w:val="nil"/>
            </w:tcBorders>
          </w:tcPr>
          <w:p w14:paraId="58C36236" w14:textId="63C114A9" w:rsidR="0099661B" w:rsidRPr="00EF456E" w:rsidRDefault="0099661B" w:rsidP="0099661B">
            <w:pPr>
              <w:pStyle w:val="Tabletext"/>
            </w:pPr>
            <w:r>
              <w:t>1.1</w:t>
            </w:r>
          </w:p>
        </w:tc>
        <w:tc>
          <w:tcPr>
            <w:tcW w:w="1226" w:type="pct"/>
            <w:tcBorders>
              <w:top w:val="dotted" w:sz="6" w:space="0" w:color="0E2E48"/>
              <w:left w:val="nil"/>
              <w:bottom w:val="dotted" w:sz="6" w:space="0" w:color="0E2E48"/>
              <w:right w:val="nil"/>
            </w:tcBorders>
          </w:tcPr>
          <w:p w14:paraId="5A9B8529" w14:textId="3432DC7B" w:rsidR="0099661B" w:rsidRPr="00EF456E" w:rsidRDefault="0099661B" w:rsidP="0099661B">
            <w:pPr>
              <w:pStyle w:val="Tabletext"/>
            </w:pPr>
            <w:r>
              <w:t>Minor Updates</w:t>
            </w:r>
          </w:p>
        </w:tc>
        <w:tc>
          <w:tcPr>
            <w:tcW w:w="1169" w:type="pct"/>
            <w:tcBorders>
              <w:top w:val="dotted" w:sz="6" w:space="0" w:color="0E2E48"/>
              <w:left w:val="nil"/>
              <w:bottom w:val="dotted" w:sz="6" w:space="0" w:color="0E2E48"/>
              <w:right w:val="nil"/>
            </w:tcBorders>
          </w:tcPr>
          <w:p w14:paraId="1B50640B" w14:textId="6F774004" w:rsidR="0099661B" w:rsidRPr="00EF456E" w:rsidRDefault="0099661B" w:rsidP="0099661B">
            <w:pPr>
              <w:pStyle w:val="Tabletext"/>
            </w:pPr>
            <w:r>
              <w:t>June 2018</w:t>
            </w:r>
          </w:p>
        </w:tc>
        <w:tc>
          <w:tcPr>
            <w:tcW w:w="1493" w:type="pct"/>
            <w:tcBorders>
              <w:top w:val="dotted" w:sz="6" w:space="0" w:color="0E2E48"/>
              <w:left w:val="nil"/>
              <w:bottom w:val="dotted" w:sz="6" w:space="0" w:color="0E2E48"/>
              <w:right w:val="nil"/>
            </w:tcBorders>
          </w:tcPr>
          <w:p w14:paraId="761AADEB" w14:textId="4CDFC0EE" w:rsidR="0099661B" w:rsidRPr="00EF456E" w:rsidRDefault="0099661B" w:rsidP="0099661B">
            <w:pPr>
              <w:pStyle w:val="Tabletext"/>
            </w:pPr>
            <w:r>
              <w:t>Information Officer</w:t>
            </w:r>
          </w:p>
        </w:tc>
      </w:tr>
      <w:tr w:rsidR="00120AC7" w:rsidRPr="00EF456E" w14:paraId="38A41F98" w14:textId="77777777" w:rsidTr="0099661B">
        <w:tc>
          <w:tcPr>
            <w:tcW w:w="1112" w:type="pct"/>
            <w:tcBorders>
              <w:top w:val="dotted" w:sz="6" w:space="0" w:color="0E2E48"/>
              <w:left w:val="nil"/>
              <w:bottom w:val="single" w:sz="4" w:space="0" w:color="0F243E"/>
              <w:right w:val="nil"/>
            </w:tcBorders>
          </w:tcPr>
          <w:p w14:paraId="19F827DB" w14:textId="2356F6B1" w:rsidR="00120AC7" w:rsidRDefault="00120AC7" w:rsidP="0099661B">
            <w:pPr>
              <w:pStyle w:val="Tabletext"/>
            </w:pPr>
            <w:r>
              <w:t>1.2</w:t>
            </w:r>
          </w:p>
        </w:tc>
        <w:tc>
          <w:tcPr>
            <w:tcW w:w="1226" w:type="pct"/>
            <w:tcBorders>
              <w:top w:val="dotted" w:sz="6" w:space="0" w:color="0E2E48"/>
              <w:left w:val="nil"/>
              <w:bottom w:val="single" w:sz="4" w:space="0" w:color="0F243E"/>
              <w:right w:val="nil"/>
            </w:tcBorders>
          </w:tcPr>
          <w:p w14:paraId="601DC623" w14:textId="133B18C2" w:rsidR="00120AC7" w:rsidRDefault="00120AC7" w:rsidP="0099661B">
            <w:pPr>
              <w:pStyle w:val="Tabletext"/>
            </w:pPr>
            <w:r>
              <w:t>Minor Updates</w:t>
            </w:r>
          </w:p>
        </w:tc>
        <w:tc>
          <w:tcPr>
            <w:tcW w:w="1169" w:type="pct"/>
            <w:tcBorders>
              <w:top w:val="dotted" w:sz="6" w:space="0" w:color="0E2E48"/>
              <w:left w:val="nil"/>
              <w:bottom w:val="single" w:sz="4" w:space="0" w:color="0F243E"/>
              <w:right w:val="nil"/>
            </w:tcBorders>
          </w:tcPr>
          <w:p w14:paraId="714714CA" w14:textId="2DC0FD21" w:rsidR="00120AC7" w:rsidRDefault="00120AC7" w:rsidP="0099661B">
            <w:pPr>
              <w:pStyle w:val="Tabletext"/>
            </w:pPr>
            <w:r>
              <w:t>October 2020</w:t>
            </w:r>
          </w:p>
        </w:tc>
        <w:tc>
          <w:tcPr>
            <w:tcW w:w="1493" w:type="pct"/>
            <w:tcBorders>
              <w:top w:val="dotted" w:sz="6" w:space="0" w:color="0E2E48"/>
              <w:left w:val="nil"/>
              <w:bottom w:val="single" w:sz="4" w:space="0" w:color="0F243E"/>
              <w:right w:val="nil"/>
            </w:tcBorders>
          </w:tcPr>
          <w:p w14:paraId="4EF56EAF" w14:textId="093C5776" w:rsidR="00120AC7" w:rsidRDefault="00120AC7" w:rsidP="0099661B">
            <w:pPr>
              <w:pStyle w:val="Tabletext"/>
            </w:pPr>
            <w:r>
              <w:t>Information Officer</w:t>
            </w:r>
          </w:p>
        </w:tc>
      </w:tr>
    </w:tbl>
    <w:p w14:paraId="22C69139" w14:textId="77777777" w:rsidR="0099661B" w:rsidRPr="00456927" w:rsidRDefault="0099661B" w:rsidP="0099661B">
      <w:pPr>
        <w:rPr>
          <w:rFonts w:eastAsia="Calibri"/>
        </w:rPr>
      </w:pPr>
    </w:p>
    <w:p w14:paraId="36BE0841" w14:textId="77777777" w:rsidR="0099661B" w:rsidRPr="00845DF4" w:rsidRDefault="0099661B" w:rsidP="0099661B">
      <w:pPr>
        <w:pStyle w:val="Heading2"/>
        <w:rPr>
          <w:rStyle w:val="Strong"/>
          <w:rFonts w:eastAsia="Calibri"/>
        </w:rPr>
      </w:pPr>
      <w:bookmarkStart w:id="6" w:name="_Toc513455732"/>
      <w:bookmarkStart w:id="7" w:name="_Toc515870302"/>
      <w:r w:rsidRPr="00845DF4">
        <w:rPr>
          <w:rStyle w:val="Strong"/>
          <w:rFonts w:eastAsia="Calibri"/>
        </w:rPr>
        <w:t>Review and authorisation</w:t>
      </w:r>
      <w:bookmarkEnd w:id="6"/>
      <w:bookmarkEnd w:id="7"/>
    </w:p>
    <w:p w14:paraId="334F8992" w14:textId="77777777" w:rsidR="0099661B" w:rsidRDefault="0099661B" w:rsidP="0099661B">
      <w:pPr>
        <w:rPr>
          <w:rFonts w:eastAsia="Calibri"/>
        </w:rPr>
      </w:pPr>
      <w:r w:rsidRPr="00456927">
        <w:rPr>
          <w:rFonts w:eastAsia="Calibri"/>
        </w:rPr>
        <w:t xml:space="preserve">The </w:t>
      </w:r>
      <w:r>
        <w:rPr>
          <w:rFonts w:eastAsia="Calibri"/>
        </w:rPr>
        <w:t>Guideline</w:t>
      </w:r>
      <w:r w:rsidRPr="00EF456E">
        <w:rPr>
          <w:rFonts w:eastAsia="Calibri"/>
        </w:rPr>
        <w:t xml:space="preserve"> </w:t>
      </w:r>
      <w:r w:rsidRPr="00456927">
        <w:rPr>
          <w:rFonts w:eastAsia="Calibri"/>
        </w:rPr>
        <w:t xml:space="preserve">is to be reviewed and endorsed by the </w:t>
      </w:r>
      <w:r>
        <w:rPr>
          <w:rFonts w:eastAsia="Calibri"/>
        </w:rPr>
        <w:t xml:space="preserve">Executive </w:t>
      </w:r>
      <w:r w:rsidRPr="00456927">
        <w:rPr>
          <w:rFonts w:eastAsia="Calibri"/>
        </w:rPr>
        <w:t>Director</w:t>
      </w:r>
      <w:r>
        <w:rPr>
          <w:rFonts w:eastAsia="Calibri"/>
        </w:rPr>
        <w:t xml:space="preserve">, Corporate, </w:t>
      </w:r>
      <w:r w:rsidRPr="00456927">
        <w:rPr>
          <w:rFonts w:eastAsia="Calibri"/>
        </w:rPr>
        <w:t>Chief Minister, Treasury and Economic Development Directorate.</w:t>
      </w:r>
    </w:p>
    <w:p w14:paraId="0D5D655B" w14:textId="77777777" w:rsidR="0099661B" w:rsidRPr="00B52740" w:rsidRDefault="0099661B" w:rsidP="0099661B">
      <w:pPr>
        <w:pStyle w:val="BodyText"/>
        <w:rPr>
          <w:rFonts w:eastAsia="Calibri"/>
        </w:rPr>
      </w:pPr>
    </w:p>
    <w:tbl>
      <w:tblPr>
        <w:tblW w:w="5000" w:type="pct"/>
        <w:tblLook w:val="01E0" w:firstRow="1" w:lastRow="1" w:firstColumn="1" w:lastColumn="1" w:noHBand="0" w:noVBand="0"/>
      </w:tblPr>
      <w:tblGrid>
        <w:gridCol w:w="4269"/>
        <w:gridCol w:w="533"/>
        <w:gridCol w:w="4268"/>
      </w:tblGrid>
      <w:tr w:rsidR="0099661B" w:rsidRPr="00EF456E" w14:paraId="02536BC5" w14:textId="77777777" w:rsidTr="0099661B">
        <w:tc>
          <w:tcPr>
            <w:tcW w:w="2353" w:type="pct"/>
            <w:tcBorders>
              <w:top w:val="nil"/>
              <w:left w:val="nil"/>
              <w:bottom w:val="single" w:sz="4" w:space="0" w:color="0F243E"/>
              <w:right w:val="nil"/>
            </w:tcBorders>
          </w:tcPr>
          <w:p w14:paraId="53061A31" w14:textId="77777777" w:rsidR="0099661B" w:rsidRPr="00EF456E" w:rsidRDefault="0099661B" w:rsidP="0099661B">
            <w:pPr>
              <w:rPr>
                <w:rFonts w:eastAsia="Calibri"/>
                <w:szCs w:val="22"/>
              </w:rPr>
            </w:pPr>
          </w:p>
        </w:tc>
        <w:tc>
          <w:tcPr>
            <w:tcW w:w="294" w:type="pct"/>
          </w:tcPr>
          <w:p w14:paraId="2C27A43E" w14:textId="77777777" w:rsidR="0099661B" w:rsidRPr="00EF456E" w:rsidRDefault="0099661B" w:rsidP="0099661B">
            <w:pPr>
              <w:tabs>
                <w:tab w:val="left" w:pos="709"/>
                <w:tab w:val="left" w:pos="1418"/>
                <w:tab w:val="left" w:pos="2126"/>
                <w:tab w:val="right" w:pos="9356"/>
              </w:tabs>
              <w:spacing w:before="40" w:after="40"/>
              <w:textAlignment w:val="baseline"/>
              <w:rPr>
                <w:szCs w:val="22"/>
              </w:rPr>
            </w:pPr>
          </w:p>
        </w:tc>
        <w:tc>
          <w:tcPr>
            <w:tcW w:w="2353" w:type="pct"/>
            <w:tcBorders>
              <w:top w:val="nil"/>
              <w:left w:val="nil"/>
              <w:bottom w:val="single" w:sz="4" w:space="0" w:color="0F243E"/>
              <w:right w:val="nil"/>
            </w:tcBorders>
          </w:tcPr>
          <w:p w14:paraId="07D49B38" w14:textId="77777777" w:rsidR="0099661B" w:rsidRPr="00EF456E" w:rsidRDefault="0099661B" w:rsidP="0099661B">
            <w:pPr>
              <w:tabs>
                <w:tab w:val="left" w:pos="709"/>
                <w:tab w:val="left" w:pos="1418"/>
                <w:tab w:val="left" w:pos="2126"/>
                <w:tab w:val="right" w:pos="9356"/>
              </w:tabs>
              <w:spacing w:before="40" w:after="40"/>
              <w:textAlignment w:val="baseline"/>
              <w:rPr>
                <w:szCs w:val="22"/>
              </w:rPr>
            </w:pPr>
          </w:p>
        </w:tc>
      </w:tr>
      <w:tr w:rsidR="0099661B" w:rsidRPr="00EF456E" w14:paraId="40F3BCDE" w14:textId="77777777" w:rsidTr="0099661B">
        <w:trPr>
          <w:trHeight w:val="1466"/>
        </w:trPr>
        <w:tc>
          <w:tcPr>
            <w:tcW w:w="2353" w:type="pct"/>
            <w:tcBorders>
              <w:top w:val="single" w:sz="4" w:space="0" w:color="0F243E"/>
              <w:left w:val="nil"/>
              <w:bottom w:val="nil"/>
              <w:right w:val="nil"/>
            </w:tcBorders>
            <w:hideMark/>
          </w:tcPr>
          <w:p w14:paraId="555A0F6D" w14:textId="77777777" w:rsidR="0099661B" w:rsidRPr="00456927" w:rsidRDefault="0099661B" w:rsidP="0099661B">
            <w:pPr>
              <w:rPr>
                <w:rFonts w:eastAsia="Calibri"/>
              </w:rPr>
            </w:pPr>
            <w:r>
              <w:rPr>
                <w:rFonts w:eastAsia="Calibri"/>
              </w:rPr>
              <w:t>Robert Wright</w:t>
            </w:r>
            <w:r>
              <w:rPr>
                <w:rFonts w:eastAsia="Calibri"/>
              </w:rPr>
              <w:br/>
              <w:t xml:space="preserve">Executive </w:t>
            </w:r>
            <w:r w:rsidRPr="00456927">
              <w:rPr>
                <w:rFonts w:eastAsia="Calibri"/>
              </w:rPr>
              <w:t>Director</w:t>
            </w:r>
            <w:r>
              <w:rPr>
                <w:rFonts w:eastAsia="Calibri"/>
              </w:rPr>
              <w:br/>
              <w:t>Corporate</w:t>
            </w:r>
            <w:r>
              <w:rPr>
                <w:rFonts w:eastAsia="Calibri"/>
              </w:rPr>
              <w:br/>
            </w:r>
            <w:r w:rsidRPr="00456927">
              <w:rPr>
                <w:rFonts w:eastAsia="Calibri"/>
              </w:rPr>
              <w:t>Chief Minister, Treasury and Economic Development Directorate</w:t>
            </w:r>
          </w:p>
        </w:tc>
        <w:tc>
          <w:tcPr>
            <w:tcW w:w="294" w:type="pct"/>
          </w:tcPr>
          <w:p w14:paraId="7B0E9E8A" w14:textId="77777777" w:rsidR="0099661B" w:rsidRPr="00EF456E" w:rsidRDefault="0099661B" w:rsidP="0099661B">
            <w:pPr>
              <w:tabs>
                <w:tab w:val="left" w:pos="709"/>
                <w:tab w:val="left" w:pos="1418"/>
                <w:tab w:val="left" w:pos="2126"/>
                <w:tab w:val="right" w:pos="9356"/>
              </w:tabs>
              <w:spacing w:after="0"/>
              <w:textAlignment w:val="baseline"/>
              <w:rPr>
                <w:color w:val="0F243E"/>
                <w:szCs w:val="22"/>
              </w:rPr>
            </w:pPr>
          </w:p>
        </w:tc>
        <w:tc>
          <w:tcPr>
            <w:tcW w:w="2353" w:type="pct"/>
            <w:tcBorders>
              <w:top w:val="single" w:sz="4" w:space="0" w:color="0F243E"/>
              <w:left w:val="nil"/>
              <w:bottom w:val="nil"/>
              <w:right w:val="nil"/>
            </w:tcBorders>
            <w:hideMark/>
          </w:tcPr>
          <w:p w14:paraId="7AE51216" w14:textId="77777777" w:rsidR="0099661B" w:rsidRPr="00EF456E" w:rsidRDefault="0099661B" w:rsidP="0099661B">
            <w:r w:rsidRPr="00EF456E">
              <w:t>Date</w:t>
            </w:r>
          </w:p>
        </w:tc>
      </w:tr>
    </w:tbl>
    <w:p w14:paraId="61A1799F" w14:textId="77777777" w:rsidR="0099661B" w:rsidRPr="00B52740" w:rsidRDefault="0099661B" w:rsidP="0099661B"/>
    <w:sdt>
      <w:sdtPr>
        <w:rPr>
          <w:rFonts w:asciiTheme="minorHAnsi" w:hAnsiTheme="minorHAnsi"/>
          <w:b w:val="0"/>
          <w:bCs w:val="0"/>
          <w:color w:val="auto"/>
          <w:sz w:val="24"/>
          <w:szCs w:val="21"/>
        </w:rPr>
        <w:id w:val="899865036"/>
        <w:docPartObj>
          <w:docPartGallery w:val="Table of Contents"/>
          <w:docPartUnique/>
        </w:docPartObj>
      </w:sdtPr>
      <w:sdtEndPr>
        <w:rPr>
          <w:noProof/>
        </w:rPr>
      </w:sdtEndPr>
      <w:sdtContent>
        <w:p w14:paraId="2EE33173" w14:textId="77777777" w:rsidR="0099661B" w:rsidRDefault="0099661B" w:rsidP="0099661B">
          <w:pPr>
            <w:pStyle w:val="TOCHeading"/>
          </w:pPr>
          <w:r>
            <w:t>Contents</w:t>
          </w:r>
        </w:p>
        <w:p w14:paraId="40D764D6" w14:textId="77777777" w:rsidR="00F8038D" w:rsidRDefault="0099661B">
          <w:pPr>
            <w:pStyle w:val="TOC1"/>
            <w:rPr>
              <w:rFonts w:asciiTheme="minorHAnsi" w:eastAsiaTheme="minorEastAsia" w:hAnsiTheme="minorHAnsi" w:cstheme="minorBidi"/>
              <w:caps w:val="0"/>
              <w:color w:val="auto"/>
              <w:sz w:val="22"/>
              <w:szCs w:val="22"/>
            </w:rPr>
          </w:pPr>
          <w:r>
            <w:fldChar w:fldCharType="begin"/>
          </w:r>
          <w:r>
            <w:instrText xml:space="preserve"> TOC \o "1-3" \h \z \u </w:instrText>
          </w:r>
          <w:r>
            <w:fldChar w:fldCharType="separate"/>
          </w:r>
          <w:hyperlink w:anchor="_Toc515870300" w:history="1">
            <w:r w:rsidR="00F8038D" w:rsidRPr="00100B9C">
              <w:rPr>
                <w:rStyle w:val="Hyperlink"/>
              </w:rPr>
              <w:t>Document control</w:t>
            </w:r>
            <w:r w:rsidR="00F8038D">
              <w:rPr>
                <w:webHidden/>
              </w:rPr>
              <w:tab/>
            </w:r>
            <w:r w:rsidR="00F8038D">
              <w:rPr>
                <w:webHidden/>
              </w:rPr>
              <w:fldChar w:fldCharType="begin"/>
            </w:r>
            <w:r w:rsidR="00F8038D">
              <w:rPr>
                <w:webHidden/>
              </w:rPr>
              <w:instrText xml:space="preserve"> PAGEREF _Toc515870300 \h </w:instrText>
            </w:r>
            <w:r w:rsidR="00F8038D">
              <w:rPr>
                <w:webHidden/>
              </w:rPr>
            </w:r>
            <w:r w:rsidR="00F8038D">
              <w:rPr>
                <w:webHidden/>
              </w:rPr>
              <w:fldChar w:fldCharType="separate"/>
            </w:r>
            <w:r w:rsidR="001F1D85">
              <w:rPr>
                <w:webHidden/>
              </w:rPr>
              <w:t>2</w:t>
            </w:r>
            <w:r w:rsidR="00F8038D">
              <w:rPr>
                <w:webHidden/>
              </w:rPr>
              <w:fldChar w:fldCharType="end"/>
            </w:r>
          </w:hyperlink>
        </w:p>
        <w:p w14:paraId="2244485A" w14:textId="77777777" w:rsidR="00F8038D" w:rsidRDefault="00120AC7">
          <w:pPr>
            <w:pStyle w:val="TOC2"/>
            <w:tabs>
              <w:tab w:val="right" w:leader="dot" w:pos="9060"/>
            </w:tabs>
            <w:rPr>
              <w:rFonts w:asciiTheme="minorHAnsi" w:eastAsiaTheme="minorEastAsia" w:hAnsiTheme="minorHAnsi" w:cstheme="minorBidi"/>
              <w:caps w:val="0"/>
              <w:noProof/>
              <w:color w:val="auto"/>
              <w:sz w:val="22"/>
              <w:szCs w:val="22"/>
            </w:rPr>
          </w:pPr>
          <w:hyperlink w:anchor="_Toc515870301" w:history="1">
            <w:r w:rsidR="00F8038D" w:rsidRPr="00100B9C">
              <w:rPr>
                <w:rStyle w:val="Hyperlink"/>
                <w:rFonts w:eastAsia="Calibri"/>
                <w:b/>
                <w:bCs/>
                <w:noProof/>
              </w:rPr>
              <w:t>Revision</w:t>
            </w:r>
            <w:r w:rsidR="00F8038D">
              <w:rPr>
                <w:noProof/>
                <w:webHidden/>
              </w:rPr>
              <w:tab/>
            </w:r>
            <w:r w:rsidR="00F8038D">
              <w:rPr>
                <w:noProof/>
                <w:webHidden/>
              </w:rPr>
              <w:fldChar w:fldCharType="begin"/>
            </w:r>
            <w:r w:rsidR="00F8038D">
              <w:rPr>
                <w:noProof/>
                <w:webHidden/>
              </w:rPr>
              <w:instrText xml:space="preserve"> PAGEREF _Toc515870301 \h </w:instrText>
            </w:r>
            <w:r w:rsidR="00F8038D">
              <w:rPr>
                <w:noProof/>
                <w:webHidden/>
              </w:rPr>
            </w:r>
            <w:r w:rsidR="00F8038D">
              <w:rPr>
                <w:noProof/>
                <w:webHidden/>
              </w:rPr>
              <w:fldChar w:fldCharType="separate"/>
            </w:r>
            <w:r w:rsidR="001F1D85">
              <w:rPr>
                <w:noProof/>
                <w:webHidden/>
              </w:rPr>
              <w:t>2</w:t>
            </w:r>
            <w:r w:rsidR="00F8038D">
              <w:rPr>
                <w:noProof/>
                <w:webHidden/>
              </w:rPr>
              <w:fldChar w:fldCharType="end"/>
            </w:r>
          </w:hyperlink>
        </w:p>
        <w:p w14:paraId="309859AC" w14:textId="77777777" w:rsidR="00F8038D" w:rsidRDefault="00120AC7">
          <w:pPr>
            <w:pStyle w:val="TOC2"/>
            <w:tabs>
              <w:tab w:val="right" w:leader="dot" w:pos="9060"/>
            </w:tabs>
            <w:rPr>
              <w:rFonts w:asciiTheme="minorHAnsi" w:eastAsiaTheme="minorEastAsia" w:hAnsiTheme="minorHAnsi" w:cstheme="minorBidi"/>
              <w:caps w:val="0"/>
              <w:noProof/>
              <w:color w:val="auto"/>
              <w:sz w:val="22"/>
              <w:szCs w:val="22"/>
            </w:rPr>
          </w:pPr>
          <w:hyperlink w:anchor="_Toc515870302" w:history="1">
            <w:r w:rsidR="00F8038D" w:rsidRPr="00100B9C">
              <w:rPr>
                <w:rStyle w:val="Hyperlink"/>
                <w:rFonts w:eastAsia="Calibri"/>
                <w:b/>
                <w:bCs/>
                <w:noProof/>
              </w:rPr>
              <w:t>Review and authorisation</w:t>
            </w:r>
            <w:r w:rsidR="00F8038D">
              <w:rPr>
                <w:noProof/>
                <w:webHidden/>
              </w:rPr>
              <w:tab/>
            </w:r>
            <w:r w:rsidR="00F8038D">
              <w:rPr>
                <w:noProof/>
                <w:webHidden/>
              </w:rPr>
              <w:fldChar w:fldCharType="begin"/>
            </w:r>
            <w:r w:rsidR="00F8038D">
              <w:rPr>
                <w:noProof/>
                <w:webHidden/>
              </w:rPr>
              <w:instrText xml:space="preserve"> PAGEREF _Toc515870302 \h </w:instrText>
            </w:r>
            <w:r w:rsidR="00F8038D">
              <w:rPr>
                <w:noProof/>
                <w:webHidden/>
              </w:rPr>
            </w:r>
            <w:r w:rsidR="00F8038D">
              <w:rPr>
                <w:noProof/>
                <w:webHidden/>
              </w:rPr>
              <w:fldChar w:fldCharType="separate"/>
            </w:r>
            <w:r w:rsidR="001F1D85">
              <w:rPr>
                <w:noProof/>
                <w:webHidden/>
              </w:rPr>
              <w:t>2</w:t>
            </w:r>
            <w:r w:rsidR="00F8038D">
              <w:rPr>
                <w:noProof/>
                <w:webHidden/>
              </w:rPr>
              <w:fldChar w:fldCharType="end"/>
            </w:r>
          </w:hyperlink>
        </w:p>
        <w:p w14:paraId="5FB4DF11" w14:textId="77777777" w:rsidR="00F8038D" w:rsidRDefault="00120AC7">
          <w:pPr>
            <w:pStyle w:val="TOC1"/>
            <w:rPr>
              <w:rFonts w:asciiTheme="minorHAnsi" w:eastAsiaTheme="minorEastAsia" w:hAnsiTheme="minorHAnsi" w:cstheme="minorBidi"/>
              <w:caps w:val="0"/>
              <w:color w:val="auto"/>
              <w:sz w:val="22"/>
              <w:szCs w:val="22"/>
            </w:rPr>
          </w:pPr>
          <w:hyperlink w:anchor="_Toc515870303" w:history="1">
            <w:r w:rsidR="00F8038D" w:rsidRPr="00100B9C">
              <w:rPr>
                <w:rStyle w:val="Hyperlink"/>
                <w:rFonts w:eastAsia="Times New Roman"/>
              </w:rPr>
              <w:t xml:space="preserve">The ACT </w:t>
            </w:r>
            <w:r w:rsidR="00F8038D" w:rsidRPr="00100B9C">
              <w:rPr>
                <w:rStyle w:val="Hyperlink"/>
                <w:rFonts w:eastAsia="Times New Roman"/>
                <w:i/>
              </w:rPr>
              <w:t xml:space="preserve">Freedom of Information Act 2016 </w:t>
            </w:r>
            <w:r w:rsidR="00F8038D" w:rsidRPr="00100B9C">
              <w:rPr>
                <w:rStyle w:val="Hyperlink"/>
                <w:rFonts w:eastAsia="Times New Roman"/>
              </w:rPr>
              <w:t>(the FOI Act)</w:t>
            </w:r>
            <w:r w:rsidR="00F8038D">
              <w:rPr>
                <w:webHidden/>
              </w:rPr>
              <w:tab/>
            </w:r>
            <w:r w:rsidR="00F8038D">
              <w:rPr>
                <w:webHidden/>
              </w:rPr>
              <w:fldChar w:fldCharType="begin"/>
            </w:r>
            <w:r w:rsidR="00F8038D">
              <w:rPr>
                <w:webHidden/>
              </w:rPr>
              <w:instrText xml:space="preserve"> PAGEREF _Toc515870303 \h </w:instrText>
            </w:r>
            <w:r w:rsidR="00F8038D">
              <w:rPr>
                <w:webHidden/>
              </w:rPr>
            </w:r>
            <w:r w:rsidR="00F8038D">
              <w:rPr>
                <w:webHidden/>
              </w:rPr>
              <w:fldChar w:fldCharType="separate"/>
            </w:r>
            <w:r w:rsidR="001F1D85">
              <w:rPr>
                <w:webHidden/>
              </w:rPr>
              <w:t>5</w:t>
            </w:r>
            <w:r w:rsidR="00F8038D">
              <w:rPr>
                <w:webHidden/>
              </w:rPr>
              <w:fldChar w:fldCharType="end"/>
            </w:r>
          </w:hyperlink>
        </w:p>
        <w:p w14:paraId="38DE893C" w14:textId="77777777" w:rsidR="00F8038D" w:rsidRDefault="00120AC7">
          <w:pPr>
            <w:pStyle w:val="TOC2"/>
            <w:tabs>
              <w:tab w:val="right" w:leader="dot" w:pos="9060"/>
            </w:tabs>
            <w:rPr>
              <w:rFonts w:asciiTheme="minorHAnsi" w:eastAsiaTheme="minorEastAsia" w:hAnsiTheme="minorHAnsi" w:cstheme="minorBidi"/>
              <w:caps w:val="0"/>
              <w:noProof/>
              <w:color w:val="auto"/>
              <w:sz w:val="22"/>
              <w:szCs w:val="22"/>
            </w:rPr>
          </w:pPr>
          <w:hyperlink w:anchor="_Toc515870304" w:history="1">
            <w:r w:rsidR="00F8038D" w:rsidRPr="00100B9C">
              <w:rPr>
                <w:rStyle w:val="Hyperlink"/>
                <w:noProof/>
              </w:rPr>
              <w:t>What is Government Information?</w:t>
            </w:r>
            <w:r w:rsidR="00F8038D">
              <w:rPr>
                <w:noProof/>
                <w:webHidden/>
              </w:rPr>
              <w:tab/>
            </w:r>
            <w:r w:rsidR="00F8038D">
              <w:rPr>
                <w:noProof/>
                <w:webHidden/>
              </w:rPr>
              <w:fldChar w:fldCharType="begin"/>
            </w:r>
            <w:r w:rsidR="00F8038D">
              <w:rPr>
                <w:noProof/>
                <w:webHidden/>
              </w:rPr>
              <w:instrText xml:space="preserve"> PAGEREF _Toc515870304 \h </w:instrText>
            </w:r>
            <w:r w:rsidR="00F8038D">
              <w:rPr>
                <w:noProof/>
                <w:webHidden/>
              </w:rPr>
            </w:r>
            <w:r w:rsidR="00F8038D">
              <w:rPr>
                <w:noProof/>
                <w:webHidden/>
              </w:rPr>
              <w:fldChar w:fldCharType="separate"/>
            </w:r>
            <w:r w:rsidR="001F1D85">
              <w:rPr>
                <w:noProof/>
                <w:webHidden/>
              </w:rPr>
              <w:t>5</w:t>
            </w:r>
            <w:r w:rsidR="00F8038D">
              <w:rPr>
                <w:noProof/>
                <w:webHidden/>
              </w:rPr>
              <w:fldChar w:fldCharType="end"/>
            </w:r>
          </w:hyperlink>
        </w:p>
        <w:p w14:paraId="4C439884" w14:textId="77777777" w:rsidR="00F8038D" w:rsidRDefault="00120AC7">
          <w:pPr>
            <w:pStyle w:val="TOC2"/>
            <w:tabs>
              <w:tab w:val="right" w:leader="dot" w:pos="9060"/>
            </w:tabs>
            <w:rPr>
              <w:rFonts w:asciiTheme="minorHAnsi" w:eastAsiaTheme="minorEastAsia" w:hAnsiTheme="minorHAnsi" w:cstheme="minorBidi"/>
              <w:caps w:val="0"/>
              <w:noProof/>
              <w:color w:val="auto"/>
              <w:sz w:val="22"/>
              <w:szCs w:val="22"/>
            </w:rPr>
          </w:pPr>
          <w:hyperlink w:anchor="_Toc515870305" w:history="1">
            <w:r w:rsidR="00F8038D" w:rsidRPr="00100B9C">
              <w:rPr>
                <w:rStyle w:val="Hyperlink"/>
                <w:noProof/>
              </w:rPr>
              <w:t>What is available without an FOI access application?</w:t>
            </w:r>
            <w:r w:rsidR="00F8038D">
              <w:rPr>
                <w:noProof/>
                <w:webHidden/>
              </w:rPr>
              <w:tab/>
            </w:r>
            <w:r w:rsidR="00F8038D">
              <w:rPr>
                <w:noProof/>
                <w:webHidden/>
              </w:rPr>
              <w:fldChar w:fldCharType="begin"/>
            </w:r>
            <w:r w:rsidR="00F8038D">
              <w:rPr>
                <w:noProof/>
                <w:webHidden/>
              </w:rPr>
              <w:instrText xml:space="preserve"> PAGEREF _Toc515870305 \h </w:instrText>
            </w:r>
            <w:r w:rsidR="00F8038D">
              <w:rPr>
                <w:noProof/>
                <w:webHidden/>
              </w:rPr>
            </w:r>
            <w:r w:rsidR="00F8038D">
              <w:rPr>
                <w:noProof/>
                <w:webHidden/>
              </w:rPr>
              <w:fldChar w:fldCharType="separate"/>
            </w:r>
            <w:r w:rsidR="001F1D85">
              <w:rPr>
                <w:noProof/>
                <w:webHidden/>
              </w:rPr>
              <w:t>5</w:t>
            </w:r>
            <w:r w:rsidR="00F8038D">
              <w:rPr>
                <w:noProof/>
                <w:webHidden/>
              </w:rPr>
              <w:fldChar w:fldCharType="end"/>
            </w:r>
          </w:hyperlink>
        </w:p>
        <w:p w14:paraId="583ED200" w14:textId="77777777" w:rsidR="00F8038D" w:rsidRDefault="00120AC7">
          <w:pPr>
            <w:pStyle w:val="TOC3"/>
            <w:tabs>
              <w:tab w:val="right" w:leader="dot" w:pos="9060"/>
            </w:tabs>
            <w:rPr>
              <w:rFonts w:asciiTheme="minorHAnsi" w:eastAsiaTheme="minorEastAsia" w:hAnsiTheme="minorHAnsi" w:cstheme="minorBidi"/>
              <w:caps w:val="0"/>
              <w:noProof/>
              <w:color w:val="auto"/>
              <w:sz w:val="22"/>
              <w:szCs w:val="22"/>
            </w:rPr>
          </w:pPr>
          <w:hyperlink w:anchor="_Toc515870306" w:history="1">
            <w:r w:rsidR="00F8038D" w:rsidRPr="00100B9C">
              <w:rPr>
                <w:rStyle w:val="Hyperlink"/>
                <w:noProof/>
              </w:rPr>
              <w:t>Documents available through Informal Requests</w:t>
            </w:r>
            <w:r w:rsidR="00F8038D">
              <w:rPr>
                <w:noProof/>
                <w:webHidden/>
              </w:rPr>
              <w:tab/>
            </w:r>
            <w:r w:rsidR="00F8038D">
              <w:rPr>
                <w:noProof/>
                <w:webHidden/>
              </w:rPr>
              <w:fldChar w:fldCharType="begin"/>
            </w:r>
            <w:r w:rsidR="00F8038D">
              <w:rPr>
                <w:noProof/>
                <w:webHidden/>
              </w:rPr>
              <w:instrText xml:space="preserve"> PAGEREF _Toc515870306 \h </w:instrText>
            </w:r>
            <w:r w:rsidR="00F8038D">
              <w:rPr>
                <w:noProof/>
                <w:webHidden/>
              </w:rPr>
            </w:r>
            <w:r w:rsidR="00F8038D">
              <w:rPr>
                <w:noProof/>
                <w:webHidden/>
              </w:rPr>
              <w:fldChar w:fldCharType="separate"/>
            </w:r>
            <w:r w:rsidR="001F1D85">
              <w:rPr>
                <w:noProof/>
                <w:webHidden/>
              </w:rPr>
              <w:t>6</w:t>
            </w:r>
            <w:r w:rsidR="00F8038D">
              <w:rPr>
                <w:noProof/>
                <w:webHidden/>
              </w:rPr>
              <w:fldChar w:fldCharType="end"/>
            </w:r>
          </w:hyperlink>
        </w:p>
        <w:p w14:paraId="7D0B1FDD" w14:textId="77777777" w:rsidR="00F8038D" w:rsidRDefault="00120AC7">
          <w:pPr>
            <w:pStyle w:val="TOC3"/>
            <w:tabs>
              <w:tab w:val="right" w:leader="dot" w:pos="9060"/>
            </w:tabs>
            <w:rPr>
              <w:rFonts w:asciiTheme="minorHAnsi" w:eastAsiaTheme="minorEastAsia" w:hAnsiTheme="minorHAnsi" w:cstheme="minorBidi"/>
              <w:caps w:val="0"/>
              <w:noProof/>
              <w:color w:val="auto"/>
              <w:sz w:val="22"/>
              <w:szCs w:val="22"/>
            </w:rPr>
          </w:pPr>
          <w:hyperlink w:anchor="_Toc515870307" w:history="1">
            <w:r w:rsidR="00F8038D" w:rsidRPr="00100B9C">
              <w:rPr>
                <w:rStyle w:val="Hyperlink"/>
                <w:noProof/>
              </w:rPr>
              <w:t>Documents containing your personal information</w:t>
            </w:r>
            <w:r w:rsidR="00F8038D">
              <w:rPr>
                <w:noProof/>
                <w:webHidden/>
              </w:rPr>
              <w:tab/>
            </w:r>
            <w:r w:rsidR="00F8038D">
              <w:rPr>
                <w:noProof/>
                <w:webHidden/>
              </w:rPr>
              <w:fldChar w:fldCharType="begin"/>
            </w:r>
            <w:r w:rsidR="00F8038D">
              <w:rPr>
                <w:noProof/>
                <w:webHidden/>
              </w:rPr>
              <w:instrText xml:space="preserve"> PAGEREF _Toc515870307 \h </w:instrText>
            </w:r>
            <w:r w:rsidR="00F8038D">
              <w:rPr>
                <w:noProof/>
                <w:webHidden/>
              </w:rPr>
            </w:r>
            <w:r w:rsidR="00F8038D">
              <w:rPr>
                <w:noProof/>
                <w:webHidden/>
              </w:rPr>
              <w:fldChar w:fldCharType="separate"/>
            </w:r>
            <w:r w:rsidR="001F1D85">
              <w:rPr>
                <w:noProof/>
                <w:webHidden/>
              </w:rPr>
              <w:t>6</w:t>
            </w:r>
            <w:r w:rsidR="00F8038D">
              <w:rPr>
                <w:noProof/>
                <w:webHidden/>
              </w:rPr>
              <w:fldChar w:fldCharType="end"/>
            </w:r>
          </w:hyperlink>
        </w:p>
        <w:p w14:paraId="2ED267A2" w14:textId="77777777" w:rsidR="00F8038D" w:rsidRDefault="00120AC7">
          <w:pPr>
            <w:pStyle w:val="TOC2"/>
            <w:tabs>
              <w:tab w:val="right" w:leader="dot" w:pos="9060"/>
            </w:tabs>
            <w:rPr>
              <w:rFonts w:asciiTheme="minorHAnsi" w:eastAsiaTheme="minorEastAsia" w:hAnsiTheme="minorHAnsi" w:cstheme="minorBidi"/>
              <w:caps w:val="0"/>
              <w:noProof/>
              <w:color w:val="auto"/>
              <w:sz w:val="22"/>
              <w:szCs w:val="22"/>
            </w:rPr>
          </w:pPr>
          <w:hyperlink w:anchor="_Toc515870308" w:history="1">
            <w:r w:rsidR="00F8038D" w:rsidRPr="00100B9C">
              <w:rPr>
                <w:rStyle w:val="Hyperlink"/>
                <w:noProof/>
              </w:rPr>
              <w:t>What documents cannot be requested in an FOI access application?</w:t>
            </w:r>
            <w:r w:rsidR="00F8038D">
              <w:rPr>
                <w:noProof/>
                <w:webHidden/>
              </w:rPr>
              <w:tab/>
            </w:r>
            <w:r w:rsidR="00F8038D">
              <w:rPr>
                <w:noProof/>
                <w:webHidden/>
              </w:rPr>
              <w:fldChar w:fldCharType="begin"/>
            </w:r>
            <w:r w:rsidR="00F8038D">
              <w:rPr>
                <w:noProof/>
                <w:webHidden/>
              </w:rPr>
              <w:instrText xml:space="preserve"> PAGEREF _Toc515870308 \h </w:instrText>
            </w:r>
            <w:r w:rsidR="00F8038D">
              <w:rPr>
                <w:noProof/>
                <w:webHidden/>
              </w:rPr>
            </w:r>
            <w:r w:rsidR="00F8038D">
              <w:rPr>
                <w:noProof/>
                <w:webHidden/>
              </w:rPr>
              <w:fldChar w:fldCharType="separate"/>
            </w:r>
            <w:r w:rsidR="001F1D85">
              <w:rPr>
                <w:noProof/>
                <w:webHidden/>
              </w:rPr>
              <w:t>7</w:t>
            </w:r>
            <w:r w:rsidR="00F8038D">
              <w:rPr>
                <w:noProof/>
                <w:webHidden/>
              </w:rPr>
              <w:fldChar w:fldCharType="end"/>
            </w:r>
          </w:hyperlink>
        </w:p>
        <w:p w14:paraId="58DE7F8D" w14:textId="77777777" w:rsidR="00F8038D" w:rsidRDefault="00120AC7">
          <w:pPr>
            <w:pStyle w:val="TOC3"/>
            <w:tabs>
              <w:tab w:val="right" w:leader="dot" w:pos="9060"/>
            </w:tabs>
            <w:rPr>
              <w:rFonts w:asciiTheme="minorHAnsi" w:eastAsiaTheme="minorEastAsia" w:hAnsiTheme="minorHAnsi" w:cstheme="minorBidi"/>
              <w:caps w:val="0"/>
              <w:noProof/>
              <w:color w:val="auto"/>
              <w:sz w:val="22"/>
              <w:szCs w:val="22"/>
            </w:rPr>
          </w:pPr>
          <w:hyperlink w:anchor="_Toc515870309" w:history="1">
            <w:r w:rsidR="00F8038D" w:rsidRPr="00100B9C">
              <w:rPr>
                <w:rStyle w:val="Hyperlink"/>
                <w:noProof/>
              </w:rPr>
              <w:t>Documents containing your health information</w:t>
            </w:r>
            <w:r w:rsidR="00F8038D">
              <w:rPr>
                <w:noProof/>
                <w:webHidden/>
              </w:rPr>
              <w:tab/>
            </w:r>
            <w:r w:rsidR="00F8038D">
              <w:rPr>
                <w:noProof/>
                <w:webHidden/>
              </w:rPr>
              <w:fldChar w:fldCharType="begin"/>
            </w:r>
            <w:r w:rsidR="00F8038D">
              <w:rPr>
                <w:noProof/>
                <w:webHidden/>
              </w:rPr>
              <w:instrText xml:space="preserve"> PAGEREF _Toc515870309 \h </w:instrText>
            </w:r>
            <w:r w:rsidR="00F8038D">
              <w:rPr>
                <w:noProof/>
                <w:webHidden/>
              </w:rPr>
            </w:r>
            <w:r w:rsidR="00F8038D">
              <w:rPr>
                <w:noProof/>
                <w:webHidden/>
              </w:rPr>
              <w:fldChar w:fldCharType="separate"/>
            </w:r>
            <w:r w:rsidR="001F1D85">
              <w:rPr>
                <w:noProof/>
                <w:webHidden/>
              </w:rPr>
              <w:t>7</w:t>
            </w:r>
            <w:r w:rsidR="00F8038D">
              <w:rPr>
                <w:noProof/>
                <w:webHidden/>
              </w:rPr>
              <w:fldChar w:fldCharType="end"/>
            </w:r>
          </w:hyperlink>
        </w:p>
        <w:p w14:paraId="6AD02BEC" w14:textId="77777777" w:rsidR="00F8038D" w:rsidRDefault="00120AC7">
          <w:pPr>
            <w:pStyle w:val="TOC3"/>
            <w:tabs>
              <w:tab w:val="right" w:leader="dot" w:pos="9060"/>
            </w:tabs>
            <w:rPr>
              <w:rFonts w:asciiTheme="minorHAnsi" w:eastAsiaTheme="minorEastAsia" w:hAnsiTheme="minorHAnsi" w:cstheme="minorBidi"/>
              <w:caps w:val="0"/>
              <w:noProof/>
              <w:color w:val="auto"/>
              <w:sz w:val="22"/>
              <w:szCs w:val="22"/>
            </w:rPr>
          </w:pPr>
          <w:hyperlink w:anchor="_Toc515870310" w:history="1">
            <w:r w:rsidR="00F8038D" w:rsidRPr="00100B9C">
              <w:rPr>
                <w:rStyle w:val="Hyperlink"/>
                <w:noProof/>
              </w:rPr>
              <w:t>Documents available for release under Part 3 of the Territory Records Act</w:t>
            </w:r>
            <w:r w:rsidR="00F8038D">
              <w:rPr>
                <w:noProof/>
                <w:webHidden/>
              </w:rPr>
              <w:tab/>
            </w:r>
            <w:r w:rsidR="00F8038D">
              <w:rPr>
                <w:noProof/>
                <w:webHidden/>
              </w:rPr>
              <w:fldChar w:fldCharType="begin"/>
            </w:r>
            <w:r w:rsidR="00F8038D">
              <w:rPr>
                <w:noProof/>
                <w:webHidden/>
              </w:rPr>
              <w:instrText xml:space="preserve"> PAGEREF _Toc515870310 \h </w:instrText>
            </w:r>
            <w:r w:rsidR="00F8038D">
              <w:rPr>
                <w:noProof/>
                <w:webHidden/>
              </w:rPr>
            </w:r>
            <w:r w:rsidR="00F8038D">
              <w:rPr>
                <w:noProof/>
                <w:webHidden/>
              </w:rPr>
              <w:fldChar w:fldCharType="separate"/>
            </w:r>
            <w:r w:rsidR="001F1D85">
              <w:rPr>
                <w:noProof/>
                <w:webHidden/>
              </w:rPr>
              <w:t>7</w:t>
            </w:r>
            <w:r w:rsidR="00F8038D">
              <w:rPr>
                <w:noProof/>
                <w:webHidden/>
              </w:rPr>
              <w:fldChar w:fldCharType="end"/>
            </w:r>
          </w:hyperlink>
        </w:p>
        <w:p w14:paraId="4F31E58F" w14:textId="77777777" w:rsidR="00F8038D" w:rsidRDefault="00120AC7">
          <w:pPr>
            <w:pStyle w:val="TOC2"/>
            <w:tabs>
              <w:tab w:val="right" w:leader="dot" w:pos="9060"/>
            </w:tabs>
            <w:rPr>
              <w:rFonts w:asciiTheme="minorHAnsi" w:eastAsiaTheme="minorEastAsia" w:hAnsiTheme="minorHAnsi" w:cstheme="minorBidi"/>
              <w:caps w:val="0"/>
              <w:noProof/>
              <w:color w:val="auto"/>
              <w:sz w:val="22"/>
              <w:szCs w:val="22"/>
            </w:rPr>
          </w:pPr>
          <w:hyperlink w:anchor="_Toc515870311" w:history="1">
            <w:r w:rsidR="00F8038D" w:rsidRPr="00100B9C">
              <w:rPr>
                <w:rStyle w:val="Hyperlink"/>
                <w:noProof/>
              </w:rPr>
              <w:t>How do I make an FOI application to access CMTEDD documents?</w:t>
            </w:r>
            <w:r w:rsidR="00F8038D">
              <w:rPr>
                <w:noProof/>
                <w:webHidden/>
              </w:rPr>
              <w:tab/>
            </w:r>
            <w:r w:rsidR="00F8038D">
              <w:rPr>
                <w:noProof/>
                <w:webHidden/>
              </w:rPr>
              <w:fldChar w:fldCharType="begin"/>
            </w:r>
            <w:r w:rsidR="00F8038D">
              <w:rPr>
                <w:noProof/>
                <w:webHidden/>
              </w:rPr>
              <w:instrText xml:space="preserve"> PAGEREF _Toc515870311 \h </w:instrText>
            </w:r>
            <w:r w:rsidR="00F8038D">
              <w:rPr>
                <w:noProof/>
                <w:webHidden/>
              </w:rPr>
            </w:r>
            <w:r w:rsidR="00F8038D">
              <w:rPr>
                <w:noProof/>
                <w:webHidden/>
              </w:rPr>
              <w:fldChar w:fldCharType="separate"/>
            </w:r>
            <w:r w:rsidR="001F1D85">
              <w:rPr>
                <w:noProof/>
                <w:webHidden/>
              </w:rPr>
              <w:t>7</w:t>
            </w:r>
            <w:r w:rsidR="00F8038D">
              <w:rPr>
                <w:noProof/>
                <w:webHidden/>
              </w:rPr>
              <w:fldChar w:fldCharType="end"/>
            </w:r>
          </w:hyperlink>
        </w:p>
        <w:p w14:paraId="48407D49" w14:textId="77777777" w:rsidR="00F8038D" w:rsidRDefault="00120AC7">
          <w:pPr>
            <w:pStyle w:val="TOC2"/>
            <w:tabs>
              <w:tab w:val="right" w:leader="dot" w:pos="9060"/>
            </w:tabs>
            <w:rPr>
              <w:rFonts w:asciiTheme="minorHAnsi" w:eastAsiaTheme="minorEastAsia" w:hAnsiTheme="minorHAnsi" w:cstheme="minorBidi"/>
              <w:caps w:val="0"/>
              <w:noProof/>
              <w:color w:val="auto"/>
              <w:sz w:val="22"/>
              <w:szCs w:val="22"/>
            </w:rPr>
          </w:pPr>
          <w:hyperlink w:anchor="_Toc515870312" w:history="1">
            <w:r w:rsidR="00F8038D" w:rsidRPr="00100B9C">
              <w:rPr>
                <w:rStyle w:val="Hyperlink"/>
                <w:noProof/>
              </w:rPr>
              <w:t>What must the Directorate do when it gets my request?</w:t>
            </w:r>
            <w:r w:rsidR="00F8038D">
              <w:rPr>
                <w:noProof/>
                <w:webHidden/>
              </w:rPr>
              <w:tab/>
            </w:r>
            <w:r w:rsidR="00F8038D">
              <w:rPr>
                <w:noProof/>
                <w:webHidden/>
              </w:rPr>
              <w:fldChar w:fldCharType="begin"/>
            </w:r>
            <w:r w:rsidR="00F8038D">
              <w:rPr>
                <w:noProof/>
                <w:webHidden/>
              </w:rPr>
              <w:instrText xml:space="preserve"> PAGEREF _Toc515870312 \h </w:instrText>
            </w:r>
            <w:r w:rsidR="00F8038D">
              <w:rPr>
                <w:noProof/>
                <w:webHidden/>
              </w:rPr>
            </w:r>
            <w:r w:rsidR="00F8038D">
              <w:rPr>
                <w:noProof/>
                <w:webHidden/>
              </w:rPr>
              <w:fldChar w:fldCharType="separate"/>
            </w:r>
            <w:r w:rsidR="001F1D85">
              <w:rPr>
                <w:noProof/>
                <w:webHidden/>
              </w:rPr>
              <w:t>8</w:t>
            </w:r>
            <w:r w:rsidR="00F8038D">
              <w:rPr>
                <w:noProof/>
                <w:webHidden/>
              </w:rPr>
              <w:fldChar w:fldCharType="end"/>
            </w:r>
          </w:hyperlink>
        </w:p>
        <w:p w14:paraId="6D13274B" w14:textId="77777777" w:rsidR="00F8038D" w:rsidRDefault="00120AC7">
          <w:pPr>
            <w:pStyle w:val="TOC2"/>
            <w:tabs>
              <w:tab w:val="right" w:leader="dot" w:pos="9060"/>
            </w:tabs>
            <w:rPr>
              <w:rFonts w:asciiTheme="minorHAnsi" w:eastAsiaTheme="minorEastAsia" w:hAnsiTheme="minorHAnsi" w:cstheme="minorBidi"/>
              <w:caps w:val="0"/>
              <w:noProof/>
              <w:color w:val="auto"/>
              <w:sz w:val="22"/>
              <w:szCs w:val="22"/>
            </w:rPr>
          </w:pPr>
          <w:hyperlink w:anchor="_Toc515870313" w:history="1">
            <w:r w:rsidR="00F8038D" w:rsidRPr="00100B9C">
              <w:rPr>
                <w:rStyle w:val="Hyperlink"/>
                <w:noProof/>
              </w:rPr>
              <w:t>How much will it cost me?</w:t>
            </w:r>
            <w:r w:rsidR="00F8038D">
              <w:rPr>
                <w:noProof/>
                <w:webHidden/>
              </w:rPr>
              <w:tab/>
            </w:r>
            <w:r w:rsidR="00F8038D">
              <w:rPr>
                <w:noProof/>
                <w:webHidden/>
              </w:rPr>
              <w:fldChar w:fldCharType="begin"/>
            </w:r>
            <w:r w:rsidR="00F8038D">
              <w:rPr>
                <w:noProof/>
                <w:webHidden/>
              </w:rPr>
              <w:instrText xml:space="preserve"> PAGEREF _Toc515870313 \h </w:instrText>
            </w:r>
            <w:r w:rsidR="00F8038D">
              <w:rPr>
                <w:noProof/>
                <w:webHidden/>
              </w:rPr>
            </w:r>
            <w:r w:rsidR="00F8038D">
              <w:rPr>
                <w:noProof/>
                <w:webHidden/>
              </w:rPr>
              <w:fldChar w:fldCharType="separate"/>
            </w:r>
            <w:r w:rsidR="001F1D85">
              <w:rPr>
                <w:noProof/>
                <w:webHidden/>
              </w:rPr>
              <w:t>8</w:t>
            </w:r>
            <w:r w:rsidR="00F8038D">
              <w:rPr>
                <w:noProof/>
                <w:webHidden/>
              </w:rPr>
              <w:fldChar w:fldCharType="end"/>
            </w:r>
          </w:hyperlink>
        </w:p>
        <w:p w14:paraId="12D756EB" w14:textId="77777777" w:rsidR="00F8038D" w:rsidRDefault="00120AC7">
          <w:pPr>
            <w:pStyle w:val="TOC3"/>
            <w:tabs>
              <w:tab w:val="right" w:leader="dot" w:pos="9060"/>
            </w:tabs>
            <w:rPr>
              <w:rFonts w:asciiTheme="minorHAnsi" w:eastAsiaTheme="minorEastAsia" w:hAnsiTheme="minorHAnsi" w:cstheme="minorBidi"/>
              <w:caps w:val="0"/>
              <w:noProof/>
              <w:color w:val="auto"/>
              <w:sz w:val="22"/>
              <w:szCs w:val="22"/>
            </w:rPr>
          </w:pPr>
          <w:hyperlink w:anchor="_Toc515870314" w:history="1">
            <w:r w:rsidR="00F8038D" w:rsidRPr="00100B9C">
              <w:rPr>
                <w:rStyle w:val="Hyperlink"/>
                <w:noProof/>
              </w:rPr>
              <w:t>Application Fee</w:t>
            </w:r>
            <w:r w:rsidR="00F8038D">
              <w:rPr>
                <w:noProof/>
                <w:webHidden/>
              </w:rPr>
              <w:tab/>
            </w:r>
            <w:r w:rsidR="00F8038D">
              <w:rPr>
                <w:noProof/>
                <w:webHidden/>
              </w:rPr>
              <w:fldChar w:fldCharType="begin"/>
            </w:r>
            <w:r w:rsidR="00F8038D">
              <w:rPr>
                <w:noProof/>
                <w:webHidden/>
              </w:rPr>
              <w:instrText xml:space="preserve"> PAGEREF _Toc515870314 \h </w:instrText>
            </w:r>
            <w:r w:rsidR="00F8038D">
              <w:rPr>
                <w:noProof/>
                <w:webHidden/>
              </w:rPr>
            </w:r>
            <w:r w:rsidR="00F8038D">
              <w:rPr>
                <w:noProof/>
                <w:webHidden/>
              </w:rPr>
              <w:fldChar w:fldCharType="separate"/>
            </w:r>
            <w:r w:rsidR="001F1D85">
              <w:rPr>
                <w:noProof/>
                <w:webHidden/>
              </w:rPr>
              <w:t>8</w:t>
            </w:r>
            <w:r w:rsidR="00F8038D">
              <w:rPr>
                <w:noProof/>
                <w:webHidden/>
              </w:rPr>
              <w:fldChar w:fldCharType="end"/>
            </w:r>
          </w:hyperlink>
        </w:p>
        <w:p w14:paraId="6A2E33C9" w14:textId="77777777" w:rsidR="00F8038D" w:rsidRDefault="00120AC7">
          <w:pPr>
            <w:pStyle w:val="TOC3"/>
            <w:tabs>
              <w:tab w:val="right" w:leader="dot" w:pos="9060"/>
            </w:tabs>
            <w:rPr>
              <w:rFonts w:asciiTheme="minorHAnsi" w:eastAsiaTheme="minorEastAsia" w:hAnsiTheme="minorHAnsi" w:cstheme="minorBidi"/>
              <w:caps w:val="0"/>
              <w:noProof/>
              <w:color w:val="auto"/>
              <w:sz w:val="22"/>
              <w:szCs w:val="22"/>
            </w:rPr>
          </w:pPr>
          <w:hyperlink w:anchor="_Toc515870315" w:history="1">
            <w:r w:rsidR="00F8038D" w:rsidRPr="00100B9C">
              <w:rPr>
                <w:rStyle w:val="Hyperlink"/>
                <w:noProof/>
              </w:rPr>
              <w:t>Processing charges</w:t>
            </w:r>
            <w:r w:rsidR="00F8038D">
              <w:rPr>
                <w:noProof/>
                <w:webHidden/>
              </w:rPr>
              <w:tab/>
            </w:r>
            <w:r w:rsidR="00F8038D">
              <w:rPr>
                <w:noProof/>
                <w:webHidden/>
              </w:rPr>
              <w:fldChar w:fldCharType="begin"/>
            </w:r>
            <w:r w:rsidR="00F8038D">
              <w:rPr>
                <w:noProof/>
                <w:webHidden/>
              </w:rPr>
              <w:instrText xml:space="preserve"> PAGEREF _Toc515870315 \h </w:instrText>
            </w:r>
            <w:r w:rsidR="00F8038D">
              <w:rPr>
                <w:noProof/>
                <w:webHidden/>
              </w:rPr>
            </w:r>
            <w:r w:rsidR="00F8038D">
              <w:rPr>
                <w:noProof/>
                <w:webHidden/>
              </w:rPr>
              <w:fldChar w:fldCharType="separate"/>
            </w:r>
            <w:r w:rsidR="001F1D85">
              <w:rPr>
                <w:noProof/>
                <w:webHidden/>
              </w:rPr>
              <w:t>9</w:t>
            </w:r>
            <w:r w:rsidR="00F8038D">
              <w:rPr>
                <w:noProof/>
                <w:webHidden/>
              </w:rPr>
              <w:fldChar w:fldCharType="end"/>
            </w:r>
          </w:hyperlink>
        </w:p>
        <w:p w14:paraId="09858BA0" w14:textId="77777777" w:rsidR="00F8038D" w:rsidRDefault="00120AC7">
          <w:pPr>
            <w:pStyle w:val="TOC3"/>
            <w:tabs>
              <w:tab w:val="right" w:leader="dot" w:pos="9060"/>
            </w:tabs>
            <w:rPr>
              <w:rFonts w:asciiTheme="minorHAnsi" w:eastAsiaTheme="minorEastAsia" w:hAnsiTheme="minorHAnsi" w:cstheme="minorBidi"/>
              <w:caps w:val="0"/>
              <w:noProof/>
              <w:color w:val="auto"/>
              <w:sz w:val="22"/>
              <w:szCs w:val="22"/>
            </w:rPr>
          </w:pPr>
          <w:hyperlink w:anchor="_Toc515870316" w:history="1">
            <w:r w:rsidR="00F8038D" w:rsidRPr="00100B9C">
              <w:rPr>
                <w:rStyle w:val="Hyperlink"/>
                <w:noProof/>
              </w:rPr>
              <w:t>Fee Waiver</w:t>
            </w:r>
            <w:r w:rsidR="00F8038D">
              <w:rPr>
                <w:noProof/>
                <w:webHidden/>
              </w:rPr>
              <w:tab/>
            </w:r>
            <w:r w:rsidR="00F8038D">
              <w:rPr>
                <w:noProof/>
                <w:webHidden/>
              </w:rPr>
              <w:fldChar w:fldCharType="begin"/>
            </w:r>
            <w:r w:rsidR="00F8038D">
              <w:rPr>
                <w:noProof/>
                <w:webHidden/>
              </w:rPr>
              <w:instrText xml:space="preserve"> PAGEREF _Toc515870316 \h </w:instrText>
            </w:r>
            <w:r w:rsidR="00F8038D">
              <w:rPr>
                <w:noProof/>
                <w:webHidden/>
              </w:rPr>
            </w:r>
            <w:r w:rsidR="00F8038D">
              <w:rPr>
                <w:noProof/>
                <w:webHidden/>
              </w:rPr>
              <w:fldChar w:fldCharType="separate"/>
            </w:r>
            <w:r w:rsidR="001F1D85">
              <w:rPr>
                <w:noProof/>
                <w:webHidden/>
              </w:rPr>
              <w:t>9</w:t>
            </w:r>
            <w:r w:rsidR="00F8038D">
              <w:rPr>
                <w:noProof/>
                <w:webHidden/>
              </w:rPr>
              <w:fldChar w:fldCharType="end"/>
            </w:r>
          </w:hyperlink>
        </w:p>
        <w:p w14:paraId="634A384A" w14:textId="77777777" w:rsidR="00F8038D" w:rsidRDefault="00120AC7">
          <w:pPr>
            <w:pStyle w:val="TOC2"/>
            <w:tabs>
              <w:tab w:val="right" w:leader="dot" w:pos="9060"/>
            </w:tabs>
            <w:rPr>
              <w:rFonts w:asciiTheme="minorHAnsi" w:eastAsiaTheme="minorEastAsia" w:hAnsiTheme="minorHAnsi" w:cstheme="minorBidi"/>
              <w:caps w:val="0"/>
              <w:noProof/>
              <w:color w:val="auto"/>
              <w:sz w:val="22"/>
              <w:szCs w:val="22"/>
            </w:rPr>
          </w:pPr>
          <w:hyperlink w:anchor="_Toc515870317" w:history="1">
            <w:r w:rsidR="00F8038D" w:rsidRPr="00100B9C">
              <w:rPr>
                <w:rStyle w:val="Hyperlink"/>
                <w:noProof/>
              </w:rPr>
              <w:t>How will the documents be given to me?</w:t>
            </w:r>
            <w:r w:rsidR="00F8038D">
              <w:rPr>
                <w:noProof/>
                <w:webHidden/>
              </w:rPr>
              <w:tab/>
            </w:r>
            <w:r w:rsidR="00F8038D">
              <w:rPr>
                <w:noProof/>
                <w:webHidden/>
              </w:rPr>
              <w:fldChar w:fldCharType="begin"/>
            </w:r>
            <w:r w:rsidR="00F8038D">
              <w:rPr>
                <w:noProof/>
                <w:webHidden/>
              </w:rPr>
              <w:instrText xml:space="preserve"> PAGEREF _Toc515870317 \h </w:instrText>
            </w:r>
            <w:r w:rsidR="00F8038D">
              <w:rPr>
                <w:noProof/>
                <w:webHidden/>
              </w:rPr>
            </w:r>
            <w:r w:rsidR="00F8038D">
              <w:rPr>
                <w:noProof/>
                <w:webHidden/>
              </w:rPr>
              <w:fldChar w:fldCharType="separate"/>
            </w:r>
            <w:r w:rsidR="001F1D85">
              <w:rPr>
                <w:noProof/>
                <w:webHidden/>
              </w:rPr>
              <w:t>9</w:t>
            </w:r>
            <w:r w:rsidR="00F8038D">
              <w:rPr>
                <w:noProof/>
                <w:webHidden/>
              </w:rPr>
              <w:fldChar w:fldCharType="end"/>
            </w:r>
          </w:hyperlink>
        </w:p>
        <w:p w14:paraId="315E4D72" w14:textId="77777777" w:rsidR="00F8038D" w:rsidRDefault="00120AC7">
          <w:pPr>
            <w:pStyle w:val="TOC2"/>
            <w:tabs>
              <w:tab w:val="right" w:leader="dot" w:pos="9060"/>
            </w:tabs>
            <w:rPr>
              <w:rFonts w:asciiTheme="minorHAnsi" w:eastAsiaTheme="minorEastAsia" w:hAnsiTheme="minorHAnsi" w:cstheme="minorBidi"/>
              <w:caps w:val="0"/>
              <w:noProof/>
              <w:color w:val="auto"/>
              <w:sz w:val="22"/>
              <w:szCs w:val="22"/>
            </w:rPr>
          </w:pPr>
          <w:hyperlink w:anchor="_Toc515870318" w:history="1">
            <w:r w:rsidR="00F8038D" w:rsidRPr="00100B9C">
              <w:rPr>
                <w:rStyle w:val="Hyperlink"/>
                <w:noProof/>
              </w:rPr>
              <w:t>Can I access all official documents?</w:t>
            </w:r>
            <w:r w:rsidR="00F8038D">
              <w:rPr>
                <w:noProof/>
                <w:webHidden/>
              </w:rPr>
              <w:tab/>
            </w:r>
            <w:r w:rsidR="00F8038D">
              <w:rPr>
                <w:noProof/>
                <w:webHidden/>
              </w:rPr>
              <w:fldChar w:fldCharType="begin"/>
            </w:r>
            <w:r w:rsidR="00F8038D">
              <w:rPr>
                <w:noProof/>
                <w:webHidden/>
              </w:rPr>
              <w:instrText xml:space="preserve"> PAGEREF _Toc515870318 \h </w:instrText>
            </w:r>
            <w:r w:rsidR="00F8038D">
              <w:rPr>
                <w:noProof/>
                <w:webHidden/>
              </w:rPr>
            </w:r>
            <w:r w:rsidR="00F8038D">
              <w:rPr>
                <w:noProof/>
                <w:webHidden/>
              </w:rPr>
              <w:fldChar w:fldCharType="separate"/>
            </w:r>
            <w:r w:rsidR="001F1D85">
              <w:rPr>
                <w:noProof/>
                <w:webHidden/>
              </w:rPr>
              <w:t>9</w:t>
            </w:r>
            <w:r w:rsidR="00F8038D">
              <w:rPr>
                <w:noProof/>
                <w:webHidden/>
              </w:rPr>
              <w:fldChar w:fldCharType="end"/>
            </w:r>
          </w:hyperlink>
        </w:p>
        <w:p w14:paraId="09CDCABC" w14:textId="77777777" w:rsidR="00F8038D" w:rsidRDefault="00120AC7">
          <w:pPr>
            <w:pStyle w:val="TOC2"/>
            <w:tabs>
              <w:tab w:val="right" w:leader="dot" w:pos="9060"/>
            </w:tabs>
            <w:rPr>
              <w:rFonts w:asciiTheme="minorHAnsi" w:eastAsiaTheme="minorEastAsia" w:hAnsiTheme="minorHAnsi" w:cstheme="minorBidi"/>
              <w:caps w:val="0"/>
              <w:noProof/>
              <w:color w:val="auto"/>
              <w:sz w:val="22"/>
              <w:szCs w:val="22"/>
            </w:rPr>
          </w:pPr>
          <w:hyperlink w:anchor="_Toc515870319" w:history="1">
            <w:r w:rsidR="00F8038D" w:rsidRPr="00100B9C">
              <w:rPr>
                <w:rStyle w:val="Hyperlink"/>
                <w:noProof/>
              </w:rPr>
              <w:t>Refusal to deal with Applications</w:t>
            </w:r>
            <w:r w:rsidR="00F8038D">
              <w:rPr>
                <w:noProof/>
                <w:webHidden/>
              </w:rPr>
              <w:tab/>
            </w:r>
            <w:r w:rsidR="00F8038D">
              <w:rPr>
                <w:noProof/>
                <w:webHidden/>
              </w:rPr>
              <w:fldChar w:fldCharType="begin"/>
            </w:r>
            <w:r w:rsidR="00F8038D">
              <w:rPr>
                <w:noProof/>
                <w:webHidden/>
              </w:rPr>
              <w:instrText xml:space="preserve"> PAGEREF _Toc515870319 \h </w:instrText>
            </w:r>
            <w:r w:rsidR="00F8038D">
              <w:rPr>
                <w:noProof/>
                <w:webHidden/>
              </w:rPr>
            </w:r>
            <w:r w:rsidR="00F8038D">
              <w:rPr>
                <w:noProof/>
                <w:webHidden/>
              </w:rPr>
              <w:fldChar w:fldCharType="separate"/>
            </w:r>
            <w:r w:rsidR="001F1D85">
              <w:rPr>
                <w:noProof/>
                <w:webHidden/>
              </w:rPr>
              <w:t>10</w:t>
            </w:r>
            <w:r w:rsidR="00F8038D">
              <w:rPr>
                <w:noProof/>
                <w:webHidden/>
              </w:rPr>
              <w:fldChar w:fldCharType="end"/>
            </w:r>
          </w:hyperlink>
        </w:p>
        <w:p w14:paraId="36E74A3E" w14:textId="77777777" w:rsidR="00F8038D" w:rsidRDefault="00120AC7">
          <w:pPr>
            <w:pStyle w:val="TOC2"/>
            <w:tabs>
              <w:tab w:val="right" w:leader="dot" w:pos="9060"/>
            </w:tabs>
            <w:rPr>
              <w:rFonts w:asciiTheme="minorHAnsi" w:eastAsiaTheme="minorEastAsia" w:hAnsiTheme="minorHAnsi" w:cstheme="minorBidi"/>
              <w:caps w:val="0"/>
              <w:noProof/>
              <w:color w:val="auto"/>
              <w:sz w:val="22"/>
              <w:szCs w:val="22"/>
            </w:rPr>
          </w:pPr>
          <w:hyperlink w:anchor="_Toc515870320" w:history="1">
            <w:r w:rsidR="00F8038D" w:rsidRPr="00100B9C">
              <w:rPr>
                <w:rStyle w:val="Hyperlink"/>
                <w:noProof/>
              </w:rPr>
              <w:t>Deletions</w:t>
            </w:r>
            <w:r w:rsidR="00F8038D">
              <w:rPr>
                <w:noProof/>
                <w:webHidden/>
              </w:rPr>
              <w:tab/>
            </w:r>
            <w:r w:rsidR="00F8038D">
              <w:rPr>
                <w:noProof/>
                <w:webHidden/>
              </w:rPr>
              <w:fldChar w:fldCharType="begin"/>
            </w:r>
            <w:r w:rsidR="00F8038D">
              <w:rPr>
                <w:noProof/>
                <w:webHidden/>
              </w:rPr>
              <w:instrText xml:space="preserve"> PAGEREF _Toc515870320 \h </w:instrText>
            </w:r>
            <w:r w:rsidR="00F8038D">
              <w:rPr>
                <w:noProof/>
                <w:webHidden/>
              </w:rPr>
            </w:r>
            <w:r w:rsidR="00F8038D">
              <w:rPr>
                <w:noProof/>
                <w:webHidden/>
              </w:rPr>
              <w:fldChar w:fldCharType="separate"/>
            </w:r>
            <w:r w:rsidR="001F1D85">
              <w:rPr>
                <w:noProof/>
                <w:webHidden/>
              </w:rPr>
              <w:t>10</w:t>
            </w:r>
            <w:r w:rsidR="00F8038D">
              <w:rPr>
                <w:noProof/>
                <w:webHidden/>
              </w:rPr>
              <w:fldChar w:fldCharType="end"/>
            </w:r>
          </w:hyperlink>
        </w:p>
        <w:p w14:paraId="6217EBFC" w14:textId="77777777" w:rsidR="00F8038D" w:rsidRDefault="00120AC7">
          <w:pPr>
            <w:pStyle w:val="TOC2"/>
            <w:tabs>
              <w:tab w:val="right" w:leader="dot" w:pos="9060"/>
            </w:tabs>
            <w:rPr>
              <w:rFonts w:asciiTheme="minorHAnsi" w:eastAsiaTheme="minorEastAsia" w:hAnsiTheme="minorHAnsi" w:cstheme="minorBidi"/>
              <w:caps w:val="0"/>
              <w:noProof/>
              <w:color w:val="auto"/>
              <w:sz w:val="22"/>
              <w:szCs w:val="22"/>
            </w:rPr>
          </w:pPr>
          <w:hyperlink w:anchor="_Toc515870321" w:history="1">
            <w:r w:rsidR="00F8038D" w:rsidRPr="00100B9C">
              <w:rPr>
                <w:rStyle w:val="Hyperlink"/>
                <w:noProof/>
              </w:rPr>
              <w:t>Can anyone else access the documents that are given to me?</w:t>
            </w:r>
            <w:r w:rsidR="00F8038D">
              <w:rPr>
                <w:noProof/>
                <w:webHidden/>
              </w:rPr>
              <w:tab/>
            </w:r>
            <w:r w:rsidR="00F8038D">
              <w:rPr>
                <w:noProof/>
                <w:webHidden/>
              </w:rPr>
              <w:fldChar w:fldCharType="begin"/>
            </w:r>
            <w:r w:rsidR="00F8038D">
              <w:rPr>
                <w:noProof/>
                <w:webHidden/>
              </w:rPr>
              <w:instrText xml:space="preserve"> PAGEREF _Toc515870321 \h </w:instrText>
            </w:r>
            <w:r w:rsidR="00F8038D">
              <w:rPr>
                <w:noProof/>
                <w:webHidden/>
              </w:rPr>
            </w:r>
            <w:r w:rsidR="00F8038D">
              <w:rPr>
                <w:noProof/>
                <w:webHidden/>
              </w:rPr>
              <w:fldChar w:fldCharType="separate"/>
            </w:r>
            <w:r w:rsidR="001F1D85">
              <w:rPr>
                <w:noProof/>
                <w:webHidden/>
              </w:rPr>
              <w:t>10</w:t>
            </w:r>
            <w:r w:rsidR="00F8038D">
              <w:rPr>
                <w:noProof/>
                <w:webHidden/>
              </w:rPr>
              <w:fldChar w:fldCharType="end"/>
            </w:r>
          </w:hyperlink>
        </w:p>
        <w:p w14:paraId="4AC51CFB" w14:textId="77777777" w:rsidR="00F8038D" w:rsidRDefault="00120AC7">
          <w:pPr>
            <w:pStyle w:val="TOC2"/>
            <w:tabs>
              <w:tab w:val="right" w:leader="dot" w:pos="9060"/>
            </w:tabs>
            <w:rPr>
              <w:rFonts w:asciiTheme="minorHAnsi" w:eastAsiaTheme="minorEastAsia" w:hAnsiTheme="minorHAnsi" w:cstheme="minorBidi"/>
              <w:caps w:val="0"/>
              <w:noProof/>
              <w:color w:val="auto"/>
              <w:sz w:val="22"/>
              <w:szCs w:val="22"/>
            </w:rPr>
          </w:pPr>
          <w:hyperlink w:anchor="_Toc515870322" w:history="1">
            <w:r w:rsidR="00F8038D" w:rsidRPr="00100B9C">
              <w:rPr>
                <w:rStyle w:val="Hyperlink"/>
                <w:noProof/>
              </w:rPr>
              <w:t>What avenues for review do I have?</w:t>
            </w:r>
            <w:r w:rsidR="00F8038D">
              <w:rPr>
                <w:noProof/>
                <w:webHidden/>
              </w:rPr>
              <w:tab/>
            </w:r>
            <w:r w:rsidR="00F8038D">
              <w:rPr>
                <w:noProof/>
                <w:webHidden/>
              </w:rPr>
              <w:fldChar w:fldCharType="begin"/>
            </w:r>
            <w:r w:rsidR="00F8038D">
              <w:rPr>
                <w:noProof/>
                <w:webHidden/>
              </w:rPr>
              <w:instrText xml:space="preserve"> PAGEREF _Toc515870322 \h </w:instrText>
            </w:r>
            <w:r w:rsidR="00F8038D">
              <w:rPr>
                <w:noProof/>
                <w:webHidden/>
              </w:rPr>
            </w:r>
            <w:r w:rsidR="00F8038D">
              <w:rPr>
                <w:noProof/>
                <w:webHidden/>
              </w:rPr>
              <w:fldChar w:fldCharType="separate"/>
            </w:r>
            <w:r w:rsidR="001F1D85">
              <w:rPr>
                <w:noProof/>
                <w:webHidden/>
              </w:rPr>
              <w:t>11</w:t>
            </w:r>
            <w:r w:rsidR="00F8038D">
              <w:rPr>
                <w:noProof/>
                <w:webHidden/>
              </w:rPr>
              <w:fldChar w:fldCharType="end"/>
            </w:r>
          </w:hyperlink>
        </w:p>
        <w:p w14:paraId="06F59B62" w14:textId="77777777" w:rsidR="00F8038D" w:rsidRDefault="00120AC7">
          <w:pPr>
            <w:pStyle w:val="TOC3"/>
            <w:tabs>
              <w:tab w:val="right" w:leader="dot" w:pos="9060"/>
            </w:tabs>
            <w:rPr>
              <w:rFonts w:asciiTheme="minorHAnsi" w:eastAsiaTheme="minorEastAsia" w:hAnsiTheme="minorHAnsi" w:cstheme="minorBidi"/>
              <w:caps w:val="0"/>
              <w:noProof/>
              <w:color w:val="auto"/>
              <w:sz w:val="22"/>
              <w:szCs w:val="22"/>
            </w:rPr>
          </w:pPr>
          <w:hyperlink w:anchor="_Toc515870323" w:history="1">
            <w:r w:rsidR="00F8038D" w:rsidRPr="00100B9C">
              <w:rPr>
                <w:rStyle w:val="Hyperlink"/>
                <w:noProof/>
              </w:rPr>
              <w:t>Ombudsman review</w:t>
            </w:r>
            <w:r w:rsidR="00F8038D">
              <w:rPr>
                <w:noProof/>
                <w:webHidden/>
              </w:rPr>
              <w:tab/>
            </w:r>
            <w:r w:rsidR="00F8038D">
              <w:rPr>
                <w:noProof/>
                <w:webHidden/>
              </w:rPr>
              <w:fldChar w:fldCharType="begin"/>
            </w:r>
            <w:r w:rsidR="00F8038D">
              <w:rPr>
                <w:noProof/>
                <w:webHidden/>
              </w:rPr>
              <w:instrText xml:space="preserve"> PAGEREF _Toc515870323 \h </w:instrText>
            </w:r>
            <w:r w:rsidR="00F8038D">
              <w:rPr>
                <w:noProof/>
                <w:webHidden/>
              </w:rPr>
            </w:r>
            <w:r w:rsidR="00F8038D">
              <w:rPr>
                <w:noProof/>
                <w:webHidden/>
              </w:rPr>
              <w:fldChar w:fldCharType="separate"/>
            </w:r>
            <w:r w:rsidR="001F1D85">
              <w:rPr>
                <w:noProof/>
                <w:webHidden/>
              </w:rPr>
              <w:t>11</w:t>
            </w:r>
            <w:r w:rsidR="00F8038D">
              <w:rPr>
                <w:noProof/>
                <w:webHidden/>
              </w:rPr>
              <w:fldChar w:fldCharType="end"/>
            </w:r>
          </w:hyperlink>
        </w:p>
        <w:p w14:paraId="1756BC0C" w14:textId="77777777" w:rsidR="00F8038D" w:rsidRDefault="00120AC7">
          <w:pPr>
            <w:pStyle w:val="TOC3"/>
            <w:tabs>
              <w:tab w:val="right" w:leader="dot" w:pos="9060"/>
            </w:tabs>
            <w:rPr>
              <w:rFonts w:asciiTheme="minorHAnsi" w:eastAsiaTheme="minorEastAsia" w:hAnsiTheme="minorHAnsi" w:cstheme="minorBidi"/>
              <w:caps w:val="0"/>
              <w:noProof/>
              <w:color w:val="auto"/>
              <w:sz w:val="22"/>
              <w:szCs w:val="22"/>
            </w:rPr>
          </w:pPr>
          <w:hyperlink w:anchor="_Toc515870324" w:history="1">
            <w:r w:rsidR="00F8038D" w:rsidRPr="00100B9C">
              <w:rPr>
                <w:rStyle w:val="Hyperlink"/>
                <w:noProof/>
              </w:rPr>
              <w:t>ACAT review</w:t>
            </w:r>
            <w:r w:rsidR="00F8038D">
              <w:rPr>
                <w:noProof/>
                <w:webHidden/>
              </w:rPr>
              <w:tab/>
            </w:r>
            <w:r w:rsidR="00F8038D">
              <w:rPr>
                <w:noProof/>
                <w:webHidden/>
              </w:rPr>
              <w:fldChar w:fldCharType="begin"/>
            </w:r>
            <w:r w:rsidR="00F8038D">
              <w:rPr>
                <w:noProof/>
                <w:webHidden/>
              </w:rPr>
              <w:instrText xml:space="preserve"> PAGEREF _Toc515870324 \h </w:instrText>
            </w:r>
            <w:r w:rsidR="00F8038D">
              <w:rPr>
                <w:noProof/>
                <w:webHidden/>
              </w:rPr>
            </w:r>
            <w:r w:rsidR="00F8038D">
              <w:rPr>
                <w:noProof/>
                <w:webHidden/>
              </w:rPr>
              <w:fldChar w:fldCharType="separate"/>
            </w:r>
            <w:r w:rsidR="001F1D85">
              <w:rPr>
                <w:noProof/>
                <w:webHidden/>
              </w:rPr>
              <w:t>11</w:t>
            </w:r>
            <w:r w:rsidR="00F8038D">
              <w:rPr>
                <w:noProof/>
                <w:webHidden/>
              </w:rPr>
              <w:fldChar w:fldCharType="end"/>
            </w:r>
          </w:hyperlink>
        </w:p>
        <w:p w14:paraId="7578C9BC" w14:textId="77777777" w:rsidR="00F8038D" w:rsidRDefault="00120AC7">
          <w:pPr>
            <w:pStyle w:val="TOC2"/>
            <w:tabs>
              <w:tab w:val="right" w:leader="dot" w:pos="9060"/>
            </w:tabs>
            <w:rPr>
              <w:rFonts w:asciiTheme="minorHAnsi" w:eastAsiaTheme="minorEastAsia" w:hAnsiTheme="minorHAnsi" w:cstheme="minorBidi"/>
              <w:caps w:val="0"/>
              <w:noProof/>
              <w:color w:val="auto"/>
              <w:sz w:val="22"/>
              <w:szCs w:val="22"/>
            </w:rPr>
          </w:pPr>
          <w:hyperlink w:anchor="_Toc515870325" w:history="1">
            <w:r w:rsidR="00F8038D" w:rsidRPr="00100B9C">
              <w:rPr>
                <w:rStyle w:val="Hyperlink"/>
                <w:noProof/>
              </w:rPr>
              <w:t>What about delays?</w:t>
            </w:r>
            <w:r w:rsidR="00F8038D">
              <w:rPr>
                <w:noProof/>
                <w:webHidden/>
              </w:rPr>
              <w:tab/>
            </w:r>
            <w:r w:rsidR="00F8038D">
              <w:rPr>
                <w:noProof/>
                <w:webHidden/>
              </w:rPr>
              <w:fldChar w:fldCharType="begin"/>
            </w:r>
            <w:r w:rsidR="00F8038D">
              <w:rPr>
                <w:noProof/>
                <w:webHidden/>
              </w:rPr>
              <w:instrText xml:space="preserve"> PAGEREF _Toc515870325 \h </w:instrText>
            </w:r>
            <w:r w:rsidR="00F8038D">
              <w:rPr>
                <w:noProof/>
                <w:webHidden/>
              </w:rPr>
            </w:r>
            <w:r w:rsidR="00F8038D">
              <w:rPr>
                <w:noProof/>
                <w:webHidden/>
              </w:rPr>
              <w:fldChar w:fldCharType="separate"/>
            </w:r>
            <w:r w:rsidR="001F1D85">
              <w:rPr>
                <w:noProof/>
                <w:webHidden/>
              </w:rPr>
              <w:t>12</w:t>
            </w:r>
            <w:r w:rsidR="00F8038D">
              <w:rPr>
                <w:noProof/>
                <w:webHidden/>
              </w:rPr>
              <w:fldChar w:fldCharType="end"/>
            </w:r>
          </w:hyperlink>
        </w:p>
        <w:p w14:paraId="35E02609" w14:textId="77777777" w:rsidR="00F8038D" w:rsidRDefault="00120AC7">
          <w:pPr>
            <w:pStyle w:val="TOC2"/>
            <w:tabs>
              <w:tab w:val="right" w:leader="dot" w:pos="9060"/>
            </w:tabs>
            <w:rPr>
              <w:rFonts w:asciiTheme="minorHAnsi" w:eastAsiaTheme="minorEastAsia" w:hAnsiTheme="minorHAnsi" w:cstheme="minorBidi"/>
              <w:caps w:val="0"/>
              <w:noProof/>
              <w:color w:val="auto"/>
              <w:sz w:val="22"/>
              <w:szCs w:val="22"/>
            </w:rPr>
          </w:pPr>
          <w:hyperlink w:anchor="_Toc515870326" w:history="1">
            <w:r w:rsidR="00F8038D" w:rsidRPr="00100B9C">
              <w:rPr>
                <w:rStyle w:val="Hyperlink"/>
                <w:noProof/>
              </w:rPr>
              <w:t>What will it cost me to appeal?</w:t>
            </w:r>
            <w:r w:rsidR="00F8038D">
              <w:rPr>
                <w:noProof/>
                <w:webHidden/>
              </w:rPr>
              <w:tab/>
            </w:r>
            <w:r w:rsidR="00F8038D">
              <w:rPr>
                <w:noProof/>
                <w:webHidden/>
              </w:rPr>
              <w:fldChar w:fldCharType="begin"/>
            </w:r>
            <w:r w:rsidR="00F8038D">
              <w:rPr>
                <w:noProof/>
                <w:webHidden/>
              </w:rPr>
              <w:instrText xml:space="preserve"> PAGEREF _Toc515870326 \h </w:instrText>
            </w:r>
            <w:r w:rsidR="00F8038D">
              <w:rPr>
                <w:noProof/>
                <w:webHidden/>
              </w:rPr>
            </w:r>
            <w:r w:rsidR="00F8038D">
              <w:rPr>
                <w:noProof/>
                <w:webHidden/>
              </w:rPr>
              <w:fldChar w:fldCharType="separate"/>
            </w:r>
            <w:r w:rsidR="001F1D85">
              <w:rPr>
                <w:noProof/>
                <w:webHidden/>
              </w:rPr>
              <w:t>12</w:t>
            </w:r>
            <w:r w:rsidR="00F8038D">
              <w:rPr>
                <w:noProof/>
                <w:webHidden/>
              </w:rPr>
              <w:fldChar w:fldCharType="end"/>
            </w:r>
          </w:hyperlink>
        </w:p>
        <w:p w14:paraId="369986AC" w14:textId="77777777" w:rsidR="0099661B" w:rsidRDefault="0099661B" w:rsidP="0099661B">
          <w:r>
            <w:rPr>
              <w:b/>
              <w:bCs/>
              <w:noProof/>
            </w:rPr>
            <w:fldChar w:fldCharType="end"/>
          </w:r>
        </w:p>
      </w:sdtContent>
    </w:sdt>
    <w:p w14:paraId="2450EAA3" w14:textId="77777777" w:rsidR="00111726" w:rsidRDefault="00111726" w:rsidP="00967541">
      <w:pPr>
        <w:pStyle w:val="Heading1"/>
        <w:keepNext w:val="0"/>
        <w:spacing w:before="120" w:after="240"/>
      </w:pPr>
    </w:p>
    <w:p w14:paraId="5C842014" w14:textId="6057553E" w:rsidR="00FD680F" w:rsidRPr="00FD680F" w:rsidRDefault="00C34A60" w:rsidP="00967541">
      <w:pPr>
        <w:pStyle w:val="Heading1"/>
        <w:keepNext w:val="0"/>
        <w:spacing w:before="120" w:after="240"/>
        <w:rPr>
          <w:rFonts w:eastAsia="Times New Roman"/>
        </w:rPr>
      </w:pPr>
      <w:r w:rsidRPr="00967541">
        <w:br w:type="page"/>
      </w:r>
      <w:bookmarkStart w:id="8" w:name="_Toc487631151"/>
      <w:bookmarkStart w:id="9" w:name="_Toc515870303"/>
      <w:r w:rsidR="00B42C27">
        <w:rPr>
          <w:rFonts w:eastAsia="Times New Roman"/>
        </w:rPr>
        <w:lastRenderedPageBreak/>
        <w:t>T</w:t>
      </w:r>
      <w:r w:rsidR="00FD680F" w:rsidRPr="00FD680F">
        <w:rPr>
          <w:rFonts w:eastAsia="Times New Roman"/>
        </w:rPr>
        <w:t xml:space="preserve">he ACT </w:t>
      </w:r>
      <w:r w:rsidR="00FD680F" w:rsidRPr="00EA1E56">
        <w:rPr>
          <w:rFonts w:eastAsia="Times New Roman"/>
          <w:i/>
        </w:rPr>
        <w:t>Freed</w:t>
      </w:r>
      <w:r w:rsidR="00EA1E56" w:rsidRPr="00EA1E56">
        <w:rPr>
          <w:rFonts w:eastAsia="Times New Roman"/>
          <w:i/>
        </w:rPr>
        <w:t xml:space="preserve">om of Information Act </w:t>
      </w:r>
      <w:r w:rsidR="00481544">
        <w:rPr>
          <w:rFonts w:eastAsia="Times New Roman"/>
          <w:i/>
        </w:rPr>
        <w:t xml:space="preserve">2016 </w:t>
      </w:r>
      <w:r w:rsidR="00EA1E56">
        <w:rPr>
          <w:rFonts w:eastAsia="Times New Roman"/>
        </w:rPr>
        <w:t>(the</w:t>
      </w:r>
      <w:r w:rsidR="007663E6">
        <w:rPr>
          <w:rFonts w:eastAsia="Times New Roman"/>
        </w:rPr>
        <w:t xml:space="preserve"> </w:t>
      </w:r>
      <w:r w:rsidR="00FD680F" w:rsidRPr="00FD680F">
        <w:rPr>
          <w:rFonts w:eastAsia="Times New Roman"/>
        </w:rPr>
        <w:t>FOI Act)</w:t>
      </w:r>
      <w:bookmarkEnd w:id="8"/>
      <w:bookmarkEnd w:id="9"/>
    </w:p>
    <w:p w14:paraId="53CF8D8F" w14:textId="77777777" w:rsidR="00FD680F" w:rsidRDefault="00FD680F" w:rsidP="00FD680F">
      <w:pPr>
        <w:spacing w:line="276" w:lineRule="auto"/>
      </w:pPr>
      <w:r>
        <w:t>The FOI Act gives you the legal right to:</w:t>
      </w:r>
    </w:p>
    <w:p w14:paraId="5C768F2C" w14:textId="77777777" w:rsidR="00FD680F" w:rsidRDefault="006740DF" w:rsidP="00481544">
      <w:pPr>
        <w:pStyle w:val="Bullet1"/>
      </w:pPr>
      <w:r w:rsidRPr="008A1DF8">
        <w:rPr>
          <w:lang w:eastAsia="en-AU"/>
        </w:rPr>
        <w:t xml:space="preserve">access </w:t>
      </w:r>
      <w:r w:rsidR="00481544">
        <w:rPr>
          <w:lang w:eastAsia="en-AU"/>
        </w:rPr>
        <w:t>government information unless access to the information would, on balance, be contrary to the public interest</w:t>
      </w:r>
      <w:r w:rsidR="00FD680F">
        <w:t>;</w:t>
      </w:r>
    </w:p>
    <w:p w14:paraId="4B5F7E39" w14:textId="1FEFA682" w:rsidR="00FD680F" w:rsidRDefault="00FD680F" w:rsidP="00EA1E56">
      <w:pPr>
        <w:pStyle w:val="Bullet1"/>
      </w:pPr>
      <w:r>
        <w:t xml:space="preserve">request information concerning </w:t>
      </w:r>
      <w:r w:rsidR="007A22C5">
        <w:t>themselves</w:t>
      </w:r>
      <w:r>
        <w:t xml:space="preserve"> to be changed if it is incomplete, out-of-date, incorrect or misleading; and</w:t>
      </w:r>
    </w:p>
    <w:p w14:paraId="297A387C" w14:textId="77777777" w:rsidR="00FD680F" w:rsidRDefault="00FD680F" w:rsidP="00EA1E56">
      <w:pPr>
        <w:pStyle w:val="Bullet1"/>
      </w:pPr>
      <w:r>
        <w:t>appeal against a decision to restrict access to a document or refuse to amend/annotate a personal record.</w:t>
      </w:r>
    </w:p>
    <w:p w14:paraId="50D5B67A" w14:textId="77777777" w:rsidR="00FD680F" w:rsidRPr="00FD680F" w:rsidRDefault="00FD680F" w:rsidP="00481544">
      <w:pPr>
        <w:pStyle w:val="Heading2"/>
      </w:pPr>
      <w:bookmarkStart w:id="10" w:name="_Toc487631152"/>
      <w:bookmarkStart w:id="11" w:name="_Toc515870304"/>
      <w:r w:rsidRPr="00FD680F">
        <w:t xml:space="preserve">What is </w:t>
      </w:r>
      <w:r w:rsidR="00481544">
        <w:t>Government Information</w:t>
      </w:r>
      <w:r w:rsidRPr="00FD680F">
        <w:t>?</w:t>
      </w:r>
      <w:bookmarkEnd w:id="10"/>
      <w:bookmarkEnd w:id="11"/>
    </w:p>
    <w:p w14:paraId="31C64076" w14:textId="2D95BBDD" w:rsidR="00481544" w:rsidRDefault="00481544" w:rsidP="00FD680F">
      <w:pPr>
        <w:spacing w:line="276" w:lineRule="auto"/>
      </w:pPr>
      <w:r>
        <w:t xml:space="preserve">Government Information is information held by an </w:t>
      </w:r>
      <w:r w:rsidR="007A22C5">
        <w:t>agency</w:t>
      </w:r>
      <w:r w:rsidR="007A22C5">
        <w:rPr>
          <w:rStyle w:val="FootnoteReference"/>
        </w:rPr>
        <w:footnoteReference w:id="1"/>
      </w:r>
      <w:r w:rsidR="007A22C5">
        <w:t xml:space="preserve"> or Minister</w:t>
      </w:r>
      <w:r>
        <w:t>, excluding information relating to a Minister’s personal or political activities or created or received by a Minister in the Minister’s capacity as a Member of the Legislative Assembly.</w:t>
      </w:r>
    </w:p>
    <w:p w14:paraId="1DA3B60D" w14:textId="5EB409A9" w:rsidR="00FD680F" w:rsidRDefault="00481544" w:rsidP="00481544">
      <w:pPr>
        <w:spacing w:line="276" w:lineRule="auto"/>
      </w:pPr>
      <w:r>
        <w:t xml:space="preserve">Government </w:t>
      </w:r>
      <w:r w:rsidR="007A22C5">
        <w:t>Information</w:t>
      </w:r>
      <w:r w:rsidR="007A22C5">
        <w:rPr>
          <w:rStyle w:val="FootnoteReference"/>
        </w:rPr>
        <w:footnoteReference w:id="2"/>
      </w:r>
      <w:r w:rsidR="007A22C5">
        <w:t xml:space="preserve"> can </w:t>
      </w:r>
      <w:r w:rsidR="00FD680F">
        <w:t xml:space="preserve">include papers and other materials on which there is writing and any other material from which sounds, images or writing are capable of being reproduced. This includes emails and other electronic records, post-it notes, message pads, maps, diagrams, plans, photographs, film, sound </w:t>
      </w:r>
      <w:r w:rsidR="00E44E03">
        <w:t>and video recordings, notebooks</w:t>
      </w:r>
      <w:r w:rsidR="00FD680F">
        <w:t xml:space="preserve"> and diaries. </w:t>
      </w:r>
    </w:p>
    <w:p w14:paraId="2C8BD9A1" w14:textId="77777777" w:rsidR="00FD680F" w:rsidRPr="00FD680F" w:rsidRDefault="00FD680F" w:rsidP="006740DF">
      <w:pPr>
        <w:pStyle w:val="Heading2"/>
      </w:pPr>
      <w:bookmarkStart w:id="12" w:name="_What_is_available"/>
      <w:bookmarkStart w:id="13" w:name="_Toc487631153"/>
      <w:bookmarkStart w:id="14" w:name="_Toc515870305"/>
      <w:bookmarkEnd w:id="12"/>
      <w:r w:rsidRPr="00FD680F">
        <w:t>What is available without an FOI access application?</w:t>
      </w:r>
      <w:bookmarkEnd w:id="13"/>
      <w:bookmarkEnd w:id="14"/>
    </w:p>
    <w:p w14:paraId="1B23351F" w14:textId="77777777" w:rsidR="007A22C5" w:rsidRDefault="007A22C5" w:rsidP="007A22C5">
      <w:pPr>
        <w:spacing w:line="240" w:lineRule="auto"/>
      </w:pPr>
      <w:r>
        <w:t xml:space="preserve">In addition to providing for access to information through a formal request, the </w:t>
      </w:r>
      <w:r w:rsidRPr="00263677">
        <w:rPr>
          <w:rStyle w:val="Emphasis"/>
        </w:rPr>
        <w:t>Freedom of Information Act 2016</w:t>
      </w:r>
      <w:r>
        <w:t xml:space="preserve"> also requires agencies to proactively release a range of government information including:</w:t>
      </w:r>
    </w:p>
    <w:p w14:paraId="25734108" w14:textId="77777777" w:rsidR="007A22C5" w:rsidRDefault="007A22C5" w:rsidP="007A22C5">
      <w:pPr>
        <w:pStyle w:val="Bullet1"/>
      </w:pPr>
      <w:r>
        <w:t>functional information about the agency including its structure, functions and kinds of information held;</w:t>
      </w:r>
    </w:p>
    <w:p w14:paraId="519286E7" w14:textId="77777777" w:rsidR="007A22C5" w:rsidRDefault="007A22C5" w:rsidP="007A22C5">
      <w:pPr>
        <w:pStyle w:val="Bullet1"/>
      </w:pPr>
      <w:r>
        <w:t>information about the agency or the work of the agency that is tabled in the Legislative Assembly;</w:t>
      </w:r>
    </w:p>
    <w:p w14:paraId="7D4E3231" w14:textId="77777777" w:rsidR="007A22C5" w:rsidRDefault="007A22C5" w:rsidP="007A22C5">
      <w:pPr>
        <w:pStyle w:val="Bullet1"/>
      </w:pPr>
      <w:r>
        <w:t>the agency’s policy documents;</w:t>
      </w:r>
    </w:p>
    <w:p w14:paraId="3BE87FAE" w14:textId="77777777" w:rsidR="007A22C5" w:rsidRDefault="007A22C5" w:rsidP="007A22C5">
      <w:pPr>
        <w:pStyle w:val="Bullet1"/>
      </w:pPr>
      <w:r>
        <w:t>budgetary papers including details of appropriations;</w:t>
      </w:r>
    </w:p>
    <w:p w14:paraId="6177160B" w14:textId="77777777" w:rsidR="007A22C5" w:rsidRDefault="007A22C5" w:rsidP="007A22C5">
      <w:pPr>
        <w:pStyle w:val="Bullet1"/>
      </w:pPr>
      <w:r>
        <w:t>information about government grants made or administered by the agency;</w:t>
      </w:r>
    </w:p>
    <w:p w14:paraId="30958A0D" w14:textId="77777777" w:rsidR="007A22C5" w:rsidRDefault="007A22C5" w:rsidP="007A22C5">
      <w:pPr>
        <w:pStyle w:val="Bullet1"/>
      </w:pPr>
      <w:r>
        <w:t>the agency’s disclosure log;</w:t>
      </w:r>
    </w:p>
    <w:p w14:paraId="73DDD755" w14:textId="77777777" w:rsidR="007A22C5" w:rsidRDefault="007A22C5" w:rsidP="007A22C5">
      <w:pPr>
        <w:pStyle w:val="Bullet1"/>
      </w:pPr>
      <w:r>
        <w:t>a statement of boards, councils, committees, panels and other bodies that have been established by the agency for the purpose of advising the agency or a Minister responsible for the agency;</w:t>
      </w:r>
    </w:p>
    <w:p w14:paraId="209AC414" w14:textId="77777777" w:rsidR="007A22C5" w:rsidRDefault="007A22C5" w:rsidP="007A22C5">
      <w:pPr>
        <w:pStyle w:val="Bullet1"/>
      </w:pPr>
      <w:r>
        <w:lastRenderedPageBreak/>
        <w:t>any report or recommendation prepared by a body mentioned in the point above;</w:t>
      </w:r>
    </w:p>
    <w:p w14:paraId="6C60F1D4" w14:textId="77777777" w:rsidR="007A22C5" w:rsidRDefault="007A22C5" w:rsidP="007A22C5">
      <w:pPr>
        <w:pStyle w:val="Bullet1"/>
      </w:pPr>
      <w:r>
        <w:t>information the agency undertakes to make available through an Agency Publication Undertaking;</w:t>
      </w:r>
    </w:p>
    <w:p w14:paraId="5E2A458E" w14:textId="77777777" w:rsidR="007A22C5" w:rsidRDefault="007A22C5" w:rsidP="007A22C5">
      <w:pPr>
        <w:pStyle w:val="Bullet1"/>
      </w:pPr>
      <w:r>
        <w:t>any incoming ministerial briefs, parliamentary estimates briefs, annual reports briefs or question time briefs prepared after 31 December 2017 (note these only have to be released after they are 5 years old);</w:t>
      </w:r>
    </w:p>
    <w:p w14:paraId="16BB3606" w14:textId="77777777" w:rsidR="007A22C5" w:rsidRDefault="007A22C5" w:rsidP="007A22C5">
      <w:pPr>
        <w:pStyle w:val="Bullet1"/>
      </w:pPr>
      <w:r>
        <w:t>information declared by the Ombudsman to be Open Access information; and</w:t>
      </w:r>
    </w:p>
    <w:p w14:paraId="27144B10" w14:textId="77777777" w:rsidR="007A22C5" w:rsidRDefault="007A22C5" w:rsidP="007A22C5">
      <w:pPr>
        <w:pStyle w:val="Bullet1"/>
      </w:pPr>
      <w:r>
        <w:t xml:space="preserve">information prescribed by regulation. </w:t>
      </w:r>
    </w:p>
    <w:p w14:paraId="47D33EB8" w14:textId="3D8D7FB1" w:rsidR="0089070C" w:rsidRDefault="007663E6" w:rsidP="0089070C">
      <w:pPr>
        <w:rPr>
          <w:sz w:val="22"/>
          <w:szCs w:val="22"/>
        </w:rPr>
      </w:pPr>
      <w:r>
        <w:t>This information is available on</w:t>
      </w:r>
      <w:r w:rsidR="0089070C">
        <w:t xml:space="preserve"> </w:t>
      </w:r>
      <w:hyperlink r:id="rId13" w:history="1">
        <w:r w:rsidR="0089070C">
          <w:rPr>
            <w:rStyle w:val="Hyperlink"/>
          </w:rPr>
          <w:t>https://www.act.gov.au/open-access</w:t>
        </w:r>
      </w:hyperlink>
      <w:r w:rsidR="0089070C">
        <w:t>.</w:t>
      </w:r>
    </w:p>
    <w:p w14:paraId="2C887C2C" w14:textId="1232AFC3" w:rsidR="00FD680F" w:rsidRDefault="00FD680F" w:rsidP="005B586E">
      <w:pPr>
        <w:spacing w:line="276" w:lineRule="auto"/>
      </w:pPr>
      <w:r>
        <w:t xml:space="preserve">Each ACT Government </w:t>
      </w:r>
      <w:r w:rsidR="005E10F7">
        <w:t>agency</w:t>
      </w:r>
      <w:r>
        <w:t xml:space="preserve"> is responsible for responding to FOI requests that relate to their functions or roles. Before making a request for access to documents, you should first approach the </w:t>
      </w:r>
      <w:r w:rsidR="005E10F7">
        <w:t>agency</w:t>
      </w:r>
      <w:r>
        <w:t xml:space="preserve"> you think may hold the docu</w:t>
      </w:r>
      <w:r w:rsidR="00E44E03">
        <w:t>ments relevant to your request.</w:t>
      </w:r>
      <w:r>
        <w:t xml:space="preserve"> Each </w:t>
      </w:r>
      <w:r w:rsidR="005E10F7">
        <w:t>agency</w:t>
      </w:r>
      <w:r>
        <w:t xml:space="preserve"> has an </w:t>
      </w:r>
      <w:r w:rsidR="007663E6">
        <w:t>Information Officer</w:t>
      </w:r>
      <w:r>
        <w:t xml:space="preserve"> who can assist you in making your request. You should also check if the information you seek is</w:t>
      </w:r>
      <w:r w:rsidR="002D76A0">
        <w:t xml:space="preserve"> publicly</w:t>
      </w:r>
      <w:r>
        <w:t xml:space="preserve"> available on </w:t>
      </w:r>
      <w:r w:rsidR="002D76A0">
        <w:t>ACT Government websites.</w:t>
      </w:r>
    </w:p>
    <w:p w14:paraId="0B10798E" w14:textId="77777777" w:rsidR="005E10F7" w:rsidRDefault="005E10F7" w:rsidP="005B586E">
      <w:pPr>
        <w:spacing w:line="276" w:lineRule="auto"/>
      </w:pPr>
      <w:r>
        <w:t>Note a request for information that is usually available for purchase may be refused.</w:t>
      </w:r>
    </w:p>
    <w:p w14:paraId="121400B3" w14:textId="77777777" w:rsidR="00FD680F" w:rsidRDefault="00FD680F" w:rsidP="007663E6">
      <w:pPr>
        <w:spacing w:line="276" w:lineRule="auto"/>
      </w:pPr>
      <w:r>
        <w:t xml:space="preserve">For more information on how you can access documents held by the Chief Minister, Treasury, and Economic Development Directorate (CMTEDD), contact the </w:t>
      </w:r>
      <w:hyperlink w:anchor="_How_do_I" w:history="1">
        <w:r w:rsidRPr="009A5B20">
          <w:rPr>
            <w:rStyle w:val="Hyperlink"/>
          </w:rPr>
          <w:t xml:space="preserve">CMTEDD </w:t>
        </w:r>
        <w:r w:rsidR="006B5C60">
          <w:rPr>
            <w:rStyle w:val="Hyperlink"/>
          </w:rPr>
          <w:t xml:space="preserve">FOI </w:t>
        </w:r>
        <w:r w:rsidR="007663E6">
          <w:rPr>
            <w:rStyle w:val="Hyperlink"/>
          </w:rPr>
          <w:t>Information Officer</w:t>
        </w:r>
      </w:hyperlink>
      <w:r>
        <w:t>.</w:t>
      </w:r>
    </w:p>
    <w:p w14:paraId="246B8AC7" w14:textId="25B74495" w:rsidR="00FD680F" w:rsidRPr="00AD5ACB" w:rsidRDefault="00FD680F" w:rsidP="006740DF">
      <w:pPr>
        <w:pStyle w:val="Heading3"/>
      </w:pPr>
      <w:bookmarkStart w:id="15" w:name="_Documents_available_through"/>
      <w:bookmarkStart w:id="16" w:name="_Toc487631154"/>
      <w:bookmarkStart w:id="17" w:name="_Toc515870306"/>
      <w:bookmarkEnd w:id="15"/>
      <w:r w:rsidRPr="00AD5ACB">
        <w:t xml:space="preserve">Documents available through </w:t>
      </w:r>
      <w:bookmarkEnd w:id="16"/>
      <w:r w:rsidR="002F5B2C">
        <w:t>Informal Requests</w:t>
      </w:r>
      <w:bookmarkEnd w:id="17"/>
    </w:p>
    <w:p w14:paraId="4CB7AD2A" w14:textId="144875EA" w:rsidR="00FD680F" w:rsidRDefault="00FD680F" w:rsidP="00FD680F">
      <w:pPr>
        <w:spacing w:line="276" w:lineRule="auto"/>
      </w:pPr>
      <w:r>
        <w:t xml:space="preserve">The Directorate may be able to release to you the documents you seek without requiring you to submit a formal FOI application. Some documents can be provided through </w:t>
      </w:r>
      <w:r w:rsidR="002F5B2C">
        <w:t>informal requests</w:t>
      </w:r>
      <w:r>
        <w:t xml:space="preserve">, which is a much less formal process enabling the relevant business area of the Directorate to liaise directly with you to access records. Sometimes seeking access this way can get you the information you want more quickly or at a lower cost. </w:t>
      </w:r>
    </w:p>
    <w:p w14:paraId="3D7AF8ED" w14:textId="77777777" w:rsidR="00FD680F" w:rsidRPr="00AD5ACB" w:rsidRDefault="00FD680F" w:rsidP="006740DF">
      <w:pPr>
        <w:pStyle w:val="Heading3"/>
      </w:pPr>
      <w:bookmarkStart w:id="18" w:name="_Toc487631155"/>
      <w:bookmarkStart w:id="19" w:name="_Toc515870307"/>
      <w:r w:rsidRPr="00AD5ACB">
        <w:t>Documents containing your personal information</w:t>
      </w:r>
      <w:bookmarkEnd w:id="18"/>
      <w:bookmarkEnd w:id="19"/>
    </w:p>
    <w:p w14:paraId="31AC7FAE" w14:textId="77777777" w:rsidR="00FD680F" w:rsidRDefault="00FD680F" w:rsidP="00FD680F">
      <w:pPr>
        <w:spacing w:line="276" w:lineRule="auto"/>
      </w:pPr>
      <w:r>
        <w:t xml:space="preserve">Under the provisions of the </w:t>
      </w:r>
      <w:hyperlink r:id="rId14" w:history="1">
        <w:r w:rsidR="006740DF">
          <w:rPr>
            <w:rStyle w:val="Hyperlink"/>
            <w:i/>
            <w:iCs/>
          </w:rPr>
          <w:t>Information Privacy Act 2014</w:t>
        </w:r>
      </w:hyperlink>
      <w:r w:rsidR="006740DF" w:rsidRPr="006740DF">
        <w:rPr>
          <w:rStyle w:val="Hyperlink"/>
          <w:i/>
          <w:iCs/>
          <w:color w:val="auto"/>
          <w:u w:val="none"/>
        </w:rPr>
        <w:t xml:space="preserve"> </w:t>
      </w:r>
      <w:r w:rsidR="006740DF" w:rsidRPr="006740DF">
        <w:rPr>
          <w:rStyle w:val="Hyperlink"/>
          <w:iCs/>
          <w:color w:val="auto"/>
          <w:u w:val="none"/>
        </w:rPr>
        <w:t>(</w:t>
      </w:r>
      <w:r w:rsidR="006740DF">
        <w:rPr>
          <w:rStyle w:val="Hyperlink"/>
          <w:iCs/>
          <w:color w:val="auto"/>
          <w:u w:val="none"/>
        </w:rPr>
        <w:t xml:space="preserve">the </w:t>
      </w:r>
      <w:r w:rsidR="006740DF" w:rsidRPr="006740DF">
        <w:rPr>
          <w:rStyle w:val="Hyperlink"/>
          <w:iCs/>
          <w:color w:val="auto"/>
          <w:u w:val="none"/>
        </w:rPr>
        <w:t>IPA)</w:t>
      </w:r>
      <w:r w:rsidR="006740DF">
        <w:t xml:space="preserve"> </w:t>
      </w:r>
      <w:r>
        <w:t>access must be given to your personal information that we hold, if requested by you. Personal Information for the purposes of the IPA means:</w:t>
      </w:r>
    </w:p>
    <w:p w14:paraId="41AAF90C" w14:textId="77777777" w:rsidR="00FD680F" w:rsidRDefault="00FD680F" w:rsidP="002F5B2C">
      <w:pPr>
        <w:spacing w:line="276" w:lineRule="auto"/>
        <w:ind w:left="1134" w:hanging="567"/>
      </w:pPr>
      <w:r>
        <w:t>a)</w:t>
      </w:r>
      <w:r>
        <w:tab/>
        <w:t>information or an opinion about an identified individual, or an individual who is reasonably identifiable—</w:t>
      </w:r>
    </w:p>
    <w:p w14:paraId="57211C19" w14:textId="77777777" w:rsidR="00FD680F" w:rsidRDefault="00FD680F" w:rsidP="002F5B2C">
      <w:pPr>
        <w:spacing w:after="0" w:line="276" w:lineRule="auto"/>
        <w:ind w:left="1134" w:hanging="283"/>
      </w:pPr>
      <w:r>
        <w:t>i.</w:t>
      </w:r>
      <w:r>
        <w:tab/>
        <w:t xml:space="preserve">whether the information or opinion is true or not; and </w:t>
      </w:r>
    </w:p>
    <w:p w14:paraId="2C3FC3A6" w14:textId="77777777" w:rsidR="00FD680F" w:rsidRDefault="00FD680F" w:rsidP="002F5B2C">
      <w:pPr>
        <w:spacing w:line="276" w:lineRule="auto"/>
        <w:ind w:left="1134" w:hanging="283"/>
      </w:pPr>
      <w:r>
        <w:t>ii.</w:t>
      </w:r>
      <w:r>
        <w:tab/>
        <w:t>whether the information or opinion is recorded in a material form or not; but</w:t>
      </w:r>
    </w:p>
    <w:p w14:paraId="2541859B" w14:textId="77777777" w:rsidR="00FD680F" w:rsidRDefault="00FD680F" w:rsidP="002F5B2C">
      <w:pPr>
        <w:spacing w:line="276" w:lineRule="auto"/>
        <w:ind w:left="1134" w:hanging="567"/>
      </w:pPr>
      <w:r>
        <w:t>b)</w:t>
      </w:r>
      <w:r>
        <w:tab/>
        <w:t>does not include personal health information about the individual (see below).</w:t>
      </w:r>
    </w:p>
    <w:p w14:paraId="5DAF5E07" w14:textId="77777777" w:rsidR="00FD680F" w:rsidRDefault="00FD680F" w:rsidP="00FD680F">
      <w:pPr>
        <w:spacing w:line="276" w:lineRule="auto"/>
      </w:pPr>
      <w:r>
        <w:lastRenderedPageBreak/>
        <w:t>For example, current or former employees can ask to access their personnel records. Where you want to access documents containing information about your own personal affairs, the Directorate may ask for proof of your identity.</w:t>
      </w:r>
    </w:p>
    <w:p w14:paraId="2BB720C4" w14:textId="77777777" w:rsidR="00FD680F" w:rsidRDefault="00FD680F" w:rsidP="00FD680F">
      <w:pPr>
        <w:spacing w:line="276" w:lineRule="auto"/>
      </w:pPr>
      <w:r>
        <w:t>If, after receiving the documents, you believe the information they contain to be incomplete, incorrect, out-of-date or misleading, you have the right to ask for correction under Territory Privacy Principle 13 of the IPA. You can request correction be made by altering the record, adding an appropriate annotation, or both.</w:t>
      </w:r>
    </w:p>
    <w:p w14:paraId="2B70BA19" w14:textId="77777777" w:rsidR="00FD680F" w:rsidRPr="00FD680F" w:rsidRDefault="00B42C27" w:rsidP="006740DF">
      <w:pPr>
        <w:pStyle w:val="Heading2"/>
      </w:pPr>
      <w:bookmarkStart w:id="20" w:name="_Toc487631156"/>
      <w:bookmarkStart w:id="21" w:name="_Toc515870308"/>
      <w:r>
        <w:t>What documents canno</w:t>
      </w:r>
      <w:r w:rsidR="00FD680F" w:rsidRPr="00FD680F">
        <w:t>t be requested in an FOI access application?</w:t>
      </w:r>
      <w:bookmarkEnd w:id="20"/>
      <w:bookmarkEnd w:id="21"/>
    </w:p>
    <w:p w14:paraId="1EA02215" w14:textId="77777777" w:rsidR="00FD680F" w:rsidRPr="00AD5ACB" w:rsidRDefault="00FD680F" w:rsidP="006740DF">
      <w:pPr>
        <w:pStyle w:val="Heading3"/>
      </w:pPr>
      <w:bookmarkStart w:id="22" w:name="_Toc487631158"/>
      <w:bookmarkStart w:id="23" w:name="_Toc515870309"/>
      <w:r w:rsidRPr="00AD5ACB">
        <w:t>Documents containing your health information</w:t>
      </w:r>
      <w:bookmarkEnd w:id="22"/>
      <w:bookmarkEnd w:id="23"/>
    </w:p>
    <w:p w14:paraId="004840AC" w14:textId="77777777" w:rsidR="00FD680F" w:rsidRDefault="00FD680F" w:rsidP="00FD680F">
      <w:pPr>
        <w:spacing w:line="276" w:lineRule="auto"/>
      </w:pPr>
      <w:r>
        <w:t xml:space="preserve">Health records cannot be requested under the FOI Act, but must be requested under the </w:t>
      </w:r>
      <w:hyperlink r:id="rId15" w:history="1">
        <w:r w:rsidR="009A5B20">
          <w:rPr>
            <w:rStyle w:val="Hyperlink"/>
            <w:i/>
            <w:iCs/>
          </w:rPr>
          <w:t>Health Records (Privacy and Access) Act 1997</w:t>
        </w:r>
      </w:hyperlink>
      <w:r w:rsidR="009A5B20">
        <w:t xml:space="preserve"> </w:t>
      </w:r>
      <w:r>
        <w:t>(</w:t>
      </w:r>
      <w:r w:rsidR="009A5B20">
        <w:t xml:space="preserve">the </w:t>
      </w:r>
      <w:r>
        <w:t>HRA).</w:t>
      </w:r>
    </w:p>
    <w:p w14:paraId="6EE5AD12" w14:textId="77777777" w:rsidR="00FD680F" w:rsidRDefault="00FD680F" w:rsidP="00FD680F">
      <w:pPr>
        <w:spacing w:line="276" w:lineRule="auto"/>
      </w:pPr>
      <w:r>
        <w:t>A health record for the purposes of the HRA means any record, or part of a record:</w:t>
      </w:r>
    </w:p>
    <w:p w14:paraId="7C2D7A48" w14:textId="77777777" w:rsidR="00FD680F" w:rsidRDefault="00FD680F" w:rsidP="009A5B20">
      <w:pPr>
        <w:spacing w:line="276" w:lineRule="auto"/>
        <w:ind w:firstLine="567"/>
      </w:pPr>
      <w:r>
        <w:t>a)</w:t>
      </w:r>
      <w:r>
        <w:tab/>
        <w:t>held by a health service provider and containing personal information; or</w:t>
      </w:r>
    </w:p>
    <w:p w14:paraId="77B91636" w14:textId="77777777" w:rsidR="00FD680F" w:rsidRDefault="00FD680F" w:rsidP="009A5B20">
      <w:pPr>
        <w:spacing w:line="276" w:lineRule="auto"/>
        <w:ind w:firstLine="567"/>
      </w:pPr>
      <w:r>
        <w:t>b)</w:t>
      </w:r>
      <w:r>
        <w:tab/>
        <w:t>containing personal health information.</w:t>
      </w:r>
    </w:p>
    <w:p w14:paraId="129611C7" w14:textId="77777777" w:rsidR="00FD680F" w:rsidRDefault="00FD680F" w:rsidP="00FD680F">
      <w:pPr>
        <w:spacing w:line="276" w:lineRule="auto"/>
      </w:pPr>
      <w:r>
        <w:t>“Personal information” includes any information about a consumer where the identity of the consumer is apparent, and “personal health information” includes personal information relating to the health, an illness or a disability of the consumer, or collected by a health service provider in relation to the health, an illness or a disability of the consumer.</w:t>
      </w:r>
    </w:p>
    <w:p w14:paraId="2234B206" w14:textId="77777777" w:rsidR="002D0D27" w:rsidRDefault="002D0D27" w:rsidP="006B5C60">
      <w:pPr>
        <w:pStyle w:val="Heading3"/>
      </w:pPr>
      <w:bookmarkStart w:id="24" w:name="_Toc515870310"/>
      <w:r>
        <w:t xml:space="preserve">Documents </w:t>
      </w:r>
      <w:r w:rsidR="006B5C60">
        <w:t xml:space="preserve">available for </w:t>
      </w:r>
      <w:r>
        <w:t>release under Part 3 of the Territory Records Act</w:t>
      </w:r>
      <w:bookmarkEnd w:id="24"/>
    </w:p>
    <w:p w14:paraId="5A9E4288" w14:textId="77777777" w:rsidR="006B5C60" w:rsidRDefault="002D0D27" w:rsidP="006B5C60">
      <w:pPr>
        <w:spacing w:line="276" w:lineRule="auto"/>
      </w:pPr>
      <w:r>
        <w:t xml:space="preserve">Part 3 of the </w:t>
      </w:r>
      <w:hyperlink r:id="rId16" w:history="1">
        <w:r w:rsidRPr="006B5C60">
          <w:rPr>
            <w:rStyle w:val="Hyperlink"/>
            <w:i/>
            <w:iCs/>
          </w:rPr>
          <w:t>Territory Records Act 2002</w:t>
        </w:r>
      </w:hyperlink>
      <w:r>
        <w:t xml:space="preserve"> provides for the records that are over twenty years old at Canberra Day to be open to p</w:t>
      </w:r>
      <w:r w:rsidR="006B5C60">
        <w:t xml:space="preserve">ublic access. </w:t>
      </w:r>
    </w:p>
    <w:p w14:paraId="046B37A6" w14:textId="77777777" w:rsidR="002D0D27" w:rsidRDefault="006B5C60" w:rsidP="006B5C60">
      <w:pPr>
        <w:spacing w:line="276" w:lineRule="auto"/>
      </w:pPr>
      <w:r>
        <w:t>Where the Director Territory Records has made a declaration that Part 3 does not apply to a record or group of records, a FOI request can be made in relation to those documents excluded from Part 3.</w:t>
      </w:r>
    </w:p>
    <w:p w14:paraId="20427F6C" w14:textId="77777777" w:rsidR="00FD680F" w:rsidRPr="00FD680F" w:rsidRDefault="00FD680F" w:rsidP="006740DF">
      <w:pPr>
        <w:pStyle w:val="Heading2"/>
      </w:pPr>
      <w:bookmarkStart w:id="25" w:name="_How_do_I"/>
      <w:bookmarkStart w:id="26" w:name="_Toc487631159"/>
      <w:bookmarkStart w:id="27" w:name="_Toc515870311"/>
      <w:bookmarkEnd w:id="25"/>
      <w:r w:rsidRPr="00FD680F">
        <w:t>How do I make an FOI application to access CMTEDD documents?</w:t>
      </w:r>
      <w:bookmarkEnd w:id="26"/>
      <w:bookmarkEnd w:id="27"/>
    </w:p>
    <w:p w14:paraId="321F1AD7" w14:textId="7B820530" w:rsidR="00183D5D" w:rsidRDefault="00FD680F" w:rsidP="00183D5D">
      <w:pPr>
        <w:spacing w:line="276" w:lineRule="auto"/>
      </w:pPr>
      <w:r>
        <w:t xml:space="preserve">Requests can be made by completing the </w:t>
      </w:r>
      <w:r w:rsidR="009A5B20" w:rsidRPr="00B406E0">
        <w:rPr>
          <w:rFonts w:cs="Helvetica"/>
          <w:lang w:val="en"/>
        </w:rPr>
        <w:t>Online Application Form</w:t>
      </w:r>
      <w:r w:rsidR="009A5B20" w:rsidRPr="007948E1">
        <w:rPr>
          <w:rFonts w:cs="Helvetica"/>
          <w:lang w:val="en"/>
        </w:rPr>
        <w:t xml:space="preserve"> </w:t>
      </w:r>
      <w:r>
        <w:t xml:space="preserve">or by emailing, posting, faxing or delivering your request to the </w:t>
      </w:r>
      <w:r w:rsidR="006B5C60">
        <w:t>FOI Information Officer</w:t>
      </w:r>
      <w:r>
        <w:t>. Please include in your request that you wish to apply for access under the FOI Act</w:t>
      </w:r>
      <w:r w:rsidR="0022344A">
        <w:t xml:space="preserve"> and</w:t>
      </w:r>
      <w:r w:rsidR="00183D5D">
        <w:t xml:space="preserve"> include sufficient detail for the Directorate to be able identify the information applied for. </w:t>
      </w:r>
    </w:p>
    <w:p w14:paraId="6E558451" w14:textId="13A4242C" w:rsidR="00183D5D" w:rsidRDefault="00183D5D" w:rsidP="00FE6939">
      <w:pPr>
        <w:spacing w:line="276" w:lineRule="auto"/>
      </w:pPr>
      <w:r>
        <w:lastRenderedPageBreak/>
        <w:t>The application</w:t>
      </w:r>
      <w:r w:rsidR="00CB776D">
        <w:t xml:space="preserve"> </w:t>
      </w:r>
      <w:r>
        <w:t xml:space="preserve">must include either an email or postal address for the </w:t>
      </w:r>
      <w:r w:rsidR="00CB776D">
        <w:t>information from the Directorate to be sent to. Additionally if the request is for personal information the application must include evidence of the identity of the applicant, or where the information is requested by an agent acting for the applicant</w:t>
      </w:r>
      <w:r w:rsidR="00FE6939">
        <w:t>,</w:t>
      </w:r>
      <w:r w:rsidR="00CB776D">
        <w:t xml:space="preserve"> evidence of the agent</w:t>
      </w:r>
      <w:r w:rsidR="00FE6939">
        <w:t>’</w:t>
      </w:r>
      <w:r w:rsidR="00CB776D">
        <w:t>s authorisation to act and evidence of the applicant</w:t>
      </w:r>
      <w:r w:rsidR="00B406E0">
        <w:t>’</w:t>
      </w:r>
      <w:r w:rsidR="00CB776D">
        <w:t>s identity</w:t>
      </w:r>
      <w:r w:rsidR="00FD680F">
        <w:t>.</w:t>
      </w:r>
    </w:p>
    <w:p w14:paraId="61C20BF0" w14:textId="67279D5A" w:rsidR="00FD680F" w:rsidRDefault="00FD680F" w:rsidP="00FA3FAF">
      <w:pPr>
        <w:spacing w:line="276" w:lineRule="auto"/>
      </w:pPr>
      <w:r>
        <w:t xml:space="preserve">Requests must be made in writing, but you may contact the CMTEDD FOI </w:t>
      </w:r>
      <w:r w:rsidR="00183D5D">
        <w:t xml:space="preserve">Information Officer for assistance on </w:t>
      </w:r>
      <w:r w:rsidR="00FA3FAF">
        <w:t>620 77754</w:t>
      </w:r>
      <w:r>
        <w:t>.</w:t>
      </w:r>
    </w:p>
    <w:p w14:paraId="6C50E168" w14:textId="77777777" w:rsidR="00FD680F" w:rsidRDefault="00FD680F" w:rsidP="00183D5D">
      <w:pPr>
        <w:spacing w:after="0" w:line="276" w:lineRule="auto"/>
      </w:pPr>
      <w:r>
        <w:t xml:space="preserve">The FOI </w:t>
      </w:r>
      <w:r w:rsidR="00183D5D">
        <w:t>Information Officer</w:t>
      </w:r>
    </w:p>
    <w:p w14:paraId="75E45035" w14:textId="77777777" w:rsidR="00FD680F" w:rsidRDefault="00FD680F" w:rsidP="006740DF">
      <w:pPr>
        <w:spacing w:after="0" w:line="276" w:lineRule="auto"/>
      </w:pPr>
      <w:r>
        <w:t>Chief Minister, Treasury and Economic Development Directorate</w:t>
      </w:r>
    </w:p>
    <w:p w14:paraId="52E60427" w14:textId="77777777" w:rsidR="009A5B20" w:rsidRDefault="009A5B20" w:rsidP="006740DF">
      <w:pPr>
        <w:spacing w:after="0" w:line="276" w:lineRule="auto"/>
      </w:pPr>
    </w:p>
    <w:p w14:paraId="5D3A3298" w14:textId="77777777" w:rsidR="00FD680F" w:rsidRDefault="00FD680F" w:rsidP="006740DF">
      <w:pPr>
        <w:spacing w:after="0" w:line="276" w:lineRule="auto"/>
      </w:pPr>
      <w:r>
        <w:t xml:space="preserve">Email to: </w:t>
      </w:r>
      <w:r>
        <w:tab/>
      </w:r>
      <w:hyperlink r:id="rId17" w:history="1">
        <w:r w:rsidR="009A5B20" w:rsidRPr="00FF3722">
          <w:rPr>
            <w:rStyle w:val="Hyperlink"/>
            <w:rFonts w:cs="Helvetica"/>
            <w:lang w:val="en"/>
          </w:rPr>
          <w:t>CMTEDDfoi@act.gov.au</w:t>
        </w:r>
      </w:hyperlink>
    </w:p>
    <w:p w14:paraId="1CB3D6AD" w14:textId="77777777" w:rsidR="00FD680F" w:rsidRDefault="00FD680F" w:rsidP="006740DF">
      <w:pPr>
        <w:spacing w:after="0" w:line="276" w:lineRule="auto"/>
      </w:pPr>
      <w:r>
        <w:t>Post to:</w:t>
      </w:r>
      <w:r>
        <w:tab/>
        <w:t>GPO Box 158</w:t>
      </w:r>
    </w:p>
    <w:p w14:paraId="3A3F5C14" w14:textId="77777777" w:rsidR="00FD680F" w:rsidRDefault="00FD680F" w:rsidP="006740DF">
      <w:pPr>
        <w:spacing w:after="0" w:line="276" w:lineRule="auto"/>
      </w:pPr>
      <w:r>
        <w:tab/>
      </w:r>
      <w:r w:rsidR="009A5B20">
        <w:tab/>
      </w:r>
      <w:r>
        <w:t>CANBERRA ACT 2601</w:t>
      </w:r>
    </w:p>
    <w:p w14:paraId="2BBC2BB5" w14:textId="77777777" w:rsidR="00FD680F" w:rsidRDefault="00FD680F" w:rsidP="006740DF">
      <w:pPr>
        <w:spacing w:after="0" w:line="276" w:lineRule="auto"/>
      </w:pPr>
      <w:r>
        <w:t xml:space="preserve">Fax to: </w:t>
      </w:r>
      <w:r>
        <w:tab/>
        <w:t>+61 2 6207 5886</w:t>
      </w:r>
    </w:p>
    <w:p w14:paraId="6CE57A52" w14:textId="77777777" w:rsidR="00FD680F" w:rsidRDefault="00FD680F" w:rsidP="006740DF">
      <w:pPr>
        <w:spacing w:after="0" w:line="276" w:lineRule="auto"/>
      </w:pPr>
      <w:r>
        <w:t>Deliver to:</w:t>
      </w:r>
      <w:r>
        <w:tab/>
        <w:t>Canberra Nara Centre</w:t>
      </w:r>
    </w:p>
    <w:p w14:paraId="3A928524" w14:textId="77777777" w:rsidR="00FD680F" w:rsidRDefault="00FD680F" w:rsidP="006740DF">
      <w:pPr>
        <w:spacing w:after="0" w:line="276" w:lineRule="auto"/>
      </w:pPr>
      <w:r>
        <w:tab/>
      </w:r>
      <w:r w:rsidR="009A5B20">
        <w:tab/>
      </w:r>
      <w:r>
        <w:t>1 Constitution Avenue</w:t>
      </w:r>
    </w:p>
    <w:p w14:paraId="220A788B" w14:textId="77777777" w:rsidR="00FD680F" w:rsidRDefault="00FD680F" w:rsidP="006740DF">
      <w:pPr>
        <w:spacing w:after="0" w:line="276" w:lineRule="auto"/>
      </w:pPr>
      <w:r>
        <w:tab/>
      </w:r>
      <w:r w:rsidR="009A5B20">
        <w:tab/>
      </w:r>
      <w:r>
        <w:t>CANBERRA ACT</w:t>
      </w:r>
    </w:p>
    <w:p w14:paraId="06BF2465" w14:textId="77777777" w:rsidR="00FD680F" w:rsidRPr="00FD680F" w:rsidRDefault="00FD680F" w:rsidP="006740DF">
      <w:pPr>
        <w:pStyle w:val="Heading2"/>
      </w:pPr>
      <w:bookmarkStart w:id="28" w:name="_Toc487631160"/>
      <w:bookmarkStart w:id="29" w:name="_Toc515870312"/>
      <w:r w:rsidRPr="00FD680F">
        <w:t>What must the Directorate do when it gets my request?</w:t>
      </w:r>
      <w:bookmarkEnd w:id="28"/>
      <w:bookmarkEnd w:id="29"/>
    </w:p>
    <w:p w14:paraId="6DE3FD7F" w14:textId="77777777" w:rsidR="00FD680F" w:rsidRDefault="00FD680F" w:rsidP="006740DF">
      <w:pPr>
        <w:keepNext/>
        <w:spacing w:line="276" w:lineRule="auto"/>
      </w:pPr>
      <w:r>
        <w:t>The Directorate must:</w:t>
      </w:r>
    </w:p>
    <w:p w14:paraId="5E80E3ED" w14:textId="77777777" w:rsidR="00FD680F" w:rsidRDefault="00FD680F" w:rsidP="00CB776D">
      <w:pPr>
        <w:pStyle w:val="Bullet1"/>
      </w:pPr>
      <w:r>
        <w:t>inform you (in writing) within 1</w:t>
      </w:r>
      <w:r w:rsidR="00CB776D">
        <w:t>0 working</w:t>
      </w:r>
      <w:r>
        <w:t xml:space="preserve"> days </w:t>
      </w:r>
      <w:r w:rsidR="00CB776D">
        <w:t xml:space="preserve">after receiving the application </w:t>
      </w:r>
      <w:r>
        <w:t>that it has received the request;</w:t>
      </w:r>
    </w:p>
    <w:p w14:paraId="11B4DF6E" w14:textId="77777777" w:rsidR="00FD680F" w:rsidRDefault="00FD680F" w:rsidP="00EA1E56">
      <w:pPr>
        <w:pStyle w:val="Bullet1"/>
      </w:pPr>
      <w:r>
        <w:t>progress action on a response as soon as possible;</w:t>
      </w:r>
    </w:p>
    <w:p w14:paraId="62EC3AC0" w14:textId="77777777" w:rsidR="00FD680F" w:rsidRDefault="00FD680F" w:rsidP="00EA1E56">
      <w:pPr>
        <w:pStyle w:val="Bullet1"/>
      </w:pPr>
      <w:r>
        <w:t xml:space="preserve">as soon as possible, give you an estimate of the charges if any are applicable (see next section below); </w:t>
      </w:r>
    </w:p>
    <w:p w14:paraId="1B96D602" w14:textId="77777777" w:rsidR="00FD680F" w:rsidRDefault="00FD680F" w:rsidP="00EA1E56">
      <w:pPr>
        <w:pStyle w:val="Bullet1"/>
      </w:pPr>
      <w:r>
        <w:t>communicate to you about any difficulties/ delays in processing your request; and</w:t>
      </w:r>
    </w:p>
    <w:p w14:paraId="049CC0AE" w14:textId="5E8DE1AE" w:rsidR="00FD680F" w:rsidRDefault="00FD680F" w:rsidP="00FE6939">
      <w:pPr>
        <w:pStyle w:val="Bullet1"/>
      </w:pPr>
      <w:r>
        <w:t>provide you with a detailed decision on access to t</w:t>
      </w:r>
      <w:r w:rsidR="00CB776D">
        <w:t>he information within 2</w:t>
      </w:r>
      <w:r w:rsidR="00EA1E56">
        <w:t xml:space="preserve">0 </w:t>
      </w:r>
      <w:r w:rsidR="00CB776D">
        <w:t xml:space="preserve">working </w:t>
      </w:r>
      <w:r w:rsidR="00EA1E56">
        <w:t>days</w:t>
      </w:r>
      <w:r w:rsidR="00CB776D">
        <w:t xml:space="preserve"> unless an extension has been granted</w:t>
      </w:r>
      <w:r w:rsidR="00EA1E56">
        <w:t xml:space="preserve">. </w:t>
      </w:r>
      <w:r>
        <w:t xml:space="preserve">Where the Directorate has to consult a third party, the time in which it is required to provide you a decision </w:t>
      </w:r>
      <w:r w:rsidR="00FE6939">
        <w:t>is</w:t>
      </w:r>
      <w:r>
        <w:t xml:space="preserve"> be extended by </w:t>
      </w:r>
      <w:r w:rsidR="00CB776D">
        <w:t>15 working</w:t>
      </w:r>
      <w:r>
        <w:t xml:space="preserve"> days. The Directorate will notify you if consultation is required. </w:t>
      </w:r>
    </w:p>
    <w:p w14:paraId="0C987E4C" w14:textId="77777777" w:rsidR="00FD680F" w:rsidRPr="00FD680F" w:rsidRDefault="00FD680F" w:rsidP="00EA1E56">
      <w:pPr>
        <w:pStyle w:val="Heading2"/>
      </w:pPr>
      <w:bookmarkStart w:id="30" w:name="_Toc487631161"/>
      <w:bookmarkStart w:id="31" w:name="_Toc515870313"/>
      <w:r w:rsidRPr="00FD680F">
        <w:t>How much will it cost me?</w:t>
      </w:r>
      <w:bookmarkEnd w:id="30"/>
      <w:bookmarkEnd w:id="31"/>
    </w:p>
    <w:p w14:paraId="5131EE18" w14:textId="77777777" w:rsidR="00FD680F" w:rsidRPr="00AD5ACB" w:rsidRDefault="00FD680F" w:rsidP="00EA1E56">
      <w:pPr>
        <w:pStyle w:val="Heading3"/>
      </w:pPr>
      <w:bookmarkStart w:id="32" w:name="_Toc487631162"/>
      <w:bookmarkStart w:id="33" w:name="_Toc515870314"/>
      <w:r w:rsidRPr="00AD5ACB">
        <w:t>Application Fee</w:t>
      </w:r>
      <w:bookmarkEnd w:id="32"/>
      <w:bookmarkEnd w:id="33"/>
    </w:p>
    <w:p w14:paraId="0387E950" w14:textId="77777777" w:rsidR="00FD680F" w:rsidRDefault="00FD680F" w:rsidP="00FD680F">
      <w:pPr>
        <w:spacing w:line="276" w:lineRule="auto"/>
      </w:pPr>
      <w:r>
        <w:t>There is no application fee for FOI requests to ACT Government directorates.</w:t>
      </w:r>
    </w:p>
    <w:p w14:paraId="100E4655" w14:textId="77777777" w:rsidR="00FD680F" w:rsidRPr="00AD5ACB" w:rsidRDefault="00FD680F" w:rsidP="00EA1E56">
      <w:pPr>
        <w:pStyle w:val="Heading3"/>
      </w:pPr>
      <w:bookmarkStart w:id="34" w:name="_Toc487631163"/>
      <w:bookmarkStart w:id="35" w:name="_Toc515870315"/>
      <w:r w:rsidRPr="00AD5ACB">
        <w:lastRenderedPageBreak/>
        <w:t>Processing charges</w:t>
      </w:r>
      <w:bookmarkEnd w:id="34"/>
      <w:bookmarkEnd w:id="35"/>
    </w:p>
    <w:p w14:paraId="0EACDB10" w14:textId="64951AF1" w:rsidR="00FD680F" w:rsidRDefault="00FD680F" w:rsidP="00FE6939">
      <w:pPr>
        <w:spacing w:line="276" w:lineRule="auto"/>
      </w:pPr>
      <w:r>
        <w:t xml:space="preserve">Processing charges may apply for requests. In order to avoid unnecessary charges, please consult with the FOI </w:t>
      </w:r>
      <w:r w:rsidR="00FE6939">
        <w:t>Information Officer</w:t>
      </w:r>
      <w:r>
        <w:t xml:space="preserve"> to ensure you are requesting only the documents you need. If charges are imposed, they will not apply to the first </w:t>
      </w:r>
      <w:r w:rsidR="00527AA9">
        <w:t>50 pages provided</w:t>
      </w:r>
      <w:r w:rsidR="00AB2B87">
        <w:t>.</w:t>
      </w:r>
    </w:p>
    <w:p w14:paraId="185CA06C" w14:textId="1A6ED5EC" w:rsidR="00FD680F" w:rsidRDefault="00FD680F" w:rsidP="00B406E0">
      <w:pPr>
        <w:spacing w:line="276" w:lineRule="auto"/>
      </w:pPr>
      <w:r>
        <w:t xml:space="preserve">Charges </w:t>
      </w:r>
      <w:r w:rsidR="00B406E0">
        <w:t xml:space="preserve">may apply </w:t>
      </w:r>
      <w:r>
        <w:t xml:space="preserve">for </w:t>
      </w:r>
      <w:r w:rsidR="00527AA9">
        <w:t xml:space="preserve">printing and postage of </w:t>
      </w:r>
      <w:r>
        <w:t xml:space="preserve">documents, </w:t>
      </w:r>
      <w:r w:rsidR="00527AA9">
        <w:t xml:space="preserve">provision of documents on electronic storage media, transcription of recordings or shorthand and retrieval and collation of information using equipment not usually available to the </w:t>
      </w:r>
      <w:r w:rsidR="00FE6939">
        <w:t>D</w:t>
      </w:r>
      <w:r w:rsidR="00527AA9">
        <w:t>irectorate</w:t>
      </w:r>
      <w:r w:rsidR="00B406E0">
        <w:t>. The charges</w:t>
      </w:r>
      <w:r>
        <w:t xml:space="preserve"> are set in accordance with the </w:t>
      </w:r>
      <w:r w:rsidR="00AB2B87" w:rsidRPr="00527AA9">
        <w:rPr>
          <w:rFonts w:cs="Helvetica"/>
          <w:lang w:val="en"/>
        </w:rPr>
        <w:t>Freedom of Information (Fees) Determination</w:t>
      </w:r>
      <w:r w:rsidR="00527AA9">
        <w:rPr>
          <w:rFonts w:cs="Helvetica"/>
          <w:lang w:val="en"/>
        </w:rPr>
        <w:t xml:space="preserve"> </w:t>
      </w:r>
      <w:r>
        <w:t>published on the ACT Legislation Register.</w:t>
      </w:r>
    </w:p>
    <w:p w14:paraId="34831E23" w14:textId="77777777" w:rsidR="00FD680F" w:rsidRPr="00AD5ACB" w:rsidRDefault="00527AA9" w:rsidP="006740DF">
      <w:pPr>
        <w:pStyle w:val="Heading3"/>
      </w:pPr>
      <w:bookmarkStart w:id="36" w:name="_Toc515870316"/>
      <w:r>
        <w:t>Fee Waiver</w:t>
      </w:r>
      <w:bookmarkEnd w:id="36"/>
    </w:p>
    <w:p w14:paraId="2527E275" w14:textId="77777777" w:rsidR="00527AA9" w:rsidRDefault="00527AA9" w:rsidP="00FD680F">
      <w:pPr>
        <w:spacing w:line="276" w:lineRule="auto"/>
      </w:pPr>
      <w:r>
        <w:t>An applicant may apply for a fee waiver if:</w:t>
      </w:r>
    </w:p>
    <w:p w14:paraId="06276FC2" w14:textId="77777777" w:rsidR="00527AA9" w:rsidRDefault="00D83EE2" w:rsidP="00D83EE2">
      <w:pPr>
        <w:pStyle w:val="Bullet1"/>
      </w:pPr>
      <w:r>
        <w:t>t</w:t>
      </w:r>
      <w:r w:rsidR="00527AA9">
        <w:t>he information sought was previously publicly available but is no longer publicly available;</w:t>
      </w:r>
      <w:r>
        <w:t xml:space="preserve"> or</w:t>
      </w:r>
    </w:p>
    <w:p w14:paraId="31F7235E" w14:textId="77777777" w:rsidR="00527AA9" w:rsidRDefault="00D83EE2" w:rsidP="00D83EE2">
      <w:pPr>
        <w:pStyle w:val="Bullet1"/>
      </w:pPr>
      <w:r>
        <w:t>t</w:t>
      </w:r>
      <w:r w:rsidR="00527AA9">
        <w:t>he information requested is of special benefit to the public</w:t>
      </w:r>
      <w:r>
        <w:t>; or</w:t>
      </w:r>
    </w:p>
    <w:p w14:paraId="7114A855" w14:textId="77777777" w:rsidR="00527AA9" w:rsidRDefault="00D83EE2" w:rsidP="00D83EE2">
      <w:pPr>
        <w:pStyle w:val="Bullet1"/>
      </w:pPr>
      <w:r>
        <w:t>t</w:t>
      </w:r>
      <w:r w:rsidR="00527AA9">
        <w:t>he applicant is a concession holder and demonstrates a material connection with the information requested</w:t>
      </w:r>
      <w:r>
        <w:t>; or</w:t>
      </w:r>
    </w:p>
    <w:p w14:paraId="408AC741" w14:textId="77777777" w:rsidR="00D83EE2" w:rsidRDefault="00D83EE2" w:rsidP="00D83EE2">
      <w:pPr>
        <w:pStyle w:val="Bullet1"/>
      </w:pPr>
      <w:r>
        <w:t>the applicant is a not for profit organisation and the request relates to activities or purposes of the organisation; or</w:t>
      </w:r>
    </w:p>
    <w:p w14:paraId="270AE48D" w14:textId="77777777" w:rsidR="00D83EE2" w:rsidRDefault="00D83EE2" w:rsidP="00D83EE2">
      <w:pPr>
        <w:pStyle w:val="Bullet1"/>
      </w:pPr>
      <w:r>
        <w:t>the applicant is a Member of the Legislative Assembly.</w:t>
      </w:r>
    </w:p>
    <w:p w14:paraId="0C430D8C" w14:textId="77777777" w:rsidR="00FD680F" w:rsidRPr="00FD680F" w:rsidRDefault="00FD680F" w:rsidP="006740DF">
      <w:pPr>
        <w:pStyle w:val="Heading2"/>
      </w:pPr>
      <w:bookmarkStart w:id="37" w:name="_Toc487631166"/>
      <w:bookmarkStart w:id="38" w:name="_Toc515870317"/>
      <w:r w:rsidRPr="00FD680F">
        <w:t>How will the documents be given to me</w:t>
      </w:r>
      <w:r w:rsidR="00AB2B87">
        <w:t>?</w:t>
      </w:r>
      <w:bookmarkEnd w:id="37"/>
      <w:bookmarkEnd w:id="38"/>
    </w:p>
    <w:p w14:paraId="036B69BD" w14:textId="17AF5DEC" w:rsidR="00FD680F" w:rsidRDefault="00FD680F" w:rsidP="0022344A">
      <w:pPr>
        <w:spacing w:line="276" w:lineRule="auto"/>
      </w:pPr>
      <w:r>
        <w:t xml:space="preserve">The Directorate </w:t>
      </w:r>
      <w:r w:rsidR="00AB2B87">
        <w:t xml:space="preserve">can let you view the documents </w:t>
      </w:r>
      <w:r>
        <w:t xml:space="preserve">or give you a copy. In some cases, another method may be more appropriate (e.g. listening to a recording). If copies are not to be sent to you, the Directorate will let you know how, when, and where you can access them. </w:t>
      </w:r>
    </w:p>
    <w:p w14:paraId="4AC41BC6" w14:textId="77777777" w:rsidR="00FD680F" w:rsidRDefault="00FD680F" w:rsidP="00FD680F">
      <w:pPr>
        <w:spacing w:line="276" w:lineRule="auto"/>
      </w:pPr>
      <w:r>
        <w:t>Please indicate your access preference when making your FOI request. Generally, you will be given access in the method requested.</w:t>
      </w:r>
    </w:p>
    <w:p w14:paraId="606A69E6" w14:textId="77777777" w:rsidR="00FD680F" w:rsidRPr="00AD5ACB" w:rsidRDefault="00FD680F" w:rsidP="00EA1E56">
      <w:pPr>
        <w:pStyle w:val="Heading2"/>
      </w:pPr>
      <w:bookmarkStart w:id="39" w:name="_Toc487631167"/>
      <w:bookmarkStart w:id="40" w:name="_Toc515870318"/>
      <w:r w:rsidRPr="00AD5ACB">
        <w:t>Can I access all official documents?</w:t>
      </w:r>
      <w:bookmarkEnd w:id="39"/>
      <w:bookmarkEnd w:id="40"/>
    </w:p>
    <w:p w14:paraId="6D6D76C4" w14:textId="77777777" w:rsidR="00267000" w:rsidRDefault="00FD680F" w:rsidP="00267000">
      <w:pPr>
        <w:spacing w:line="276" w:lineRule="auto"/>
      </w:pPr>
      <w:r>
        <w:t xml:space="preserve">No. The Act sets out certain types of documents </w:t>
      </w:r>
      <w:r w:rsidR="00267000">
        <w:t>where</w:t>
      </w:r>
      <w:r>
        <w:t xml:space="preserve"> </w:t>
      </w:r>
      <w:r w:rsidR="00267000">
        <w:t>release is taken to be contrary to the public interest unless the information identifies corruption or the commission of an offence by a public official or that the scope of a law enforcement investigation has exceeded the limits imposed by law. This includes:</w:t>
      </w:r>
    </w:p>
    <w:p w14:paraId="1B7231B8" w14:textId="77777777" w:rsidR="00267000" w:rsidRDefault="00267000" w:rsidP="00267000">
      <w:pPr>
        <w:pStyle w:val="Bullet1"/>
      </w:pPr>
      <w:r>
        <w:t>information the disclosure of which would be contempt of a court or Legislative Assembly;</w:t>
      </w:r>
    </w:p>
    <w:p w14:paraId="06EA24B5" w14:textId="77777777" w:rsidR="00267000" w:rsidRDefault="00267000" w:rsidP="00267000">
      <w:pPr>
        <w:pStyle w:val="Bullet1"/>
      </w:pPr>
      <w:r>
        <w:t>information subject to legal professional privilege;</w:t>
      </w:r>
    </w:p>
    <w:p w14:paraId="5F8EE475" w14:textId="77777777" w:rsidR="00267000" w:rsidRDefault="00267000" w:rsidP="00267000">
      <w:pPr>
        <w:pStyle w:val="Bullet1"/>
      </w:pPr>
      <w:r>
        <w:t>information disclosure of which is prohibited under law;</w:t>
      </w:r>
    </w:p>
    <w:p w14:paraId="07DF38E5" w14:textId="77777777" w:rsidR="00267000" w:rsidRDefault="00267000" w:rsidP="00267000">
      <w:pPr>
        <w:pStyle w:val="Bullet1"/>
      </w:pPr>
      <w:r>
        <w:lastRenderedPageBreak/>
        <w:t>sensitive information the disclosure of which would involve an unreasonable disclosure of sensitive information about any individual;</w:t>
      </w:r>
    </w:p>
    <w:p w14:paraId="19965B3F" w14:textId="75E7B874" w:rsidR="00267000" w:rsidRDefault="00FE6939" w:rsidP="00267000">
      <w:pPr>
        <w:pStyle w:val="Bullet1"/>
      </w:pPr>
      <w:r>
        <w:t>C</w:t>
      </w:r>
      <w:r w:rsidR="00267000">
        <w:t>abinet information in some circumstances;</w:t>
      </w:r>
    </w:p>
    <w:p w14:paraId="38374040" w14:textId="77777777" w:rsidR="00267000" w:rsidRDefault="00267000" w:rsidP="00267000">
      <w:pPr>
        <w:pStyle w:val="Bullet1"/>
      </w:pPr>
      <w:r>
        <w:t xml:space="preserve">identities of people making disclosures under the </w:t>
      </w:r>
      <w:r w:rsidRPr="00267000">
        <w:rPr>
          <w:rStyle w:val="QuoteChar"/>
        </w:rPr>
        <w:t>Public Interest Disclosure Act 2012</w:t>
      </w:r>
      <w:r>
        <w:t xml:space="preserve"> or the </w:t>
      </w:r>
      <w:r w:rsidRPr="00267000">
        <w:rPr>
          <w:rStyle w:val="QuoteChar"/>
        </w:rPr>
        <w:t>Children and Young People Act 2008</w:t>
      </w:r>
      <w:r>
        <w:t>;</w:t>
      </w:r>
    </w:p>
    <w:p w14:paraId="3AA8B237" w14:textId="77777777" w:rsidR="00267000" w:rsidRDefault="00267000" w:rsidP="00267000">
      <w:pPr>
        <w:pStyle w:val="Bullet1"/>
      </w:pPr>
      <w:r>
        <w:t>information relating to requests to cost election commitments</w:t>
      </w:r>
      <w:r w:rsidR="00D8352B">
        <w:t>;</w:t>
      </w:r>
    </w:p>
    <w:p w14:paraId="74C9AF16" w14:textId="65BC109C" w:rsidR="00D8352B" w:rsidRDefault="00D8352B" w:rsidP="00FE6939">
      <w:pPr>
        <w:pStyle w:val="Bullet1"/>
      </w:pPr>
      <w:r>
        <w:t xml:space="preserve">information in electoral </w:t>
      </w:r>
      <w:r w:rsidR="00FE6939">
        <w:t>r</w:t>
      </w:r>
      <w:r>
        <w:t>olls;</w:t>
      </w:r>
    </w:p>
    <w:p w14:paraId="784EC74A" w14:textId="77777777" w:rsidR="00D8352B" w:rsidRDefault="00D8352B" w:rsidP="00267000">
      <w:pPr>
        <w:pStyle w:val="Bullet1"/>
      </w:pPr>
      <w:r>
        <w:t>National, Territory or State security information; and</w:t>
      </w:r>
    </w:p>
    <w:p w14:paraId="01405C18" w14:textId="363665D2" w:rsidR="00D8352B" w:rsidRDefault="00D74EEF" w:rsidP="00267000">
      <w:pPr>
        <w:pStyle w:val="Bullet1"/>
      </w:pPr>
      <w:r>
        <w:t>l</w:t>
      </w:r>
      <w:r w:rsidR="00D8352B">
        <w:t>aw enforcement or public safety information.</w:t>
      </w:r>
    </w:p>
    <w:p w14:paraId="1D19C216" w14:textId="77777777" w:rsidR="00FD680F" w:rsidRDefault="00D8352B" w:rsidP="00D8352B">
      <w:pPr>
        <w:spacing w:line="276" w:lineRule="auto"/>
      </w:pPr>
      <w:r>
        <w:t xml:space="preserve">The release of other documents is considered based on the public interest test taking into account both factors favouring disclosure and nondisclosure. </w:t>
      </w:r>
      <w:r w:rsidR="00FD680F">
        <w:t>If the Directorate decides not to give you access to the document you asked for, it must give you written reasons for the decision and advise you of your rights of appeal.</w:t>
      </w:r>
    </w:p>
    <w:p w14:paraId="003796C5" w14:textId="77777777" w:rsidR="00F373BD" w:rsidRDefault="00F373BD" w:rsidP="00F373BD">
      <w:pPr>
        <w:pStyle w:val="Heading2"/>
      </w:pPr>
      <w:bookmarkStart w:id="41" w:name="_Toc515870319"/>
      <w:bookmarkStart w:id="42" w:name="_Toc487631168"/>
      <w:r>
        <w:t>Refusal to deal with Applications</w:t>
      </w:r>
      <w:bookmarkEnd w:id="41"/>
    </w:p>
    <w:p w14:paraId="6F9FBB33" w14:textId="77777777" w:rsidR="00F373BD" w:rsidRDefault="00F373BD" w:rsidP="00F373BD">
      <w:pPr>
        <w:keepNext/>
        <w:spacing w:line="276" w:lineRule="auto"/>
      </w:pPr>
      <w:r>
        <w:t>The Directorate can refuse to deal with an application on a number of grounds, including:</w:t>
      </w:r>
    </w:p>
    <w:p w14:paraId="5DDD7B7E" w14:textId="77777777" w:rsidR="00F373BD" w:rsidRDefault="00F373BD" w:rsidP="00F373BD">
      <w:pPr>
        <w:pStyle w:val="Bullet1"/>
      </w:pPr>
      <w:r>
        <w:t>dealing with the request would unreasonably divert the Directorate’s resources from its normal functions;</w:t>
      </w:r>
    </w:p>
    <w:p w14:paraId="14D766DE" w14:textId="77777777" w:rsidR="00F373BD" w:rsidRDefault="00F373BD" w:rsidP="00F373BD">
      <w:pPr>
        <w:pStyle w:val="Bullet1"/>
      </w:pPr>
      <w:r>
        <w:t>the application is frivolous or vexatious;</w:t>
      </w:r>
    </w:p>
    <w:p w14:paraId="2692212D" w14:textId="77777777" w:rsidR="00F373BD" w:rsidRDefault="00F373BD" w:rsidP="00F373BD">
      <w:pPr>
        <w:pStyle w:val="Bullet1"/>
      </w:pPr>
      <w:r>
        <w:t>the application involves an abuse of process;</w:t>
      </w:r>
    </w:p>
    <w:p w14:paraId="4F0F7C9C" w14:textId="78AF1D2A" w:rsidR="00F373BD" w:rsidRDefault="00F373BD" w:rsidP="00B446A7">
      <w:pPr>
        <w:pStyle w:val="Bullet1"/>
      </w:pPr>
      <w:r>
        <w:t xml:space="preserve">the information is already available to the applicant; </w:t>
      </w:r>
      <w:r w:rsidR="00B446A7">
        <w:t>or</w:t>
      </w:r>
    </w:p>
    <w:p w14:paraId="202C4E88" w14:textId="77777777" w:rsidR="00F373BD" w:rsidRDefault="00F373BD" w:rsidP="00F373BD">
      <w:pPr>
        <w:pStyle w:val="Bullet1"/>
      </w:pPr>
      <w:r>
        <w:t>an application was made for the same information in the previous twelve months and refused, and the relevant public interest factors have not changed.</w:t>
      </w:r>
    </w:p>
    <w:p w14:paraId="5ECD736C" w14:textId="77777777" w:rsidR="00FD680F" w:rsidRDefault="00FD680F" w:rsidP="006740DF">
      <w:pPr>
        <w:pStyle w:val="Heading2"/>
      </w:pPr>
      <w:bookmarkStart w:id="43" w:name="_Toc515870320"/>
      <w:r>
        <w:t>Deletions</w:t>
      </w:r>
      <w:bookmarkEnd w:id="42"/>
      <w:bookmarkEnd w:id="43"/>
    </w:p>
    <w:p w14:paraId="0AD1E309" w14:textId="77777777" w:rsidR="00FD680F" w:rsidRDefault="00FD680F" w:rsidP="00F373BD">
      <w:pPr>
        <w:spacing w:line="276" w:lineRule="auto"/>
      </w:pPr>
      <w:r>
        <w:t xml:space="preserve">The Act provides for the granting of access to documents that contain deletions. If, for instance, documents contain any identifying information in relation to a person other than the applicant, or </w:t>
      </w:r>
      <w:r w:rsidR="00F373BD">
        <w:t xml:space="preserve">the release of some of the </w:t>
      </w:r>
      <w:r>
        <w:t xml:space="preserve">information </w:t>
      </w:r>
      <w:r w:rsidR="00F373BD">
        <w:t>is contrary to the public interest</w:t>
      </w:r>
      <w:r>
        <w:t>, this material may be deleted from the documentation. Also, where a document contains only components of relevant information, irrelevant information may be deleted.</w:t>
      </w:r>
    </w:p>
    <w:p w14:paraId="30FF79DB" w14:textId="77777777" w:rsidR="00FD680F" w:rsidRPr="00AD5ACB" w:rsidRDefault="00FD680F" w:rsidP="00EA1E56">
      <w:pPr>
        <w:pStyle w:val="Heading2"/>
      </w:pPr>
      <w:bookmarkStart w:id="44" w:name="_Toc487631169"/>
      <w:bookmarkStart w:id="45" w:name="_Toc515870321"/>
      <w:r w:rsidRPr="00AD5ACB">
        <w:t>Can anyone else access the documents that are given to me?</w:t>
      </w:r>
      <w:bookmarkEnd w:id="44"/>
      <w:bookmarkEnd w:id="45"/>
    </w:p>
    <w:p w14:paraId="53F29921" w14:textId="039928C3" w:rsidR="00F373BD" w:rsidRDefault="00F373BD" w:rsidP="00F373BD">
      <w:pPr>
        <w:spacing w:line="276" w:lineRule="auto"/>
      </w:pPr>
      <w:r>
        <w:t xml:space="preserve">Information provided to an applicant through an FOI request is published on the </w:t>
      </w:r>
      <w:r w:rsidR="00111726">
        <w:t xml:space="preserve">Directorate’s </w:t>
      </w:r>
      <w:hyperlink r:id="rId18" w:history="1">
        <w:r w:rsidR="00111726" w:rsidRPr="00111726">
          <w:rPr>
            <w:rStyle w:val="Hyperlink"/>
          </w:rPr>
          <w:t>Disclosure Log</w:t>
        </w:r>
      </w:hyperlink>
      <w:r>
        <w:t xml:space="preserve"> between three and ten working days after it has been sent to the applicant. Note applications for personal information are not published. </w:t>
      </w:r>
    </w:p>
    <w:p w14:paraId="1CE96746" w14:textId="77777777" w:rsidR="00FD680F" w:rsidRPr="00AD5ACB" w:rsidRDefault="00FD680F" w:rsidP="00EA1E56">
      <w:pPr>
        <w:pStyle w:val="Heading2"/>
      </w:pPr>
      <w:bookmarkStart w:id="46" w:name="_Toc487631171"/>
      <w:bookmarkStart w:id="47" w:name="_Toc515870322"/>
      <w:r w:rsidRPr="00AD5ACB">
        <w:lastRenderedPageBreak/>
        <w:t xml:space="preserve">What avenues </w:t>
      </w:r>
      <w:r w:rsidRPr="00EA1E56">
        <w:t>for</w:t>
      </w:r>
      <w:r w:rsidRPr="00AD5ACB">
        <w:t xml:space="preserve"> review do I have?</w:t>
      </w:r>
      <w:bookmarkEnd w:id="46"/>
      <w:bookmarkEnd w:id="47"/>
    </w:p>
    <w:p w14:paraId="412BAB91" w14:textId="77777777" w:rsidR="00FD680F" w:rsidRDefault="00FD680F" w:rsidP="008D5C2E">
      <w:pPr>
        <w:spacing w:line="276" w:lineRule="auto"/>
      </w:pPr>
      <w:r>
        <w:t xml:space="preserve">If you are dissatisfied with the information supplied, you can </w:t>
      </w:r>
      <w:r w:rsidR="008D5C2E">
        <w:t xml:space="preserve">apply to the Ombudsman for a review of the decision. </w:t>
      </w:r>
      <w:r>
        <w:t>You also have a legal right to appeal if the Directorate does not inform you what decisions have been made on your request.</w:t>
      </w:r>
    </w:p>
    <w:p w14:paraId="4361A9ED" w14:textId="77777777" w:rsidR="008D5C2E" w:rsidRDefault="008D5C2E" w:rsidP="00FD680F">
      <w:pPr>
        <w:spacing w:line="276" w:lineRule="auto"/>
      </w:pPr>
      <w:r>
        <w:t>A participant in an Ombudsman review may apply to ACAT for a review of the Ombudsman’s decision.</w:t>
      </w:r>
    </w:p>
    <w:p w14:paraId="14C0B12E" w14:textId="77777777" w:rsidR="00FE12DC" w:rsidRPr="00AD5ACB" w:rsidRDefault="00FE12DC" w:rsidP="00FE12DC">
      <w:pPr>
        <w:pStyle w:val="Heading3"/>
      </w:pPr>
      <w:bookmarkStart w:id="48" w:name="_Toc487631174"/>
      <w:bookmarkStart w:id="49" w:name="_Toc515870323"/>
      <w:bookmarkStart w:id="50" w:name="_Toc487631173"/>
      <w:r w:rsidRPr="00AD5ACB">
        <w:t>Ombudsman review</w:t>
      </w:r>
      <w:bookmarkEnd w:id="48"/>
      <w:bookmarkEnd w:id="49"/>
    </w:p>
    <w:p w14:paraId="3F5A0183" w14:textId="619B6522" w:rsidR="00FE12DC" w:rsidRDefault="00FE12DC" w:rsidP="00FE6939">
      <w:pPr>
        <w:keepNext/>
        <w:keepLines/>
        <w:spacing w:line="276" w:lineRule="auto"/>
      </w:pPr>
      <w:r>
        <w:t>The ACT Ombudsma</w:t>
      </w:r>
      <w:r w:rsidR="00FE6939">
        <w:t>n has the power to investigate the D</w:t>
      </w:r>
      <w:r>
        <w:t>irectorate’s actions under the Act, including decisions, delays, and refusal or failure to act. The Ombudsman can confirm a decision, vary a decision, or set aside a decision and make a substitute decision.</w:t>
      </w:r>
    </w:p>
    <w:p w14:paraId="7AF8C339" w14:textId="77777777" w:rsidR="00FE12DC" w:rsidRDefault="00FE12DC" w:rsidP="00FE12DC">
      <w:pPr>
        <w:spacing w:line="276" w:lineRule="auto"/>
      </w:pPr>
      <w:r>
        <w:t>The contact details for the ACT Ombudsman are:</w:t>
      </w:r>
    </w:p>
    <w:p w14:paraId="34664A3C" w14:textId="77777777" w:rsidR="00FE12DC" w:rsidRDefault="00FE12DC" w:rsidP="00FE12DC">
      <w:pPr>
        <w:spacing w:after="0" w:line="276" w:lineRule="auto"/>
      </w:pPr>
      <w:r>
        <w:t>ACT Ombudsman</w:t>
      </w:r>
    </w:p>
    <w:p w14:paraId="533AA242" w14:textId="77777777" w:rsidR="00FE12DC" w:rsidRDefault="00FE12DC" w:rsidP="00FE12DC">
      <w:pPr>
        <w:spacing w:after="0" w:line="276" w:lineRule="auto"/>
      </w:pPr>
      <w:r>
        <w:t>GPO Box 442</w:t>
      </w:r>
    </w:p>
    <w:p w14:paraId="0B6F9C3D" w14:textId="77777777" w:rsidR="00FE12DC" w:rsidRDefault="00FE12DC" w:rsidP="00FE12DC">
      <w:pPr>
        <w:spacing w:after="0" w:line="276" w:lineRule="auto"/>
      </w:pPr>
      <w:r>
        <w:t>CANBERRA  ACT  2601</w:t>
      </w:r>
    </w:p>
    <w:p w14:paraId="53C996F7" w14:textId="77777777" w:rsidR="00FE12DC" w:rsidRDefault="00FE12DC" w:rsidP="00FE12DC">
      <w:pPr>
        <w:spacing w:after="0" w:line="276" w:lineRule="auto"/>
      </w:pPr>
      <w:r>
        <w:t>Complaints:</w:t>
      </w:r>
      <w:r>
        <w:tab/>
        <w:t>1300 362 072</w:t>
      </w:r>
    </w:p>
    <w:p w14:paraId="77B17484" w14:textId="6B185854" w:rsidR="00FE12DC" w:rsidRDefault="00FE12DC" w:rsidP="00FE12DC">
      <w:pPr>
        <w:spacing w:after="0" w:line="276" w:lineRule="auto"/>
      </w:pPr>
      <w:r>
        <w:t>Email:</w:t>
      </w:r>
      <w:r>
        <w:tab/>
      </w:r>
      <w:r>
        <w:tab/>
      </w:r>
      <w:hyperlink r:id="rId19" w:history="1">
        <w:r w:rsidR="00CD3433" w:rsidRPr="00DC3F27">
          <w:rPr>
            <w:rStyle w:val="Hyperlink"/>
          </w:rPr>
          <w:t>actfoi@ombudsman.gov.au</w:t>
        </w:r>
      </w:hyperlink>
      <w:r>
        <w:t xml:space="preserve">  </w:t>
      </w:r>
    </w:p>
    <w:p w14:paraId="6DCFF6A5" w14:textId="107711D6" w:rsidR="00FE12DC" w:rsidRDefault="00FE12DC" w:rsidP="00FE12DC">
      <w:pPr>
        <w:spacing w:after="0" w:line="276" w:lineRule="auto"/>
      </w:pPr>
      <w:r>
        <w:t xml:space="preserve">Website: </w:t>
      </w:r>
      <w:r>
        <w:tab/>
      </w:r>
      <w:r>
        <w:tab/>
      </w:r>
      <w:hyperlink r:id="rId20" w:history="1">
        <w:r w:rsidRPr="00CD3433">
          <w:rPr>
            <w:rStyle w:val="Hyperlink"/>
          </w:rPr>
          <w:t>http://ombudsman.act.gov.au/</w:t>
        </w:r>
        <w:r w:rsidR="00CD3433" w:rsidRPr="00CD3433">
          <w:rPr>
            <w:rStyle w:val="Hyperlink"/>
          </w:rPr>
          <w:t>freedom-of-information</w:t>
        </w:r>
      </w:hyperlink>
    </w:p>
    <w:p w14:paraId="5E35FA2C" w14:textId="77777777" w:rsidR="00FD680F" w:rsidRPr="00AD5ACB" w:rsidRDefault="00AB2B87" w:rsidP="006740DF">
      <w:pPr>
        <w:pStyle w:val="Heading3"/>
      </w:pPr>
      <w:bookmarkStart w:id="51" w:name="_Toc515870324"/>
      <w:r>
        <w:t>ACAT</w:t>
      </w:r>
      <w:r w:rsidR="00FD680F" w:rsidRPr="00AD5ACB">
        <w:t xml:space="preserve"> review</w:t>
      </w:r>
      <w:bookmarkEnd w:id="50"/>
      <w:bookmarkEnd w:id="51"/>
    </w:p>
    <w:p w14:paraId="57CB48EB" w14:textId="77777777" w:rsidR="00FD680F" w:rsidRDefault="00FE12DC" w:rsidP="00B15BED">
      <w:pPr>
        <w:spacing w:line="276" w:lineRule="auto"/>
      </w:pPr>
      <w:r>
        <w:t xml:space="preserve">The ACAT can </w:t>
      </w:r>
      <w:r w:rsidR="00BA3A55">
        <w:t>review a decision of the Ombudsman at the request of a participant in the Ombudsman review.</w:t>
      </w:r>
      <w:r w:rsidR="00B15BED">
        <w:t xml:space="preserve"> </w:t>
      </w:r>
      <w:r w:rsidR="00FD680F">
        <w:t>Further information about the ACAT, including the current application fee, can be obtained from:</w:t>
      </w:r>
    </w:p>
    <w:p w14:paraId="2CB93E88" w14:textId="77777777" w:rsidR="00FD680F" w:rsidRDefault="00FD680F" w:rsidP="002F6C20">
      <w:pPr>
        <w:spacing w:after="0" w:line="276" w:lineRule="auto"/>
      </w:pPr>
      <w:r>
        <w:t>ACT Civil and Administrative Tribunal</w:t>
      </w:r>
    </w:p>
    <w:p w14:paraId="59A0B51B" w14:textId="77777777" w:rsidR="00FD680F" w:rsidRDefault="00FD680F" w:rsidP="002F6C20">
      <w:pPr>
        <w:spacing w:after="0" w:line="276" w:lineRule="auto"/>
      </w:pPr>
      <w:r>
        <w:t>ACT Health Building</w:t>
      </w:r>
    </w:p>
    <w:p w14:paraId="0550B483" w14:textId="77777777" w:rsidR="00FD680F" w:rsidRDefault="00FD680F" w:rsidP="002F6C20">
      <w:pPr>
        <w:spacing w:after="0" w:line="276" w:lineRule="auto"/>
      </w:pPr>
      <w:r>
        <w:t>Level 4, 1 Moore Street</w:t>
      </w:r>
    </w:p>
    <w:p w14:paraId="0429C80E" w14:textId="77777777" w:rsidR="00FD680F" w:rsidRDefault="00FD680F" w:rsidP="002F6C20">
      <w:pPr>
        <w:spacing w:after="0" w:line="276" w:lineRule="auto"/>
      </w:pPr>
      <w:r>
        <w:t xml:space="preserve">Canberra City ACT </w:t>
      </w:r>
    </w:p>
    <w:p w14:paraId="51EC78FB" w14:textId="77777777" w:rsidR="00FD680F" w:rsidRDefault="00FD680F" w:rsidP="002F6C20">
      <w:pPr>
        <w:spacing w:after="0" w:line="276" w:lineRule="auto"/>
      </w:pPr>
    </w:p>
    <w:p w14:paraId="77EA225A" w14:textId="746BD235" w:rsidR="00FD680F" w:rsidRDefault="00A41118" w:rsidP="002F6C20">
      <w:pPr>
        <w:spacing w:after="0" w:line="276" w:lineRule="auto"/>
      </w:pPr>
      <w:r>
        <w:t>GPO Box 370</w:t>
      </w:r>
    </w:p>
    <w:p w14:paraId="6C34C97C" w14:textId="77777777" w:rsidR="00FD680F" w:rsidRDefault="00FD680F" w:rsidP="002F6C20">
      <w:pPr>
        <w:spacing w:after="0" w:line="276" w:lineRule="auto"/>
      </w:pPr>
      <w:r>
        <w:t>CANBERRA  ACT  2601</w:t>
      </w:r>
    </w:p>
    <w:p w14:paraId="40227E60" w14:textId="77777777" w:rsidR="00FD680F" w:rsidRDefault="00FD680F" w:rsidP="002F6C20">
      <w:pPr>
        <w:spacing w:after="0" w:line="276" w:lineRule="auto"/>
      </w:pPr>
    </w:p>
    <w:p w14:paraId="06570B1C" w14:textId="77777777" w:rsidR="00FD680F" w:rsidRDefault="006740DF" w:rsidP="002F6C20">
      <w:pPr>
        <w:spacing w:after="0" w:line="276" w:lineRule="auto"/>
      </w:pPr>
      <w:r>
        <w:t>Phone:</w:t>
      </w:r>
      <w:r>
        <w:tab/>
      </w:r>
      <w:r w:rsidR="00FD680F">
        <w:t>+61 2 620 71740</w:t>
      </w:r>
    </w:p>
    <w:p w14:paraId="5451E9AB" w14:textId="77777777" w:rsidR="00FD680F" w:rsidRDefault="006740DF" w:rsidP="002F6C20">
      <w:pPr>
        <w:spacing w:after="0" w:line="276" w:lineRule="auto"/>
      </w:pPr>
      <w:r>
        <w:t>Fax:</w:t>
      </w:r>
      <w:r>
        <w:tab/>
      </w:r>
      <w:r>
        <w:tab/>
      </w:r>
      <w:r w:rsidR="00FD680F">
        <w:t>+61 2 620 54855</w:t>
      </w:r>
    </w:p>
    <w:p w14:paraId="657E1D4F" w14:textId="77777777" w:rsidR="00FD680F" w:rsidRDefault="006740DF" w:rsidP="002F6C20">
      <w:pPr>
        <w:spacing w:after="0" w:line="276" w:lineRule="auto"/>
      </w:pPr>
      <w:r>
        <w:t>Email:</w:t>
      </w:r>
      <w:r>
        <w:tab/>
      </w:r>
      <w:hyperlink r:id="rId21" w:tooltip="Email for the ACAT" w:history="1">
        <w:r w:rsidR="00AB2B87" w:rsidRPr="00A474B0">
          <w:rPr>
            <w:rStyle w:val="Hyperlink"/>
          </w:rPr>
          <w:t>tribunal@act.gov.au</w:t>
        </w:r>
      </w:hyperlink>
      <w:r w:rsidR="00AB2B87">
        <w:t xml:space="preserve"> </w:t>
      </w:r>
    </w:p>
    <w:p w14:paraId="323757E3" w14:textId="77777777" w:rsidR="00AB2B87" w:rsidRDefault="00FD680F" w:rsidP="00AB2B87">
      <w:pPr>
        <w:spacing w:after="0" w:line="276" w:lineRule="auto"/>
      </w:pPr>
      <w:r>
        <w:t xml:space="preserve">Website: </w:t>
      </w:r>
      <w:r w:rsidR="006740DF">
        <w:tab/>
      </w:r>
      <w:hyperlink r:id="rId22" w:tooltip="Website for the ACAT" w:history="1">
        <w:r w:rsidR="00AB2B87" w:rsidRPr="00A474B0">
          <w:rPr>
            <w:rStyle w:val="Hyperlink"/>
          </w:rPr>
          <w:t>http://www.acat.act.gov.au</w:t>
        </w:r>
      </w:hyperlink>
    </w:p>
    <w:p w14:paraId="1033606E" w14:textId="77777777" w:rsidR="00AB2B87" w:rsidRDefault="00AB2B87" w:rsidP="00AB2B87">
      <w:pPr>
        <w:spacing w:after="0" w:line="276" w:lineRule="auto"/>
      </w:pPr>
    </w:p>
    <w:p w14:paraId="1E0721F2" w14:textId="77777777" w:rsidR="00FD680F" w:rsidRDefault="00FD680F" w:rsidP="00FD680F">
      <w:pPr>
        <w:spacing w:line="276" w:lineRule="auto"/>
      </w:pPr>
      <w:r>
        <w:lastRenderedPageBreak/>
        <w:t>If you think the ACAT has made a mistake of law in its decision you can appeal to the ACT Supreme Court.</w:t>
      </w:r>
    </w:p>
    <w:p w14:paraId="12AE0D6B" w14:textId="77777777" w:rsidR="00FD680F" w:rsidRPr="00AD5ACB" w:rsidRDefault="00FD680F" w:rsidP="006740DF">
      <w:pPr>
        <w:pStyle w:val="Heading2"/>
      </w:pPr>
      <w:bookmarkStart w:id="52" w:name="_Toc487631175"/>
      <w:bookmarkStart w:id="53" w:name="_Toc515870325"/>
      <w:r w:rsidRPr="00AD5ACB">
        <w:t>What about delays?</w:t>
      </w:r>
      <w:bookmarkEnd w:id="52"/>
      <w:bookmarkEnd w:id="53"/>
    </w:p>
    <w:p w14:paraId="3A4586CE" w14:textId="77777777" w:rsidR="00FD680F" w:rsidRDefault="00FD680F" w:rsidP="00FD680F">
      <w:pPr>
        <w:spacing w:line="276" w:lineRule="auto"/>
      </w:pPr>
      <w:r>
        <w:t>The Directorate must inform you of its decision within:</w:t>
      </w:r>
    </w:p>
    <w:p w14:paraId="18516AE0" w14:textId="77777777" w:rsidR="00FD680F" w:rsidRDefault="001F425E" w:rsidP="001F425E">
      <w:pPr>
        <w:pStyle w:val="Bullet1"/>
      </w:pPr>
      <w:r>
        <w:t>2</w:t>
      </w:r>
      <w:r w:rsidR="00FD680F">
        <w:t xml:space="preserve">0 </w:t>
      </w:r>
      <w:r>
        <w:t xml:space="preserve">working </w:t>
      </w:r>
      <w:r w:rsidR="00FD680F">
        <w:t>days in the case of a request to access a document</w:t>
      </w:r>
      <w:r w:rsidR="00B15BED">
        <w:t xml:space="preserve"> unless an extension has been granted by either the applicant or the Ombudsman</w:t>
      </w:r>
      <w:r w:rsidR="00FD680F">
        <w:t xml:space="preserve"> (and an additional </w:t>
      </w:r>
      <w:r>
        <w:t>15 working</w:t>
      </w:r>
      <w:r w:rsidR="00FD680F">
        <w:t xml:space="preserve"> days if a consultation period applies);</w:t>
      </w:r>
      <w:r w:rsidR="00B15BED" w:rsidRPr="00B15BED">
        <w:t xml:space="preserve"> </w:t>
      </w:r>
      <w:r w:rsidR="00B15BED">
        <w:t>and</w:t>
      </w:r>
    </w:p>
    <w:p w14:paraId="067DC548" w14:textId="77777777" w:rsidR="00FD680F" w:rsidRDefault="008D5C2E" w:rsidP="00B15BED">
      <w:pPr>
        <w:pStyle w:val="Bullet1"/>
      </w:pPr>
      <w:r>
        <w:t>20 working</w:t>
      </w:r>
      <w:r w:rsidR="00FD680F">
        <w:t xml:space="preserve"> days in the case of a request </w:t>
      </w:r>
      <w:r w:rsidR="00B15BED">
        <w:t>to amend your personal records.</w:t>
      </w:r>
    </w:p>
    <w:p w14:paraId="22060D96" w14:textId="77777777" w:rsidR="00FD680F" w:rsidRDefault="00FD680F" w:rsidP="00B15BED">
      <w:pPr>
        <w:spacing w:line="276" w:lineRule="auto"/>
      </w:pPr>
      <w:r>
        <w:t xml:space="preserve">If the Directorate does not respond within the time limit, you can appeal to the </w:t>
      </w:r>
      <w:r w:rsidR="00BA3A55">
        <w:t>Ombudsman</w:t>
      </w:r>
      <w:r>
        <w:t xml:space="preserve">. </w:t>
      </w:r>
    </w:p>
    <w:p w14:paraId="5D43F055" w14:textId="77777777" w:rsidR="00FD680F" w:rsidRPr="00AD5ACB" w:rsidRDefault="00FD680F" w:rsidP="006740DF">
      <w:pPr>
        <w:pStyle w:val="Heading2"/>
      </w:pPr>
      <w:bookmarkStart w:id="54" w:name="_Toc487631176"/>
      <w:bookmarkStart w:id="55" w:name="_Toc515870326"/>
      <w:r w:rsidRPr="00AD5ACB">
        <w:t>What will it cost me to appeal?</w:t>
      </w:r>
      <w:bookmarkEnd w:id="54"/>
      <w:bookmarkEnd w:id="55"/>
    </w:p>
    <w:p w14:paraId="1267D99A" w14:textId="77777777" w:rsidR="00FD680F" w:rsidRDefault="00FD680F" w:rsidP="00B15BED">
      <w:pPr>
        <w:spacing w:line="276" w:lineRule="auto"/>
        <w:rPr>
          <w:rFonts w:ascii="Times New Roman" w:eastAsia="Times New Roman" w:hAnsi="Times New Roman"/>
          <w:szCs w:val="24"/>
        </w:rPr>
      </w:pPr>
      <w:r>
        <w:t>No fees are payable for Ombudsman review</w:t>
      </w:r>
      <w:r w:rsidR="00B15BED">
        <w:t>, with any mediation cost generally be paid by the Directorate, except those costs incurred by the applicant or other participant</w:t>
      </w:r>
      <w:r>
        <w:t xml:space="preserve">. You will have to pay for your legal representation (unless you represent yourself), witness expenses and other costs connected with your ACAT or Supreme Court case, unless you request and receive legal aid.  </w:t>
      </w:r>
      <w:r>
        <w:br w:type="page"/>
      </w:r>
    </w:p>
    <w:p w14:paraId="3513B1ED" w14:textId="77777777" w:rsidR="007D5985" w:rsidRPr="003B2710" w:rsidRDefault="005B3397" w:rsidP="005B3397">
      <w:pPr>
        <w:spacing w:line="276" w:lineRule="auto"/>
        <w:rPr>
          <w:rFonts w:eastAsia="TimesNewRomanPS-ItalicMT"/>
        </w:rPr>
      </w:pPr>
      <w:bookmarkStart w:id="56" w:name="_Toc457377884"/>
      <w:bookmarkEnd w:id="56"/>
      <w:r>
        <w:rPr>
          <w:noProof/>
        </w:rPr>
        <w:lastRenderedPageBreak/>
        <w:drawing>
          <wp:anchor distT="0" distB="0" distL="114300" distR="114300" simplePos="0" relativeHeight="251658240" behindDoc="0" locked="0" layoutInCell="1" allowOverlap="1" wp14:anchorId="607C59EC" wp14:editId="1D92A3CE">
            <wp:simplePos x="0" y="0"/>
            <wp:positionH relativeFrom="margin">
              <wp:posOffset>28575</wp:posOffset>
            </wp:positionH>
            <wp:positionV relativeFrom="margin">
              <wp:align>top</wp:align>
            </wp:positionV>
            <wp:extent cx="1413510" cy="721995"/>
            <wp:effectExtent l="0" t="0" r="0" b="1905"/>
            <wp:wrapSquare wrapText="bothSides"/>
            <wp:docPr id="8" name="Picture 4" descr="ACTGov_inline_black.wmf" title="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1" cstate="print"/>
                    <a:stretch>
                      <a:fillRect/>
                    </a:stretch>
                  </pic:blipFill>
                  <pic:spPr bwMode="auto">
                    <a:xfrm>
                      <a:off x="0" y="0"/>
                      <a:ext cx="1413510" cy="721995"/>
                    </a:xfrm>
                    <a:prstGeom prst="rect">
                      <a:avLst/>
                    </a:prstGeom>
                    <a:noFill/>
                  </pic:spPr>
                </pic:pic>
              </a:graphicData>
            </a:graphic>
          </wp:anchor>
        </w:drawing>
      </w:r>
      <w:r w:rsidR="006D2273">
        <w:rPr>
          <w:noProof/>
        </w:rPr>
        <w:drawing>
          <wp:anchor distT="0" distB="0" distL="114300" distR="114300" simplePos="0" relativeHeight="251681792" behindDoc="1" locked="0" layoutInCell="1" allowOverlap="1" wp14:anchorId="3474B6B7" wp14:editId="7C925721">
            <wp:simplePos x="0" y="0"/>
            <wp:positionH relativeFrom="page">
              <wp:posOffset>-21590</wp:posOffset>
            </wp:positionH>
            <wp:positionV relativeFrom="page">
              <wp:align>top</wp:align>
            </wp:positionV>
            <wp:extent cx="7632000" cy="10790839"/>
            <wp:effectExtent l="19050" t="0" r="7050" b="0"/>
            <wp:wrapNone/>
            <wp:docPr id="2"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2" cstate="print"/>
                    <a:stretch>
                      <a:fillRect/>
                    </a:stretch>
                  </pic:blipFill>
                  <pic:spPr bwMode="auto">
                    <a:xfrm>
                      <a:off x="0" y="0"/>
                      <a:ext cx="7632000" cy="10790839"/>
                    </a:xfrm>
                    <a:prstGeom prst="rect">
                      <a:avLst/>
                    </a:prstGeom>
                    <a:noFill/>
                  </pic:spPr>
                </pic:pic>
              </a:graphicData>
            </a:graphic>
          </wp:anchor>
        </w:drawing>
      </w:r>
    </w:p>
    <w:p w14:paraId="4F9DA7CA" w14:textId="38F4DD7E" w:rsidR="00632F54" w:rsidRPr="00632F54" w:rsidRDefault="00496C0F" w:rsidP="0022344A">
      <w:r>
        <w:t xml:space="preserve"> </w:t>
      </w:r>
    </w:p>
    <w:sectPr w:rsidR="00632F54" w:rsidRPr="00632F54" w:rsidSect="006046FF">
      <w:headerReference w:type="default" r:id="rId23"/>
      <w:footerReference w:type="default" r:id="rId24"/>
      <w:type w:val="continuous"/>
      <w:pgSz w:w="11906" w:h="16838" w:code="9"/>
      <w:pgMar w:top="2268" w:right="1418" w:bottom="170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2D5F3" w14:textId="77777777" w:rsidR="0099661B" w:rsidRDefault="0099661B" w:rsidP="00665B9F">
      <w:pPr>
        <w:spacing w:after="0" w:line="240" w:lineRule="auto"/>
      </w:pPr>
      <w:r>
        <w:separator/>
      </w:r>
    </w:p>
  </w:endnote>
  <w:endnote w:type="continuationSeparator" w:id="0">
    <w:p w14:paraId="0DF2F4E6" w14:textId="77777777" w:rsidR="0099661B" w:rsidRDefault="0099661B"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Montserrat Light">
    <w:panose1 w:val="000004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E769C" w14:textId="77777777" w:rsidR="0099661B" w:rsidRPr="000A6B63" w:rsidRDefault="0099661B" w:rsidP="009E4EC4">
    <w:pPr>
      <w:pStyle w:val="Intro"/>
      <w:tabs>
        <w:tab w:val="right" w:pos="8505"/>
        <w:tab w:val="right" w:pos="8789"/>
      </w:tabs>
    </w:pPr>
    <w:r>
      <w:rPr>
        <w:noProof/>
        <w:sz w:val="18"/>
        <w:szCs w:val="18"/>
      </w:rPr>
      <mc:AlternateContent>
        <mc:Choice Requires="wps">
          <w:drawing>
            <wp:anchor distT="0" distB="0" distL="114300" distR="114300" simplePos="0" relativeHeight="251658240" behindDoc="0" locked="0" layoutInCell="1" allowOverlap="1" wp14:anchorId="42F090BE" wp14:editId="21EDABC8">
              <wp:simplePos x="0" y="0"/>
              <wp:positionH relativeFrom="column">
                <wp:posOffset>-900430</wp:posOffset>
              </wp:positionH>
              <wp:positionV relativeFrom="paragraph">
                <wp:posOffset>-179705</wp:posOffset>
              </wp:positionV>
              <wp:extent cx="7560945" cy="0"/>
              <wp:effectExtent l="9525" t="10160" r="11430" b="889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9BE037"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85HQ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"/>
          </w:pict>
        </mc:Fallback>
      </mc:AlternateContent>
    </w:r>
    <w:r>
      <w:tab/>
    </w:r>
    <w:r w:rsidRPr="00B02277">
      <w:rPr>
        <w:sz w:val="20"/>
        <w:szCs w:val="20"/>
      </w:rPr>
      <w:fldChar w:fldCharType="begin"/>
    </w:r>
    <w:r w:rsidRPr="00B02277">
      <w:rPr>
        <w:sz w:val="20"/>
        <w:szCs w:val="20"/>
      </w:rPr>
      <w:instrText xml:space="preserve"> PAGE   \* MERGEFORMAT </w:instrText>
    </w:r>
    <w:r w:rsidRPr="00B02277">
      <w:rPr>
        <w:sz w:val="20"/>
        <w:szCs w:val="20"/>
      </w:rPr>
      <w:fldChar w:fldCharType="separate"/>
    </w:r>
    <w:r w:rsidR="00175080">
      <w:rPr>
        <w:noProof/>
        <w:sz w:val="20"/>
        <w:szCs w:val="20"/>
      </w:rPr>
      <w:t>2</w:t>
    </w:r>
    <w:r w:rsidRPr="00B0227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278A1" w14:textId="77777777" w:rsidR="0099661B" w:rsidRDefault="0099661B" w:rsidP="00665B9F">
      <w:pPr>
        <w:spacing w:after="0" w:line="240" w:lineRule="auto"/>
      </w:pPr>
      <w:r>
        <w:separator/>
      </w:r>
    </w:p>
  </w:footnote>
  <w:footnote w:type="continuationSeparator" w:id="0">
    <w:p w14:paraId="41DEDBD5" w14:textId="77777777" w:rsidR="0099661B" w:rsidRDefault="0099661B" w:rsidP="00665B9F">
      <w:pPr>
        <w:spacing w:after="0" w:line="240" w:lineRule="auto"/>
      </w:pPr>
      <w:r>
        <w:continuationSeparator/>
      </w:r>
    </w:p>
  </w:footnote>
  <w:footnote w:id="1">
    <w:p w14:paraId="6454D943" w14:textId="77777777" w:rsidR="007A22C5" w:rsidRPr="001E084C" w:rsidRDefault="007A22C5" w:rsidP="007A22C5">
      <w:pPr>
        <w:pStyle w:val="FootnoteText"/>
      </w:pPr>
      <w:r>
        <w:rPr>
          <w:rStyle w:val="FootnoteReference"/>
        </w:rPr>
        <w:footnoteRef/>
      </w:r>
      <w:r>
        <w:t xml:space="preserve"> </w:t>
      </w:r>
      <w:r w:rsidRPr="001E084C">
        <w:rPr>
          <w:i/>
        </w:rPr>
        <w:t>Free</w:t>
      </w:r>
      <w:r>
        <w:rPr>
          <w:i/>
        </w:rPr>
        <w:t xml:space="preserve">dom of Information Act 2016 </w:t>
      </w:r>
      <w:r>
        <w:t>(ACT) s15.</w:t>
      </w:r>
    </w:p>
  </w:footnote>
  <w:footnote w:id="2">
    <w:p w14:paraId="3094FCD3" w14:textId="77777777" w:rsidR="007A22C5" w:rsidRDefault="007A22C5" w:rsidP="007A22C5">
      <w:pPr>
        <w:pStyle w:val="FootnoteText"/>
      </w:pPr>
      <w:r>
        <w:rPr>
          <w:rStyle w:val="FootnoteReference"/>
        </w:rPr>
        <w:footnoteRef/>
      </w:r>
      <w:r>
        <w:t xml:space="preserve"> Ibid s14.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E990E" w14:textId="77777777" w:rsidR="0099661B" w:rsidRPr="009D1D59" w:rsidRDefault="0099661B" w:rsidP="009D1D59">
    <w:pPr>
      <w:pStyle w:val="Title"/>
      <w:spacing w:after="240"/>
      <w:rPr>
        <w:rFonts w:asciiTheme="minorHAnsi" w:hAnsiTheme="minorHAnsi"/>
        <w:b/>
        <w:caps w:val="0"/>
        <w:color w:val="auto"/>
        <w:sz w:val="24"/>
        <w:szCs w:val="24"/>
      </w:rPr>
    </w:pPr>
    <w:r w:rsidRPr="009D1D59">
      <w:rPr>
        <w:rFonts w:asciiTheme="minorHAnsi" w:hAnsiTheme="minorHAnsi"/>
        <w:b/>
        <w:caps w:val="0"/>
        <w:noProof/>
        <w:color w:val="auto"/>
        <w:sz w:val="24"/>
        <w:szCs w:val="24"/>
      </w:rPr>
      <w:drawing>
        <wp:anchor distT="0" distB="0" distL="114300" distR="114300" simplePos="0" relativeHeight="251657216" behindDoc="1" locked="0" layoutInCell="1" allowOverlap="1" wp14:anchorId="76E7E47A" wp14:editId="39350AEA">
          <wp:simplePos x="0" y="0"/>
          <wp:positionH relativeFrom="page">
            <wp:posOffset>-36195</wp:posOffset>
          </wp:positionH>
          <wp:positionV relativeFrom="page">
            <wp:posOffset>0</wp:posOffset>
          </wp:positionV>
          <wp:extent cx="7632000" cy="905504"/>
          <wp:effectExtent l="19050" t="0" r="7050" b="0"/>
          <wp:wrapNone/>
          <wp:docPr id="1"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a:off x="0" y="0"/>
                    <a:ext cx="7632000" cy="905504"/>
                  </a:xfrm>
                  <a:prstGeom prst="rect">
                    <a:avLst/>
                  </a:prstGeom>
                </pic:spPr>
              </pic:pic>
            </a:graphicData>
          </a:graphic>
        </wp:anchor>
      </w:drawing>
    </w:r>
    <w:r w:rsidRPr="009D1D59">
      <w:rPr>
        <w:rFonts w:asciiTheme="minorHAnsi" w:hAnsiTheme="minorHAnsi"/>
        <w:b/>
        <w:color w:val="auto"/>
        <w:sz w:val="24"/>
        <w:szCs w:val="24"/>
      </w:rPr>
      <w:t>Guidance on Freedom of Information Requests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A6421"/>
    <w:multiLevelType w:val="hybridMultilevel"/>
    <w:tmpl w:val="09C63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5"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3"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15:restartNumberingAfterBreak="0">
    <w:nsid w:val="526D5AB8"/>
    <w:multiLevelType w:val="hybridMultilevel"/>
    <w:tmpl w:val="D76023D6"/>
    <w:lvl w:ilvl="0" w:tplc="B802D3CC">
      <w:numFmt w:val="bullet"/>
      <w:lvlText w:val="•"/>
      <w:lvlJc w:val="left"/>
      <w:pPr>
        <w:ind w:left="930" w:hanging="570"/>
      </w:pPr>
      <w:rPr>
        <w:rFonts w:ascii="Calibri" w:eastAsiaTheme="minorHAns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8"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9"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1"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9"/>
  </w:num>
  <w:num w:numId="4">
    <w:abstractNumId w:val="27"/>
  </w:num>
  <w:num w:numId="5">
    <w:abstractNumId w:val="21"/>
  </w:num>
  <w:num w:numId="6">
    <w:abstractNumId w:val="16"/>
  </w:num>
  <w:num w:numId="7">
    <w:abstractNumId w:val="31"/>
  </w:num>
  <w:num w:numId="8">
    <w:abstractNumId w:val="19"/>
  </w:num>
  <w:num w:numId="9">
    <w:abstractNumId w:val="12"/>
  </w:num>
  <w:num w:numId="10">
    <w:abstractNumId w:val="22"/>
  </w:num>
  <w:num w:numId="11">
    <w:abstractNumId w:val="17"/>
  </w:num>
  <w:num w:numId="12">
    <w:abstractNumId w:val="28"/>
  </w:num>
  <w:num w:numId="13">
    <w:abstractNumId w:val="14"/>
  </w:num>
  <w:num w:numId="14">
    <w:abstractNumId w:val="18"/>
  </w:num>
  <w:num w:numId="15">
    <w:abstractNumId w:val="20"/>
  </w:num>
  <w:num w:numId="16">
    <w:abstractNumId w:val="13"/>
  </w:num>
  <w:num w:numId="17">
    <w:abstractNumId w:val="15"/>
  </w:num>
  <w:num w:numId="18">
    <w:abstractNumId w:val="26"/>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1"/>
  </w:num>
  <w:num w:numId="30">
    <w:abstractNumId w:val="23"/>
  </w:num>
  <w:num w:numId="31">
    <w:abstractNumId w:val="1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D59"/>
    <w:rsid w:val="000016B9"/>
    <w:rsid w:val="000068D5"/>
    <w:rsid w:val="00030790"/>
    <w:rsid w:val="00030CC1"/>
    <w:rsid w:val="00034546"/>
    <w:rsid w:val="00036B92"/>
    <w:rsid w:val="000419C1"/>
    <w:rsid w:val="00043B50"/>
    <w:rsid w:val="0005196D"/>
    <w:rsid w:val="00064C45"/>
    <w:rsid w:val="000650AF"/>
    <w:rsid w:val="00065CEA"/>
    <w:rsid w:val="00067FFD"/>
    <w:rsid w:val="00070067"/>
    <w:rsid w:val="00076803"/>
    <w:rsid w:val="00090A83"/>
    <w:rsid w:val="000A2FFC"/>
    <w:rsid w:val="000A6B63"/>
    <w:rsid w:val="000B13CB"/>
    <w:rsid w:val="000C3F1E"/>
    <w:rsid w:val="000C6C34"/>
    <w:rsid w:val="000F5CCD"/>
    <w:rsid w:val="000F5D86"/>
    <w:rsid w:val="00111726"/>
    <w:rsid w:val="0011798B"/>
    <w:rsid w:val="00120AC7"/>
    <w:rsid w:val="00131CF3"/>
    <w:rsid w:val="00145027"/>
    <w:rsid w:val="0015010B"/>
    <w:rsid w:val="001501D9"/>
    <w:rsid w:val="00152EB7"/>
    <w:rsid w:val="001538CB"/>
    <w:rsid w:val="0016080C"/>
    <w:rsid w:val="001623DE"/>
    <w:rsid w:val="00174A22"/>
    <w:rsid w:val="00175080"/>
    <w:rsid w:val="00183D5D"/>
    <w:rsid w:val="001912A2"/>
    <w:rsid w:val="001966FA"/>
    <w:rsid w:val="00197666"/>
    <w:rsid w:val="001A0139"/>
    <w:rsid w:val="001A0956"/>
    <w:rsid w:val="001B2F52"/>
    <w:rsid w:val="001B5F9A"/>
    <w:rsid w:val="001C1FF2"/>
    <w:rsid w:val="001E7690"/>
    <w:rsid w:val="001E76BA"/>
    <w:rsid w:val="001F1D85"/>
    <w:rsid w:val="001F425E"/>
    <w:rsid w:val="002009BA"/>
    <w:rsid w:val="00214A8E"/>
    <w:rsid w:val="00215465"/>
    <w:rsid w:val="0022344A"/>
    <w:rsid w:val="00266A8F"/>
    <w:rsid w:val="00267000"/>
    <w:rsid w:val="00271DB5"/>
    <w:rsid w:val="002846D8"/>
    <w:rsid w:val="00287C96"/>
    <w:rsid w:val="0029483F"/>
    <w:rsid w:val="002A0832"/>
    <w:rsid w:val="002A5458"/>
    <w:rsid w:val="002C6B74"/>
    <w:rsid w:val="002D0D27"/>
    <w:rsid w:val="002D33BC"/>
    <w:rsid w:val="002D60E2"/>
    <w:rsid w:val="002D76A0"/>
    <w:rsid w:val="002E7655"/>
    <w:rsid w:val="002F5B2C"/>
    <w:rsid w:val="002F6C20"/>
    <w:rsid w:val="003238CE"/>
    <w:rsid w:val="003439ED"/>
    <w:rsid w:val="00344760"/>
    <w:rsid w:val="00354F6D"/>
    <w:rsid w:val="003633F5"/>
    <w:rsid w:val="00376A58"/>
    <w:rsid w:val="0037744F"/>
    <w:rsid w:val="003A641C"/>
    <w:rsid w:val="003B13F4"/>
    <w:rsid w:val="003D4DBC"/>
    <w:rsid w:val="00411A3D"/>
    <w:rsid w:val="004439BD"/>
    <w:rsid w:val="004451EE"/>
    <w:rsid w:val="004502A1"/>
    <w:rsid w:val="00452B15"/>
    <w:rsid w:val="004563B4"/>
    <w:rsid w:val="00481544"/>
    <w:rsid w:val="00481CE3"/>
    <w:rsid w:val="00482E0B"/>
    <w:rsid w:val="00494CB3"/>
    <w:rsid w:val="00496C0F"/>
    <w:rsid w:val="00496CD4"/>
    <w:rsid w:val="004B4981"/>
    <w:rsid w:val="004C10AE"/>
    <w:rsid w:val="004C1925"/>
    <w:rsid w:val="004D332D"/>
    <w:rsid w:val="004E69B5"/>
    <w:rsid w:val="004F131E"/>
    <w:rsid w:val="004F3D98"/>
    <w:rsid w:val="004F5B70"/>
    <w:rsid w:val="004F74DA"/>
    <w:rsid w:val="005014D9"/>
    <w:rsid w:val="00503E7E"/>
    <w:rsid w:val="00512E77"/>
    <w:rsid w:val="00527AA9"/>
    <w:rsid w:val="0053763A"/>
    <w:rsid w:val="005654E8"/>
    <w:rsid w:val="005661B1"/>
    <w:rsid w:val="00576D35"/>
    <w:rsid w:val="0058377A"/>
    <w:rsid w:val="00586AC8"/>
    <w:rsid w:val="005A60DB"/>
    <w:rsid w:val="005B3397"/>
    <w:rsid w:val="005B369E"/>
    <w:rsid w:val="005B586E"/>
    <w:rsid w:val="005C54B5"/>
    <w:rsid w:val="005C72CC"/>
    <w:rsid w:val="005E10F7"/>
    <w:rsid w:val="005E5305"/>
    <w:rsid w:val="006046FF"/>
    <w:rsid w:val="00604F69"/>
    <w:rsid w:val="00622565"/>
    <w:rsid w:val="0063036E"/>
    <w:rsid w:val="00632F54"/>
    <w:rsid w:val="00633AF4"/>
    <w:rsid w:val="00635C80"/>
    <w:rsid w:val="006515F5"/>
    <w:rsid w:val="006610FF"/>
    <w:rsid w:val="00665B9F"/>
    <w:rsid w:val="006740DF"/>
    <w:rsid w:val="00680C6F"/>
    <w:rsid w:val="00685229"/>
    <w:rsid w:val="0069624A"/>
    <w:rsid w:val="006A2843"/>
    <w:rsid w:val="006A6360"/>
    <w:rsid w:val="006B2945"/>
    <w:rsid w:val="006B5C60"/>
    <w:rsid w:val="006C1037"/>
    <w:rsid w:val="006D2273"/>
    <w:rsid w:val="006D5CDC"/>
    <w:rsid w:val="006F7929"/>
    <w:rsid w:val="0073089A"/>
    <w:rsid w:val="00744530"/>
    <w:rsid w:val="0076392F"/>
    <w:rsid w:val="007663E6"/>
    <w:rsid w:val="0078138D"/>
    <w:rsid w:val="007903B1"/>
    <w:rsid w:val="0079069F"/>
    <w:rsid w:val="007A22C5"/>
    <w:rsid w:val="007D1FEC"/>
    <w:rsid w:val="007D26DC"/>
    <w:rsid w:val="007D5835"/>
    <w:rsid w:val="007D5985"/>
    <w:rsid w:val="007E76A2"/>
    <w:rsid w:val="00810221"/>
    <w:rsid w:val="00810457"/>
    <w:rsid w:val="00815AAF"/>
    <w:rsid w:val="008266EE"/>
    <w:rsid w:val="00826FDC"/>
    <w:rsid w:val="00832B4A"/>
    <w:rsid w:val="008459DC"/>
    <w:rsid w:val="0086024E"/>
    <w:rsid w:val="00860B3E"/>
    <w:rsid w:val="00875C35"/>
    <w:rsid w:val="00886A94"/>
    <w:rsid w:val="0089070C"/>
    <w:rsid w:val="0089332C"/>
    <w:rsid w:val="008953C3"/>
    <w:rsid w:val="008A2D11"/>
    <w:rsid w:val="008A593B"/>
    <w:rsid w:val="008D2D94"/>
    <w:rsid w:val="008D5C2E"/>
    <w:rsid w:val="00913147"/>
    <w:rsid w:val="0092592D"/>
    <w:rsid w:val="00936F16"/>
    <w:rsid w:val="00937B2B"/>
    <w:rsid w:val="00941A30"/>
    <w:rsid w:val="00947539"/>
    <w:rsid w:val="0096313F"/>
    <w:rsid w:val="00966ABA"/>
    <w:rsid w:val="00967541"/>
    <w:rsid w:val="00975520"/>
    <w:rsid w:val="0099661B"/>
    <w:rsid w:val="009972DF"/>
    <w:rsid w:val="009A5B20"/>
    <w:rsid w:val="009B7419"/>
    <w:rsid w:val="009D1D59"/>
    <w:rsid w:val="009E391E"/>
    <w:rsid w:val="009E45FE"/>
    <w:rsid w:val="009E4EC4"/>
    <w:rsid w:val="009F7A67"/>
    <w:rsid w:val="00A41118"/>
    <w:rsid w:val="00A53F9C"/>
    <w:rsid w:val="00A56436"/>
    <w:rsid w:val="00A7356E"/>
    <w:rsid w:val="00A7771C"/>
    <w:rsid w:val="00A80C2F"/>
    <w:rsid w:val="00AA1F0A"/>
    <w:rsid w:val="00AA618D"/>
    <w:rsid w:val="00AA6E5F"/>
    <w:rsid w:val="00AB2B87"/>
    <w:rsid w:val="00AB33D4"/>
    <w:rsid w:val="00AB3779"/>
    <w:rsid w:val="00AB4025"/>
    <w:rsid w:val="00AB6DED"/>
    <w:rsid w:val="00AB7D32"/>
    <w:rsid w:val="00AC3E23"/>
    <w:rsid w:val="00AC5820"/>
    <w:rsid w:val="00AD09B3"/>
    <w:rsid w:val="00AD5ACB"/>
    <w:rsid w:val="00AD606C"/>
    <w:rsid w:val="00AE2693"/>
    <w:rsid w:val="00AE3E57"/>
    <w:rsid w:val="00AE6BD7"/>
    <w:rsid w:val="00AF112C"/>
    <w:rsid w:val="00AF4E7F"/>
    <w:rsid w:val="00B02277"/>
    <w:rsid w:val="00B15BED"/>
    <w:rsid w:val="00B23196"/>
    <w:rsid w:val="00B406E0"/>
    <w:rsid w:val="00B42C27"/>
    <w:rsid w:val="00B446A7"/>
    <w:rsid w:val="00B51C5D"/>
    <w:rsid w:val="00B525C2"/>
    <w:rsid w:val="00B52648"/>
    <w:rsid w:val="00B6508B"/>
    <w:rsid w:val="00B70B52"/>
    <w:rsid w:val="00B71D00"/>
    <w:rsid w:val="00BA2F3B"/>
    <w:rsid w:val="00BA3A55"/>
    <w:rsid w:val="00BB3989"/>
    <w:rsid w:val="00BC21E9"/>
    <w:rsid w:val="00BC6211"/>
    <w:rsid w:val="00BD1E7E"/>
    <w:rsid w:val="00BE1414"/>
    <w:rsid w:val="00C140C2"/>
    <w:rsid w:val="00C17AE1"/>
    <w:rsid w:val="00C34A60"/>
    <w:rsid w:val="00C34F4D"/>
    <w:rsid w:val="00C46E8A"/>
    <w:rsid w:val="00C74C6D"/>
    <w:rsid w:val="00C777B3"/>
    <w:rsid w:val="00C82173"/>
    <w:rsid w:val="00C837F2"/>
    <w:rsid w:val="00C85938"/>
    <w:rsid w:val="00C973B7"/>
    <w:rsid w:val="00CB5B48"/>
    <w:rsid w:val="00CB776D"/>
    <w:rsid w:val="00CB7CEE"/>
    <w:rsid w:val="00CC521C"/>
    <w:rsid w:val="00CD3433"/>
    <w:rsid w:val="00CE5298"/>
    <w:rsid w:val="00CF5A26"/>
    <w:rsid w:val="00D05E52"/>
    <w:rsid w:val="00D2026C"/>
    <w:rsid w:val="00D249CA"/>
    <w:rsid w:val="00D24F1A"/>
    <w:rsid w:val="00D4548E"/>
    <w:rsid w:val="00D51B7A"/>
    <w:rsid w:val="00D5471F"/>
    <w:rsid w:val="00D63564"/>
    <w:rsid w:val="00D72E45"/>
    <w:rsid w:val="00D74EEF"/>
    <w:rsid w:val="00D760F0"/>
    <w:rsid w:val="00D770F0"/>
    <w:rsid w:val="00D8352B"/>
    <w:rsid w:val="00D83EE2"/>
    <w:rsid w:val="00DA78C9"/>
    <w:rsid w:val="00DB04F9"/>
    <w:rsid w:val="00DB064A"/>
    <w:rsid w:val="00DB76EC"/>
    <w:rsid w:val="00DD1627"/>
    <w:rsid w:val="00DD35A4"/>
    <w:rsid w:val="00DD6496"/>
    <w:rsid w:val="00DE3AF3"/>
    <w:rsid w:val="00E020B6"/>
    <w:rsid w:val="00E20794"/>
    <w:rsid w:val="00E25F01"/>
    <w:rsid w:val="00E27E63"/>
    <w:rsid w:val="00E30105"/>
    <w:rsid w:val="00E43F8B"/>
    <w:rsid w:val="00E44E03"/>
    <w:rsid w:val="00E561E7"/>
    <w:rsid w:val="00E60467"/>
    <w:rsid w:val="00E670FD"/>
    <w:rsid w:val="00E73B61"/>
    <w:rsid w:val="00E817B2"/>
    <w:rsid w:val="00E863A7"/>
    <w:rsid w:val="00E93F07"/>
    <w:rsid w:val="00EA1E56"/>
    <w:rsid w:val="00EC7585"/>
    <w:rsid w:val="00F04053"/>
    <w:rsid w:val="00F05E53"/>
    <w:rsid w:val="00F11E01"/>
    <w:rsid w:val="00F12F2B"/>
    <w:rsid w:val="00F141C9"/>
    <w:rsid w:val="00F15362"/>
    <w:rsid w:val="00F373BD"/>
    <w:rsid w:val="00F53D3C"/>
    <w:rsid w:val="00F65D04"/>
    <w:rsid w:val="00F8038D"/>
    <w:rsid w:val="00F875BD"/>
    <w:rsid w:val="00FA3FAF"/>
    <w:rsid w:val="00FA6C39"/>
    <w:rsid w:val="00FB1226"/>
    <w:rsid w:val="00FB3938"/>
    <w:rsid w:val="00FD680F"/>
    <w:rsid w:val="00FE0459"/>
    <w:rsid w:val="00FE12DC"/>
    <w:rsid w:val="00FE631C"/>
    <w:rsid w:val="00FE6939"/>
    <w:rsid w:val="00FF0A9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B41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E56"/>
    <w:pPr>
      <w:spacing w:line="250" w:lineRule="exact"/>
    </w:pPr>
    <w:rPr>
      <w:rFonts w:cs="Times New Roman"/>
      <w:sz w:val="24"/>
      <w:szCs w:val="21"/>
      <w:lang w:eastAsia="en-AU"/>
    </w:rPr>
  </w:style>
  <w:style w:type="paragraph" w:styleId="Heading1">
    <w:name w:val="heading 1"/>
    <w:next w:val="Heading2"/>
    <w:link w:val="Heading1Char"/>
    <w:uiPriority w:val="9"/>
    <w:qFormat/>
    <w:rsid w:val="004502A1"/>
    <w:pPr>
      <w:keepNext/>
      <w:suppressAutoHyphens/>
      <w:spacing w:before="360" w:after="120" w:line="440" w:lineRule="exact"/>
      <w:outlineLvl w:val="0"/>
    </w:pPr>
    <w:rPr>
      <w:rFonts w:asciiTheme="majorHAnsi" w:eastAsiaTheme="majorEastAsia" w:hAnsiTheme="majorHAnsi"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4502A1"/>
    <w:pPr>
      <w:keepNext/>
      <w:suppressAutoHyphens/>
      <w:spacing w:before="240" w:after="60" w:line="300" w:lineRule="exact"/>
      <w:outlineLvl w:val="1"/>
    </w:pPr>
    <w:rPr>
      <w:rFonts w:asciiTheme="majorHAnsi" w:hAnsiTheme="majorHAnsi"/>
      <w:caps/>
      <w:color w:val="00AEEF" w:themeColor="text2"/>
      <w:sz w:val="30"/>
      <w:szCs w:val="36"/>
    </w:rPr>
  </w:style>
  <w:style w:type="paragraph" w:styleId="Heading3">
    <w:name w:val="heading 3"/>
    <w:basedOn w:val="Normal"/>
    <w:next w:val="Normal"/>
    <w:link w:val="Heading3Char"/>
    <w:uiPriority w:val="9"/>
    <w:unhideWhenUsed/>
    <w:qFormat/>
    <w:rsid w:val="00A80C2F"/>
    <w:pPr>
      <w:keepNext/>
      <w:suppressAutoHyphens/>
      <w:spacing w:before="200" w:after="60" w:line="240" w:lineRule="exact"/>
      <w:outlineLvl w:val="2"/>
    </w:pPr>
    <w:rPr>
      <w:rFonts w:asciiTheme="majorHAnsi" w:hAnsiTheme="majorHAnsi"/>
      <w:b/>
      <w:caps/>
      <w:color w:val="323232" w:themeColor="accent1"/>
      <w:szCs w:val="28"/>
    </w:rPr>
  </w:style>
  <w:style w:type="paragraph" w:styleId="Heading4">
    <w:name w:val="heading 4"/>
    <w:basedOn w:val="Normal"/>
    <w:link w:val="Heading4Char"/>
    <w:uiPriority w:val="9"/>
    <w:unhideWhenUsed/>
    <w:qFormat/>
    <w:rsid w:val="00E020B6"/>
    <w:pPr>
      <w:keepNext/>
      <w:spacing w:before="200" w:after="60" w:line="240" w:lineRule="exact"/>
      <w:outlineLvl w:val="3"/>
    </w:pPr>
    <w:rPr>
      <w:rFonts w:asciiTheme="majorHAnsi" w:hAnsiTheme="majorHAnsi"/>
      <w:bCs/>
      <w:color w:val="482D8C" w:themeColor="background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2A1"/>
    <w:rPr>
      <w:rFonts w:asciiTheme="majorHAnsi" w:eastAsiaTheme="majorEastAsia" w:hAnsiTheme="majorHAnsi"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4502A1"/>
    <w:rPr>
      <w:rFonts w:asciiTheme="majorHAnsi" w:hAnsiTheme="majorHAnsi" w:cs="Times New Roman"/>
      <w:caps/>
      <w:color w:val="00AEEF" w:themeColor="text2"/>
      <w:sz w:val="30"/>
      <w:szCs w:val="36"/>
      <w:lang w:eastAsia="en-AU"/>
    </w:rPr>
  </w:style>
  <w:style w:type="character" w:customStyle="1" w:styleId="Heading3Char">
    <w:name w:val="Heading 3 Char"/>
    <w:basedOn w:val="DefaultParagraphFont"/>
    <w:link w:val="Heading3"/>
    <w:uiPriority w:val="9"/>
    <w:rsid w:val="00A80C2F"/>
    <w:rPr>
      <w:rFonts w:asciiTheme="majorHAnsi" w:hAnsiTheme="majorHAnsi" w:cs="Times New Roman"/>
      <w:b/>
      <w:caps/>
      <w:color w:val="323232" w:themeColor="accent1"/>
      <w:sz w:val="24"/>
      <w:szCs w:val="28"/>
      <w:lang w:eastAsia="en-AU"/>
    </w:rPr>
  </w:style>
  <w:style w:type="character" w:customStyle="1" w:styleId="Heading4Char">
    <w:name w:val="Heading 4 Char"/>
    <w:basedOn w:val="DefaultParagraphFont"/>
    <w:link w:val="Heading4"/>
    <w:uiPriority w:val="9"/>
    <w:rsid w:val="00E020B6"/>
    <w:rPr>
      <w:rFonts w:asciiTheme="majorHAnsi" w:hAnsiTheme="majorHAnsi" w:cs="Times New Roman"/>
      <w:bCs/>
      <w:color w:val="482D8C" w:themeColor="background2"/>
      <w:sz w:val="24"/>
      <w:szCs w:val="28"/>
      <w:lang w:eastAsia="en-AU"/>
    </w:rPr>
  </w:style>
  <w:style w:type="character" w:styleId="Hyperlink">
    <w:name w:val="Hyperlink"/>
    <w:basedOn w:val="DefaultParagraphFont"/>
    <w:uiPriority w:val="99"/>
    <w:unhideWhenUsed/>
    <w:rsid w:val="0037744F"/>
    <w:rPr>
      <w:rFonts w:asciiTheme="minorHAnsi" w:hAnsiTheme="minorHAnsi"/>
      <w:color w:val="005677" w:themeColor="text2" w:themeShade="80"/>
      <w:u w:val="single"/>
    </w:rPr>
  </w:style>
  <w:style w:type="paragraph" w:styleId="TOC1">
    <w:name w:val="toc 1"/>
    <w:basedOn w:val="Normal"/>
    <w:autoRedefine/>
    <w:uiPriority w:val="39"/>
    <w:unhideWhenUsed/>
    <w:rsid w:val="00482E0B"/>
    <w:pPr>
      <w:keepNext/>
      <w:tabs>
        <w:tab w:val="right" w:leader="dot" w:pos="9060"/>
      </w:tabs>
      <w:spacing w:before="360" w:after="120" w:line="440" w:lineRule="exact"/>
    </w:pPr>
    <w:rPr>
      <w:rFonts w:asciiTheme="majorHAnsi" w:hAnsiTheme="majorHAnsi"/>
      <w:caps/>
      <w:noProof/>
      <w:color w:val="482D8C" w:themeColor="background2"/>
      <w:sz w:val="36"/>
      <w:szCs w:val="40"/>
    </w:rPr>
  </w:style>
  <w:style w:type="paragraph" w:styleId="TOC2">
    <w:name w:val="toc 2"/>
    <w:basedOn w:val="Normal"/>
    <w:autoRedefine/>
    <w:uiPriority w:val="39"/>
    <w:unhideWhenUsed/>
    <w:rsid w:val="00D5471F"/>
    <w:pPr>
      <w:keepNext/>
      <w:spacing w:before="200" w:after="120" w:line="320" w:lineRule="exact"/>
      <w:ind w:left="210"/>
    </w:pPr>
    <w:rPr>
      <w:rFonts w:asciiTheme="majorHAnsi" w:hAnsiTheme="majorHAnsi"/>
      <w:caps/>
      <w:color w:val="00AEEF" w:themeColor="text2"/>
      <w:sz w:val="28"/>
      <w:szCs w:val="32"/>
    </w:rPr>
  </w:style>
  <w:style w:type="paragraph" w:styleId="TOC3">
    <w:name w:val="toc 3"/>
    <w:basedOn w:val="Normal"/>
    <w:autoRedefine/>
    <w:uiPriority w:val="39"/>
    <w:unhideWhenUsed/>
    <w:rsid w:val="00D5471F"/>
    <w:pPr>
      <w:keepNext/>
      <w:spacing w:before="200" w:after="120" w:line="240" w:lineRule="exact"/>
      <w:ind w:left="420"/>
    </w:pPr>
    <w:rPr>
      <w:rFonts w:asciiTheme="majorHAnsi" w:hAnsiTheme="majorHAnsi"/>
      <w:caps/>
      <w:color w:val="323232" w:themeColor="accent1"/>
      <w:szCs w:val="24"/>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AE2693"/>
    <w:pPr>
      <w:spacing w:line="300" w:lineRule="exact"/>
    </w:pPr>
    <w:rPr>
      <w:color w:val="323232" w:themeColor="accent1"/>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EA1E56"/>
    <w:pPr>
      <w:numPr>
        <w:numId w:val="3"/>
      </w:numPr>
      <w:spacing w:after="240" w:line="240" w:lineRule="auto"/>
      <w:ind w:left="357" w:hanging="357"/>
      <w:contextualSpacing/>
    </w:pPr>
    <w:rPr>
      <w:rFonts w:eastAsia="Times New Roman"/>
      <w:szCs w:val="20"/>
      <w:lang w:eastAsia="en-US"/>
    </w:rPr>
  </w:style>
  <w:style w:type="character" w:customStyle="1" w:styleId="Bullet1Char">
    <w:name w:val="Bullet 1 Char"/>
    <w:basedOn w:val="DefaultParagraphFont"/>
    <w:link w:val="Bullet1"/>
    <w:rsid w:val="00EA1E56"/>
    <w:rPr>
      <w:rFonts w:eastAsia="Times New Roman" w:cs="Times New Roman"/>
      <w:sz w:val="24"/>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 w:val="24"/>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BA2F3B"/>
    <w:pPr>
      <w:keepNext/>
      <w:spacing w:before="60" w:after="120"/>
    </w:pPr>
    <w:rPr>
      <w:rFonts w:eastAsia="Times New Roman"/>
      <w:sz w:val="18"/>
      <w:szCs w:val="16"/>
      <w:lang w:eastAsia="en-US"/>
    </w:rPr>
  </w:style>
  <w:style w:type="character" w:customStyle="1" w:styleId="NoteChar">
    <w:name w:val="Note Char"/>
    <w:link w:val="Note"/>
    <w:rsid w:val="00BA2F3B"/>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79069F"/>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00AEEF" w:themeFill="text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paragraph" w:styleId="Revision">
    <w:name w:val="Revision"/>
    <w:hidden/>
    <w:uiPriority w:val="99"/>
    <w:semiHidden/>
    <w:rsid w:val="00AD09B3"/>
    <w:pPr>
      <w:spacing w:after="0" w:line="240" w:lineRule="auto"/>
    </w:pPr>
    <w:rPr>
      <w:rFonts w:cs="Times New Roman"/>
      <w:sz w:val="21"/>
      <w:szCs w:val="21"/>
      <w:lang w:eastAsia="en-AU"/>
    </w:rPr>
  </w:style>
  <w:style w:type="character" w:styleId="Emphasis">
    <w:name w:val="Emphasis"/>
    <w:basedOn w:val="DefaultParagraphFont"/>
    <w:uiPriority w:val="20"/>
    <w:qFormat/>
    <w:rsid w:val="001501D9"/>
    <w:rPr>
      <w:i/>
      <w:iCs/>
    </w:rPr>
  </w:style>
  <w:style w:type="character" w:styleId="IntenseEmphasis">
    <w:name w:val="Intense Emphasis"/>
    <w:basedOn w:val="DefaultParagraphFont"/>
    <w:uiPriority w:val="21"/>
    <w:qFormat/>
    <w:rsid w:val="0037744F"/>
    <w:rPr>
      <w:b/>
      <w:bCs/>
      <w:i/>
      <w:iCs/>
      <w:color w:val="323232" w:themeColor="accent1"/>
    </w:rPr>
  </w:style>
  <w:style w:type="paragraph" w:styleId="FootnoteText">
    <w:name w:val="footnote text"/>
    <w:basedOn w:val="Normal"/>
    <w:link w:val="FootnoteTextChar"/>
    <w:rsid w:val="006740DF"/>
    <w:pPr>
      <w:spacing w:after="0" w:line="240" w:lineRule="auto"/>
    </w:pPr>
    <w:rPr>
      <w:rFonts w:ascii="Calibri" w:eastAsia="Times New Roman" w:hAnsi="Calibri"/>
      <w:sz w:val="20"/>
      <w:szCs w:val="20"/>
      <w:lang w:eastAsia="en-US"/>
    </w:rPr>
  </w:style>
  <w:style w:type="character" w:customStyle="1" w:styleId="FootnoteTextChar">
    <w:name w:val="Footnote Text Char"/>
    <w:basedOn w:val="DefaultParagraphFont"/>
    <w:link w:val="FootnoteText"/>
    <w:rsid w:val="006740DF"/>
    <w:rPr>
      <w:rFonts w:ascii="Calibri" w:eastAsia="Times New Roman" w:hAnsi="Calibri" w:cs="Times New Roman"/>
      <w:sz w:val="20"/>
      <w:szCs w:val="20"/>
    </w:rPr>
  </w:style>
  <w:style w:type="character" w:styleId="FootnoteReference">
    <w:name w:val="footnote reference"/>
    <w:rsid w:val="006740DF"/>
    <w:rPr>
      <w:vertAlign w:val="superscript"/>
    </w:rPr>
  </w:style>
  <w:style w:type="character" w:styleId="FollowedHyperlink">
    <w:name w:val="FollowedHyperlink"/>
    <w:basedOn w:val="DefaultParagraphFont"/>
    <w:uiPriority w:val="99"/>
    <w:semiHidden/>
    <w:unhideWhenUsed/>
    <w:rsid w:val="009A5B20"/>
    <w:rPr>
      <w:color w:val="7F7F7F" w:themeColor="followedHyperlink"/>
      <w:u w:val="single"/>
    </w:rPr>
  </w:style>
  <w:style w:type="character" w:styleId="CommentReference">
    <w:name w:val="annotation reference"/>
    <w:basedOn w:val="DefaultParagraphFont"/>
    <w:uiPriority w:val="99"/>
    <w:semiHidden/>
    <w:unhideWhenUsed/>
    <w:rsid w:val="005E10F7"/>
    <w:rPr>
      <w:sz w:val="16"/>
      <w:szCs w:val="16"/>
    </w:rPr>
  </w:style>
  <w:style w:type="paragraph" w:styleId="CommentText">
    <w:name w:val="annotation text"/>
    <w:basedOn w:val="Normal"/>
    <w:link w:val="CommentTextChar"/>
    <w:uiPriority w:val="99"/>
    <w:semiHidden/>
    <w:unhideWhenUsed/>
    <w:rsid w:val="005E10F7"/>
    <w:pPr>
      <w:spacing w:line="240" w:lineRule="auto"/>
    </w:pPr>
    <w:rPr>
      <w:sz w:val="20"/>
      <w:szCs w:val="20"/>
    </w:rPr>
  </w:style>
  <w:style w:type="character" w:customStyle="1" w:styleId="CommentTextChar">
    <w:name w:val="Comment Text Char"/>
    <w:basedOn w:val="DefaultParagraphFont"/>
    <w:link w:val="CommentText"/>
    <w:uiPriority w:val="99"/>
    <w:semiHidden/>
    <w:rsid w:val="005E10F7"/>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E10F7"/>
    <w:rPr>
      <w:b/>
      <w:bCs/>
    </w:rPr>
  </w:style>
  <w:style w:type="character" w:customStyle="1" w:styleId="CommentSubjectChar">
    <w:name w:val="Comment Subject Char"/>
    <w:basedOn w:val="CommentTextChar"/>
    <w:link w:val="CommentSubject"/>
    <w:uiPriority w:val="99"/>
    <w:semiHidden/>
    <w:rsid w:val="005E10F7"/>
    <w:rPr>
      <w:rFonts w:cs="Times New Roman"/>
      <w:b/>
      <w:bCs/>
      <w:sz w:val="20"/>
      <w:szCs w:val="20"/>
      <w:lang w:eastAsia="en-AU"/>
    </w:rPr>
  </w:style>
  <w:style w:type="paragraph" w:styleId="Quote">
    <w:name w:val="Quote"/>
    <w:basedOn w:val="Normal"/>
    <w:next w:val="Normal"/>
    <w:link w:val="QuoteChar"/>
    <w:uiPriority w:val="29"/>
    <w:qFormat/>
    <w:rsid w:val="00D8352B"/>
    <w:pPr>
      <w:spacing w:before="200" w:after="160"/>
      <w:ind w:left="864" w:right="864"/>
      <w:jc w:val="center"/>
    </w:pPr>
    <w:rPr>
      <w:i/>
      <w:iCs/>
    </w:rPr>
  </w:style>
  <w:style w:type="character" w:customStyle="1" w:styleId="QuoteChar">
    <w:name w:val="Quote Char"/>
    <w:basedOn w:val="DefaultParagraphFont"/>
    <w:link w:val="Quote"/>
    <w:uiPriority w:val="29"/>
    <w:rsid w:val="00D8352B"/>
    <w:rPr>
      <w:rFonts w:cs="Times New Roman"/>
      <w:i/>
      <w:iCs/>
      <w:sz w:val="24"/>
      <w:szCs w:val="21"/>
      <w:lang w:eastAsia="en-AU"/>
    </w:rPr>
  </w:style>
  <w:style w:type="paragraph" w:customStyle="1" w:styleId="TableColumnHeadingNormal">
    <w:name w:val="Table Column Heading Normal"/>
    <w:basedOn w:val="Normal"/>
    <w:rsid w:val="0099661B"/>
    <w:pPr>
      <w:keepNext/>
      <w:keepLines/>
      <w:kinsoku w:val="0"/>
      <w:overflowPunct w:val="0"/>
      <w:autoSpaceDE w:val="0"/>
      <w:autoSpaceDN w:val="0"/>
      <w:adjustRightInd w:val="0"/>
      <w:snapToGrid w:val="0"/>
      <w:spacing w:before="80" w:after="80" w:line="240" w:lineRule="auto"/>
    </w:pPr>
    <w:rPr>
      <w:rFonts w:ascii="Georgia" w:eastAsia="Times New Roman" w:hAnsi="Georgia" w:cs="Arial"/>
      <w:b/>
      <w:color w:va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37785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t.gov.au/open-access" TargetMode="External"/><Relationship Id="rId18" Type="http://schemas.openxmlformats.org/officeDocument/2006/relationships/hyperlink" Target="https://www.cmtedd.act.gov.au/functions/foi/disclosure-lo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tribunal@act.gov.au"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CMTEDDfoi@act.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act.gov.au/a/2002-18/current/pdf/2002-18.pdf" TargetMode="External"/><Relationship Id="rId20" Type="http://schemas.openxmlformats.org/officeDocument/2006/relationships/hyperlink" Target="http://ombudsman.act.gov.au/freedom-of-inform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legislation.act.gov.au/a/1997-125/"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actfoi@ombudsman.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act.gov.au/a/2014-24/" TargetMode="External"/><Relationship Id="rId22" Type="http://schemas.openxmlformats.org/officeDocument/2006/relationships/hyperlink" Target="http://www.acat.ac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82D07-3477-4BCD-867C-AFF9F18604E1}">
  <ds:schemaRefs>
    <ds:schemaRef ds:uri="http://schemas.microsoft.com/sharepoint/v3/contenttype/forms"/>
  </ds:schemaRefs>
</ds:datastoreItem>
</file>

<file path=customXml/itemProps2.xml><?xml version="1.0" encoding="utf-8"?>
<ds:datastoreItem xmlns:ds="http://schemas.openxmlformats.org/officeDocument/2006/customXml" ds:itemID="{A4B9D473-A8CD-4AEA-ACA6-C64FC3AC2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D06EFD1-2B28-4B53-B886-F9834F761FBE}">
  <ds:schemaRefs>
    <ds:schemaRef ds:uri="http://www.w3.org/XML/1998/namespace"/>
    <ds:schemaRef ds:uri="http://schemas.microsoft.com/office/2006/metadata/propertie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D88E9B36-3872-43F3-86A1-F97F0B87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2861</Words>
  <Characters>16311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Freedom of Information Guidance</vt:lpstr>
    </vt:vector>
  </TitlesOfParts>
  <Company/>
  <LinksUpToDate>false</LinksUpToDate>
  <CharactersWithSpaces>19134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Guidance</dc:title>
  <dc:creator/>
  <cp:keywords>Freedom of Information, guidance, application, request, appeal, review, document, CMTEDD</cp:keywords>
  <cp:lastModifiedBy/>
  <cp:revision>1</cp:revision>
  <dcterms:created xsi:type="dcterms:W3CDTF">2018-06-11T22:28:00Z</dcterms:created>
  <dcterms:modified xsi:type="dcterms:W3CDTF">2020-10-20T04:06:00Z</dcterms:modified>
</cp:coreProperties>
</file>