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2CCFD" w14:textId="77777777" w:rsidR="00F839F0" w:rsidRPr="000509B7" w:rsidRDefault="00F839F0" w:rsidP="00F839F0">
      <w:pPr>
        <w:tabs>
          <w:tab w:val="left" w:pos="720"/>
          <w:tab w:val="left" w:pos="1440"/>
          <w:tab w:val="left" w:pos="5190"/>
        </w:tabs>
        <w:spacing w:after="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Environment, Planning and Sustainable Development</w:t>
      </w:r>
    </w:p>
    <w:p w14:paraId="080B628C" w14:textId="77777777" w:rsidR="00434B07" w:rsidRDefault="00434B07" w:rsidP="00F839F0">
      <w:pPr>
        <w:spacing w:after="0" w:line="240" w:lineRule="auto"/>
        <w:rPr>
          <w:rFonts w:asciiTheme="minorHAnsi" w:hAnsiTheme="minorHAnsi"/>
          <w:b/>
          <w:bCs/>
          <w:color w:val="000000" w:themeColor="text1"/>
        </w:rPr>
      </w:pPr>
    </w:p>
    <w:p w14:paraId="04EED75C" w14:textId="77777777" w:rsidR="00F839F0" w:rsidRDefault="00F839F0" w:rsidP="00F839F0">
      <w:pPr>
        <w:spacing w:after="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18/154 </w:t>
      </w:r>
      <w:r>
        <w:rPr>
          <w:rFonts w:asciiTheme="minorHAnsi" w:hAnsiTheme="minorHAnsi"/>
          <w:b/>
          <w:bCs/>
          <w:color w:val="000000" w:themeColor="text1"/>
        </w:rPr>
        <w:t>-</w:t>
      </w:r>
      <w:r w:rsidRPr="000509B7">
        <w:rPr>
          <w:rFonts w:asciiTheme="minorHAnsi" w:hAnsiTheme="minorHAnsi"/>
          <w:b/>
          <w:bCs/>
          <w:color w:val="000000" w:themeColor="text1"/>
        </w:rPr>
        <w:t xml:space="preserve"> ACT Housing Strategy – Key Initiatives</w:t>
      </w:r>
    </w:p>
    <w:p w14:paraId="37D04A49" w14:textId="77777777" w:rsidR="00434B07" w:rsidRPr="000509B7" w:rsidRDefault="00434B07" w:rsidP="00F839F0">
      <w:pPr>
        <w:spacing w:after="0" w:line="240" w:lineRule="auto"/>
        <w:rPr>
          <w:rFonts w:asciiTheme="minorHAnsi" w:hAnsiTheme="minorHAnsi"/>
          <w:b/>
          <w:bCs/>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8"/>
      </w:tblGrid>
      <w:tr w:rsidR="00F839F0" w:rsidRPr="00966EB9" w14:paraId="0204A6E0" w14:textId="77777777" w:rsidTr="003B6A8A">
        <w:trPr>
          <w:jc w:val="center"/>
        </w:trPr>
        <w:tc>
          <w:tcPr>
            <w:tcW w:w="9038" w:type="dxa"/>
          </w:tcPr>
          <w:p w14:paraId="59C8A8E8" w14:textId="77777777" w:rsidR="00F839F0" w:rsidRPr="000509B7" w:rsidRDefault="00F839F0"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F839F0" w:rsidRPr="00966EB9" w14:paraId="4E9C4DE6" w14:textId="77777777" w:rsidTr="003B6A8A">
        <w:trPr>
          <w:jc w:val="center"/>
        </w:trPr>
        <w:tc>
          <w:tcPr>
            <w:tcW w:w="9038" w:type="dxa"/>
          </w:tcPr>
          <w:p w14:paraId="078283A5" w14:textId="77777777" w:rsidR="00F839F0" w:rsidRPr="00966EB9" w:rsidRDefault="00F839F0" w:rsidP="003B6A8A">
            <w:pPr>
              <w:numPr>
                <w:ilvl w:val="0"/>
                <w:numId w:val="2"/>
              </w:numPr>
              <w:spacing w:before="60" w:after="60" w:line="240" w:lineRule="auto"/>
              <w:ind w:left="360"/>
              <w:rPr>
                <w:rFonts w:asciiTheme="minorHAnsi" w:hAnsiTheme="minorHAnsi"/>
              </w:rPr>
            </w:pPr>
            <w:r w:rsidRPr="00966EB9">
              <w:rPr>
                <w:rFonts w:asciiTheme="minorHAnsi" w:hAnsiTheme="minorHAnsi"/>
              </w:rPr>
              <w:t>The proposal seeks to support progression of the new ACT housing strategy in 2018, delivering on the commitment made to the ACT community during extensive consultations in the second half of 2017.</w:t>
            </w:r>
          </w:p>
          <w:p w14:paraId="35010120" w14:textId="77777777" w:rsidR="00F839F0" w:rsidRPr="000509B7" w:rsidRDefault="00F839F0"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submission sets out a framework for the new strategy founded on five key goals and seeks agreement to a suite of measures emerging from the extensive community engagement, including the inaugural Housing and Homelessness Summit, in 2017. </w:t>
            </w:r>
          </w:p>
          <w:p w14:paraId="0294EB3B" w14:textId="77777777" w:rsidR="00F839F0" w:rsidRPr="000509B7" w:rsidRDefault="00F839F0"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measures selected for implementation have been assessed against criteria for relevance, feasibility, ability to target those in most need, cost effectiveness and ability to make a meaningful, long-term contribution. </w:t>
            </w:r>
          </w:p>
          <w:p w14:paraId="2610ED05" w14:textId="77777777" w:rsidR="00F839F0" w:rsidRPr="000509B7" w:rsidRDefault="00F839F0"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submission brings together existing Government effort across portfolios through the establishment of a new customer-focused website, offers some measures for immediate implementation and a second set for further investigation and/or progressive implementation, and outlines an ACT Government response to Commonwealth housing affordability measures.</w:t>
            </w:r>
          </w:p>
          <w:p w14:paraId="7261ABF3" w14:textId="77777777" w:rsidR="00F839F0" w:rsidRPr="000509B7" w:rsidRDefault="00F839F0"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proposal will largely result in positive social, economic and environmental outcomes.</w:t>
            </w:r>
          </w:p>
          <w:p w14:paraId="280E7B48" w14:textId="77777777" w:rsidR="00F839F0" w:rsidRPr="00966EB9" w:rsidRDefault="00F839F0"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Implementation risks associated with this submission are limited to community concerns around the release of a new ACT Housing Strategy. Implementation risks associated with individual initiatives proposed to sit under the Strategy will be managed through effective program and risk management strategies within government.</w:t>
            </w:r>
          </w:p>
        </w:tc>
      </w:tr>
    </w:tbl>
    <w:p w14:paraId="5D655B1A" w14:textId="77777777" w:rsidR="00F839F0" w:rsidRPr="000509B7" w:rsidRDefault="00F839F0" w:rsidP="00F839F0">
      <w:pPr>
        <w:spacing w:after="120" w:line="240" w:lineRule="auto"/>
        <w:rPr>
          <w:rFonts w:asciiTheme="minorHAnsi" w:hAnsiTheme="minorHAnsi"/>
          <w:i/>
          <w:color w:val="000000" w:themeColor="text1"/>
        </w:rPr>
      </w:pPr>
      <w:r w:rsidRPr="00966EB9">
        <w:rPr>
          <w:rFonts w:asciiTheme="minorHAnsi" w:hAnsiTheme="minorHAnsi"/>
          <w:i/>
          <w:color w:val="000000" w:themeColor="text1"/>
        </w:rPr>
        <w:t xml:space="preserve">Key to impacts: Red – negative, </w:t>
      </w:r>
      <w:proofErr w:type="gramStart"/>
      <w:r w:rsidRPr="00966EB9">
        <w:rPr>
          <w:rFonts w:asciiTheme="minorHAnsi" w:hAnsiTheme="minorHAnsi"/>
          <w:i/>
          <w:color w:val="000000" w:themeColor="text1"/>
        </w:rPr>
        <w:t>Blue</w:t>
      </w:r>
      <w:proofErr w:type="gramEnd"/>
      <w:r w:rsidRPr="00966EB9">
        <w:rPr>
          <w:rFonts w:asciiTheme="minorHAnsi" w:hAnsiTheme="minorHAnsi"/>
          <w:i/>
          <w:color w:val="000000" w:themeColor="text1"/>
        </w:rPr>
        <w:t xml:space="preserve"> – neutral and Green</w:t>
      </w:r>
      <w:r w:rsidRPr="000509B7">
        <w:rPr>
          <w:rFonts w:asciiTheme="minorHAnsi" w:hAnsiTheme="minorHAnsi"/>
          <w:i/>
          <w:color w:val="000000" w:themeColor="text1"/>
        </w:rPr>
        <w:t xml:space="preserve"> – positive.</w:t>
      </w:r>
    </w:p>
    <w:p w14:paraId="1464D987" w14:textId="77777777" w:rsidR="00F839F0" w:rsidRPr="000509B7" w:rsidRDefault="00F839F0" w:rsidP="00F839F0">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0"/>
        <w:gridCol w:w="7518"/>
      </w:tblGrid>
      <w:tr w:rsidR="00F839F0" w:rsidRPr="00966EB9" w14:paraId="5E304984" w14:textId="77777777" w:rsidTr="003B6A8A">
        <w:trPr>
          <w:jc w:val="center"/>
        </w:trPr>
        <w:tc>
          <w:tcPr>
            <w:tcW w:w="1526" w:type="dxa"/>
            <w:shd w:val="clear" w:color="auto" w:fill="92D050"/>
          </w:tcPr>
          <w:p w14:paraId="7BF9C4CA" w14:textId="77777777" w:rsidR="00F839F0" w:rsidRPr="000509B7" w:rsidRDefault="00F839F0" w:rsidP="003B6A8A">
            <w:pPr>
              <w:spacing w:before="60" w:after="60" w:line="240" w:lineRule="auto"/>
              <w:rPr>
                <w:rFonts w:asciiTheme="minorHAnsi" w:hAnsiTheme="minorHAnsi" w:cs="Calibri"/>
                <w:b/>
                <w:color w:val="000000" w:themeColor="text1"/>
              </w:rPr>
            </w:pPr>
            <w:r w:rsidRPr="000509B7">
              <w:rPr>
                <w:rFonts w:asciiTheme="minorHAnsi" w:hAnsiTheme="minorHAnsi"/>
                <w:b/>
                <w:bCs/>
                <w:color w:val="000000" w:themeColor="text1"/>
              </w:rPr>
              <w:t>Access to social networks &amp; community activities</w:t>
            </w:r>
            <w:r w:rsidRPr="000509B7">
              <w:rPr>
                <w:rFonts w:asciiTheme="minorHAnsi" w:hAnsiTheme="minorHAnsi" w:cs="Calibri"/>
                <w:b/>
                <w:color w:val="000000" w:themeColor="text1"/>
                <w:lang w:val="en-NZ"/>
              </w:rPr>
              <w:t xml:space="preserve"> </w:t>
            </w:r>
          </w:p>
        </w:tc>
        <w:tc>
          <w:tcPr>
            <w:tcW w:w="7716" w:type="dxa"/>
          </w:tcPr>
          <w:p w14:paraId="37FF74CA" w14:textId="3A8E760D" w:rsidR="00F839F0" w:rsidRPr="000509B7" w:rsidRDefault="00F839F0"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 xml:space="preserve">The submission supports social inclusion and access to safe accommodation for all </w:t>
            </w:r>
            <w:proofErr w:type="spellStart"/>
            <w:r w:rsidRPr="000509B7">
              <w:rPr>
                <w:rFonts w:asciiTheme="minorHAnsi" w:hAnsiTheme="minorHAnsi"/>
              </w:rPr>
              <w:t>Canberrans</w:t>
            </w:r>
            <w:proofErr w:type="spellEnd"/>
            <w:r w:rsidRPr="000509B7">
              <w:rPr>
                <w:rFonts w:asciiTheme="minorHAnsi" w:hAnsiTheme="minorHAnsi"/>
              </w:rPr>
              <w:t>, which in turn assists in wrap around services being most effectively utilised by the community</w:t>
            </w:r>
            <w:r w:rsidR="00434B07">
              <w:rPr>
                <w:rFonts w:asciiTheme="minorHAnsi" w:hAnsiTheme="minorHAnsi"/>
              </w:rPr>
              <w:t>.</w:t>
            </w:r>
          </w:p>
        </w:tc>
      </w:tr>
      <w:tr w:rsidR="00F839F0" w:rsidRPr="00966EB9" w14:paraId="0AA864D3" w14:textId="77777777" w:rsidTr="003B6A8A">
        <w:trPr>
          <w:jc w:val="center"/>
        </w:trPr>
        <w:tc>
          <w:tcPr>
            <w:tcW w:w="1526" w:type="dxa"/>
            <w:shd w:val="clear" w:color="auto" w:fill="92D050"/>
          </w:tcPr>
          <w:p w14:paraId="7D812883" w14:textId="77777777" w:rsidR="00F839F0" w:rsidRPr="00966EB9" w:rsidRDefault="00F839F0"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Human rights</w:t>
            </w:r>
          </w:p>
        </w:tc>
        <w:tc>
          <w:tcPr>
            <w:tcW w:w="7716" w:type="dxa"/>
          </w:tcPr>
          <w:p w14:paraId="5EFC2871" w14:textId="77777777" w:rsidR="00F839F0" w:rsidRPr="000509B7" w:rsidRDefault="00F839F0" w:rsidP="003B6A8A">
            <w:pPr>
              <w:numPr>
                <w:ilvl w:val="0"/>
                <w:numId w:val="2"/>
              </w:numPr>
              <w:spacing w:before="60" w:after="60" w:line="240" w:lineRule="auto"/>
              <w:ind w:left="360"/>
              <w:rPr>
                <w:rFonts w:asciiTheme="minorHAnsi" w:hAnsiTheme="minorHAnsi"/>
              </w:rPr>
            </w:pPr>
            <w:r w:rsidRPr="000509B7">
              <w:rPr>
                <w:rFonts w:asciiTheme="minorHAnsi" w:hAnsiTheme="minorHAnsi"/>
              </w:rPr>
              <w:t>This submission supports human rights. Access to safe shelter provides respect for the inherent dignity of the human person.</w:t>
            </w:r>
          </w:p>
        </w:tc>
      </w:tr>
      <w:tr w:rsidR="00F839F0" w:rsidRPr="00966EB9" w14:paraId="53E04610" w14:textId="77777777" w:rsidTr="003B6A8A">
        <w:trPr>
          <w:jc w:val="center"/>
        </w:trPr>
        <w:tc>
          <w:tcPr>
            <w:tcW w:w="1526" w:type="dxa"/>
            <w:shd w:val="clear" w:color="auto" w:fill="92D050"/>
          </w:tcPr>
          <w:p w14:paraId="7930AA19" w14:textId="7A33E57B" w:rsidR="00F839F0" w:rsidRPr="000509B7" w:rsidRDefault="00F839F0"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 xml:space="preserve">Indigenous and </w:t>
            </w:r>
            <w:r w:rsidR="00434B07" w:rsidRPr="00966EB9">
              <w:rPr>
                <w:rFonts w:asciiTheme="minorHAnsi" w:hAnsiTheme="minorHAnsi"/>
                <w:b/>
                <w:bCs/>
                <w:color w:val="000000" w:themeColor="text1"/>
              </w:rPr>
              <w:t>multicultural</w:t>
            </w:r>
          </w:p>
        </w:tc>
        <w:tc>
          <w:tcPr>
            <w:tcW w:w="7716" w:type="dxa"/>
          </w:tcPr>
          <w:p w14:paraId="5AFA6ACE" w14:textId="77777777" w:rsidR="00F839F0" w:rsidRPr="000509B7" w:rsidRDefault="00F839F0"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Aboriginal and Torres Strait Islander community, refugees and migrants are given priority in the consideration of actions being explored in this strategy. Several of the initiatives will have direct positive impacts on Indigenous and multicultural </w:t>
            </w:r>
            <w:proofErr w:type="spellStart"/>
            <w:r w:rsidRPr="000509B7">
              <w:rPr>
                <w:rFonts w:asciiTheme="minorHAnsi" w:hAnsiTheme="minorHAnsi"/>
              </w:rPr>
              <w:t>Canberrans</w:t>
            </w:r>
            <w:proofErr w:type="spellEnd"/>
            <w:r w:rsidRPr="000509B7">
              <w:rPr>
                <w:rFonts w:asciiTheme="minorHAnsi" w:hAnsiTheme="minorHAnsi"/>
              </w:rPr>
              <w:t>.</w:t>
            </w:r>
          </w:p>
        </w:tc>
      </w:tr>
    </w:tbl>
    <w:p w14:paraId="5DECBCDC" w14:textId="77777777" w:rsidR="00F839F0" w:rsidRPr="00966EB9" w:rsidRDefault="00F839F0" w:rsidP="00F839F0">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9"/>
        <w:gridCol w:w="7519"/>
      </w:tblGrid>
      <w:tr w:rsidR="00F839F0" w:rsidRPr="00966EB9" w14:paraId="259FB106" w14:textId="77777777" w:rsidTr="003B6A8A">
        <w:trPr>
          <w:jc w:val="center"/>
        </w:trPr>
        <w:tc>
          <w:tcPr>
            <w:tcW w:w="1526" w:type="dxa"/>
            <w:shd w:val="clear" w:color="auto" w:fill="C00000"/>
          </w:tcPr>
          <w:p w14:paraId="5E163716" w14:textId="77777777" w:rsidR="00F839F0" w:rsidRPr="000509B7" w:rsidRDefault="00F839F0"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ACT Government Budget</w:t>
            </w:r>
          </w:p>
        </w:tc>
        <w:tc>
          <w:tcPr>
            <w:tcW w:w="7716" w:type="dxa"/>
          </w:tcPr>
          <w:p w14:paraId="154C27CD" w14:textId="77777777" w:rsidR="00F839F0" w:rsidRPr="00EB2853" w:rsidRDefault="00F839F0" w:rsidP="003B6A8A">
            <w:pPr>
              <w:numPr>
                <w:ilvl w:val="0"/>
                <w:numId w:val="2"/>
              </w:numPr>
              <w:spacing w:before="60" w:after="60" w:line="240" w:lineRule="auto"/>
              <w:ind w:left="360"/>
              <w:rPr>
                <w:rFonts w:asciiTheme="minorHAnsi" w:hAnsiTheme="minorHAnsi"/>
                <w:b/>
                <w:bCs/>
                <w:color w:val="000000" w:themeColor="text1"/>
              </w:rPr>
            </w:pPr>
            <w:r w:rsidRPr="00EB2853">
              <w:rPr>
                <w:rFonts w:ascii="Calibri" w:hAnsi="Calibri"/>
                <w:bCs/>
                <w:color w:val="000000"/>
              </w:rPr>
              <w:t xml:space="preserve">There is an impact on ACT Government Budget due to the costs and revenue impacts associated with some of the measures in the submission.  </w:t>
            </w:r>
          </w:p>
        </w:tc>
      </w:tr>
      <w:tr w:rsidR="00F839F0" w:rsidRPr="00966EB9" w14:paraId="2FE1F471" w14:textId="77777777" w:rsidTr="003B6A8A">
        <w:trPr>
          <w:jc w:val="center"/>
        </w:trPr>
        <w:tc>
          <w:tcPr>
            <w:tcW w:w="1526" w:type="dxa"/>
            <w:shd w:val="clear" w:color="auto" w:fill="92D050"/>
          </w:tcPr>
          <w:p w14:paraId="7A570CF1" w14:textId="77777777" w:rsidR="00F839F0" w:rsidRPr="000509B7" w:rsidRDefault="00F839F0"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Productivity and innovation</w:t>
            </w:r>
          </w:p>
        </w:tc>
        <w:tc>
          <w:tcPr>
            <w:tcW w:w="7716" w:type="dxa"/>
          </w:tcPr>
          <w:p w14:paraId="78986A9D" w14:textId="77777777" w:rsidR="00F839F0" w:rsidRPr="000509B7" w:rsidRDefault="00F839F0"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provision of housing will assist in individual capacity to achieve gainful employment and participate in the community.</w:t>
            </w:r>
          </w:p>
          <w:p w14:paraId="0A3F0CFD" w14:textId="77777777" w:rsidR="00F839F0" w:rsidRPr="000509B7" w:rsidRDefault="00F839F0"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Innovation is being encouraged and supported through the Innovation Fund to ensure new ideas can be explored and tested to promote affordable housing solutions.</w:t>
            </w:r>
          </w:p>
        </w:tc>
      </w:tr>
      <w:tr w:rsidR="00F839F0" w:rsidRPr="00966EB9" w14:paraId="2758C527" w14:textId="77777777" w:rsidTr="003B6A8A">
        <w:trPr>
          <w:jc w:val="center"/>
        </w:trPr>
        <w:tc>
          <w:tcPr>
            <w:tcW w:w="1526" w:type="dxa"/>
            <w:shd w:val="clear" w:color="auto" w:fill="92D050"/>
          </w:tcPr>
          <w:p w14:paraId="0A6B652D" w14:textId="5CF77E4B" w:rsidR="00F839F0" w:rsidRPr="000509B7" w:rsidRDefault="00F839F0"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 xml:space="preserve">Investment and </w:t>
            </w:r>
            <w:r w:rsidR="00434B07" w:rsidRPr="00966EB9">
              <w:rPr>
                <w:rFonts w:asciiTheme="minorHAnsi" w:hAnsiTheme="minorHAnsi"/>
                <w:b/>
                <w:bCs/>
                <w:color w:val="000000" w:themeColor="text1"/>
              </w:rPr>
              <w:t>economic impacts</w:t>
            </w:r>
          </w:p>
        </w:tc>
        <w:tc>
          <w:tcPr>
            <w:tcW w:w="7716" w:type="dxa"/>
          </w:tcPr>
          <w:p w14:paraId="551525D2" w14:textId="77777777" w:rsidR="00F839F0" w:rsidRPr="000509B7" w:rsidRDefault="00F839F0"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 xml:space="preserve">Affordable housing and an adequate overall supply of housing will help to attract and retain people in the ACT. </w:t>
            </w:r>
          </w:p>
        </w:tc>
      </w:tr>
    </w:tbl>
    <w:p w14:paraId="4715978E" w14:textId="77777777" w:rsidR="00434B07" w:rsidRDefault="00434B07" w:rsidP="00F839F0">
      <w:pPr>
        <w:spacing w:before="120" w:after="120" w:line="240" w:lineRule="auto"/>
        <w:rPr>
          <w:rFonts w:asciiTheme="minorHAnsi" w:hAnsiTheme="minorHAnsi"/>
          <w:b/>
          <w:bCs/>
          <w:color w:val="000000" w:themeColor="text1"/>
        </w:rPr>
      </w:pPr>
    </w:p>
    <w:p w14:paraId="1390372C" w14:textId="1DB4F9EF" w:rsidR="00F839F0" w:rsidRPr="00966EB9" w:rsidRDefault="00F839F0" w:rsidP="00F839F0">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lastRenderedPageBreak/>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5"/>
        <w:gridCol w:w="7513"/>
      </w:tblGrid>
      <w:tr w:rsidR="00F839F0" w:rsidRPr="00966EB9" w14:paraId="35E49A9A" w14:textId="77777777" w:rsidTr="003B6A8A">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1EA149D6" w14:textId="77777777" w:rsidR="00F839F0" w:rsidRPr="000509B7" w:rsidRDefault="00F839F0"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Biodiversity</w:t>
            </w:r>
          </w:p>
        </w:tc>
        <w:tc>
          <w:tcPr>
            <w:tcW w:w="7716" w:type="dxa"/>
            <w:tcBorders>
              <w:left w:val="single" w:sz="4" w:space="0" w:color="000000" w:themeColor="text1"/>
            </w:tcBorders>
          </w:tcPr>
          <w:p w14:paraId="2C9A48B9" w14:textId="695EA10D" w:rsidR="00F839F0" w:rsidRPr="000509B7" w:rsidRDefault="00F839F0" w:rsidP="003B6A8A">
            <w:pPr>
              <w:spacing w:beforeLines="40" w:before="96" w:after="60" w:line="240" w:lineRule="auto"/>
              <w:rPr>
                <w:rFonts w:asciiTheme="minorHAnsi" w:hAnsiTheme="minorHAnsi"/>
                <w:color w:val="000000" w:themeColor="text1"/>
              </w:rPr>
            </w:pPr>
            <w:r w:rsidRPr="000509B7">
              <w:rPr>
                <w:rFonts w:asciiTheme="minorHAnsi" w:hAnsiTheme="minorHAnsi"/>
                <w:color w:val="000000" w:themeColor="text1"/>
              </w:rPr>
              <w:t>Nil</w:t>
            </w:r>
            <w:r w:rsidR="00434B07">
              <w:rPr>
                <w:rFonts w:asciiTheme="minorHAnsi" w:hAnsiTheme="minorHAnsi"/>
                <w:color w:val="000000" w:themeColor="text1"/>
              </w:rPr>
              <w:t>.</w:t>
            </w:r>
          </w:p>
        </w:tc>
      </w:tr>
      <w:tr w:rsidR="00F839F0" w:rsidRPr="00966EB9" w14:paraId="3C969B0A" w14:textId="77777777" w:rsidTr="003B6A8A">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1E0BE508" w14:textId="77777777" w:rsidR="00F839F0" w:rsidRPr="00966EB9" w:rsidRDefault="00F839F0"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Heritage</w:t>
            </w:r>
          </w:p>
        </w:tc>
        <w:tc>
          <w:tcPr>
            <w:tcW w:w="7716" w:type="dxa"/>
            <w:tcBorders>
              <w:left w:val="single" w:sz="4" w:space="0" w:color="000000" w:themeColor="text1"/>
            </w:tcBorders>
          </w:tcPr>
          <w:p w14:paraId="495E2AA3" w14:textId="6E555B18" w:rsidR="00F839F0" w:rsidRPr="000509B7" w:rsidRDefault="00F839F0" w:rsidP="003B6A8A">
            <w:pPr>
              <w:spacing w:before="60" w:after="60" w:line="240" w:lineRule="auto"/>
              <w:rPr>
                <w:rFonts w:asciiTheme="minorHAnsi" w:hAnsiTheme="minorHAnsi"/>
                <w:color w:val="000000" w:themeColor="text1"/>
              </w:rPr>
            </w:pPr>
            <w:r w:rsidRPr="000509B7">
              <w:rPr>
                <w:rFonts w:asciiTheme="minorHAnsi" w:hAnsiTheme="minorHAnsi"/>
                <w:color w:val="000000" w:themeColor="text1"/>
              </w:rPr>
              <w:t>Nil</w:t>
            </w:r>
            <w:r w:rsidR="00434B07">
              <w:rPr>
                <w:rFonts w:asciiTheme="minorHAnsi" w:hAnsiTheme="minorHAnsi"/>
                <w:color w:val="000000" w:themeColor="text1"/>
              </w:rPr>
              <w:t>.</w:t>
            </w:r>
          </w:p>
        </w:tc>
      </w:tr>
      <w:tr w:rsidR="00F839F0" w:rsidRPr="00966EB9" w14:paraId="57EB9DA2" w14:textId="77777777" w:rsidTr="003B6A8A">
        <w:trPr>
          <w:jc w:val="center"/>
        </w:trPr>
        <w:tc>
          <w:tcPr>
            <w:tcW w:w="1526" w:type="dxa"/>
            <w:tcBorders>
              <w:top w:val="single" w:sz="4" w:space="0" w:color="000000" w:themeColor="text1"/>
            </w:tcBorders>
            <w:shd w:val="clear" w:color="auto" w:fill="92D050"/>
          </w:tcPr>
          <w:p w14:paraId="78C690B7" w14:textId="77777777" w:rsidR="00F839F0" w:rsidRPr="00966EB9" w:rsidRDefault="00F839F0"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Environmental quality</w:t>
            </w:r>
          </w:p>
        </w:tc>
        <w:tc>
          <w:tcPr>
            <w:tcW w:w="7716" w:type="dxa"/>
          </w:tcPr>
          <w:p w14:paraId="74AAC49F" w14:textId="5B948CB9" w:rsidR="00F839F0" w:rsidRPr="000509B7" w:rsidRDefault="00F839F0" w:rsidP="003B6A8A">
            <w:pPr>
              <w:numPr>
                <w:ilvl w:val="0"/>
                <w:numId w:val="2"/>
              </w:numPr>
              <w:spacing w:before="60" w:after="60" w:line="240" w:lineRule="auto"/>
              <w:ind w:left="360"/>
              <w:rPr>
                <w:rFonts w:asciiTheme="minorHAnsi" w:hAnsiTheme="minorHAnsi"/>
              </w:rPr>
            </w:pPr>
            <w:r w:rsidRPr="000509B7">
              <w:rPr>
                <w:rFonts w:asciiTheme="minorHAnsi" w:hAnsiTheme="minorHAnsi"/>
              </w:rPr>
              <w:t>Improvements to energy efficiency in homes are being explored as part of the strategy through multiple ACT and national projects under</w:t>
            </w:r>
            <w:r w:rsidR="00434B07">
              <w:rPr>
                <w:rFonts w:asciiTheme="minorHAnsi" w:hAnsiTheme="minorHAnsi"/>
              </w:rPr>
              <w:t xml:space="preserve"> </w:t>
            </w:r>
            <w:r w:rsidRPr="000509B7">
              <w:rPr>
                <w:rFonts w:asciiTheme="minorHAnsi" w:hAnsiTheme="minorHAnsi"/>
              </w:rPr>
              <w:t>way to review energy efficiency standards and buildings appropriate for the ACT’s current and projected climate, including the Climate Change Adaptation Strategy, the review of Climate Change Action Plan 2, the National Energy Productivity Plan, and the review of the ACT mandatory disclosure system and investigation of options to improve the efficiency of rental housing.</w:t>
            </w:r>
          </w:p>
          <w:p w14:paraId="5646099D" w14:textId="77777777" w:rsidR="00F839F0" w:rsidRPr="000509B7" w:rsidRDefault="00F839F0" w:rsidP="003B6A8A">
            <w:pPr>
              <w:numPr>
                <w:ilvl w:val="0"/>
                <w:numId w:val="2"/>
              </w:numPr>
              <w:spacing w:before="60" w:after="60" w:line="240" w:lineRule="auto"/>
              <w:ind w:left="360"/>
              <w:rPr>
                <w:rFonts w:asciiTheme="minorHAnsi" w:hAnsiTheme="minorHAnsi"/>
                <w:color w:val="000000" w:themeColor="text1"/>
              </w:rPr>
            </w:pPr>
            <w:r>
              <w:rPr>
                <w:rFonts w:asciiTheme="minorHAnsi" w:hAnsiTheme="minorHAnsi"/>
              </w:rPr>
              <w:t>T</w:t>
            </w:r>
            <w:r w:rsidRPr="000509B7">
              <w:rPr>
                <w:rFonts w:asciiTheme="minorHAnsi" w:hAnsiTheme="minorHAnsi"/>
              </w:rPr>
              <w:t xml:space="preserve">he Strategy </w:t>
            </w:r>
            <w:r>
              <w:rPr>
                <w:rFonts w:asciiTheme="minorHAnsi" w:hAnsiTheme="minorHAnsi"/>
              </w:rPr>
              <w:t>support the</w:t>
            </w:r>
            <w:r w:rsidRPr="000509B7">
              <w:rPr>
                <w:rFonts w:asciiTheme="minorHAnsi" w:hAnsiTheme="minorHAnsi"/>
              </w:rPr>
              <w:t xml:space="preserve"> </w:t>
            </w:r>
            <w:r>
              <w:rPr>
                <w:rFonts w:asciiTheme="minorHAnsi" w:hAnsiTheme="minorHAnsi"/>
              </w:rPr>
              <w:t>improvement of</w:t>
            </w:r>
            <w:r w:rsidRPr="000509B7">
              <w:rPr>
                <w:rFonts w:asciiTheme="minorHAnsi" w:hAnsiTheme="minorHAnsi"/>
              </w:rPr>
              <w:t xml:space="preserve"> energy efficiency of public housing so tenants reap the benefits of greater comfort and reduced living costs, while contributing to lower emissions and greater environmental sustainability for the public housing portfolio.</w:t>
            </w:r>
          </w:p>
        </w:tc>
      </w:tr>
    </w:tbl>
    <w:p w14:paraId="050B2247" w14:textId="77777777" w:rsidR="00F839F0" w:rsidRPr="00966EB9" w:rsidRDefault="00F839F0" w:rsidP="00F839F0">
      <w:pPr>
        <w:spacing w:after="0" w:line="240" w:lineRule="auto"/>
        <w:rPr>
          <w:rFonts w:asciiTheme="minorHAnsi" w:hAnsiTheme="minorHAnsi"/>
          <w:color w:val="000000" w:themeColor="text1"/>
        </w:rPr>
      </w:pPr>
    </w:p>
    <w:p w14:paraId="172EA9C7" w14:textId="77777777" w:rsidR="00F839F0" w:rsidRDefault="00F839F0" w:rsidP="00F839F0">
      <w:pPr>
        <w:spacing w:after="160" w:line="240" w:lineRule="auto"/>
        <w:rPr>
          <w:rFonts w:asciiTheme="minorHAnsi" w:hAnsiTheme="minorHAnsi"/>
          <w:b/>
          <w:color w:val="000000" w:themeColor="text1"/>
          <w:lang w:val="en-US"/>
        </w:rPr>
        <w:sectPr w:rsidR="00F839F0" w:rsidSect="00F839F0">
          <w:headerReference w:type="default" r:id="rId11"/>
          <w:footerReference w:type="default" r:id="rId12"/>
          <w:headerReference w:type="first" r:id="rId13"/>
          <w:footerReference w:type="first" r:id="rId14"/>
          <w:footnotePr>
            <w:numRestart w:val="eachSect"/>
          </w:footnotePr>
          <w:type w:val="continuous"/>
          <w:pgSz w:w="11906" w:h="16838"/>
          <w:pgMar w:top="1242" w:right="1440" w:bottom="709" w:left="1418" w:header="567" w:footer="346" w:gutter="0"/>
          <w:cols w:space="708"/>
          <w:titlePg/>
          <w:docGrid w:linePitch="360"/>
        </w:sectPr>
      </w:pPr>
    </w:p>
    <w:p w14:paraId="5F05E365" w14:textId="1B63F2C8" w:rsidR="000509B7" w:rsidRPr="00F839F0" w:rsidRDefault="000509B7" w:rsidP="00F839F0"/>
    <w:sectPr w:rsidR="000509B7" w:rsidRPr="00F839F0"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445BF" w14:textId="77777777" w:rsidR="00F839F0" w:rsidRDefault="00F839F0" w:rsidP="005C4A84">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A6522" w14:textId="77777777" w:rsidR="00F839F0" w:rsidRDefault="00F839F0" w:rsidP="0063212C">
    <w:pPr>
      <w:pStyle w:val="Heade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02AB" w14:textId="77777777" w:rsidR="00F839F0" w:rsidRDefault="00F839F0" w:rsidP="005C4A8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F0521" w14:textId="77777777" w:rsidR="00F839F0" w:rsidRDefault="00F839F0" w:rsidP="005C4A8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282429"/>
    <w:rsid w:val="002B5F53"/>
    <w:rsid w:val="002C5063"/>
    <w:rsid w:val="002E146C"/>
    <w:rsid w:val="002F15D9"/>
    <w:rsid w:val="0038149F"/>
    <w:rsid w:val="00383CBB"/>
    <w:rsid w:val="0039154F"/>
    <w:rsid w:val="003C6F1F"/>
    <w:rsid w:val="003D50B9"/>
    <w:rsid w:val="003E4F03"/>
    <w:rsid w:val="00425BD9"/>
    <w:rsid w:val="00426BD2"/>
    <w:rsid w:val="00433827"/>
    <w:rsid w:val="00434B07"/>
    <w:rsid w:val="00446767"/>
    <w:rsid w:val="004557F1"/>
    <w:rsid w:val="00455889"/>
    <w:rsid w:val="0046471C"/>
    <w:rsid w:val="004D51BB"/>
    <w:rsid w:val="004E4513"/>
    <w:rsid w:val="004F72CA"/>
    <w:rsid w:val="005151F6"/>
    <w:rsid w:val="00534E14"/>
    <w:rsid w:val="00545803"/>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67368"/>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F32B7B"/>
    <w:rsid w:val="00F548F5"/>
    <w:rsid w:val="00F64C12"/>
    <w:rsid w:val="00F65981"/>
    <w:rsid w:val="00F772BB"/>
    <w:rsid w:val="00F839F0"/>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9833-78EE-4044-ABA3-685A9BA4C178}">
  <ds:schemaRef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03602FA5-A88D-42EA-9569-0DEF76B38740}">
  <ds:schemaRefs>
    <ds:schemaRef ds:uri="http://schemas.microsoft.com/sharepoint/v3/contenttype/forms"/>
  </ds:schemaRefs>
</ds:datastoreItem>
</file>

<file path=customXml/itemProps3.xml><?xml version="1.0" encoding="utf-8"?>
<ds:datastoreItem xmlns:ds="http://schemas.openxmlformats.org/officeDocument/2006/customXml" ds:itemID="{ADA98217-458F-4F44-A052-FA1480B7D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30A82E-254D-460F-BD29-3D244D9A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18-154 Triple Bottom Line Assessment</vt:lpstr>
    </vt:vector>
  </TitlesOfParts>
  <Company>ACT Government</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18-154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2018-07-11T03:12:00Z</dcterms:modified>
</cp:coreProperties>
</file>