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3BD" w:rsidRPr="00184260" w:rsidRDefault="003003BD" w:rsidP="003003BD">
      <w:pPr>
        <w:spacing w:after="120"/>
        <w:jc w:val="both"/>
        <w:rPr>
          <w:rFonts w:ascii="Calibri" w:hAnsi="Calibri"/>
          <w:b/>
          <w:bCs/>
          <w:i/>
        </w:rPr>
      </w:pPr>
      <w:r w:rsidRPr="00184260">
        <w:rPr>
          <w:rFonts w:ascii="Calibri" w:hAnsi="Calibri"/>
          <w:b/>
          <w:bCs/>
        </w:rPr>
        <w:t>18/401:  Crimes Legislation Amendment Bill 2018 (refers to 18/400, Crimes Legislation Amendment Bill 2018 – Agreement to introduce)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003BD" w:rsidRPr="00184260" w:rsidTr="00647CB8">
        <w:trPr>
          <w:jc w:val="center"/>
        </w:trPr>
        <w:tc>
          <w:tcPr>
            <w:tcW w:w="9016" w:type="dxa"/>
          </w:tcPr>
          <w:p w:rsidR="003003BD" w:rsidRPr="00184260" w:rsidRDefault="003003BD" w:rsidP="00647CB8">
            <w:pPr>
              <w:spacing w:before="60" w:after="0"/>
              <w:jc w:val="both"/>
              <w:rPr>
                <w:rFonts w:ascii="Calibri" w:hAnsi="Calibri"/>
                <w:b/>
                <w:bCs/>
              </w:rPr>
            </w:pPr>
            <w:r w:rsidRPr="00184260">
              <w:rPr>
                <w:rFonts w:ascii="Calibri" w:hAnsi="Calibri"/>
                <w:b/>
                <w:bCs/>
              </w:rPr>
              <w:t>Summary of Impacts</w:t>
            </w:r>
          </w:p>
        </w:tc>
      </w:tr>
      <w:tr w:rsidR="003003BD" w:rsidRPr="00184260" w:rsidTr="00647CB8">
        <w:trPr>
          <w:jc w:val="center"/>
        </w:trPr>
        <w:tc>
          <w:tcPr>
            <w:tcW w:w="9016" w:type="dxa"/>
          </w:tcPr>
          <w:p w:rsidR="003003BD" w:rsidRPr="00184260" w:rsidRDefault="003003BD" w:rsidP="00647CB8">
            <w:pPr>
              <w:numPr>
                <w:ilvl w:val="0"/>
                <w:numId w:val="1"/>
              </w:numPr>
              <w:spacing w:after="0" w:line="240" w:lineRule="auto"/>
              <w:rPr>
                <w:rFonts w:ascii="Calibri" w:hAnsi="Calibri"/>
              </w:rPr>
            </w:pPr>
            <w:r w:rsidRPr="00184260">
              <w:rPr>
                <w:rFonts w:ascii="Calibri" w:hAnsi="Calibri"/>
              </w:rPr>
              <w:t xml:space="preserve">The Crimes Legislation Amendment Bill will address a number of criminal justice legislation issues to improve the operation and efficiency of the justice system, including amendments to: </w:t>
            </w:r>
          </w:p>
          <w:p w:rsidR="003003BD" w:rsidRPr="00184260" w:rsidRDefault="003003BD" w:rsidP="00647CB8">
            <w:pPr>
              <w:numPr>
                <w:ilvl w:val="1"/>
                <w:numId w:val="1"/>
              </w:numPr>
              <w:spacing w:after="0" w:line="240" w:lineRule="auto"/>
              <w:rPr>
                <w:rFonts w:ascii="Calibri" w:hAnsi="Calibri"/>
              </w:rPr>
            </w:pPr>
            <w:r w:rsidRPr="00184260">
              <w:rPr>
                <w:rFonts w:ascii="Calibri" w:hAnsi="Calibri"/>
              </w:rPr>
              <w:t xml:space="preserve">clarify that warrants under the </w:t>
            </w:r>
            <w:r w:rsidRPr="00184260">
              <w:rPr>
                <w:rFonts w:ascii="Calibri" w:hAnsi="Calibri"/>
                <w:i/>
              </w:rPr>
              <w:t>Crimes (Child Sex Offenders) Act 2005</w:t>
            </w:r>
            <w:r w:rsidRPr="00184260">
              <w:rPr>
                <w:rFonts w:ascii="Calibri" w:hAnsi="Calibri"/>
              </w:rPr>
              <w:t xml:space="preserve"> (CSO Act) are issued by a magistrate, rather than the Magistrates Court;</w:t>
            </w:r>
          </w:p>
          <w:p w:rsidR="003003BD" w:rsidRPr="00184260" w:rsidRDefault="003003BD" w:rsidP="00647CB8">
            <w:pPr>
              <w:numPr>
                <w:ilvl w:val="1"/>
                <w:numId w:val="1"/>
              </w:numPr>
              <w:spacing w:after="0" w:line="240" w:lineRule="auto"/>
              <w:rPr>
                <w:rFonts w:ascii="Calibri" w:hAnsi="Calibri"/>
              </w:rPr>
            </w:pPr>
            <w:r w:rsidRPr="00184260">
              <w:rPr>
                <w:rFonts w:ascii="Calibri" w:hAnsi="Calibri"/>
              </w:rPr>
              <w:t xml:space="preserve">provide more consistent powers to the Magistrates Court and Supreme Court to issue witness warrants; </w:t>
            </w:r>
          </w:p>
          <w:p w:rsidR="003003BD" w:rsidRPr="00184260" w:rsidRDefault="003003BD" w:rsidP="00647CB8">
            <w:pPr>
              <w:numPr>
                <w:ilvl w:val="1"/>
                <w:numId w:val="1"/>
              </w:numPr>
              <w:spacing w:after="0" w:line="240" w:lineRule="auto"/>
              <w:rPr>
                <w:rFonts w:ascii="Calibri" w:hAnsi="Calibri"/>
              </w:rPr>
            </w:pPr>
            <w:r w:rsidRPr="00184260">
              <w:rPr>
                <w:rFonts w:ascii="Calibri" w:hAnsi="Calibri"/>
              </w:rPr>
              <w:t xml:space="preserve">provide powers to an associate judge of the Supreme Court to issue warrants; </w:t>
            </w:r>
          </w:p>
          <w:p w:rsidR="003003BD" w:rsidRPr="00184260" w:rsidRDefault="003003BD" w:rsidP="00647CB8">
            <w:pPr>
              <w:numPr>
                <w:ilvl w:val="1"/>
                <w:numId w:val="1"/>
              </w:numPr>
              <w:spacing w:after="0" w:line="240" w:lineRule="auto"/>
              <w:rPr>
                <w:rFonts w:ascii="Calibri" w:hAnsi="Calibri"/>
              </w:rPr>
            </w:pPr>
            <w:r w:rsidRPr="00184260">
              <w:rPr>
                <w:rFonts w:ascii="Calibri" w:hAnsi="Calibri"/>
              </w:rPr>
              <w:t xml:space="preserve">extend existing mechanisms for transferring back-up or related charges with an indictable matter committed to the Supreme Court under section 88B of the </w:t>
            </w:r>
            <w:r w:rsidRPr="00184260">
              <w:rPr>
                <w:rFonts w:ascii="Calibri" w:hAnsi="Calibri"/>
                <w:i/>
              </w:rPr>
              <w:t>Magistrates Court Act 1930</w:t>
            </w:r>
            <w:r w:rsidRPr="00184260">
              <w:rPr>
                <w:rFonts w:ascii="Calibri" w:hAnsi="Calibri"/>
              </w:rPr>
              <w:t>; and</w:t>
            </w:r>
          </w:p>
          <w:p w:rsidR="003003BD" w:rsidRPr="00184260" w:rsidRDefault="003003BD" w:rsidP="00647CB8">
            <w:pPr>
              <w:numPr>
                <w:ilvl w:val="1"/>
                <w:numId w:val="1"/>
              </w:numPr>
              <w:spacing w:after="0" w:line="240" w:lineRule="auto"/>
              <w:rPr>
                <w:rFonts w:ascii="Calibri" w:hAnsi="Calibri"/>
              </w:rPr>
            </w:pPr>
            <w:proofErr w:type="gramStart"/>
            <w:r w:rsidRPr="00184260">
              <w:rPr>
                <w:rFonts w:ascii="Calibri" w:hAnsi="Calibri"/>
              </w:rPr>
              <w:t>increase</w:t>
            </w:r>
            <w:proofErr w:type="gramEnd"/>
            <w:r w:rsidRPr="00184260">
              <w:rPr>
                <w:rFonts w:ascii="Calibri" w:hAnsi="Calibri"/>
              </w:rPr>
              <w:t xml:space="preserve"> the monetary value of a penalty unit for offences committed by individuals and corporations.</w:t>
            </w:r>
          </w:p>
        </w:tc>
      </w:tr>
    </w:tbl>
    <w:p w:rsidR="003003BD" w:rsidRPr="00184260" w:rsidRDefault="003003BD" w:rsidP="003003BD">
      <w:pPr>
        <w:spacing w:after="120"/>
        <w:rPr>
          <w:rFonts w:ascii="Calibri" w:hAnsi="Calibri"/>
          <w:i/>
        </w:rPr>
      </w:pPr>
      <w:r w:rsidRPr="00184260">
        <w:rPr>
          <w:rFonts w:ascii="Calibri" w:hAnsi="Calibri"/>
          <w:i/>
        </w:rPr>
        <w:t xml:space="preserve">Key to impacts: Red – negative, </w:t>
      </w:r>
      <w:proofErr w:type="gramStart"/>
      <w:r w:rsidRPr="00184260">
        <w:rPr>
          <w:rFonts w:ascii="Calibri" w:hAnsi="Calibri"/>
          <w:i/>
        </w:rPr>
        <w:t>Blue</w:t>
      </w:r>
      <w:proofErr w:type="gramEnd"/>
      <w:r w:rsidRPr="00184260">
        <w:rPr>
          <w:rFonts w:ascii="Calibri" w:hAnsi="Calibri"/>
          <w:i/>
        </w:rPr>
        <w:t xml:space="preserve"> - neutral and Green - positive.</w:t>
      </w:r>
    </w:p>
    <w:p w:rsidR="003003BD" w:rsidRPr="00184260" w:rsidRDefault="003003BD" w:rsidP="003003BD">
      <w:pPr>
        <w:spacing w:before="120" w:after="0"/>
        <w:jc w:val="both"/>
        <w:rPr>
          <w:rFonts w:ascii="Calibri" w:hAnsi="Calibri"/>
          <w:b/>
          <w:bCs/>
        </w:rPr>
      </w:pPr>
      <w:r w:rsidRPr="00184260">
        <w:rPr>
          <w:rFonts w:ascii="Calibri" w:hAnsi="Calibr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7515"/>
      </w:tblGrid>
      <w:tr w:rsidR="003003BD" w:rsidRPr="00184260" w:rsidTr="00647CB8">
        <w:trPr>
          <w:jc w:val="center"/>
        </w:trPr>
        <w:tc>
          <w:tcPr>
            <w:tcW w:w="1526" w:type="dxa"/>
            <w:shd w:val="clear" w:color="auto" w:fill="0070C0"/>
          </w:tcPr>
          <w:p w:rsidR="003003BD" w:rsidRPr="00184260" w:rsidRDefault="003003BD" w:rsidP="00647CB8">
            <w:pPr>
              <w:rPr>
                <w:rFonts w:ascii="Calibri" w:hAnsi="Calibri"/>
                <w:b/>
                <w:bCs/>
              </w:rPr>
            </w:pPr>
            <w:r w:rsidRPr="00184260">
              <w:rPr>
                <w:rFonts w:ascii="Calibri" w:hAnsi="Calibri"/>
                <w:b/>
                <w:bCs/>
              </w:rPr>
              <w:t>Justice and rights</w:t>
            </w:r>
          </w:p>
        </w:tc>
        <w:tc>
          <w:tcPr>
            <w:tcW w:w="7716" w:type="dxa"/>
          </w:tcPr>
          <w:p w:rsidR="003003BD" w:rsidRPr="00184260" w:rsidRDefault="003003BD" w:rsidP="00647CB8">
            <w:pPr>
              <w:numPr>
                <w:ilvl w:val="0"/>
                <w:numId w:val="1"/>
              </w:numPr>
              <w:spacing w:after="0" w:line="240" w:lineRule="auto"/>
              <w:ind w:left="360"/>
              <w:rPr>
                <w:rFonts w:ascii="Calibri" w:hAnsi="Calibri"/>
              </w:rPr>
            </w:pPr>
            <w:r w:rsidRPr="00184260">
              <w:rPr>
                <w:rFonts w:ascii="Calibri" w:hAnsi="Calibri"/>
              </w:rPr>
              <w:t xml:space="preserve">The amendments aim to improve the operation of the justice system and provide better outcomes for people subject to criminal laws. </w:t>
            </w:r>
          </w:p>
          <w:p w:rsidR="003003BD" w:rsidRPr="00184260" w:rsidRDefault="003003BD" w:rsidP="00647CB8">
            <w:pPr>
              <w:numPr>
                <w:ilvl w:val="0"/>
                <w:numId w:val="1"/>
              </w:numPr>
              <w:spacing w:after="0" w:line="240" w:lineRule="auto"/>
              <w:ind w:left="360"/>
              <w:rPr>
                <w:rFonts w:ascii="Calibri" w:hAnsi="Calibri"/>
              </w:rPr>
            </w:pPr>
            <w:r w:rsidRPr="00184260">
              <w:rPr>
                <w:rFonts w:ascii="Calibri" w:hAnsi="Calibri"/>
              </w:rPr>
              <w:t xml:space="preserve">There is a focus on ensuring more consistency of powers and aligning processes. </w:t>
            </w:r>
          </w:p>
          <w:p w:rsidR="003003BD" w:rsidRPr="00184260" w:rsidRDefault="003003BD" w:rsidP="00647CB8">
            <w:pPr>
              <w:numPr>
                <w:ilvl w:val="0"/>
                <w:numId w:val="1"/>
              </w:numPr>
              <w:spacing w:after="0" w:line="240" w:lineRule="auto"/>
              <w:ind w:left="360"/>
              <w:rPr>
                <w:rFonts w:ascii="Calibri" w:hAnsi="Calibri"/>
              </w:rPr>
            </w:pPr>
            <w:r w:rsidRPr="00184260">
              <w:rPr>
                <w:rFonts w:ascii="Calibri" w:hAnsi="Calibri"/>
              </w:rPr>
              <w:t xml:space="preserve">Increasing the value of penalty units ensures the relative weight of penalties is maintained and continues to have a deterrent effect. </w:t>
            </w:r>
          </w:p>
          <w:p w:rsidR="003003BD" w:rsidRPr="00184260" w:rsidRDefault="003003BD" w:rsidP="00647CB8">
            <w:pPr>
              <w:numPr>
                <w:ilvl w:val="0"/>
                <w:numId w:val="1"/>
              </w:numPr>
              <w:spacing w:after="0" w:line="240" w:lineRule="auto"/>
              <w:ind w:left="360"/>
              <w:rPr>
                <w:rFonts w:ascii="Calibri" w:hAnsi="Calibri"/>
              </w:rPr>
            </w:pPr>
            <w:r w:rsidRPr="00184260">
              <w:rPr>
                <w:rFonts w:ascii="Calibri" w:hAnsi="Calibri"/>
              </w:rPr>
              <w:t>Human rights issues will be considered further during the drafting stage and fully addressed in the explanatory statement for the Bill. Other more technical amendments proposed to be included in the Bill do not raise any human rights considerations.</w:t>
            </w:r>
          </w:p>
        </w:tc>
      </w:tr>
    </w:tbl>
    <w:p w:rsidR="003003BD" w:rsidRPr="00184260" w:rsidRDefault="003003BD" w:rsidP="003003BD">
      <w:pPr>
        <w:spacing w:before="120" w:after="0"/>
        <w:jc w:val="both"/>
        <w:rPr>
          <w:rFonts w:ascii="Calibri" w:hAnsi="Calibri"/>
          <w:b/>
          <w:bCs/>
        </w:rPr>
      </w:pPr>
      <w:r w:rsidRPr="00184260">
        <w:rPr>
          <w:rFonts w:ascii="Calibri" w:hAnsi="Calibr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498"/>
      </w:tblGrid>
      <w:tr w:rsidR="003003BD" w:rsidRPr="00184260" w:rsidTr="00647CB8">
        <w:trPr>
          <w:jc w:val="center"/>
        </w:trPr>
        <w:tc>
          <w:tcPr>
            <w:tcW w:w="1526" w:type="dxa"/>
            <w:shd w:val="clear" w:color="auto" w:fill="92D050"/>
          </w:tcPr>
          <w:p w:rsidR="003003BD" w:rsidRPr="00184260" w:rsidRDefault="003003BD" w:rsidP="00647CB8">
            <w:pPr>
              <w:rPr>
                <w:rFonts w:ascii="Calibri" w:hAnsi="Calibri"/>
              </w:rPr>
            </w:pPr>
            <w:r w:rsidRPr="00184260">
              <w:rPr>
                <w:rFonts w:ascii="Calibri" w:hAnsi="Calibri"/>
                <w:b/>
                <w:bCs/>
              </w:rPr>
              <w:t>ACT Government Budget</w:t>
            </w:r>
          </w:p>
        </w:tc>
        <w:tc>
          <w:tcPr>
            <w:tcW w:w="7716" w:type="dxa"/>
          </w:tcPr>
          <w:p w:rsidR="003003BD" w:rsidRPr="00184260" w:rsidRDefault="003003BD" w:rsidP="00647CB8">
            <w:pPr>
              <w:numPr>
                <w:ilvl w:val="0"/>
                <w:numId w:val="1"/>
              </w:numPr>
              <w:spacing w:after="0" w:line="240" w:lineRule="auto"/>
              <w:ind w:left="360"/>
              <w:rPr>
                <w:rFonts w:ascii="Calibri" w:hAnsi="Calibri"/>
              </w:rPr>
            </w:pPr>
            <w:r w:rsidRPr="00184260">
              <w:rPr>
                <w:rFonts w:ascii="Calibri" w:hAnsi="Calibri"/>
              </w:rPr>
              <w:t xml:space="preserve">The proposed amendment to increase the value of penalty units will raise the maximum monetary penalty for offences that include a penalty of a fine, which is expected to result in increased revenue, although it is not possible to anticipate the precise increase.  </w:t>
            </w:r>
          </w:p>
        </w:tc>
      </w:tr>
      <w:tr w:rsidR="003003BD" w:rsidRPr="00184260" w:rsidTr="00647CB8">
        <w:trPr>
          <w:jc w:val="center"/>
        </w:trPr>
        <w:tc>
          <w:tcPr>
            <w:tcW w:w="1526" w:type="dxa"/>
            <w:shd w:val="clear" w:color="auto" w:fill="0070C0"/>
          </w:tcPr>
          <w:p w:rsidR="003003BD" w:rsidRPr="00184260" w:rsidRDefault="003003BD" w:rsidP="00647CB8">
            <w:pPr>
              <w:jc w:val="both"/>
              <w:rPr>
                <w:rFonts w:ascii="Calibri" w:hAnsi="Calibri"/>
              </w:rPr>
            </w:pPr>
            <w:r w:rsidRPr="00184260">
              <w:rPr>
                <w:rFonts w:ascii="Calibri" w:hAnsi="Calibri"/>
                <w:b/>
                <w:bCs/>
              </w:rPr>
              <w:t>Productivity</w:t>
            </w:r>
          </w:p>
        </w:tc>
        <w:tc>
          <w:tcPr>
            <w:tcW w:w="7716" w:type="dxa"/>
          </w:tcPr>
          <w:p w:rsidR="003003BD" w:rsidRPr="00184260" w:rsidRDefault="003003BD" w:rsidP="00647CB8">
            <w:pPr>
              <w:numPr>
                <w:ilvl w:val="0"/>
                <w:numId w:val="1"/>
              </w:numPr>
              <w:spacing w:after="0" w:line="240" w:lineRule="auto"/>
              <w:ind w:left="360"/>
              <w:rPr>
                <w:rFonts w:ascii="Calibri" w:hAnsi="Calibri"/>
              </w:rPr>
            </w:pPr>
            <w:r w:rsidRPr="00184260">
              <w:rPr>
                <w:rFonts w:ascii="Calibri" w:hAnsi="Calibri"/>
              </w:rPr>
              <w:t>The Bill is anticipated to result in improvements to the operation of criminal justice legislation in the Territory and address issues raised by key stakeholders.</w:t>
            </w:r>
          </w:p>
        </w:tc>
      </w:tr>
    </w:tbl>
    <w:p w:rsidR="003003BD" w:rsidRPr="00184260" w:rsidRDefault="003003BD" w:rsidP="003003BD">
      <w:pPr>
        <w:spacing w:before="120" w:after="0"/>
        <w:jc w:val="both"/>
        <w:rPr>
          <w:rFonts w:ascii="Calibri" w:hAnsi="Calibri"/>
          <w:b/>
          <w:bCs/>
        </w:rPr>
      </w:pPr>
      <w:r w:rsidRPr="00184260">
        <w:rPr>
          <w:rFonts w:ascii="Calibri" w:hAnsi="Calibri"/>
          <w:b/>
          <w:bCs/>
        </w:rPr>
        <w:t>Environmental</w:t>
      </w:r>
    </w:p>
    <w:p w:rsidR="00187A74" w:rsidRPr="003003BD" w:rsidRDefault="003003BD" w:rsidP="003003BD">
      <w:pPr>
        <w:keepNext/>
        <w:spacing w:before="120" w:after="0"/>
        <w:jc w:val="both"/>
        <w:rPr>
          <w:rFonts w:ascii="Calibri" w:hAnsi="Calibri"/>
          <w:bCs/>
        </w:rPr>
      </w:pPr>
      <w:r>
        <w:rPr>
          <w:rFonts w:ascii="Calibri" w:hAnsi="Calibri"/>
          <w:bCs/>
        </w:rPr>
        <w:t>Nil Impact</w:t>
      </w:r>
      <w:bookmarkStart w:id="0" w:name="_GoBack"/>
      <w:bookmarkEnd w:id="0"/>
      <w:r w:rsidRPr="00184260">
        <w:rPr>
          <w:rFonts w:ascii="Calibri" w:hAnsi="Calibri"/>
          <w:b/>
          <w:bCs/>
        </w:rPr>
        <w:br w:type="page"/>
      </w:r>
    </w:p>
    <w:sectPr w:rsidR="00187A74" w:rsidRPr="00300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FF8"/>
    <w:rsid w:val="00187A74"/>
    <w:rsid w:val="003003BD"/>
    <w:rsid w:val="005F4F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86870-FF8F-4B18-BEC3-FEEAA8C5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3BD"/>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0C4E7-6399-41E4-BCDB-37E191037BFB}"/>
</file>

<file path=customXml/itemProps2.xml><?xml version="1.0" encoding="utf-8"?>
<ds:datastoreItem xmlns:ds="http://schemas.openxmlformats.org/officeDocument/2006/customXml" ds:itemID="{0BE60D5A-D2D3-4E57-86BB-C3604E153D59}"/>
</file>

<file path=customXml/itemProps3.xml><?xml version="1.0" encoding="utf-8"?>
<ds:datastoreItem xmlns:ds="http://schemas.openxmlformats.org/officeDocument/2006/customXml" ds:itemID="{CE9519BE-37EE-47FA-990C-1DA9F0FFB84C}"/>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1826</Characters>
  <Application>Microsoft Office Word</Application>
  <DocSecurity>0</DocSecurity>
  <Lines>15</Lines>
  <Paragraphs>4</Paragraphs>
  <ScaleCrop>false</ScaleCrop>
  <Company>ACT Government</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2018-11-02T03:49:00Z</dcterms:created>
  <dcterms:modified xsi:type="dcterms:W3CDTF">2018-11-02T03:49:00Z</dcterms:modified>
</cp:coreProperties>
</file>