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93" w:rsidRPr="0045472F" w:rsidRDefault="00200193" w:rsidP="00200193">
      <w:pPr>
        <w:spacing w:after="160" w:line="259" w:lineRule="auto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18/528:</w:t>
      </w:r>
      <w:r w:rsidRPr="0045472F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 Non-Government Schools – Education Funding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016"/>
      </w:tblGrid>
      <w:tr w:rsidR="00200193" w:rsidRPr="0045472F" w:rsidTr="00A54AF8">
        <w:trPr>
          <w:jc w:val="center"/>
        </w:trPr>
        <w:tc>
          <w:tcPr>
            <w:tcW w:w="9016" w:type="dxa"/>
          </w:tcPr>
          <w:p w:rsidR="00200193" w:rsidRPr="0045472F" w:rsidRDefault="00200193" w:rsidP="00A54AF8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Summary of Impacts</w:t>
            </w:r>
          </w:p>
        </w:tc>
      </w:tr>
      <w:tr w:rsidR="00200193" w:rsidRPr="0045472F" w:rsidTr="00A54AF8">
        <w:trPr>
          <w:jc w:val="center"/>
        </w:trPr>
        <w:tc>
          <w:tcPr>
            <w:tcW w:w="9016" w:type="dxa"/>
          </w:tcPr>
          <w:p w:rsidR="00200193" w:rsidRPr="0045472F" w:rsidRDefault="00200193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Alignment of ACT Government funding to non-government schools with the new Commonwealth needs based funding model;</w:t>
            </w:r>
          </w:p>
          <w:p w:rsidR="00200193" w:rsidRPr="0045472F" w:rsidRDefault="00200193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Reduce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funding to non-government schools to 20 per cent of the schooling resource standard by 2023;</w:t>
            </w:r>
          </w:p>
          <w:p w:rsidR="00200193" w:rsidRPr="0045472F" w:rsidRDefault="00200193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Transfer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ring</w:t>
            </w: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of surplus non-government schools funding to the Education Directorate’s controlled recurrent payments to implement the first, targeted phase of preschool access for three year old ACT children; and</w:t>
            </w:r>
          </w:p>
          <w:p w:rsidR="00200193" w:rsidRPr="0045472F" w:rsidRDefault="00200193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positive economic and social impacts of reinvesting surplus non-government school funding into the early childhood sector.</w:t>
            </w:r>
          </w:p>
        </w:tc>
      </w:tr>
    </w:tbl>
    <w:p w:rsidR="00200193" w:rsidRPr="0045472F" w:rsidRDefault="00200193" w:rsidP="00200193">
      <w:pPr>
        <w:spacing w:after="120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 xml:space="preserve">Key to impacts: Red – negative, </w:t>
      </w:r>
      <w:proofErr w:type="gramStart"/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>Blue</w:t>
      </w:r>
      <w:proofErr w:type="gramEnd"/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 xml:space="preserve">- </w:t>
      </w:r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>neutral and Green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 xml:space="preserve"> -</w:t>
      </w:r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>p</w:t>
      </w:r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>ositive.</w:t>
      </w:r>
    </w:p>
    <w:p w:rsidR="00200193" w:rsidRPr="0045472F" w:rsidRDefault="00200193" w:rsidP="00200193">
      <w:pPr>
        <w:spacing w:after="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45472F">
        <w:rPr>
          <w:rFonts w:asciiTheme="minorHAnsi" w:hAnsiTheme="minorHAnsi"/>
          <w:b/>
          <w:bCs/>
          <w:color w:val="000000" w:themeColor="text1"/>
          <w:sz w:val="20"/>
          <w:szCs w:val="20"/>
        </w:rPr>
        <w:t>Social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501"/>
        <w:gridCol w:w="7515"/>
      </w:tblGrid>
      <w:tr w:rsidR="00200193" w:rsidRPr="0045472F" w:rsidTr="00A54AF8">
        <w:trPr>
          <w:jc w:val="center"/>
        </w:trPr>
        <w:tc>
          <w:tcPr>
            <w:tcW w:w="1526" w:type="dxa"/>
            <w:shd w:val="clear" w:color="auto" w:fill="92D050"/>
          </w:tcPr>
          <w:p w:rsidR="00200193" w:rsidRPr="0045472F" w:rsidRDefault="00200193" w:rsidP="00A54AF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Justice and rights</w:t>
            </w:r>
          </w:p>
        </w:tc>
        <w:tc>
          <w:tcPr>
            <w:tcW w:w="7716" w:type="dxa"/>
          </w:tcPr>
          <w:p w:rsidR="00200193" w:rsidRPr="0045472F" w:rsidRDefault="00200193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Provision of funding to all schools based on a needs based funding model that will ensure all students are appropriately funded and that non-government schools do not receive more public funding than required to efficiently deliver high quality education.</w:t>
            </w:r>
          </w:p>
        </w:tc>
      </w:tr>
    </w:tbl>
    <w:p w:rsidR="00200193" w:rsidRPr="0045472F" w:rsidRDefault="00200193" w:rsidP="00200193">
      <w:pPr>
        <w:spacing w:before="120" w:after="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45472F">
        <w:rPr>
          <w:rFonts w:asciiTheme="minorHAnsi" w:hAnsiTheme="minorHAnsi"/>
          <w:b/>
          <w:bCs/>
          <w:color w:val="000000" w:themeColor="text1"/>
          <w:sz w:val="20"/>
          <w:szCs w:val="20"/>
        </w:rPr>
        <w:t>Economic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519"/>
        <w:gridCol w:w="7497"/>
      </w:tblGrid>
      <w:tr w:rsidR="00200193" w:rsidRPr="0045472F" w:rsidTr="00A54AF8">
        <w:trPr>
          <w:jc w:val="center"/>
        </w:trPr>
        <w:tc>
          <w:tcPr>
            <w:tcW w:w="1519" w:type="dxa"/>
            <w:shd w:val="clear" w:color="auto" w:fill="0070C0"/>
          </w:tcPr>
          <w:p w:rsidR="00200193" w:rsidRPr="0045472F" w:rsidRDefault="00200193" w:rsidP="00A54AF8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ACT Government Budget</w:t>
            </w:r>
          </w:p>
        </w:tc>
        <w:tc>
          <w:tcPr>
            <w:tcW w:w="7497" w:type="dxa"/>
          </w:tcPr>
          <w:p w:rsidR="00200193" w:rsidRPr="0045472F" w:rsidRDefault="00200193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Reduced funding to non-government schools will generate savings to the ACT Government available for redirection to other areas of need in education. </w:t>
            </w:r>
          </w:p>
        </w:tc>
      </w:tr>
      <w:tr w:rsidR="00200193" w:rsidRPr="0045472F" w:rsidTr="00A54AF8">
        <w:trPr>
          <w:jc w:val="center"/>
        </w:trPr>
        <w:tc>
          <w:tcPr>
            <w:tcW w:w="1515" w:type="dxa"/>
            <w:shd w:val="clear" w:color="auto" w:fill="0070C0"/>
          </w:tcPr>
          <w:p w:rsidR="00200193" w:rsidRPr="0045472F" w:rsidRDefault="00200193" w:rsidP="00A54AF8">
            <w:pPr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Investment</w:t>
            </w:r>
          </w:p>
        </w:tc>
        <w:tc>
          <w:tcPr>
            <w:tcW w:w="7501" w:type="dxa"/>
          </w:tcPr>
          <w:p w:rsidR="00200193" w:rsidRPr="0045472F" w:rsidRDefault="00200193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There will be positive economic and social impacts of reinvesting surplus non-government school funding into the early childhood sector. This is likely to lead to greater workforce participation for parents, and improved educational, social and health outcomes for children.</w:t>
            </w:r>
          </w:p>
        </w:tc>
      </w:tr>
    </w:tbl>
    <w:p w:rsidR="00200193" w:rsidRPr="0045472F" w:rsidRDefault="00200193" w:rsidP="00200193">
      <w:pPr>
        <w:spacing w:before="120" w:after="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45472F">
        <w:rPr>
          <w:rFonts w:asciiTheme="minorHAnsi" w:hAnsiTheme="minorHAnsi"/>
          <w:b/>
          <w:bCs/>
          <w:color w:val="000000" w:themeColor="text1"/>
          <w:sz w:val="20"/>
          <w:szCs w:val="20"/>
        </w:rPr>
        <w:t>Environmental</w:t>
      </w:r>
    </w:p>
    <w:p w:rsidR="00200193" w:rsidRPr="00522632" w:rsidRDefault="00200193" w:rsidP="00200193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522632">
        <w:rPr>
          <w:rFonts w:asciiTheme="minorHAnsi" w:hAnsiTheme="minorHAnsi"/>
          <w:color w:val="000000" w:themeColor="text1"/>
          <w:sz w:val="20"/>
          <w:szCs w:val="20"/>
        </w:rPr>
        <w:t>Nil impact.</w:t>
      </w:r>
    </w:p>
    <w:p w:rsidR="00EC4C52" w:rsidRDefault="00EC4C52">
      <w:bookmarkStart w:id="0" w:name="_GoBack"/>
      <w:bookmarkEnd w:id="0"/>
    </w:p>
    <w:sectPr w:rsidR="00EC4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61B"/>
    <w:multiLevelType w:val="hybridMultilevel"/>
    <w:tmpl w:val="7696F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6F"/>
    <w:rsid w:val="000A656F"/>
    <w:rsid w:val="00200193"/>
    <w:rsid w:val="00E863D1"/>
    <w:rsid w:val="00E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AB5D8-2C8B-46EA-B3D3-B6CE7186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D1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C6DCC-4644-4B09-9A4F-CD73CE3E66B8}"/>
</file>

<file path=customXml/itemProps2.xml><?xml version="1.0" encoding="utf-8"?>
<ds:datastoreItem xmlns:ds="http://schemas.openxmlformats.org/officeDocument/2006/customXml" ds:itemID="{1FC654D6-3985-43F7-A741-B597C086B248}"/>
</file>

<file path=customXml/itemProps3.xml><?xml version="1.0" encoding="utf-8"?>
<ds:datastoreItem xmlns:ds="http://schemas.openxmlformats.org/officeDocument/2006/customXml" ds:itemID="{32B00687-9D26-4E07-B04E-D42BB30C2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ACT Government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Hood, Amy</dc:creator>
  <cp:keywords/>
  <dc:description/>
  <cp:lastModifiedBy>Hood, Amy</cp:lastModifiedBy>
  <cp:revision>3</cp:revision>
  <dcterms:created xsi:type="dcterms:W3CDTF">2018-12-13T22:51:00Z</dcterms:created>
  <dcterms:modified xsi:type="dcterms:W3CDTF">2018-12-19T01:18:00Z</dcterms:modified>
</cp:coreProperties>
</file>