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3BBEFC" w14:textId="77777777" w:rsidR="008270BB" w:rsidRPr="002E5F1D" w:rsidRDefault="008270BB" w:rsidP="008270BB">
      <w:pPr>
        <w:pStyle w:val="IntenseQuote"/>
      </w:pPr>
      <w:r w:rsidRPr="002E5F1D">
        <w:t xml:space="preserve">ACTPS </w:t>
      </w:r>
      <w:r>
        <w:t>Classification R</w:t>
      </w:r>
      <w:bookmarkStart w:id="0" w:name="_GoBack"/>
      <w:bookmarkEnd w:id="0"/>
      <w:r>
        <w:t>eview</w:t>
      </w:r>
    </w:p>
    <w:p w14:paraId="6C1A8184" w14:textId="77777777" w:rsidR="008270BB" w:rsidRDefault="008270BB" w:rsidP="008270BB">
      <w:pPr>
        <w:pStyle w:val="IntenseQuote"/>
      </w:pPr>
      <w:r>
        <w:t>Priority Groups – Initial List</w:t>
      </w:r>
      <w:r>
        <w:tab/>
      </w:r>
    </w:p>
    <w:tbl>
      <w:tblPr>
        <w:tblStyle w:val="TableGrid"/>
        <w:tblW w:w="9666" w:type="dxa"/>
        <w:tblLook w:val="04A0" w:firstRow="1" w:lastRow="0" w:firstColumn="1" w:lastColumn="0" w:noHBand="0" w:noVBand="1"/>
      </w:tblPr>
      <w:tblGrid>
        <w:gridCol w:w="4025"/>
        <w:gridCol w:w="1843"/>
        <w:gridCol w:w="3798"/>
      </w:tblGrid>
      <w:tr w:rsidR="008270BB" w14:paraId="220FF7E7" w14:textId="77777777" w:rsidTr="008046A9">
        <w:tc>
          <w:tcPr>
            <w:tcW w:w="4025" w:type="dxa"/>
          </w:tcPr>
          <w:p w14:paraId="4FE79918" w14:textId="77777777" w:rsidR="008270BB" w:rsidRDefault="008270BB" w:rsidP="008046A9">
            <w:pPr>
              <w:spacing w:before="60" w:after="60"/>
              <w:jc w:val="center"/>
            </w:pPr>
            <w:r>
              <w:t>Classification/Group</w:t>
            </w:r>
          </w:p>
        </w:tc>
        <w:tc>
          <w:tcPr>
            <w:tcW w:w="1843" w:type="dxa"/>
          </w:tcPr>
          <w:p w14:paraId="02E90191" w14:textId="77777777" w:rsidR="008270BB" w:rsidRDefault="008270BB" w:rsidP="008046A9">
            <w:pPr>
              <w:spacing w:before="60" w:after="60"/>
              <w:jc w:val="center"/>
            </w:pPr>
            <w:r>
              <w:t>Suggested By</w:t>
            </w:r>
          </w:p>
        </w:tc>
        <w:tc>
          <w:tcPr>
            <w:tcW w:w="3798" w:type="dxa"/>
          </w:tcPr>
          <w:p w14:paraId="3FEDD4F8" w14:textId="77777777" w:rsidR="008270BB" w:rsidRDefault="008270BB" w:rsidP="008046A9">
            <w:pPr>
              <w:spacing w:before="60" w:after="60"/>
              <w:jc w:val="center"/>
            </w:pPr>
            <w:r>
              <w:t>Reason</w:t>
            </w:r>
          </w:p>
        </w:tc>
      </w:tr>
      <w:tr w:rsidR="008270BB" w:rsidRPr="00256F6C" w14:paraId="2A0C171B" w14:textId="77777777" w:rsidTr="008046A9">
        <w:tc>
          <w:tcPr>
            <w:tcW w:w="4025" w:type="dxa"/>
          </w:tcPr>
          <w:p w14:paraId="59A6202C" w14:textId="77777777" w:rsidR="008270BB" w:rsidRPr="00256F6C" w:rsidRDefault="008270BB" w:rsidP="008046A9">
            <w:pPr>
              <w:spacing w:before="60" w:after="60"/>
            </w:pPr>
            <w:r w:rsidRPr="00256F6C">
              <w:t>B</w:t>
            </w:r>
            <w:r>
              <w:t xml:space="preserve">uilding </w:t>
            </w:r>
            <w:r w:rsidRPr="00256F6C">
              <w:t>S</w:t>
            </w:r>
            <w:r>
              <w:t xml:space="preserve">ervice </w:t>
            </w:r>
            <w:r w:rsidRPr="00256F6C">
              <w:t>O</w:t>
            </w:r>
            <w:r>
              <w:t>fficer</w:t>
            </w:r>
            <w:r w:rsidRPr="00256F6C">
              <w:t>s</w:t>
            </w:r>
          </w:p>
        </w:tc>
        <w:tc>
          <w:tcPr>
            <w:tcW w:w="1843" w:type="dxa"/>
          </w:tcPr>
          <w:p w14:paraId="552D2E38" w14:textId="77777777" w:rsidR="008270BB" w:rsidRPr="00256F6C" w:rsidRDefault="008270BB" w:rsidP="008046A9">
            <w:pPr>
              <w:spacing w:before="60" w:after="60"/>
            </w:pPr>
            <w:r w:rsidRPr="00256F6C">
              <w:t>TWU</w:t>
            </w:r>
          </w:p>
        </w:tc>
        <w:tc>
          <w:tcPr>
            <w:tcW w:w="3798" w:type="dxa"/>
          </w:tcPr>
          <w:p w14:paraId="41530C4F" w14:textId="77777777" w:rsidR="008270BB" w:rsidRPr="00256F6C" w:rsidRDefault="008270BB" w:rsidP="008046A9">
            <w:pPr>
              <w:spacing w:before="60" w:after="60"/>
            </w:pPr>
          </w:p>
        </w:tc>
      </w:tr>
      <w:tr w:rsidR="008270BB" w14:paraId="3A0CB064" w14:textId="77777777" w:rsidTr="008046A9">
        <w:tc>
          <w:tcPr>
            <w:tcW w:w="4025" w:type="dxa"/>
          </w:tcPr>
          <w:p w14:paraId="2CDF2992" w14:textId="77777777" w:rsidR="008270BB" w:rsidRDefault="008270BB" w:rsidP="008046A9">
            <w:pPr>
              <w:spacing w:before="60" w:after="60"/>
            </w:pPr>
            <w:r>
              <w:t>Capital Linen Service 1-7 (GSO equivalent) under the Infrastructure Services EA</w:t>
            </w:r>
          </w:p>
        </w:tc>
        <w:tc>
          <w:tcPr>
            <w:tcW w:w="1843" w:type="dxa"/>
          </w:tcPr>
          <w:p w14:paraId="084A99D0" w14:textId="77777777" w:rsidR="008270BB" w:rsidRDefault="008270BB" w:rsidP="008046A9">
            <w:pPr>
              <w:spacing w:before="60" w:after="60"/>
            </w:pPr>
            <w:r>
              <w:t>TCCS</w:t>
            </w:r>
          </w:p>
        </w:tc>
        <w:tc>
          <w:tcPr>
            <w:tcW w:w="3798" w:type="dxa"/>
          </w:tcPr>
          <w:p w14:paraId="30FB76E3" w14:textId="77777777" w:rsidR="008270BB" w:rsidRDefault="008270BB" w:rsidP="008046A9">
            <w:pPr>
              <w:spacing w:before="60" w:after="60"/>
            </w:pPr>
          </w:p>
        </w:tc>
      </w:tr>
      <w:tr w:rsidR="008270BB" w14:paraId="0757A8B6" w14:textId="77777777" w:rsidTr="008046A9">
        <w:tc>
          <w:tcPr>
            <w:tcW w:w="4025" w:type="dxa"/>
          </w:tcPr>
          <w:p w14:paraId="13D7C293" w14:textId="77777777" w:rsidR="008270BB" w:rsidRDefault="008270BB" w:rsidP="008046A9">
            <w:pPr>
              <w:spacing w:before="60" w:after="60"/>
            </w:pPr>
            <w:r>
              <w:t>General Service Officers</w:t>
            </w:r>
          </w:p>
        </w:tc>
        <w:tc>
          <w:tcPr>
            <w:tcW w:w="1843" w:type="dxa"/>
          </w:tcPr>
          <w:p w14:paraId="57503780" w14:textId="77777777" w:rsidR="008270BB" w:rsidRDefault="008270BB" w:rsidP="008046A9">
            <w:pPr>
              <w:spacing w:before="60" w:after="60"/>
            </w:pPr>
            <w:r>
              <w:t>EPSDD / TCCS</w:t>
            </w:r>
          </w:p>
        </w:tc>
        <w:tc>
          <w:tcPr>
            <w:tcW w:w="3798" w:type="dxa"/>
          </w:tcPr>
          <w:p w14:paraId="3B6E08E2" w14:textId="77777777" w:rsidR="008270BB" w:rsidRDefault="008270BB" w:rsidP="008046A9">
            <w:pPr>
              <w:spacing w:before="60" w:after="60"/>
            </w:pPr>
          </w:p>
        </w:tc>
      </w:tr>
      <w:tr w:rsidR="008270BB" w14:paraId="007A972D" w14:textId="77777777" w:rsidTr="008046A9">
        <w:tc>
          <w:tcPr>
            <w:tcW w:w="4025" w:type="dxa"/>
          </w:tcPr>
          <w:p w14:paraId="48F00317" w14:textId="77777777" w:rsidR="008270BB" w:rsidRDefault="008270BB" w:rsidP="008046A9">
            <w:pPr>
              <w:spacing w:before="60" w:after="60"/>
            </w:pPr>
            <w:r>
              <w:t>Information Technology Professionals</w:t>
            </w:r>
          </w:p>
        </w:tc>
        <w:tc>
          <w:tcPr>
            <w:tcW w:w="1843" w:type="dxa"/>
          </w:tcPr>
          <w:p w14:paraId="3AB3734E" w14:textId="77777777" w:rsidR="008270BB" w:rsidRDefault="008270BB" w:rsidP="008046A9">
            <w:pPr>
              <w:spacing w:before="60" w:after="60"/>
            </w:pPr>
            <w:r>
              <w:t>CMTEDD</w:t>
            </w:r>
          </w:p>
        </w:tc>
        <w:tc>
          <w:tcPr>
            <w:tcW w:w="3798" w:type="dxa"/>
          </w:tcPr>
          <w:p w14:paraId="115B4B09" w14:textId="77777777" w:rsidR="008270BB" w:rsidRDefault="008270BB" w:rsidP="008270BB">
            <w:pPr>
              <w:pStyle w:val="ListParagraph"/>
              <w:numPr>
                <w:ilvl w:val="0"/>
                <w:numId w:val="2"/>
              </w:numPr>
              <w:spacing w:before="60" w:after="60"/>
              <w:ind w:left="257" w:hanging="257"/>
            </w:pPr>
            <w:r>
              <w:t xml:space="preserve">High use of </w:t>
            </w:r>
            <w:proofErr w:type="spellStart"/>
            <w:r>
              <w:t>ARIns</w:t>
            </w:r>
            <w:proofErr w:type="spellEnd"/>
            <w:r>
              <w:t xml:space="preserve"> and labour hire, particularly in specialised areas;</w:t>
            </w:r>
          </w:p>
          <w:p w14:paraId="765A479F" w14:textId="77777777" w:rsidR="008270BB" w:rsidRDefault="008270BB" w:rsidP="008270BB">
            <w:pPr>
              <w:pStyle w:val="ListParagraph"/>
              <w:numPr>
                <w:ilvl w:val="0"/>
                <w:numId w:val="2"/>
              </w:numPr>
              <w:spacing w:before="60" w:after="60"/>
              <w:ind w:left="257" w:hanging="257"/>
            </w:pPr>
            <w:r>
              <w:rPr>
                <w:rFonts w:eastAsia="Times New Roman"/>
              </w:rPr>
              <w:t>Staff attraction and retainment is problematic.</w:t>
            </w:r>
          </w:p>
        </w:tc>
      </w:tr>
      <w:tr w:rsidR="008270BB" w14:paraId="3074F543" w14:textId="77777777" w:rsidTr="008046A9">
        <w:tc>
          <w:tcPr>
            <w:tcW w:w="4025" w:type="dxa"/>
          </w:tcPr>
          <w:p w14:paraId="7A0648ED" w14:textId="77777777" w:rsidR="008270BB" w:rsidRDefault="008270BB" w:rsidP="008046A9">
            <w:pPr>
              <w:spacing w:before="60" w:after="60"/>
            </w:pPr>
            <w:r>
              <w:t>Legal Officers</w:t>
            </w:r>
          </w:p>
        </w:tc>
        <w:tc>
          <w:tcPr>
            <w:tcW w:w="1843" w:type="dxa"/>
          </w:tcPr>
          <w:p w14:paraId="5E28930C" w14:textId="77777777" w:rsidR="008270BB" w:rsidRDefault="008270BB" w:rsidP="008046A9">
            <w:pPr>
              <w:spacing w:before="60" w:after="60"/>
            </w:pPr>
            <w:r>
              <w:t>JACSD</w:t>
            </w:r>
          </w:p>
        </w:tc>
        <w:tc>
          <w:tcPr>
            <w:tcW w:w="3798" w:type="dxa"/>
          </w:tcPr>
          <w:p w14:paraId="559E2EC4" w14:textId="77777777" w:rsidR="008270BB" w:rsidRDefault="008270BB" w:rsidP="008046A9">
            <w:pPr>
              <w:spacing w:before="60" w:after="60"/>
            </w:pPr>
          </w:p>
        </w:tc>
      </w:tr>
      <w:tr w:rsidR="008270BB" w14:paraId="50FEB74E" w14:textId="77777777" w:rsidTr="008046A9">
        <w:tc>
          <w:tcPr>
            <w:tcW w:w="4025" w:type="dxa"/>
          </w:tcPr>
          <w:p w14:paraId="11F1DFF0" w14:textId="77777777" w:rsidR="008270BB" w:rsidRDefault="008270BB" w:rsidP="008046A9">
            <w:pPr>
              <w:spacing w:before="60" w:after="60"/>
            </w:pPr>
            <w:r>
              <w:t>Prosecutors</w:t>
            </w:r>
          </w:p>
        </w:tc>
        <w:tc>
          <w:tcPr>
            <w:tcW w:w="1843" w:type="dxa"/>
          </w:tcPr>
          <w:p w14:paraId="0728B070" w14:textId="77777777" w:rsidR="008270BB" w:rsidRDefault="008270BB" w:rsidP="008046A9">
            <w:pPr>
              <w:spacing w:before="60" w:after="60"/>
            </w:pPr>
            <w:r>
              <w:t>CPSU</w:t>
            </w:r>
          </w:p>
        </w:tc>
        <w:tc>
          <w:tcPr>
            <w:tcW w:w="3798" w:type="dxa"/>
          </w:tcPr>
          <w:p w14:paraId="3F057FA5" w14:textId="77777777" w:rsidR="008270BB" w:rsidRDefault="008270BB" w:rsidP="008046A9">
            <w:pPr>
              <w:spacing w:before="60" w:after="60"/>
            </w:pPr>
          </w:p>
        </w:tc>
      </w:tr>
      <w:tr w:rsidR="008270BB" w14:paraId="6737E38F" w14:textId="77777777" w:rsidTr="008046A9">
        <w:tc>
          <w:tcPr>
            <w:tcW w:w="4025" w:type="dxa"/>
          </w:tcPr>
          <w:p w14:paraId="56CB076C" w14:textId="77777777" w:rsidR="008270BB" w:rsidRDefault="008270BB" w:rsidP="008046A9">
            <w:pPr>
              <w:spacing w:before="60" w:after="60"/>
            </w:pPr>
            <w:r>
              <w:t>Rangers</w:t>
            </w:r>
          </w:p>
        </w:tc>
        <w:tc>
          <w:tcPr>
            <w:tcW w:w="1843" w:type="dxa"/>
          </w:tcPr>
          <w:p w14:paraId="45E89D24" w14:textId="77777777" w:rsidR="008270BB" w:rsidRDefault="008270BB" w:rsidP="008046A9">
            <w:pPr>
              <w:spacing w:before="60" w:after="60"/>
            </w:pPr>
            <w:r>
              <w:t>Shared Services</w:t>
            </w:r>
          </w:p>
        </w:tc>
        <w:tc>
          <w:tcPr>
            <w:tcW w:w="3798" w:type="dxa"/>
          </w:tcPr>
          <w:p w14:paraId="07E13EEE" w14:textId="77777777" w:rsidR="008270BB" w:rsidRDefault="008270BB" w:rsidP="008046A9">
            <w:pPr>
              <w:spacing w:before="60" w:after="60"/>
            </w:pPr>
          </w:p>
        </w:tc>
      </w:tr>
      <w:tr w:rsidR="008270BB" w14:paraId="3686C0CB" w14:textId="77777777" w:rsidTr="008046A9">
        <w:tc>
          <w:tcPr>
            <w:tcW w:w="4025" w:type="dxa"/>
          </w:tcPr>
          <w:p w14:paraId="6621E081" w14:textId="77777777" w:rsidR="008270BB" w:rsidRDefault="008270BB" w:rsidP="008046A9">
            <w:pPr>
              <w:spacing w:before="60" w:after="60"/>
            </w:pPr>
            <w:r>
              <w:t>Student Counsellor (Professional Officer 2) and Manager (Senior Professional Officer Grade C)</w:t>
            </w:r>
          </w:p>
        </w:tc>
        <w:tc>
          <w:tcPr>
            <w:tcW w:w="1843" w:type="dxa"/>
          </w:tcPr>
          <w:p w14:paraId="3CAEA2DC" w14:textId="77777777" w:rsidR="008270BB" w:rsidRDefault="008270BB" w:rsidP="008046A9">
            <w:pPr>
              <w:spacing w:before="60" w:after="60"/>
            </w:pPr>
            <w:r>
              <w:t>CIT</w:t>
            </w:r>
          </w:p>
        </w:tc>
        <w:tc>
          <w:tcPr>
            <w:tcW w:w="3798" w:type="dxa"/>
          </w:tcPr>
          <w:p w14:paraId="12AA9E47" w14:textId="77777777" w:rsidR="008270BB" w:rsidRDefault="008270BB" w:rsidP="008046A9">
            <w:pPr>
              <w:spacing w:before="60" w:after="60"/>
            </w:pPr>
          </w:p>
        </w:tc>
      </w:tr>
      <w:tr w:rsidR="008270BB" w14:paraId="55232172" w14:textId="77777777" w:rsidTr="008046A9">
        <w:tc>
          <w:tcPr>
            <w:tcW w:w="4025" w:type="dxa"/>
          </w:tcPr>
          <w:p w14:paraId="6A9EEBA8" w14:textId="77777777" w:rsidR="008270BB" w:rsidRDefault="008270BB" w:rsidP="008046A9">
            <w:pPr>
              <w:spacing w:before="60" w:after="60"/>
            </w:pPr>
            <w:r>
              <w:t>Technical Officers</w:t>
            </w:r>
          </w:p>
        </w:tc>
        <w:tc>
          <w:tcPr>
            <w:tcW w:w="1843" w:type="dxa"/>
          </w:tcPr>
          <w:p w14:paraId="6DC389E9" w14:textId="77777777" w:rsidR="008270BB" w:rsidRDefault="008270BB" w:rsidP="008046A9">
            <w:pPr>
              <w:spacing w:before="60" w:after="60"/>
            </w:pPr>
            <w:r>
              <w:t>TCCS</w:t>
            </w:r>
          </w:p>
        </w:tc>
        <w:tc>
          <w:tcPr>
            <w:tcW w:w="3798" w:type="dxa"/>
          </w:tcPr>
          <w:p w14:paraId="018E8F7B" w14:textId="77777777" w:rsidR="008270BB" w:rsidRDefault="008270BB" w:rsidP="008046A9">
            <w:pPr>
              <w:spacing w:before="60" w:after="60"/>
            </w:pPr>
          </w:p>
        </w:tc>
      </w:tr>
      <w:tr w:rsidR="008270BB" w14:paraId="2A0434B7" w14:textId="77777777" w:rsidTr="008046A9">
        <w:tc>
          <w:tcPr>
            <w:tcW w:w="4025" w:type="dxa"/>
          </w:tcPr>
          <w:p w14:paraId="3FC7025C" w14:textId="77777777" w:rsidR="008270BB" w:rsidRDefault="008270BB" w:rsidP="008046A9">
            <w:pPr>
              <w:spacing w:before="60" w:after="60"/>
            </w:pPr>
            <w:r>
              <w:t>Theatre Technicians (Senior Technician level 2 and Head Technician level 4)</w:t>
            </w:r>
          </w:p>
        </w:tc>
        <w:tc>
          <w:tcPr>
            <w:tcW w:w="1843" w:type="dxa"/>
          </w:tcPr>
          <w:p w14:paraId="50B25099" w14:textId="77777777" w:rsidR="008270BB" w:rsidRDefault="008270BB" w:rsidP="008046A9">
            <w:pPr>
              <w:spacing w:before="60" w:after="60"/>
            </w:pPr>
            <w:r>
              <w:t>CFC</w:t>
            </w:r>
          </w:p>
        </w:tc>
        <w:tc>
          <w:tcPr>
            <w:tcW w:w="3798" w:type="dxa"/>
          </w:tcPr>
          <w:p w14:paraId="63CADADE" w14:textId="77777777" w:rsidR="008270BB" w:rsidRDefault="008270BB" w:rsidP="008270BB">
            <w:pPr>
              <w:pStyle w:val="ListParagraph"/>
              <w:numPr>
                <w:ilvl w:val="0"/>
                <w:numId w:val="1"/>
              </w:numPr>
              <w:ind w:left="257" w:hanging="257"/>
              <w:contextualSpacing w:val="0"/>
              <w:rPr>
                <w:rFonts w:eastAsia="Times New Roman"/>
              </w:rPr>
            </w:pPr>
            <w:r>
              <w:rPr>
                <w:rFonts w:eastAsia="Times New Roman"/>
              </w:rPr>
              <w:t>Fulltime technical staff duties have evolved with more administrative and supervision requirements;</w:t>
            </w:r>
          </w:p>
          <w:p w14:paraId="783B55F4" w14:textId="77777777" w:rsidR="008270BB" w:rsidRDefault="008270BB" w:rsidP="008270BB">
            <w:pPr>
              <w:pStyle w:val="ListParagraph"/>
              <w:numPr>
                <w:ilvl w:val="0"/>
                <w:numId w:val="1"/>
              </w:numPr>
              <w:ind w:left="257" w:hanging="257"/>
              <w:contextualSpacing w:val="0"/>
              <w:rPr>
                <w:rFonts w:eastAsia="Times New Roman"/>
              </w:rPr>
            </w:pPr>
            <w:r>
              <w:rPr>
                <w:rFonts w:eastAsia="Times New Roman"/>
              </w:rPr>
              <w:t>Current technical structure has no room for staff advancement or pay increments;</w:t>
            </w:r>
          </w:p>
          <w:p w14:paraId="175D73A5" w14:textId="77777777" w:rsidR="008270BB" w:rsidRDefault="008270BB" w:rsidP="008270BB">
            <w:pPr>
              <w:pStyle w:val="ListParagraph"/>
              <w:numPr>
                <w:ilvl w:val="0"/>
                <w:numId w:val="1"/>
              </w:numPr>
              <w:ind w:left="257" w:hanging="257"/>
              <w:contextualSpacing w:val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Staff attraction and retainment is problematic, especially for experienced specialised technicians; </w:t>
            </w:r>
          </w:p>
          <w:p w14:paraId="772A3A1C" w14:textId="77777777" w:rsidR="008270BB" w:rsidRPr="00540D08" w:rsidRDefault="008270BB" w:rsidP="008270BB">
            <w:pPr>
              <w:pStyle w:val="ListParagraph"/>
              <w:numPr>
                <w:ilvl w:val="0"/>
                <w:numId w:val="1"/>
              </w:numPr>
              <w:ind w:left="257" w:hanging="257"/>
              <w:contextualSpacing w:val="0"/>
              <w:rPr>
                <w:rFonts w:eastAsia="Times New Roman"/>
              </w:rPr>
            </w:pPr>
            <w:r>
              <w:rPr>
                <w:rFonts w:eastAsia="Times New Roman"/>
              </w:rPr>
              <w:t>CFC is looking to explore the possible alignment of current technical PD’s with existing ACTPS service officer classes.</w:t>
            </w:r>
          </w:p>
        </w:tc>
      </w:tr>
      <w:tr w:rsidR="008270BB" w14:paraId="7EA14D19" w14:textId="77777777" w:rsidTr="008046A9">
        <w:tc>
          <w:tcPr>
            <w:tcW w:w="4025" w:type="dxa"/>
          </w:tcPr>
          <w:p w14:paraId="7E6723B9" w14:textId="77777777" w:rsidR="008270BB" w:rsidRDefault="008270BB" w:rsidP="008046A9">
            <w:pPr>
              <w:spacing w:before="60" w:after="60"/>
            </w:pPr>
            <w:r>
              <w:t>Tree surgeons in City Presentation in City Services TCCS</w:t>
            </w:r>
          </w:p>
        </w:tc>
        <w:tc>
          <w:tcPr>
            <w:tcW w:w="1843" w:type="dxa"/>
          </w:tcPr>
          <w:p w14:paraId="55D268D7" w14:textId="77777777" w:rsidR="008270BB" w:rsidRDefault="008270BB" w:rsidP="008046A9">
            <w:pPr>
              <w:spacing w:before="60" w:after="60"/>
            </w:pPr>
            <w:r>
              <w:t>AWU</w:t>
            </w:r>
          </w:p>
        </w:tc>
        <w:tc>
          <w:tcPr>
            <w:tcW w:w="3798" w:type="dxa"/>
          </w:tcPr>
          <w:p w14:paraId="040CEB08" w14:textId="77777777" w:rsidR="008270BB" w:rsidRDefault="008270BB" w:rsidP="008046A9">
            <w:pPr>
              <w:spacing w:before="60" w:after="60"/>
            </w:pPr>
          </w:p>
        </w:tc>
      </w:tr>
    </w:tbl>
    <w:p w14:paraId="0D17A4F5" w14:textId="77777777" w:rsidR="008270BB" w:rsidRDefault="008270BB"/>
    <w:sectPr w:rsidR="008270BB" w:rsidSect="008270BB">
      <w:headerReference w:type="default" r:id="rId10"/>
      <w:pgSz w:w="11906" w:h="16838"/>
      <w:pgMar w:top="1560" w:right="1440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D69618" w14:textId="77777777" w:rsidR="008270BB" w:rsidRDefault="008270BB" w:rsidP="008270BB">
      <w:pPr>
        <w:spacing w:after="0" w:line="240" w:lineRule="auto"/>
      </w:pPr>
      <w:r>
        <w:separator/>
      </w:r>
    </w:p>
  </w:endnote>
  <w:endnote w:type="continuationSeparator" w:id="0">
    <w:p w14:paraId="69894C63" w14:textId="77777777" w:rsidR="008270BB" w:rsidRDefault="008270BB" w:rsidP="008270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1FFBA1" w14:textId="77777777" w:rsidR="008270BB" w:rsidRDefault="008270BB" w:rsidP="008270BB">
      <w:pPr>
        <w:spacing w:after="0" w:line="240" w:lineRule="auto"/>
      </w:pPr>
      <w:r>
        <w:separator/>
      </w:r>
    </w:p>
  </w:footnote>
  <w:footnote w:type="continuationSeparator" w:id="0">
    <w:p w14:paraId="0B25729B" w14:textId="77777777" w:rsidR="008270BB" w:rsidRDefault="008270BB" w:rsidP="008270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DA7B75" w14:textId="77777777" w:rsidR="008270BB" w:rsidRDefault="008270BB">
    <w:pPr>
      <w:pStyle w:val="Header"/>
    </w:pPr>
    <w:r>
      <w:rPr>
        <w:rFonts w:ascii="Times New Roman" w:hAnsi="Times New Roman" w:cs="Times New Roman"/>
        <w:noProof/>
        <w:sz w:val="24"/>
        <w:szCs w:val="24"/>
      </w:rPr>
      <w:drawing>
        <wp:inline distT="0" distB="0" distL="0" distR="0" wp14:anchorId="49B87A26" wp14:editId="1EC4B262">
          <wp:extent cx="2094230" cy="800100"/>
          <wp:effectExtent l="0" t="0" r="0" b="0"/>
          <wp:docPr id="17" name="Picture 17" descr="ACT Government Chief Minister, Treasury and Economic Develop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CT Government Chief Minister, Treasury and Economic Developme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7785" b="-7719"/>
                  <a:stretch>
                    <a:fillRect/>
                  </a:stretch>
                </pic:blipFill>
                <pic:spPr bwMode="auto">
                  <a:xfrm>
                    <a:off x="0" y="0"/>
                    <a:ext cx="2094230" cy="800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EF1BAD"/>
    <w:multiLevelType w:val="hybridMultilevel"/>
    <w:tmpl w:val="CC0A213E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6D3E4420"/>
    <w:multiLevelType w:val="hybridMultilevel"/>
    <w:tmpl w:val="941446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0BB"/>
    <w:rsid w:val="005B6EEB"/>
    <w:rsid w:val="008270BB"/>
    <w:rsid w:val="00EE4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FF647B"/>
  <w15:chartTrackingRefBased/>
  <w15:docId w15:val="{5C197971-DE17-4B9B-814D-C16F686B5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270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70BB"/>
    <w:pPr>
      <w:ind w:left="720"/>
      <w:contextualSpacing/>
    </w:pPr>
  </w:style>
  <w:style w:type="table" w:styleId="TableGrid">
    <w:name w:val="Table Grid"/>
    <w:basedOn w:val="TableNormal"/>
    <w:uiPriority w:val="39"/>
    <w:rsid w:val="008270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270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70BB"/>
  </w:style>
  <w:style w:type="paragraph" w:styleId="IntenseQuote">
    <w:name w:val="Intense Quote"/>
    <w:basedOn w:val="Normal"/>
    <w:next w:val="Normal"/>
    <w:link w:val="IntenseQuoteChar"/>
    <w:uiPriority w:val="30"/>
    <w:qFormat/>
    <w:rsid w:val="008270BB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270BB"/>
    <w:rPr>
      <w:i/>
      <w:iCs/>
      <w:color w:val="4472C4" w:themeColor="accent1"/>
    </w:rPr>
  </w:style>
  <w:style w:type="paragraph" w:styleId="Footer">
    <w:name w:val="footer"/>
    <w:basedOn w:val="Normal"/>
    <w:link w:val="FooterChar"/>
    <w:uiPriority w:val="99"/>
    <w:unhideWhenUsed/>
    <w:rsid w:val="008270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70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D3C8A5F-C6BA-4D12-B6AA-7FB38D83870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C108AFC-7668-46D7-8576-85F7F2F6E4C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2AF5D67-8E44-4658-8876-339FA37C3A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Gratton, Ian</dc:creator>
  <cp:keywords/>
  <dc:description/>
  <cp:lastModifiedBy>Janssen, Terence</cp:lastModifiedBy>
  <cp:revision>2</cp:revision>
  <dcterms:created xsi:type="dcterms:W3CDTF">2019-12-12T04:19:00Z</dcterms:created>
  <dcterms:modified xsi:type="dcterms:W3CDTF">2019-12-13T00:52:00Z</dcterms:modified>
</cp:coreProperties>
</file>