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BB5" w:rsidRPr="00E36D80" w:rsidRDefault="00EA3BB5" w:rsidP="00EA3BB5">
      <w:pPr>
        <w:pStyle w:val="IntenseQuote"/>
        <w:rPr>
          <w:sz w:val="24"/>
          <w:szCs w:val="24"/>
        </w:rPr>
      </w:pPr>
      <w:r w:rsidRPr="00E36D80">
        <w:rPr>
          <w:sz w:val="24"/>
          <w:szCs w:val="24"/>
        </w:rPr>
        <w:t xml:space="preserve">ACTPS </w:t>
      </w:r>
      <w:r>
        <w:rPr>
          <w:sz w:val="24"/>
          <w:szCs w:val="24"/>
        </w:rPr>
        <w:t>Classification Review</w:t>
      </w:r>
    </w:p>
    <w:p w:rsidR="00EA3BB5" w:rsidRPr="00E36D80" w:rsidRDefault="00EA3BB5" w:rsidP="00EA3BB5">
      <w:pPr>
        <w:pStyle w:val="IntenseQuote"/>
        <w:rPr>
          <w:sz w:val="24"/>
          <w:szCs w:val="24"/>
        </w:rPr>
      </w:pPr>
      <w:r>
        <w:rPr>
          <w:sz w:val="24"/>
          <w:szCs w:val="24"/>
        </w:rPr>
        <w:t>Terms of Reference and Conduct of the Review</w:t>
      </w:r>
    </w:p>
    <w:p w:rsidR="00EA3BB5" w:rsidRPr="00CC6636" w:rsidRDefault="00EA3BB5" w:rsidP="00EA3BB5">
      <w:pPr>
        <w:spacing w:after="0" w:line="240" w:lineRule="auto"/>
        <w:rPr>
          <w:b/>
          <w:bCs/>
        </w:rPr>
      </w:pPr>
      <w:r w:rsidRPr="00CC6636">
        <w:rPr>
          <w:b/>
          <w:bCs/>
        </w:rPr>
        <w:t>Terms of Reference</w:t>
      </w:r>
    </w:p>
    <w:p w:rsidR="00EA3BB5" w:rsidRDefault="00EA3BB5" w:rsidP="00EA3BB5">
      <w:pPr>
        <w:spacing w:after="0" w:line="240" w:lineRule="auto"/>
      </w:pPr>
    </w:p>
    <w:p w:rsidR="00EA3BB5" w:rsidRPr="00E6669F" w:rsidRDefault="00EA3BB5" w:rsidP="00EA3BB5">
      <w:pPr>
        <w:pStyle w:val="ListParagraph"/>
        <w:numPr>
          <w:ilvl w:val="0"/>
          <w:numId w:val="2"/>
        </w:numPr>
        <w:ind w:left="426" w:hanging="426"/>
        <w:rPr>
          <w:rFonts w:asciiTheme="minorHAnsi" w:hAnsiTheme="minorHAnsi" w:cstheme="minorHAnsi"/>
          <w:sz w:val="22"/>
          <w:szCs w:val="22"/>
        </w:rPr>
      </w:pPr>
      <w:r w:rsidRPr="00E6669F">
        <w:rPr>
          <w:rFonts w:asciiTheme="minorHAnsi" w:hAnsiTheme="minorHAnsi" w:cstheme="minorHAnsi"/>
          <w:sz w:val="22"/>
          <w:szCs w:val="22"/>
        </w:rPr>
        <w:t>Examine and make recommendations on the relative work value of identified groups of positions within the ACT Public Se</w:t>
      </w:r>
      <w:r>
        <w:rPr>
          <w:rFonts w:asciiTheme="minorHAnsi" w:hAnsiTheme="minorHAnsi" w:cstheme="minorHAnsi"/>
          <w:sz w:val="22"/>
          <w:szCs w:val="22"/>
        </w:rPr>
        <w:t>ctor</w:t>
      </w:r>
      <w:r w:rsidRPr="00E6669F">
        <w:rPr>
          <w:rFonts w:asciiTheme="minorHAnsi" w:hAnsiTheme="minorHAnsi" w:cstheme="minorHAnsi"/>
          <w:sz w:val="22"/>
          <w:szCs w:val="22"/>
        </w:rPr>
        <w:t xml:space="preserve"> (ACTPS) having the same classification and performing the same function, taking account of the following considerations:</w:t>
      </w:r>
    </w:p>
    <w:p w:rsidR="00EA3BB5" w:rsidRPr="00E6669F" w:rsidRDefault="00EA3BB5" w:rsidP="00EA3BB5">
      <w:pPr>
        <w:pStyle w:val="ListParagraph"/>
        <w:ind w:left="426"/>
        <w:rPr>
          <w:rFonts w:asciiTheme="minorHAnsi" w:hAnsiTheme="minorHAnsi" w:cstheme="minorHAnsi"/>
          <w:sz w:val="22"/>
          <w:szCs w:val="22"/>
        </w:rPr>
      </w:pPr>
    </w:p>
    <w:p w:rsidR="00EA3BB5" w:rsidRPr="00E6669F" w:rsidRDefault="00EA3BB5" w:rsidP="00EA3BB5">
      <w:pPr>
        <w:pStyle w:val="ListParagraph"/>
        <w:numPr>
          <w:ilvl w:val="0"/>
          <w:numId w:val="3"/>
        </w:numPr>
        <w:spacing w:after="120"/>
        <w:ind w:right="-449"/>
        <w:contextualSpacing w:val="0"/>
        <w:outlineLvl w:val="0"/>
        <w:rPr>
          <w:rFonts w:asciiTheme="minorHAnsi" w:hAnsiTheme="minorHAnsi" w:cstheme="minorHAnsi"/>
          <w:sz w:val="22"/>
          <w:szCs w:val="22"/>
        </w:rPr>
      </w:pPr>
      <w:r w:rsidRPr="00E6669F">
        <w:rPr>
          <w:rFonts w:asciiTheme="minorHAnsi" w:hAnsiTheme="minorHAnsi" w:cstheme="minorHAnsi"/>
          <w:sz w:val="22"/>
          <w:szCs w:val="22"/>
        </w:rPr>
        <w:t>the impact of historic percentage-based pay increases on low paid workers in the ACTPS</w:t>
      </w:r>
      <w:r>
        <w:rPr>
          <w:rFonts w:asciiTheme="minorHAnsi" w:hAnsiTheme="minorHAnsi" w:cstheme="minorHAnsi"/>
          <w:sz w:val="22"/>
          <w:szCs w:val="22"/>
        </w:rPr>
        <w:t>, and other factors that have contributed to greater pay disparity</w:t>
      </w:r>
      <w:r w:rsidRPr="00E6669F">
        <w:rPr>
          <w:rFonts w:asciiTheme="minorHAnsi" w:hAnsiTheme="minorHAnsi" w:cstheme="minorHAnsi"/>
          <w:sz w:val="22"/>
          <w:szCs w:val="22"/>
        </w:rPr>
        <w:t>;</w:t>
      </w:r>
    </w:p>
    <w:p w:rsidR="00EA3BB5" w:rsidRPr="00E6669F" w:rsidRDefault="00EA3BB5" w:rsidP="00EA3BB5">
      <w:pPr>
        <w:pStyle w:val="ListParagraph"/>
        <w:numPr>
          <w:ilvl w:val="0"/>
          <w:numId w:val="3"/>
        </w:numPr>
        <w:spacing w:after="120"/>
        <w:ind w:right="-449"/>
        <w:contextualSpacing w:val="0"/>
        <w:outlineLvl w:val="0"/>
        <w:rPr>
          <w:rFonts w:asciiTheme="minorHAnsi" w:hAnsiTheme="minorHAnsi" w:cstheme="minorHAnsi"/>
          <w:sz w:val="22"/>
          <w:szCs w:val="22"/>
        </w:rPr>
      </w:pPr>
      <w:r w:rsidRPr="00E6669F">
        <w:rPr>
          <w:rFonts w:asciiTheme="minorHAnsi" w:hAnsiTheme="minorHAnsi" w:cstheme="minorHAnsi"/>
          <w:sz w:val="22"/>
          <w:szCs w:val="22"/>
        </w:rPr>
        <w:t xml:space="preserve">the efficacy of </w:t>
      </w:r>
      <w:r>
        <w:rPr>
          <w:rFonts w:asciiTheme="minorHAnsi" w:hAnsiTheme="minorHAnsi" w:cstheme="minorHAnsi"/>
          <w:sz w:val="22"/>
          <w:szCs w:val="22"/>
        </w:rPr>
        <w:t>associated</w:t>
      </w:r>
      <w:r w:rsidRPr="00E6669F">
        <w:rPr>
          <w:rFonts w:asciiTheme="minorHAnsi" w:hAnsiTheme="minorHAnsi" w:cstheme="minorHAnsi"/>
          <w:sz w:val="22"/>
          <w:szCs w:val="22"/>
        </w:rPr>
        <w:t xml:space="preserve"> shared salary spines in the ACTPS;</w:t>
      </w:r>
    </w:p>
    <w:p w:rsidR="00EA3BB5" w:rsidRPr="00E6669F" w:rsidRDefault="00EA3BB5" w:rsidP="00EA3BB5">
      <w:pPr>
        <w:pStyle w:val="ListParagraph"/>
        <w:numPr>
          <w:ilvl w:val="0"/>
          <w:numId w:val="3"/>
        </w:numPr>
        <w:spacing w:after="120"/>
        <w:ind w:right="-449"/>
        <w:contextualSpacing w:val="0"/>
        <w:outlineLvl w:val="0"/>
        <w:rPr>
          <w:rFonts w:asciiTheme="minorHAnsi" w:hAnsiTheme="minorHAnsi" w:cstheme="minorHAnsi"/>
          <w:sz w:val="22"/>
          <w:szCs w:val="22"/>
        </w:rPr>
      </w:pPr>
      <w:r w:rsidRPr="00E6669F">
        <w:rPr>
          <w:rFonts w:asciiTheme="minorHAnsi" w:hAnsiTheme="minorHAnsi" w:cstheme="minorHAnsi"/>
          <w:sz w:val="22"/>
          <w:szCs w:val="22"/>
        </w:rPr>
        <w:t>changes over time in relative work value; and</w:t>
      </w:r>
    </w:p>
    <w:p w:rsidR="00EA3BB5" w:rsidRDefault="00EA3BB5" w:rsidP="00EA3BB5">
      <w:pPr>
        <w:pStyle w:val="ListParagraph"/>
        <w:numPr>
          <w:ilvl w:val="0"/>
          <w:numId w:val="3"/>
        </w:numPr>
        <w:ind w:left="1281" w:right="-448" w:hanging="357"/>
        <w:contextualSpacing w:val="0"/>
        <w:outlineLvl w:val="0"/>
        <w:rPr>
          <w:rFonts w:asciiTheme="minorHAnsi" w:hAnsiTheme="minorHAnsi" w:cstheme="minorHAnsi"/>
          <w:sz w:val="22"/>
          <w:szCs w:val="22"/>
        </w:rPr>
      </w:pPr>
      <w:r w:rsidRPr="00E6669F">
        <w:rPr>
          <w:rFonts w:asciiTheme="minorHAnsi" w:hAnsiTheme="minorHAnsi" w:cstheme="minorHAnsi"/>
          <w:sz w:val="22"/>
          <w:szCs w:val="22"/>
        </w:rPr>
        <w:t>market competitiveness.</w:t>
      </w:r>
    </w:p>
    <w:p w:rsidR="00EA3BB5" w:rsidRPr="00E6669F" w:rsidRDefault="00EA3BB5" w:rsidP="00EA3BB5">
      <w:pPr>
        <w:pStyle w:val="ListParagraph"/>
        <w:ind w:left="1281" w:right="-448"/>
        <w:contextualSpacing w:val="0"/>
        <w:outlineLvl w:val="0"/>
        <w:rPr>
          <w:rFonts w:asciiTheme="minorHAnsi" w:hAnsiTheme="minorHAnsi" w:cstheme="minorHAnsi"/>
          <w:sz w:val="22"/>
          <w:szCs w:val="22"/>
        </w:rPr>
      </w:pPr>
    </w:p>
    <w:p w:rsidR="00EA3BB5" w:rsidRPr="00E6669F" w:rsidRDefault="00EA3BB5" w:rsidP="00EA3BB5">
      <w:pPr>
        <w:pStyle w:val="ListParagraph"/>
        <w:numPr>
          <w:ilvl w:val="0"/>
          <w:numId w:val="2"/>
        </w:numPr>
        <w:spacing w:after="200"/>
        <w:ind w:left="426" w:right="403" w:hanging="426"/>
        <w:outlineLvl w:val="0"/>
        <w:rPr>
          <w:rFonts w:asciiTheme="minorHAnsi" w:hAnsiTheme="minorHAnsi" w:cstheme="minorHAnsi"/>
          <w:sz w:val="22"/>
          <w:szCs w:val="22"/>
        </w:rPr>
      </w:pPr>
      <w:r w:rsidRPr="00E6669F">
        <w:rPr>
          <w:rFonts w:asciiTheme="minorHAnsi" w:hAnsiTheme="minorHAnsi" w:cstheme="minorHAnsi"/>
          <w:sz w:val="22"/>
          <w:szCs w:val="22"/>
        </w:rPr>
        <w:t xml:space="preserve">Undertake the codification of work levels within Work Level Standards (Descriptors) based on </w:t>
      </w:r>
      <w:r>
        <w:rPr>
          <w:rFonts w:asciiTheme="minorHAnsi" w:hAnsiTheme="minorHAnsi" w:cstheme="minorHAnsi"/>
          <w:sz w:val="22"/>
          <w:szCs w:val="22"/>
        </w:rPr>
        <w:t xml:space="preserve">the </w:t>
      </w:r>
      <w:r w:rsidRPr="00E6669F">
        <w:rPr>
          <w:rFonts w:asciiTheme="minorHAnsi" w:hAnsiTheme="minorHAnsi" w:cstheme="minorHAnsi"/>
          <w:sz w:val="22"/>
          <w:szCs w:val="22"/>
        </w:rPr>
        <w:t>work value</w:t>
      </w:r>
      <w:r>
        <w:rPr>
          <w:rFonts w:asciiTheme="minorHAnsi" w:hAnsiTheme="minorHAnsi" w:cstheme="minorHAnsi"/>
          <w:sz w:val="22"/>
          <w:szCs w:val="22"/>
        </w:rPr>
        <w:t xml:space="preserve"> of identified groups of positions from 1 above</w:t>
      </w:r>
      <w:r w:rsidRPr="00E6669F">
        <w:rPr>
          <w:rFonts w:asciiTheme="minorHAnsi" w:hAnsiTheme="minorHAnsi" w:cstheme="minorHAnsi"/>
          <w:sz w:val="22"/>
          <w:szCs w:val="22"/>
        </w:rPr>
        <w:t>.</w:t>
      </w:r>
    </w:p>
    <w:p w:rsidR="00EA3BB5" w:rsidRDefault="00EA3BB5" w:rsidP="00EA3BB5">
      <w:pPr>
        <w:tabs>
          <w:tab w:val="left" w:pos="6000"/>
        </w:tabs>
        <w:rPr>
          <w:rFonts w:cstheme="minorHAnsi"/>
        </w:rPr>
      </w:pPr>
      <w:r>
        <w:rPr>
          <w:rFonts w:cstheme="minorHAnsi"/>
        </w:rPr>
        <w:tab/>
      </w:r>
    </w:p>
    <w:p w:rsidR="00EA3BB5" w:rsidRPr="00CC6636" w:rsidRDefault="00EA3BB5" w:rsidP="00EA3BB5">
      <w:pPr>
        <w:rPr>
          <w:rFonts w:cstheme="minorHAnsi"/>
          <w:b/>
          <w:bCs/>
        </w:rPr>
      </w:pPr>
      <w:r w:rsidRPr="00CC6636">
        <w:rPr>
          <w:rFonts w:cstheme="minorHAnsi"/>
          <w:b/>
          <w:bCs/>
        </w:rPr>
        <w:t>Reference Group</w:t>
      </w:r>
    </w:p>
    <w:p w:rsidR="00EA3BB5" w:rsidRDefault="00EA3BB5" w:rsidP="00EA3BB5">
      <w:pPr>
        <w:rPr>
          <w:rFonts w:cstheme="minorHAnsi"/>
        </w:rPr>
      </w:pPr>
      <w:r>
        <w:rPr>
          <w:rFonts w:cstheme="minorHAnsi"/>
        </w:rPr>
        <w:t xml:space="preserve">The Review </w:t>
      </w:r>
      <w:r w:rsidRPr="00367056">
        <w:rPr>
          <w:rFonts w:cstheme="minorHAnsi"/>
        </w:rPr>
        <w:t>will be supported and guided by a Reference Group that includes both union and directorate representation</w:t>
      </w:r>
      <w:r>
        <w:rPr>
          <w:rFonts w:cstheme="minorHAnsi"/>
        </w:rPr>
        <w:t>.</w:t>
      </w:r>
    </w:p>
    <w:p w:rsidR="00EA3BB5" w:rsidRPr="00367056" w:rsidRDefault="00EA3BB5" w:rsidP="00EA3BB5">
      <w:pPr>
        <w:pStyle w:val="Style1"/>
      </w:pPr>
      <w:r w:rsidRPr="00367056">
        <w:t>The role of the Reference Group is to:</w:t>
      </w:r>
    </w:p>
    <w:p w:rsidR="00EA3BB5" w:rsidRPr="00367056" w:rsidRDefault="00EA3BB5" w:rsidP="00EA3BB5">
      <w:pPr>
        <w:pStyle w:val="ListParagraph"/>
        <w:numPr>
          <w:ilvl w:val="0"/>
          <w:numId w:val="1"/>
        </w:numPr>
        <w:spacing w:before="120" w:after="120"/>
        <w:ind w:left="567" w:hanging="567"/>
        <w:rPr>
          <w:rFonts w:asciiTheme="minorHAnsi" w:hAnsiTheme="minorHAnsi" w:cstheme="minorHAnsi"/>
          <w:sz w:val="22"/>
          <w:szCs w:val="22"/>
        </w:rPr>
      </w:pPr>
      <w:r w:rsidRPr="00367056">
        <w:rPr>
          <w:rFonts w:asciiTheme="minorHAnsi" w:hAnsiTheme="minorHAnsi" w:cstheme="minorHAnsi"/>
          <w:sz w:val="22"/>
          <w:szCs w:val="22"/>
        </w:rPr>
        <w:t>Agree the review Terms of Reference and Governance Arrangements for the conduct of the Review.</w:t>
      </w:r>
    </w:p>
    <w:p w:rsidR="00EA3BB5" w:rsidRPr="00367056" w:rsidRDefault="00EA3BB5" w:rsidP="00EA3BB5">
      <w:pPr>
        <w:pStyle w:val="Style2"/>
      </w:pPr>
      <w:r w:rsidRPr="00367056">
        <w:t>Suggest priority groups for inclusion in the review.</w:t>
      </w:r>
    </w:p>
    <w:p w:rsidR="00EA3BB5" w:rsidRPr="00367056" w:rsidRDefault="00EA3BB5" w:rsidP="00EA3BB5">
      <w:pPr>
        <w:pStyle w:val="Style3"/>
        <w:numPr>
          <w:ilvl w:val="0"/>
          <w:numId w:val="1"/>
        </w:numPr>
        <w:ind w:left="567" w:hanging="567"/>
      </w:pPr>
      <w:r w:rsidRPr="00367056">
        <w:t>Agree an approach to assessing and documenting comparative work value.</w:t>
      </w:r>
    </w:p>
    <w:p w:rsidR="00EA3BB5" w:rsidRPr="00367056" w:rsidRDefault="00EA3BB5" w:rsidP="00EA3BB5">
      <w:pPr>
        <w:pStyle w:val="Style2"/>
      </w:pPr>
      <w:r w:rsidRPr="00367056">
        <w:t>Agree a timeline and any intermediary milestones.</w:t>
      </w:r>
    </w:p>
    <w:p w:rsidR="00EA3BB5" w:rsidRPr="00367056" w:rsidRDefault="00EA3BB5" w:rsidP="00EA3BB5">
      <w:pPr>
        <w:pStyle w:val="Style4"/>
        <w:numPr>
          <w:ilvl w:val="0"/>
          <w:numId w:val="1"/>
        </w:numPr>
        <w:ind w:left="567" w:hanging="567"/>
      </w:pPr>
      <w:r w:rsidRPr="00367056">
        <w:t>Suggest benchmark and comparator positions within priority groups, within the ACTPS and elsewhere.</w:t>
      </w:r>
    </w:p>
    <w:p w:rsidR="00EA3BB5" w:rsidRPr="00367056" w:rsidRDefault="00EA3BB5" w:rsidP="00EA3BB5">
      <w:pPr>
        <w:pStyle w:val="Style2"/>
      </w:pPr>
      <w:r w:rsidRPr="00367056">
        <w:t xml:space="preserve">Consider recommendations as they emerge and implementation </w:t>
      </w:r>
      <w:r>
        <w:t>issues</w:t>
      </w:r>
      <w:r w:rsidRPr="00367056">
        <w:t>.</w:t>
      </w:r>
    </w:p>
    <w:p w:rsidR="00EA3BB5" w:rsidRDefault="00EA3BB5" w:rsidP="00EA3BB5">
      <w:pPr>
        <w:pStyle w:val="ListParagraph"/>
        <w:numPr>
          <w:ilvl w:val="0"/>
          <w:numId w:val="1"/>
        </w:numPr>
        <w:spacing w:after="200" w:line="257" w:lineRule="auto"/>
        <w:ind w:left="567" w:hanging="567"/>
        <w:rPr>
          <w:rFonts w:asciiTheme="minorHAnsi" w:hAnsiTheme="minorHAnsi" w:cstheme="minorHAnsi"/>
          <w:sz w:val="22"/>
          <w:szCs w:val="22"/>
        </w:rPr>
      </w:pPr>
      <w:r w:rsidRPr="00367056">
        <w:rPr>
          <w:rFonts w:asciiTheme="minorHAnsi" w:hAnsiTheme="minorHAnsi" w:cstheme="minorHAnsi"/>
          <w:sz w:val="22"/>
          <w:szCs w:val="22"/>
        </w:rPr>
        <w:t>Consider and comment on work level descriptors.</w:t>
      </w:r>
    </w:p>
    <w:p w:rsidR="00EA3BB5" w:rsidRDefault="00EA3BB5" w:rsidP="00EA3BB5">
      <w:pPr>
        <w:rPr>
          <w:rFonts w:cstheme="minorHAnsi"/>
        </w:rPr>
        <w:sectPr w:rsidR="00EA3BB5" w:rsidSect="00EA3BB5">
          <w:headerReference w:type="default" r:id="rId7"/>
          <w:footerReference w:type="default" r:id="rId8"/>
          <w:pgSz w:w="11906" w:h="16838"/>
          <w:pgMar w:top="2269" w:right="1440" w:bottom="1440" w:left="1440" w:header="708" w:footer="708" w:gutter="0"/>
          <w:cols w:space="708"/>
          <w:docGrid w:linePitch="360"/>
        </w:sectPr>
      </w:pPr>
    </w:p>
    <w:p w:rsidR="00EA3BB5" w:rsidRPr="003640A2" w:rsidRDefault="00EA3BB5" w:rsidP="00EA3BB5">
      <w:pPr>
        <w:pStyle w:val="Heading2"/>
        <w:spacing w:before="120" w:after="120"/>
        <w:rPr>
          <w:rFonts w:asciiTheme="minorHAnsi" w:hAnsiTheme="minorHAnsi" w:cstheme="minorHAnsi"/>
          <w:b w:val="0"/>
          <w:bCs w:val="0"/>
          <w:sz w:val="22"/>
          <w:szCs w:val="22"/>
          <w:u w:val="single"/>
        </w:rPr>
      </w:pPr>
      <w:r w:rsidRPr="003640A2">
        <w:rPr>
          <w:rFonts w:asciiTheme="minorHAnsi" w:hAnsiTheme="minorHAnsi" w:cstheme="minorHAnsi"/>
          <w:b w:val="0"/>
          <w:bCs w:val="0"/>
          <w:sz w:val="22"/>
          <w:szCs w:val="22"/>
          <w:u w:val="single"/>
        </w:rPr>
        <w:lastRenderedPageBreak/>
        <w:t>Membership</w:t>
      </w:r>
    </w:p>
    <w:p w:rsidR="00EA3BB5" w:rsidRPr="00367056" w:rsidRDefault="00EA3BB5" w:rsidP="00EA3BB5">
      <w:pPr>
        <w:rPr>
          <w:rFonts w:cstheme="minorHAnsi"/>
        </w:rPr>
      </w:pPr>
      <w:r w:rsidRPr="00367056">
        <w:rPr>
          <w:rFonts w:cstheme="minorHAnsi"/>
        </w:rPr>
        <w:t xml:space="preserve">The membership of the Reference Group will be: </w:t>
      </w:r>
    </w:p>
    <w:p w:rsidR="00EA3BB5" w:rsidRPr="00367056" w:rsidRDefault="00EA3BB5" w:rsidP="00EA3BB5">
      <w:pPr>
        <w:pStyle w:val="Style5"/>
      </w:pPr>
      <w:r w:rsidRPr="00367056">
        <w:t>representatives from relevant ACTPS unions and</w:t>
      </w:r>
    </w:p>
    <w:p w:rsidR="00EA3BB5" w:rsidRPr="00367056" w:rsidRDefault="00EA3BB5" w:rsidP="00EA3BB5">
      <w:pPr>
        <w:pStyle w:val="ListParagraph"/>
        <w:numPr>
          <w:ilvl w:val="1"/>
          <w:numId w:val="1"/>
        </w:numPr>
        <w:spacing w:before="120"/>
        <w:ind w:left="1134" w:hanging="567"/>
        <w:rPr>
          <w:rFonts w:asciiTheme="minorHAnsi" w:hAnsiTheme="minorHAnsi" w:cstheme="minorHAnsi"/>
          <w:sz w:val="22"/>
          <w:szCs w:val="22"/>
        </w:rPr>
      </w:pPr>
      <w:r w:rsidRPr="00367056">
        <w:rPr>
          <w:rFonts w:asciiTheme="minorHAnsi" w:hAnsiTheme="minorHAnsi" w:cstheme="minorHAnsi"/>
          <w:sz w:val="22"/>
          <w:szCs w:val="22"/>
        </w:rPr>
        <w:t>representatives from relevant ACTPS Directorates.</w:t>
      </w:r>
    </w:p>
    <w:p w:rsidR="00EA3BB5" w:rsidRPr="00367056" w:rsidRDefault="00EA3BB5" w:rsidP="00EA3BB5">
      <w:pPr>
        <w:pStyle w:val="Style6"/>
        <w:spacing w:after="200"/>
      </w:pPr>
      <w:r w:rsidRPr="00367056">
        <w:t>Other representatives as required where they can assist the Reference Group.</w:t>
      </w:r>
    </w:p>
    <w:p w:rsidR="00EA3BB5" w:rsidRPr="003640A2" w:rsidRDefault="00EA3BB5" w:rsidP="00EA3BB5">
      <w:pPr>
        <w:pStyle w:val="Heading2"/>
        <w:spacing w:before="120" w:after="120"/>
        <w:rPr>
          <w:rFonts w:asciiTheme="minorHAnsi" w:hAnsiTheme="minorHAnsi" w:cstheme="minorHAnsi"/>
          <w:b w:val="0"/>
          <w:bCs w:val="0"/>
          <w:sz w:val="22"/>
          <w:szCs w:val="22"/>
          <w:u w:val="single"/>
        </w:rPr>
      </w:pPr>
      <w:r w:rsidRPr="003640A2">
        <w:rPr>
          <w:rFonts w:asciiTheme="minorHAnsi" w:hAnsiTheme="minorHAnsi" w:cstheme="minorHAnsi"/>
          <w:b w:val="0"/>
          <w:bCs w:val="0"/>
          <w:sz w:val="22"/>
          <w:szCs w:val="22"/>
          <w:u w:val="single"/>
        </w:rPr>
        <w:t>Chair/Convenor</w:t>
      </w:r>
    </w:p>
    <w:p w:rsidR="00EA3BB5" w:rsidRPr="00367056" w:rsidRDefault="00EA3BB5" w:rsidP="00EA3BB5">
      <w:pPr>
        <w:ind w:right="-188"/>
        <w:rPr>
          <w:rFonts w:cstheme="minorHAnsi"/>
        </w:rPr>
      </w:pPr>
      <w:r w:rsidRPr="00367056">
        <w:rPr>
          <w:rFonts w:cstheme="minorHAnsi"/>
        </w:rPr>
        <w:t>Reference Group meetings will be convened and chai</w:t>
      </w:r>
      <w:bookmarkStart w:id="0" w:name="_GoBack"/>
      <w:bookmarkEnd w:id="0"/>
      <w:r w:rsidRPr="00367056">
        <w:rPr>
          <w:rFonts w:cstheme="minorHAnsi"/>
        </w:rPr>
        <w:t>red by a representative from Public Sector Workplace Relations.</w:t>
      </w:r>
    </w:p>
    <w:p w:rsidR="00EA3BB5" w:rsidRPr="003640A2" w:rsidRDefault="00EA3BB5" w:rsidP="00EA3BB5">
      <w:pPr>
        <w:pStyle w:val="Heading2"/>
        <w:spacing w:before="120" w:after="120"/>
        <w:rPr>
          <w:rFonts w:asciiTheme="minorHAnsi" w:hAnsiTheme="minorHAnsi" w:cstheme="minorHAnsi"/>
          <w:b w:val="0"/>
          <w:bCs w:val="0"/>
          <w:sz w:val="22"/>
          <w:szCs w:val="22"/>
          <w:u w:val="single"/>
        </w:rPr>
      </w:pPr>
      <w:r w:rsidRPr="003640A2">
        <w:rPr>
          <w:rFonts w:asciiTheme="minorHAnsi" w:hAnsiTheme="minorHAnsi" w:cstheme="minorHAnsi"/>
          <w:b w:val="0"/>
          <w:bCs w:val="0"/>
          <w:sz w:val="22"/>
          <w:szCs w:val="22"/>
          <w:u w:val="single"/>
        </w:rPr>
        <w:t>Frequency of meetings</w:t>
      </w:r>
    </w:p>
    <w:p w:rsidR="00EA3BB5" w:rsidRPr="00367056" w:rsidRDefault="00EA3BB5" w:rsidP="00EA3BB5">
      <w:pPr>
        <w:spacing w:after="200"/>
        <w:rPr>
          <w:rFonts w:cstheme="minorHAnsi"/>
        </w:rPr>
      </w:pPr>
      <w:r w:rsidRPr="00367056">
        <w:rPr>
          <w:rFonts w:cstheme="minorHAnsi"/>
        </w:rPr>
        <w:t xml:space="preserve">The Reference Group will meet as </w:t>
      </w:r>
      <w:proofErr w:type="gramStart"/>
      <w:r w:rsidRPr="00367056">
        <w:rPr>
          <w:rFonts w:cstheme="minorHAnsi"/>
        </w:rPr>
        <w:t>required, or</w:t>
      </w:r>
      <w:proofErr w:type="gramEnd"/>
      <w:r w:rsidRPr="00367056">
        <w:rPr>
          <w:rFonts w:cstheme="minorHAnsi"/>
        </w:rPr>
        <w:t xml:space="preserve"> requested.</w:t>
      </w:r>
    </w:p>
    <w:p w:rsidR="00EA3BB5" w:rsidRPr="003640A2" w:rsidRDefault="00EA3BB5" w:rsidP="00EA3BB5">
      <w:pPr>
        <w:pStyle w:val="Heading2"/>
        <w:spacing w:before="120" w:after="120"/>
        <w:rPr>
          <w:rFonts w:asciiTheme="minorHAnsi" w:hAnsiTheme="minorHAnsi" w:cstheme="minorHAnsi"/>
          <w:b w:val="0"/>
          <w:bCs w:val="0"/>
          <w:sz w:val="22"/>
          <w:szCs w:val="22"/>
          <w:u w:val="single"/>
        </w:rPr>
      </w:pPr>
      <w:r w:rsidRPr="003640A2">
        <w:rPr>
          <w:rFonts w:asciiTheme="minorHAnsi" w:hAnsiTheme="minorHAnsi" w:cstheme="minorHAnsi"/>
          <w:b w:val="0"/>
          <w:bCs w:val="0"/>
          <w:sz w:val="22"/>
          <w:szCs w:val="22"/>
          <w:u w:val="single"/>
        </w:rPr>
        <w:t>Resourcing</w:t>
      </w:r>
    </w:p>
    <w:p w:rsidR="00EA3BB5" w:rsidRPr="00367056" w:rsidRDefault="00EA3BB5" w:rsidP="00EA3BB5">
      <w:pPr>
        <w:spacing w:after="200"/>
        <w:ind w:right="-188"/>
        <w:rPr>
          <w:rFonts w:cstheme="minorHAnsi"/>
        </w:rPr>
      </w:pPr>
      <w:r w:rsidRPr="00367056">
        <w:rPr>
          <w:rFonts w:cstheme="minorHAnsi"/>
        </w:rPr>
        <w:t>Public Sector Workplace Relations will provide a resource to manage and support the Review, including any secretariat support for the Reference Group in the form of agenda, minutes and papers.</w:t>
      </w:r>
    </w:p>
    <w:p w:rsidR="00EA3BB5" w:rsidRPr="003640A2" w:rsidRDefault="00EA3BB5" w:rsidP="00EA3BB5">
      <w:pPr>
        <w:pStyle w:val="Heading2"/>
        <w:spacing w:before="120" w:after="120"/>
        <w:rPr>
          <w:rFonts w:asciiTheme="minorHAnsi" w:hAnsiTheme="minorHAnsi" w:cstheme="minorHAnsi"/>
          <w:b w:val="0"/>
          <w:bCs w:val="0"/>
          <w:sz w:val="22"/>
          <w:szCs w:val="22"/>
          <w:u w:val="single"/>
        </w:rPr>
      </w:pPr>
      <w:r w:rsidRPr="003640A2">
        <w:rPr>
          <w:rFonts w:asciiTheme="minorHAnsi" w:hAnsiTheme="minorHAnsi" w:cstheme="minorHAnsi"/>
          <w:b w:val="0"/>
          <w:bCs w:val="0"/>
          <w:sz w:val="22"/>
          <w:szCs w:val="22"/>
          <w:u w:val="single"/>
        </w:rPr>
        <w:t xml:space="preserve">Reporting </w:t>
      </w:r>
    </w:p>
    <w:p w:rsidR="00EA3BB5" w:rsidRPr="00367056" w:rsidRDefault="00EA3BB5" w:rsidP="00EA3BB5">
      <w:pPr>
        <w:spacing w:after="200"/>
        <w:rPr>
          <w:rFonts w:cstheme="minorHAnsi"/>
        </w:rPr>
      </w:pPr>
      <w:r w:rsidRPr="00367056">
        <w:rPr>
          <w:rFonts w:cstheme="minorHAnsi"/>
        </w:rPr>
        <w:t>Reports will be provided as necessary to the Head of Service and ACTPS unions, and where relevant to the responsible minister and to Government.</w:t>
      </w:r>
    </w:p>
    <w:p w:rsidR="00EA3BB5" w:rsidRPr="003640A2" w:rsidRDefault="00EA3BB5" w:rsidP="00EA3BB5">
      <w:pPr>
        <w:pStyle w:val="Heading2"/>
        <w:spacing w:before="120" w:after="120"/>
        <w:rPr>
          <w:rFonts w:asciiTheme="minorHAnsi" w:hAnsiTheme="minorHAnsi" w:cstheme="minorHAnsi"/>
          <w:b w:val="0"/>
          <w:bCs w:val="0"/>
          <w:sz w:val="22"/>
          <w:szCs w:val="22"/>
          <w:u w:val="single"/>
        </w:rPr>
      </w:pPr>
      <w:r w:rsidRPr="003640A2">
        <w:rPr>
          <w:rFonts w:asciiTheme="minorHAnsi" w:hAnsiTheme="minorHAnsi" w:cstheme="minorHAnsi"/>
          <w:b w:val="0"/>
          <w:bCs w:val="0"/>
          <w:sz w:val="22"/>
          <w:szCs w:val="22"/>
          <w:u w:val="single"/>
        </w:rPr>
        <w:t>Timeframes</w:t>
      </w:r>
    </w:p>
    <w:p w:rsidR="00EA3BB5" w:rsidRPr="00367056" w:rsidRDefault="00EA3BB5" w:rsidP="00EA3BB5">
      <w:pPr>
        <w:rPr>
          <w:rFonts w:cstheme="minorHAnsi"/>
        </w:rPr>
      </w:pPr>
      <w:r w:rsidRPr="00367056">
        <w:rPr>
          <w:rFonts w:cstheme="minorHAnsi"/>
        </w:rPr>
        <w:t xml:space="preserve">It is envisaged the Review will be completed within 12 months of </w:t>
      </w:r>
      <w:proofErr w:type="gramStart"/>
      <w:r w:rsidRPr="00367056">
        <w:rPr>
          <w:rFonts w:cstheme="minorHAnsi"/>
        </w:rPr>
        <w:t>commencement, and</w:t>
      </w:r>
      <w:proofErr w:type="gramEnd"/>
      <w:r w:rsidRPr="00367056">
        <w:rPr>
          <w:rFonts w:cstheme="minorHAnsi"/>
        </w:rPr>
        <w:t xml:space="preserve"> will identify ongoing bodies of work within that timeframe.</w:t>
      </w:r>
    </w:p>
    <w:p w:rsidR="00EA3BB5" w:rsidRPr="00367056" w:rsidRDefault="00EA3BB5" w:rsidP="00EA3BB5">
      <w:pPr>
        <w:pStyle w:val="Style7"/>
      </w:pPr>
      <w:r w:rsidRPr="00367056">
        <w:t xml:space="preserve">The first meeting of the Reference Group will be convened no later than four weeks after these Reference </w:t>
      </w:r>
      <w:r>
        <w:t xml:space="preserve">Group Arrangements </w:t>
      </w:r>
      <w:r w:rsidRPr="00367056">
        <w:t xml:space="preserve">have been finalised. </w:t>
      </w:r>
    </w:p>
    <w:p w:rsidR="00EA3BB5" w:rsidRPr="00367056" w:rsidRDefault="00EA3BB5" w:rsidP="00EA3BB5">
      <w:pPr>
        <w:spacing w:before="120"/>
        <w:rPr>
          <w:rFonts w:cstheme="minorHAnsi"/>
        </w:rPr>
      </w:pPr>
      <w:r w:rsidRPr="00367056">
        <w:rPr>
          <w:rFonts w:cstheme="minorHAnsi"/>
        </w:rPr>
        <w:t>Prior to the first meeting of the Reference Group, ACTPS unions and ACTPS Directorates will be asked to identify priority areas for the Review, from which the initial membership of the Reference Group will be identified. As additional areas are identified, the membership of the Reference Group may change accordingly.</w:t>
      </w:r>
    </w:p>
    <w:p w:rsidR="00EA3BB5" w:rsidRPr="00367056" w:rsidRDefault="00EA3BB5" w:rsidP="00EA3BB5">
      <w:pPr>
        <w:rPr>
          <w:rFonts w:cstheme="minorHAnsi"/>
        </w:rPr>
      </w:pPr>
    </w:p>
    <w:p w:rsidR="00EA3BB5" w:rsidRPr="003640A2" w:rsidRDefault="00EA3BB5" w:rsidP="00EA3BB5">
      <w:pPr>
        <w:rPr>
          <w:rFonts w:cstheme="minorHAnsi"/>
          <w:b/>
          <w:bCs/>
        </w:rPr>
      </w:pPr>
      <w:r w:rsidRPr="003640A2">
        <w:rPr>
          <w:rFonts w:cstheme="minorHAnsi"/>
          <w:b/>
          <w:bCs/>
        </w:rPr>
        <w:t>Outcomes</w:t>
      </w:r>
    </w:p>
    <w:p w:rsidR="00EA3BB5" w:rsidRDefault="00EA3BB5" w:rsidP="00EA3BB5">
      <w:pPr>
        <w:rPr>
          <w:rFonts w:cstheme="minorHAnsi"/>
        </w:rPr>
      </w:pPr>
      <w:r>
        <w:rPr>
          <w:rFonts w:cstheme="minorHAnsi"/>
        </w:rPr>
        <w:t>Recommendations arising from the Review will be provided to the Head of Service for consideration.</w:t>
      </w:r>
    </w:p>
    <w:p w:rsidR="00EA3BB5" w:rsidRDefault="00EA3BB5" w:rsidP="00EA3BB5">
      <w:pPr>
        <w:rPr>
          <w:rFonts w:cstheme="minorHAnsi"/>
        </w:rPr>
      </w:pPr>
    </w:p>
    <w:p w:rsidR="005B6EEB" w:rsidRDefault="005B6EEB"/>
    <w:sectPr w:rsidR="005B6EEB" w:rsidSect="00EA3BB5">
      <w:headerReference w:type="default" r:id="rId9"/>
      <w:footerReference w:type="default" r:id="rId10"/>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BB5" w:rsidRDefault="00EA3BB5" w:rsidP="00EA3BB5">
      <w:pPr>
        <w:spacing w:after="0" w:line="240" w:lineRule="auto"/>
      </w:pPr>
      <w:r>
        <w:separator/>
      </w:r>
    </w:p>
  </w:endnote>
  <w:endnote w:type="continuationSeparator" w:id="0">
    <w:p w:rsidR="00EA3BB5" w:rsidRDefault="00EA3BB5" w:rsidP="00EA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BB5" w:rsidRDefault="00EA3BB5" w:rsidP="00EA3BB5">
    <w:pPr>
      <w:pStyle w:val="Footer"/>
      <w:jc w:val="right"/>
    </w:pPr>
    <w:r>
      <w:t>Page 1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BB5" w:rsidRDefault="00EA3BB5" w:rsidP="00EA3BB5">
    <w:pPr>
      <w:pStyle w:val="Footer"/>
      <w:jc w:val="right"/>
    </w:pPr>
    <w:r>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BB5" w:rsidRDefault="00EA3BB5" w:rsidP="00EA3BB5">
      <w:pPr>
        <w:spacing w:after="0" w:line="240" w:lineRule="auto"/>
      </w:pPr>
      <w:r>
        <w:separator/>
      </w:r>
    </w:p>
  </w:footnote>
  <w:footnote w:type="continuationSeparator" w:id="0">
    <w:p w:rsidR="00EA3BB5" w:rsidRDefault="00EA3BB5" w:rsidP="00EA3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BB5" w:rsidRDefault="00EA3BB5">
    <w:pPr>
      <w:pStyle w:val="Header"/>
    </w:pPr>
    <w:r>
      <w:rPr>
        <w:noProof/>
        <w:szCs w:val="24"/>
      </w:rPr>
      <w:drawing>
        <wp:anchor distT="0" distB="0" distL="114300" distR="114300" simplePos="0" relativeHeight="251659264" behindDoc="0" locked="0" layoutInCell="1" allowOverlap="1" wp14:anchorId="3401DFE1" wp14:editId="46F68345">
          <wp:simplePos x="0" y="0"/>
          <wp:positionH relativeFrom="margin">
            <wp:posOffset>0</wp:posOffset>
          </wp:positionH>
          <wp:positionV relativeFrom="paragraph">
            <wp:posOffset>-635</wp:posOffset>
          </wp:positionV>
          <wp:extent cx="2094230" cy="800100"/>
          <wp:effectExtent l="0" t="0" r="0" b="0"/>
          <wp:wrapNone/>
          <wp:docPr id="6" name="Picture 6" descr="ACT Government 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Chief Minister, Treasury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r="-7785" b="-7719"/>
                  <a:stretch>
                    <a:fillRect/>
                  </a:stretch>
                </pic:blipFill>
                <pic:spPr bwMode="auto">
                  <a:xfrm>
                    <a:off x="0" y="0"/>
                    <a:ext cx="2094230"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BB5" w:rsidRDefault="00EA3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3DA0"/>
    <w:multiLevelType w:val="hybridMultilevel"/>
    <w:tmpl w:val="6006641E"/>
    <w:lvl w:ilvl="0" w:tplc="282CA926">
      <w:start w:val="1"/>
      <w:numFmt w:val="decimal"/>
      <w:lvlText w:val="%1."/>
      <w:lvlJc w:val="left"/>
      <w:pPr>
        <w:ind w:left="1287" w:hanging="360"/>
      </w:pPr>
      <w:rPr>
        <w:rFonts w:asciiTheme="minorHAnsi" w:eastAsiaTheme="minorHAnsi" w:hAnsiTheme="minorHAnsi" w:cstheme="minorBidi"/>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2A151D37"/>
    <w:multiLevelType w:val="hybridMultilevel"/>
    <w:tmpl w:val="BAB2F122"/>
    <w:lvl w:ilvl="0" w:tplc="44723DB2">
      <w:start w:val="1"/>
      <w:numFmt w:val="decimal"/>
      <w:pStyle w:val="Style2"/>
      <w:lvlText w:val="%1."/>
      <w:lvlJc w:val="left"/>
      <w:pPr>
        <w:ind w:left="720" w:hanging="360"/>
      </w:pPr>
    </w:lvl>
    <w:lvl w:ilvl="1" w:tplc="6B4CD92E">
      <w:start w:val="1"/>
      <w:numFmt w:val="bullet"/>
      <w:pStyle w:val="Style5"/>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D2D4A4D"/>
    <w:multiLevelType w:val="hybridMultilevel"/>
    <w:tmpl w:val="5FB2B538"/>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B5"/>
    <w:rsid w:val="005B6EEB"/>
    <w:rsid w:val="00EA3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93F3"/>
  <w15:chartTrackingRefBased/>
  <w15:docId w15:val="{C5448083-9E12-4C9B-96A9-CB07AE8D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BB5"/>
  </w:style>
  <w:style w:type="paragraph" w:styleId="Heading2">
    <w:name w:val="heading 2"/>
    <w:aliases w:val="Agreement Heading 2,ACTPS Heading 2"/>
    <w:basedOn w:val="Normal"/>
    <w:next w:val="Normal"/>
    <w:link w:val="Heading2Char"/>
    <w:uiPriority w:val="1"/>
    <w:qFormat/>
    <w:rsid w:val="00EA3BB5"/>
    <w:pPr>
      <w:keepNext/>
      <w:spacing w:after="0" w:line="240" w:lineRule="auto"/>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greement Heading 2 Char,ACTPS Heading 2 Char"/>
    <w:basedOn w:val="DefaultParagraphFont"/>
    <w:link w:val="Heading2"/>
    <w:uiPriority w:val="1"/>
    <w:rsid w:val="00EA3BB5"/>
    <w:rPr>
      <w:rFonts w:ascii="Times New Roman" w:eastAsia="Times New Roman" w:hAnsi="Times New Roman" w:cs="Times New Roman"/>
      <w:b/>
      <w:bCs/>
      <w:sz w:val="20"/>
      <w:szCs w:val="24"/>
    </w:rPr>
  </w:style>
  <w:style w:type="paragraph" w:styleId="ListParagraph">
    <w:name w:val="List Paragraph"/>
    <w:basedOn w:val="Normal"/>
    <w:uiPriority w:val="34"/>
    <w:qFormat/>
    <w:rsid w:val="00EA3BB5"/>
    <w:pPr>
      <w:spacing w:after="0" w:line="240" w:lineRule="auto"/>
      <w:ind w:left="720"/>
      <w:contextualSpacing/>
    </w:pPr>
    <w:rPr>
      <w:rFonts w:ascii="Times New Roman" w:eastAsia="Times New Roman" w:hAnsi="Times New Roman" w:cs="Times New Roman"/>
      <w:sz w:val="24"/>
      <w:szCs w:val="24"/>
    </w:rPr>
  </w:style>
  <w:style w:type="paragraph" w:customStyle="1" w:styleId="Style2">
    <w:name w:val="Style2"/>
    <w:basedOn w:val="ListParagraph"/>
    <w:qFormat/>
    <w:rsid w:val="00EA3BB5"/>
    <w:pPr>
      <w:numPr>
        <w:numId w:val="1"/>
      </w:numPr>
      <w:spacing w:before="120" w:after="120"/>
      <w:ind w:left="567" w:hanging="567"/>
    </w:pPr>
    <w:rPr>
      <w:rFonts w:asciiTheme="minorHAnsi" w:hAnsiTheme="minorHAnsi" w:cstheme="minorHAnsi"/>
      <w:sz w:val="22"/>
      <w:szCs w:val="22"/>
    </w:rPr>
  </w:style>
  <w:style w:type="paragraph" w:customStyle="1" w:styleId="Style5">
    <w:name w:val="Style5"/>
    <w:basedOn w:val="ListParagraph"/>
    <w:qFormat/>
    <w:rsid w:val="00EA3BB5"/>
    <w:pPr>
      <w:numPr>
        <w:ilvl w:val="1"/>
        <w:numId w:val="1"/>
      </w:numPr>
      <w:spacing w:before="120"/>
      <w:ind w:left="1134" w:hanging="567"/>
    </w:pPr>
    <w:rPr>
      <w:rFonts w:asciiTheme="minorHAnsi" w:hAnsiTheme="minorHAnsi" w:cstheme="minorHAnsi"/>
      <w:sz w:val="22"/>
      <w:szCs w:val="22"/>
    </w:rPr>
  </w:style>
  <w:style w:type="paragraph" w:customStyle="1" w:styleId="Style6">
    <w:name w:val="Style6"/>
    <w:basedOn w:val="Normal"/>
    <w:qFormat/>
    <w:rsid w:val="00EA3BB5"/>
    <w:pPr>
      <w:spacing w:before="120" w:after="0" w:line="240" w:lineRule="auto"/>
    </w:pPr>
    <w:rPr>
      <w:rFonts w:eastAsia="Times New Roman" w:cstheme="minorHAnsi"/>
    </w:rPr>
  </w:style>
  <w:style w:type="paragraph" w:customStyle="1" w:styleId="Style7">
    <w:name w:val="Style7"/>
    <w:basedOn w:val="Normal"/>
    <w:qFormat/>
    <w:rsid w:val="00EA3BB5"/>
    <w:pPr>
      <w:spacing w:before="120" w:after="0" w:line="240" w:lineRule="auto"/>
    </w:pPr>
    <w:rPr>
      <w:rFonts w:eastAsia="Times New Roman" w:cstheme="minorHAnsi"/>
    </w:rPr>
  </w:style>
  <w:style w:type="paragraph" w:styleId="IntenseQuote">
    <w:name w:val="Intense Quote"/>
    <w:basedOn w:val="Normal"/>
    <w:next w:val="Normal"/>
    <w:link w:val="IntenseQuoteChar"/>
    <w:uiPriority w:val="30"/>
    <w:qFormat/>
    <w:rsid w:val="00EA3BB5"/>
    <w:pPr>
      <w:pBdr>
        <w:top w:val="single" w:sz="4" w:space="10" w:color="4472C4" w:themeColor="accent1"/>
        <w:bottom w:val="single" w:sz="4" w:space="10" w:color="4472C4" w:themeColor="accent1"/>
      </w:pBdr>
      <w:spacing w:before="360" w:after="360" w:line="256" w:lineRule="auto"/>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A3BB5"/>
    <w:rPr>
      <w:i/>
      <w:iCs/>
      <w:color w:val="4472C4" w:themeColor="accent1"/>
    </w:rPr>
  </w:style>
  <w:style w:type="paragraph" w:customStyle="1" w:styleId="Style1">
    <w:name w:val="Style1"/>
    <w:basedOn w:val="Normal"/>
    <w:qFormat/>
    <w:rsid w:val="00EA3BB5"/>
    <w:pPr>
      <w:spacing w:before="120" w:after="0" w:line="240" w:lineRule="auto"/>
    </w:pPr>
    <w:rPr>
      <w:rFonts w:eastAsia="Times New Roman" w:cstheme="minorHAnsi"/>
    </w:rPr>
  </w:style>
  <w:style w:type="paragraph" w:customStyle="1" w:styleId="Style3">
    <w:name w:val="Style3"/>
    <w:basedOn w:val="Style2"/>
    <w:qFormat/>
    <w:rsid w:val="00EA3BB5"/>
    <w:pPr>
      <w:numPr>
        <w:numId w:val="3"/>
      </w:numPr>
      <w:ind w:left="567" w:hanging="567"/>
    </w:pPr>
  </w:style>
  <w:style w:type="paragraph" w:customStyle="1" w:styleId="Style4">
    <w:name w:val="Style4"/>
    <w:basedOn w:val="Style2"/>
    <w:qFormat/>
    <w:rsid w:val="00EA3BB5"/>
    <w:pPr>
      <w:numPr>
        <w:numId w:val="3"/>
      </w:numPr>
      <w:ind w:left="567" w:hanging="567"/>
    </w:pPr>
  </w:style>
  <w:style w:type="paragraph" w:styleId="Header">
    <w:name w:val="header"/>
    <w:basedOn w:val="Normal"/>
    <w:link w:val="HeaderChar"/>
    <w:uiPriority w:val="99"/>
    <w:unhideWhenUsed/>
    <w:rsid w:val="00EA3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BB5"/>
  </w:style>
  <w:style w:type="paragraph" w:styleId="Footer">
    <w:name w:val="footer"/>
    <w:basedOn w:val="Normal"/>
    <w:link w:val="FooterChar"/>
    <w:uiPriority w:val="99"/>
    <w:unhideWhenUsed/>
    <w:rsid w:val="00EA3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FA0D3-375D-4949-9B07-C43FDED13ECB}"/>
</file>

<file path=customXml/itemProps2.xml><?xml version="1.0" encoding="utf-8"?>
<ds:datastoreItem xmlns:ds="http://schemas.openxmlformats.org/officeDocument/2006/customXml" ds:itemID="{02E17095-9C35-4AE4-B19D-282BB2C405AB}"/>
</file>

<file path=customXml/itemProps3.xml><?xml version="1.0" encoding="utf-8"?>
<ds:datastoreItem xmlns:ds="http://schemas.openxmlformats.org/officeDocument/2006/customXml" ds:itemID="{ED650949-CAF1-4B2D-99FE-761A22A5064B}"/>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Ian</dc:creator>
  <cp:keywords/>
  <dc:description/>
  <cp:lastModifiedBy>Gratton, Ian</cp:lastModifiedBy>
  <cp:revision>1</cp:revision>
  <dcterms:created xsi:type="dcterms:W3CDTF">2019-12-12T03:52:00Z</dcterms:created>
  <dcterms:modified xsi:type="dcterms:W3CDTF">2019-12-12T03:59:00Z</dcterms:modified>
</cp:coreProperties>
</file>