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49" w:rsidRPr="00040AA2" w:rsidRDefault="00492249" w:rsidP="00492249">
      <w:pPr>
        <w:spacing w:after="120"/>
        <w:jc w:val="both"/>
        <w:rPr>
          <w:rFonts w:ascii="Calibri" w:hAnsi="Calibri"/>
          <w:b/>
          <w:bCs/>
          <w:sz w:val="20"/>
          <w:szCs w:val="20"/>
        </w:rPr>
      </w:pPr>
      <w:bookmarkStart w:id="0" w:name="_GoBack"/>
      <w:r w:rsidRPr="00040AA2">
        <w:rPr>
          <w:rFonts w:ascii="Calibri" w:hAnsi="Calibri"/>
          <w:b/>
          <w:bCs/>
          <w:sz w:val="20"/>
          <w:szCs w:val="20"/>
        </w:rPr>
        <w:t xml:space="preserve">18-537 Support for Canberra and Capital Region </w:t>
      </w:r>
      <w:proofErr w:type="gramStart"/>
      <w:r w:rsidRPr="00040AA2">
        <w:rPr>
          <w:rFonts w:ascii="Calibri" w:hAnsi="Calibri"/>
          <w:b/>
          <w:bCs/>
          <w:sz w:val="20"/>
          <w:szCs w:val="20"/>
        </w:rPr>
        <w:t>A-</w:t>
      </w:r>
      <w:proofErr w:type="gramEnd"/>
      <w:r w:rsidRPr="00040AA2">
        <w:rPr>
          <w:rFonts w:ascii="Calibri" w:hAnsi="Calibri"/>
          <w:b/>
          <w:bCs/>
          <w:sz w:val="20"/>
          <w:szCs w:val="20"/>
        </w:rPr>
        <w:t>League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92249" w:rsidRPr="00040AA2" w:rsidTr="00944488">
        <w:trPr>
          <w:jc w:val="center"/>
        </w:trPr>
        <w:tc>
          <w:tcPr>
            <w:tcW w:w="9105" w:type="dxa"/>
          </w:tcPr>
          <w:bookmarkEnd w:id="0"/>
          <w:p w:rsidR="00492249" w:rsidRPr="00040AA2" w:rsidRDefault="00492249" w:rsidP="00944488">
            <w:pPr>
              <w:spacing w:before="60" w:after="0"/>
              <w:jc w:val="both"/>
              <w:rPr>
                <w:rFonts w:ascii="Calibri" w:hAnsi="Calibri"/>
                <w:b/>
                <w:bCs/>
                <w:sz w:val="20"/>
                <w:szCs w:val="20"/>
              </w:rPr>
            </w:pPr>
            <w:r w:rsidRPr="00040AA2">
              <w:rPr>
                <w:rFonts w:ascii="Calibri" w:hAnsi="Calibri"/>
                <w:b/>
                <w:bCs/>
                <w:sz w:val="20"/>
                <w:szCs w:val="20"/>
              </w:rPr>
              <w:t>Summary of Impacts</w:t>
            </w:r>
          </w:p>
        </w:tc>
      </w:tr>
      <w:tr w:rsidR="00492249" w:rsidRPr="00040AA2" w:rsidTr="00944488">
        <w:trPr>
          <w:jc w:val="center"/>
        </w:trPr>
        <w:tc>
          <w:tcPr>
            <w:tcW w:w="9105" w:type="dxa"/>
          </w:tcPr>
          <w:p w:rsidR="00492249" w:rsidRPr="00040AA2" w:rsidRDefault="00492249"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In principle financial support for a Canberra and Capital Region A-League Team, should a bid for such a team be successful, has positive impacts both socially and economically in the areas of access to social networks and community activities, and investment economic growth.</w:t>
            </w:r>
          </w:p>
          <w:p w:rsidR="00492249" w:rsidRPr="00040AA2" w:rsidRDefault="00492249" w:rsidP="00944488">
            <w:pPr>
              <w:numPr>
                <w:ilvl w:val="0"/>
                <w:numId w:val="1"/>
              </w:numPr>
              <w:spacing w:after="0" w:line="240" w:lineRule="auto"/>
              <w:ind w:left="360"/>
              <w:rPr>
                <w:rFonts w:ascii="Calibri" w:hAnsi="Calibri"/>
                <w:sz w:val="20"/>
                <w:szCs w:val="20"/>
              </w:rPr>
            </w:pPr>
            <w:r>
              <w:rPr>
                <w:rFonts w:ascii="Calibri" w:hAnsi="Calibri"/>
                <w:sz w:val="20"/>
                <w:szCs w:val="20"/>
              </w:rPr>
              <w:t xml:space="preserve">If successful there will be </w:t>
            </w:r>
            <w:r w:rsidRPr="00040AA2">
              <w:rPr>
                <w:rFonts w:ascii="Calibri" w:hAnsi="Calibri"/>
                <w:sz w:val="20"/>
                <w:szCs w:val="20"/>
              </w:rPr>
              <w:t>an impact on the ACT Government Budget as it involves a level of expenditure over 2019-2020 and out years pending negotiation on the length of any agreement.</w:t>
            </w:r>
          </w:p>
        </w:tc>
      </w:tr>
    </w:tbl>
    <w:p w:rsidR="00492249" w:rsidRPr="00040AA2" w:rsidRDefault="00492249" w:rsidP="00492249">
      <w:pPr>
        <w:spacing w:after="120"/>
        <w:rPr>
          <w:rFonts w:ascii="Calibri" w:hAnsi="Calibri"/>
          <w:i/>
          <w:sz w:val="20"/>
          <w:szCs w:val="20"/>
        </w:rPr>
      </w:pPr>
      <w:r w:rsidRPr="00040AA2">
        <w:rPr>
          <w:rFonts w:ascii="Calibri" w:hAnsi="Calibri"/>
          <w:i/>
          <w:sz w:val="20"/>
          <w:szCs w:val="20"/>
        </w:rPr>
        <w:t xml:space="preserve">Key to impacts: Red – negative, </w:t>
      </w:r>
      <w:proofErr w:type="gramStart"/>
      <w:r>
        <w:rPr>
          <w:rFonts w:ascii="Calibri" w:hAnsi="Calibri"/>
          <w:i/>
          <w:sz w:val="20"/>
          <w:szCs w:val="20"/>
        </w:rPr>
        <w:t>Blue</w:t>
      </w:r>
      <w:proofErr w:type="gramEnd"/>
      <w:r>
        <w:rPr>
          <w:rFonts w:ascii="Calibri" w:hAnsi="Calibri"/>
          <w:i/>
          <w:sz w:val="20"/>
          <w:szCs w:val="20"/>
        </w:rPr>
        <w:t xml:space="preserve"> - </w:t>
      </w:r>
      <w:r w:rsidRPr="00040AA2">
        <w:rPr>
          <w:rFonts w:ascii="Calibri" w:hAnsi="Calibri"/>
          <w:i/>
          <w:sz w:val="20"/>
          <w:szCs w:val="20"/>
        </w:rPr>
        <w:t xml:space="preserve">neutral and Green </w:t>
      </w:r>
      <w:r>
        <w:rPr>
          <w:rFonts w:ascii="Calibri" w:hAnsi="Calibri"/>
          <w:i/>
          <w:sz w:val="20"/>
          <w:szCs w:val="20"/>
        </w:rPr>
        <w:t xml:space="preserve">- </w:t>
      </w:r>
      <w:r w:rsidRPr="00040AA2">
        <w:rPr>
          <w:rFonts w:ascii="Calibri" w:hAnsi="Calibri"/>
          <w:i/>
          <w:sz w:val="20"/>
          <w:szCs w:val="20"/>
        </w:rPr>
        <w:t>Positive.</w:t>
      </w:r>
    </w:p>
    <w:p w:rsidR="00492249" w:rsidRPr="00040AA2" w:rsidRDefault="00492249" w:rsidP="00492249">
      <w:pPr>
        <w:spacing w:after="0"/>
        <w:jc w:val="both"/>
        <w:rPr>
          <w:rFonts w:ascii="Calibri" w:hAnsi="Calibri"/>
          <w:b/>
          <w:bCs/>
          <w:sz w:val="20"/>
          <w:szCs w:val="20"/>
        </w:rPr>
      </w:pPr>
      <w:r w:rsidRPr="00040AA2">
        <w:rPr>
          <w:rFonts w:ascii="Calibri" w:hAnsi="Calibri"/>
          <w:b/>
          <w:bCs/>
          <w:sz w:val="20"/>
          <w:szCs w:val="20"/>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7503"/>
      </w:tblGrid>
      <w:tr w:rsidR="00492249" w:rsidRPr="00040AA2" w:rsidTr="00944488">
        <w:trPr>
          <w:jc w:val="center"/>
        </w:trPr>
        <w:tc>
          <w:tcPr>
            <w:tcW w:w="1526" w:type="dxa"/>
            <w:shd w:val="clear" w:color="auto" w:fill="92D050"/>
          </w:tcPr>
          <w:p w:rsidR="00492249" w:rsidRPr="00040AA2" w:rsidRDefault="00492249" w:rsidP="00944488">
            <w:pPr>
              <w:rPr>
                <w:rFonts w:ascii="Calibri" w:hAnsi="Calibri"/>
                <w:sz w:val="20"/>
                <w:szCs w:val="20"/>
              </w:rPr>
            </w:pPr>
            <w:r w:rsidRPr="00040AA2">
              <w:rPr>
                <w:rFonts w:ascii="Calibri" w:hAnsi="Calibri"/>
                <w:b/>
                <w:sz w:val="20"/>
                <w:szCs w:val="20"/>
              </w:rPr>
              <w:t>Access to social networks and community activities</w:t>
            </w:r>
          </w:p>
        </w:tc>
        <w:tc>
          <w:tcPr>
            <w:tcW w:w="7716" w:type="dxa"/>
          </w:tcPr>
          <w:p w:rsidR="00492249" w:rsidRPr="00040AA2" w:rsidRDefault="00492249"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Elite sporting teams are part of the social fabric of the ACT.  They engage the public and encourage the development of a community identity.  They also encourage the development of social networks and social engagements, through conversation, game attendance, or watching with others whether out or at home.  This community engagement with sport has other downstream benefits such as encouraging sport participation, resulting in improved health outcomes. The cultural diversity within the sport of football also highlights the potential of this proposal towards enhancing multicultural links within the community.</w:t>
            </w:r>
          </w:p>
        </w:tc>
      </w:tr>
    </w:tbl>
    <w:p w:rsidR="00492249" w:rsidRPr="00040AA2" w:rsidRDefault="00492249" w:rsidP="00492249">
      <w:pPr>
        <w:spacing w:before="120" w:after="0"/>
        <w:jc w:val="both"/>
        <w:rPr>
          <w:rFonts w:ascii="Calibri" w:hAnsi="Calibri"/>
          <w:b/>
          <w:bCs/>
          <w:sz w:val="20"/>
          <w:szCs w:val="20"/>
        </w:rPr>
      </w:pPr>
      <w:r w:rsidRPr="00040AA2">
        <w:rPr>
          <w:rFonts w:ascii="Calibri" w:hAnsi="Calibri"/>
          <w:b/>
          <w:bCs/>
          <w:sz w:val="20"/>
          <w:szCs w:val="20"/>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7551"/>
      </w:tblGrid>
      <w:tr w:rsidR="00492249" w:rsidRPr="00040AA2" w:rsidTr="00944488">
        <w:trPr>
          <w:jc w:val="center"/>
        </w:trPr>
        <w:tc>
          <w:tcPr>
            <w:tcW w:w="1469" w:type="dxa"/>
            <w:shd w:val="clear" w:color="auto" w:fill="0070C0"/>
          </w:tcPr>
          <w:p w:rsidR="00492249" w:rsidRPr="00040AA2" w:rsidRDefault="00492249" w:rsidP="00944488">
            <w:pPr>
              <w:jc w:val="both"/>
              <w:rPr>
                <w:rFonts w:ascii="Calibri" w:hAnsi="Calibri"/>
                <w:sz w:val="20"/>
                <w:szCs w:val="20"/>
              </w:rPr>
            </w:pPr>
            <w:r w:rsidRPr="00040AA2">
              <w:rPr>
                <w:rFonts w:ascii="Calibri" w:hAnsi="Calibri"/>
                <w:b/>
                <w:sz w:val="20"/>
                <w:szCs w:val="20"/>
              </w:rPr>
              <w:t>ACT Government Budget</w:t>
            </w:r>
          </w:p>
        </w:tc>
        <w:tc>
          <w:tcPr>
            <w:tcW w:w="7671" w:type="dxa"/>
          </w:tcPr>
          <w:p w:rsidR="00492249" w:rsidRPr="00040AA2" w:rsidRDefault="00492249"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The submission</w:t>
            </w:r>
            <w:r>
              <w:rPr>
                <w:rFonts w:ascii="Calibri" w:hAnsi="Calibri"/>
                <w:sz w:val="20"/>
                <w:szCs w:val="20"/>
              </w:rPr>
              <w:t xml:space="preserve"> seeks in-principle financial support</w:t>
            </w:r>
            <w:r w:rsidRPr="00040AA2">
              <w:rPr>
                <w:rFonts w:ascii="Calibri" w:hAnsi="Calibri"/>
                <w:sz w:val="20"/>
                <w:szCs w:val="20"/>
              </w:rPr>
              <w:t xml:space="preserve"> to the development of an A-League team for Canberra </w:t>
            </w:r>
            <w:r>
              <w:rPr>
                <w:rFonts w:ascii="Calibri" w:hAnsi="Calibri"/>
                <w:sz w:val="20"/>
                <w:szCs w:val="20"/>
              </w:rPr>
              <w:t>up to</w:t>
            </w:r>
            <w:r w:rsidRPr="00040AA2">
              <w:rPr>
                <w:rFonts w:ascii="Calibri" w:hAnsi="Calibri"/>
                <w:sz w:val="20"/>
                <w:szCs w:val="20"/>
              </w:rPr>
              <w:t xml:space="preserve"> $1.2 million in 2019-20, with the same amount increased by </w:t>
            </w:r>
            <w:r>
              <w:rPr>
                <w:rFonts w:ascii="Calibri" w:hAnsi="Calibri"/>
                <w:sz w:val="20"/>
                <w:szCs w:val="20"/>
              </w:rPr>
              <w:t>the consumer price index</w:t>
            </w:r>
            <w:r w:rsidRPr="00040AA2">
              <w:rPr>
                <w:rFonts w:ascii="Calibri" w:hAnsi="Calibri"/>
                <w:sz w:val="20"/>
                <w:szCs w:val="20"/>
              </w:rPr>
              <w:t xml:space="preserve"> for the out years negotiated within any agreement.</w:t>
            </w:r>
          </w:p>
        </w:tc>
      </w:tr>
    </w:tbl>
    <w:p w:rsidR="00492249" w:rsidRPr="00040AA2" w:rsidRDefault="00492249" w:rsidP="00492249">
      <w:pPr>
        <w:spacing w:after="0"/>
        <w:jc w:val="both"/>
        <w:rPr>
          <w:rFonts w:ascii="Calibri" w:hAnsi="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7503"/>
      </w:tblGrid>
      <w:tr w:rsidR="00492249" w:rsidRPr="00040AA2" w:rsidTr="00944488">
        <w:trPr>
          <w:jc w:val="center"/>
        </w:trPr>
        <w:tc>
          <w:tcPr>
            <w:tcW w:w="1526" w:type="dxa"/>
            <w:shd w:val="clear" w:color="auto" w:fill="92D050"/>
          </w:tcPr>
          <w:p w:rsidR="00492249" w:rsidRPr="00040AA2" w:rsidRDefault="00492249" w:rsidP="00944488">
            <w:pPr>
              <w:shd w:val="clear" w:color="auto" w:fill="92D050"/>
              <w:jc w:val="both"/>
              <w:rPr>
                <w:rFonts w:ascii="Calibri" w:hAnsi="Calibri"/>
                <w:sz w:val="20"/>
                <w:szCs w:val="20"/>
              </w:rPr>
            </w:pPr>
            <w:r w:rsidRPr="00040AA2">
              <w:rPr>
                <w:rFonts w:ascii="Calibri" w:hAnsi="Calibri"/>
                <w:b/>
                <w:bCs/>
                <w:sz w:val="20"/>
                <w:szCs w:val="20"/>
              </w:rPr>
              <w:t>Investment and Economic Growth</w:t>
            </w:r>
          </w:p>
        </w:tc>
        <w:tc>
          <w:tcPr>
            <w:tcW w:w="7716" w:type="dxa"/>
          </w:tcPr>
          <w:p w:rsidR="00492249" w:rsidRPr="00040AA2" w:rsidRDefault="00492249" w:rsidP="00944488">
            <w:pPr>
              <w:numPr>
                <w:ilvl w:val="0"/>
                <w:numId w:val="1"/>
              </w:numPr>
              <w:spacing w:after="0" w:line="240" w:lineRule="auto"/>
              <w:ind w:left="360"/>
              <w:rPr>
                <w:rFonts w:ascii="Calibri" w:hAnsi="Calibri"/>
                <w:sz w:val="20"/>
                <w:szCs w:val="20"/>
              </w:rPr>
            </w:pPr>
            <w:r w:rsidRPr="00040AA2">
              <w:rPr>
                <w:rFonts w:ascii="Calibri" w:hAnsi="Calibri"/>
                <w:sz w:val="20"/>
                <w:szCs w:val="20"/>
              </w:rPr>
              <w:t xml:space="preserve">A partnership with a Canberra and Capital Region A-League team will secure ongoing </w:t>
            </w:r>
            <w:r>
              <w:rPr>
                <w:rFonts w:ascii="Calibri" w:hAnsi="Calibri"/>
                <w:sz w:val="20"/>
                <w:szCs w:val="20"/>
              </w:rPr>
              <w:br/>
            </w:r>
            <w:r w:rsidRPr="00040AA2">
              <w:rPr>
                <w:rFonts w:ascii="Calibri" w:hAnsi="Calibri"/>
                <w:sz w:val="20"/>
                <w:szCs w:val="20"/>
              </w:rPr>
              <w:t>A-League content in Canberra, delivering commercial returns to GIO Stadium and providing broader economic benefits to the Territory through direct employment, community activities and visitation to Canberra.</w:t>
            </w:r>
          </w:p>
        </w:tc>
      </w:tr>
    </w:tbl>
    <w:p w:rsidR="00492249" w:rsidRPr="00040AA2" w:rsidRDefault="00492249" w:rsidP="00492249">
      <w:pPr>
        <w:spacing w:after="0"/>
        <w:jc w:val="both"/>
        <w:rPr>
          <w:rFonts w:ascii="Calibri" w:hAnsi="Calibri"/>
          <w:b/>
          <w:bCs/>
          <w:sz w:val="20"/>
          <w:szCs w:val="20"/>
        </w:rPr>
      </w:pPr>
    </w:p>
    <w:p w:rsidR="00492249" w:rsidRPr="00040AA2" w:rsidRDefault="00492249" w:rsidP="00492249">
      <w:pPr>
        <w:spacing w:before="120" w:after="0"/>
        <w:jc w:val="both"/>
        <w:rPr>
          <w:rFonts w:ascii="Calibri" w:hAnsi="Calibri"/>
          <w:b/>
          <w:bCs/>
          <w:sz w:val="20"/>
          <w:szCs w:val="20"/>
        </w:rPr>
      </w:pPr>
      <w:r w:rsidRPr="00040AA2">
        <w:rPr>
          <w:rFonts w:ascii="Calibri" w:hAnsi="Calibri"/>
          <w:b/>
          <w:bCs/>
          <w:sz w:val="20"/>
          <w:szCs w:val="20"/>
        </w:rPr>
        <w:t>Environmental</w:t>
      </w:r>
    </w:p>
    <w:p w:rsidR="00492249" w:rsidRPr="00040AA2" w:rsidRDefault="00492249" w:rsidP="00492249">
      <w:pPr>
        <w:spacing w:before="120" w:after="0"/>
        <w:jc w:val="both"/>
        <w:rPr>
          <w:rFonts w:ascii="Calibri" w:hAnsi="Calibri"/>
          <w:b/>
          <w:bCs/>
          <w:sz w:val="20"/>
          <w:szCs w:val="20"/>
        </w:rPr>
      </w:pPr>
      <w:r w:rsidRPr="00040AA2">
        <w:rPr>
          <w:rFonts w:ascii="Calibri" w:hAnsi="Calibri"/>
          <w:b/>
          <w:bCs/>
          <w:sz w:val="20"/>
          <w:szCs w:val="20"/>
        </w:rPr>
        <w:t>Nil</w:t>
      </w:r>
    </w:p>
    <w:p w:rsidR="00EF244B" w:rsidRDefault="00EF244B"/>
    <w:sectPr w:rsidR="00EF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4FF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C9"/>
    <w:rsid w:val="00492249"/>
    <w:rsid w:val="005A4EC9"/>
    <w:rsid w:val="00EF244B"/>
    <w:rsid w:val="00F96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3E5E0-CE46-4E92-89CF-62D2673E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49"/>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9D181-6ED7-468F-9FFA-9EED05275628}">
  <ds:schemaRef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42412D5-251B-465E-A8FD-ACBD079171DA}">
  <ds:schemaRefs>
    <ds:schemaRef ds:uri="http://schemas.microsoft.com/sharepoint/v3/contenttype/forms"/>
  </ds:schemaRefs>
</ds:datastoreItem>
</file>

<file path=customXml/itemProps3.xml><?xml version="1.0" encoding="utf-8"?>
<ds:datastoreItem xmlns:ds="http://schemas.openxmlformats.org/officeDocument/2006/customXml" ds:itemID="{D11448D2-4080-4081-807B-1FC54A950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18-537 Support for Canberra and Capital Region A-League Team</dc:title>
  <dc:subject>18-537 Support for Canberra and Capital Region A-League Team</dc:subject>
  <dc:creator>ACT Government</dc:creator>
  <cp:keywords/>
  <dc:description/>
  <cp:lastModifiedBy>Maniacherry, Ponnu</cp:lastModifiedBy>
  <cp:revision>3</cp:revision>
  <dcterms:created xsi:type="dcterms:W3CDTF">2018-09-24T04:35:00Z</dcterms:created>
  <dcterms:modified xsi:type="dcterms:W3CDTF">2018-09-28T01:42:00Z</dcterms:modified>
</cp:coreProperties>
</file>