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B1" w:rsidRPr="008A05CF" w:rsidRDefault="00D270B1" w:rsidP="00D270B1">
      <w:pPr>
        <w:spacing w:after="120"/>
        <w:rPr>
          <w:rFonts w:ascii="Calibri" w:hAnsi="Calibri"/>
          <w:b/>
          <w:bCs/>
          <w:color w:val="000000"/>
        </w:rPr>
      </w:pPr>
      <w:r w:rsidRPr="008A05CF">
        <w:rPr>
          <w:rFonts w:ascii="Calibri" w:hAnsi="Calibri"/>
          <w:b/>
          <w:bCs/>
          <w:color w:val="000000"/>
        </w:rPr>
        <w:t>18/577:  Graduated Licensing Scheme Reforms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D270B1" w:rsidRPr="008A05CF" w:rsidTr="002D526D">
        <w:trPr>
          <w:jc w:val="center"/>
        </w:trPr>
        <w:tc>
          <w:tcPr>
            <w:tcW w:w="9105" w:type="dxa"/>
          </w:tcPr>
          <w:p w:rsidR="00D270B1" w:rsidRPr="008A05CF" w:rsidRDefault="00D270B1" w:rsidP="002D526D">
            <w:pPr>
              <w:spacing w:before="60" w:after="0"/>
              <w:jc w:val="both"/>
              <w:rPr>
                <w:rFonts w:ascii="Calibri" w:hAnsi="Calibri"/>
                <w:b/>
                <w:bCs/>
                <w:color w:val="000000"/>
              </w:rPr>
            </w:pPr>
            <w:r w:rsidRPr="008A05CF">
              <w:rPr>
                <w:rFonts w:ascii="Calibri" w:hAnsi="Calibri"/>
                <w:b/>
                <w:bCs/>
                <w:color w:val="000000"/>
              </w:rPr>
              <w:t>Summary of Impacts</w:t>
            </w:r>
          </w:p>
        </w:tc>
      </w:tr>
      <w:tr w:rsidR="00D270B1" w:rsidRPr="008A05CF" w:rsidTr="002D526D">
        <w:trPr>
          <w:jc w:val="center"/>
        </w:trPr>
        <w:tc>
          <w:tcPr>
            <w:tcW w:w="9105"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It is not considered that there are any direct negative impacts on the ACT community arising as a result of the Graduated Licensing Scheme (GLS) reforms.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Agreement to the Graduated Licensing Scheme reforms will put in place the systems, processes and protections necessary to reduce the harm disproportionately caused and experienced by our most inexperienced road users.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There is anticipated to be positive impacts on the ACT community in relation to a reduction in road trauma, which justifies any perceived negative impact of the proposed restrictions.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changes will assist in the delivery of key recommendations outlined in the </w:t>
            </w:r>
            <w:r w:rsidRPr="008A05CF">
              <w:rPr>
                <w:rFonts w:ascii="Calibri" w:hAnsi="Calibri"/>
                <w:i/>
                <w:color w:val="000000"/>
              </w:rPr>
              <w:t>Road Safety Action Plan 2016-2020</w:t>
            </w:r>
            <w:r w:rsidRPr="008A05CF">
              <w:rPr>
                <w:rFonts w:ascii="Calibri" w:hAnsi="Calibri"/>
                <w:color w:val="000000"/>
              </w:rPr>
              <w:t xml:space="preserve"> in relation to the government’s commitment to review the ACT Graduated Licensing Scheme; and to Vision Zero (realising zero road fatalities on ACT roads).</w:t>
            </w:r>
          </w:p>
        </w:tc>
      </w:tr>
    </w:tbl>
    <w:p w:rsidR="00D270B1" w:rsidRPr="008A05CF" w:rsidRDefault="00D270B1" w:rsidP="00D270B1">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D270B1" w:rsidRPr="008A05CF" w:rsidRDefault="00D270B1" w:rsidP="00D270B1">
      <w:pPr>
        <w:spacing w:after="0"/>
        <w:jc w:val="both"/>
        <w:rPr>
          <w:rFonts w:ascii="Calibri" w:hAnsi="Calibri"/>
          <w:b/>
          <w:bCs/>
          <w:color w:val="000000"/>
        </w:rPr>
      </w:pPr>
      <w:r w:rsidRPr="008A05CF">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738"/>
      </w:tblGrid>
      <w:tr w:rsidR="00D270B1" w:rsidRPr="008A05CF" w:rsidTr="002D526D">
        <w:trPr>
          <w:jc w:val="center"/>
        </w:trPr>
        <w:tc>
          <w:tcPr>
            <w:tcW w:w="1526" w:type="dxa"/>
            <w:shd w:val="clear" w:color="auto" w:fill="92D050"/>
          </w:tcPr>
          <w:p w:rsidR="00D270B1" w:rsidRPr="008A05CF" w:rsidRDefault="00D270B1" w:rsidP="002D526D">
            <w:pPr>
              <w:rPr>
                <w:rFonts w:ascii="Calibri" w:hAnsi="Calibri"/>
                <w:b/>
                <w:bCs/>
                <w:color w:val="000000"/>
              </w:rPr>
            </w:pPr>
            <w:r w:rsidRPr="008A05CF">
              <w:rPr>
                <w:rFonts w:ascii="Calibri" w:hAnsi="Calibri"/>
                <w:b/>
                <w:bCs/>
                <w:color w:val="000000"/>
              </w:rPr>
              <w:t>Impacts on different age groups</w:t>
            </w:r>
          </w:p>
        </w:tc>
        <w:tc>
          <w:tcPr>
            <w:tcW w:w="7738"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GLS changes will impact learner and provisional drivers.  In particular, the proposed restrictions on P1 drivers includes only the first 12 months of provisional licensing.  In 2016 the median age at which people obtained a provisional licence was 18 years.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In 2016, drivers aged between 17-24 years represented 13.7 per cent of all licence holders – 14.8 per cent were learner, 37.8 per cent provisional and 47.3 per cent full.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Young and novice drivers are disproportionately represented in casualty crashes.  In the period 2011-15, drivers in the 17-24 year age group were involved in 24.1</w:t>
            </w:r>
            <w:r>
              <w:rPr>
                <w:rFonts w:ascii="Calibri" w:hAnsi="Calibri"/>
                <w:color w:val="000000"/>
              </w:rPr>
              <w:t> </w:t>
            </w:r>
            <w:r w:rsidRPr="008A05CF">
              <w:rPr>
                <w:rFonts w:ascii="Calibri" w:hAnsi="Calibri"/>
                <w:color w:val="000000"/>
              </w:rPr>
              <w:t>per</w:t>
            </w:r>
            <w:r>
              <w:rPr>
                <w:rFonts w:ascii="Calibri" w:hAnsi="Calibri"/>
                <w:color w:val="000000"/>
              </w:rPr>
              <w:t> </w:t>
            </w:r>
            <w:r w:rsidRPr="008A05CF">
              <w:rPr>
                <w:rFonts w:ascii="Calibri" w:hAnsi="Calibri"/>
                <w:color w:val="000000"/>
              </w:rPr>
              <w:t xml:space="preserve">cent of injury crashes and 25 per cent of fatal crashes.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In 2017, the ACT experienced five fatalities on the road network – two of the drivers were 19 and 20 years old both holding a provisional licence; one fatality was a 22 year old provisional motorcyclist.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proposed changes have been proven to reduce the incidence of fatal and serious injury crashes for young and novice drivers.  </w:t>
            </w:r>
          </w:p>
        </w:tc>
      </w:tr>
      <w:tr w:rsidR="00D270B1" w:rsidRPr="008A05CF" w:rsidTr="002D526D">
        <w:trPr>
          <w:jc w:val="center"/>
        </w:trPr>
        <w:tc>
          <w:tcPr>
            <w:tcW w:w="1526" w:type="dxa"/>
            <w:shd w:val="clear" w:color="auto" w:fill="00B0F0"/>
          </w:tcPr>
          <w:p w:rsidR="00D270B1" w:rsidRPr="008A05CF" w:rsidRDefault="00D270B1" w:rsidP="002D526D">
            <w:pPr>
              <w:rPr>
                <w:rFonts w:ascii="Calibri" w:hAnsi="Calibri"/>
                <w:b/>
                <w:bCs/>
                <w:color w:val="000000"/>
              </w:rPr>
            </w:pPr>
            <w:r w:rsidRPr="008A05CF">
              <w:rPr>
                <w:rFonts w:ascii="Calibri" w:hAnsi="Calibri"/>
                <w:b/>
                <w:bCs/>
                <w:color w:val="000000"/>
              </w:rPr>
              <w:t>Human Rights</w:t>
            </w:r>
          </w:p>
        </w:tc>
        <w:tc>
          <w:tcPr>
            <w:tcW w:w="7738"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GLS reforms will reduce the incidence of fatal and serious injury crashes involving young drivers, benefiting the drivers themselves and other road users.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original proposed late night and passenger restrictions for P1 drivers received significant feedback about the impact on young drivers’ access to employment and social opportunities.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new model proposes to restrict multiple passengers for P1 drivers only during the hours of 11pm and 5am, when risk and severity of road trauma is higher.  The social impact that may be negatively affected by the restriction of passengers is offset by the anticipated reduction in road trauma.  </w:t>
            </w:r>
          </w:p>
        </w:tc>
      </w:tr>
      <w:tr w:rsidR="00D270B1" w:rsidRPr="008A05CF" w:rsidTr="002D526D">
        <w:trPr>
          <w:jc w:val="center"/>
        </w:trPr>
        <w:tc>
          <w:tcPr>
            <w:tcW w:w="1526" w:type="dxa"/>
            <w:shd w:val="clear" w:color="auto" w:fill="92D050"/>
          </w:tcPr>
          <w:p w:rsidR="00D270B1" w:rsidRPr="008A05CF" w:rsidRDefault="00D270B1" w:rsidP="002D526D">
            <w:pPr>
              <w:rPr>
                <w:rFonts w:ascii="Calibri" w:hAnsi="Calibri"/>
                <w:b/>
                <w:bCs/>
                <w:color w:val="000000"/>
              </w:rPr>
            </w:pPr>
            <w:r w:rsidRPr="008A05CF">
              <w:rPr>
                <w:rFonts w:ascii="Calibri" w:hAnsi="Calibri"/>
                <w:b/>
                <w:bCs/>
                <w:color w:val="000000"/>
              </w:rPr>
              <w:t>Community and individual health</w:t>
            </w:r>
          </w:p>
        </w:tc>
        <w:tc>
          <w:tcPr>
            <w:tcW w:w="7738"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Measures that enhance the skill and experience of young drivers on ACT roads, contribute to harm minimisation, and reduce the number of road fatalities by creating an environment of facilitated learning, development and experience will reduce the financial and emotional costs of road trauma to the community and individuals.</w:t>
            </w:r>
          </w:p>
        </w:tc>
      </w:tr>
      <w:tr w:rsidR="00D270B1" w:rsidRPr="008A05CF" w:rsidTr="002D526D">
        <w:trPr>
          <w:jc w:val="center"/>
        </w:trPr>
        <w:tc>
          <w:tcPr>
            <w:tcW w:w="1526" w:type="dxa"/>
            <w:shd w:val="clear" w:color="auto" w:fill="00B0F0"/>
          </w:tcPr>
          <w:p w:rsidR="00D270B1" w:rsidRPr="008A05CF" w:rsidRDefault="00D270B1" w:rsidP="002D526D">
            <w:pPr>
              <w:rPr>
                <w:rFonts w:ascii="Calibri" w:hAnsi="Calibri"/>
                <w:b/>
                <w:bCs/>
                <w:color w:val="000000"/>
              </w:rPr>
            </w:pPr>
            <w:r w:rsidRPr="008A05CF">
              <w:rPr>
                <w:rFonts w:ascii="Calibri" w:hAnsi="Calibri"/>
                <w:b/>
                <w:bCs/>
                <w:color w:val="000000"/>
              </w:rPr>
              <w:t>Disadvantaged and vulnerable</w:t>
            </w:r>
          </w:p>
        </w:tc>
        <w:tc>
          <w:tcPr>
            <w:tcW w:w="7738"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Measures that impact negatively on disadvantaged groups are being considered. Justice and Community Safety have consulted with the JACS Aboriginal and Torres Strait Islander Team about the potential impact of the proposed changes on the Aboriginal and Torres Strait Islander community (particularly the Road Safety Fund driver licensing program), and what support can be offered. </w:t>
            </w:r>
          </w:p>
        </w:tc>
      </w:tr>
    </w:tbl>
    <w:p w:rsidR="00D270B1" w:rsidRPr="008A05CF" w:rsidRDefault="00D270B1" w:rsidP="00D270B1">
      <w:pPr>
        <w:spacing w:before="120" w:after="0"/>
        <w:jc w:val="both"/>
        <w:rPr>
          <w:rFonts w:ascii="Calibri" w:hAnsi="Calibri"/>
          <w:b/>
          <w:bCs/>
          <w:color w:val="000000"/>
        </w:rPr>
      </w:pPr>
    </w:p>
    <w:p w:rsidR="00D270B1" w:rsidRDefault="00D270B1">
      <w:pPr>
        <w:spacing w:after="160" w:line="259" w:lineRule="auto"/>
        <w:rPr>
          <w:rFonts w:ascii="Calibri" w:hAnsi="Calibri"/>
          <w:b/>
          <w:bCs/>
          <w:color w:val="000000"/>
        </w:rPr>
      </w:pPr>
      <w:r>
        <w:rPr>
          <w:rFonts w:ascii="Calibri" w:hAnsi="Calibri"/>
          <w:b/>
          <w:bCs/>
          <w:color w:val="000000"/>
        </w:rPr>
        <w:br w:type="page"/>
      </w:r>
    </w:p>
    <w:p w:rsidR="00D270B1" w:rsidRPr="008A05CF" w:rsidRDefault="00D270B1" w:rsidP="00D270B1">
      <w:pPr>
        <w:spacing w:before="120" w:after="0"/>
        <w:jc w:val="both"/>
        <w:rPr>
          <w:rFonts w:ascii="Calibri" w:hAnsi="Calibri"/>
          <w:b/>
          <w:bCs/>
          <w:color w:val="000000"/>
        </w:rPr>
      </w:pPr>
      <w:bookmarkStart w:id="0" w:name="_GoBack"/>
      <w:bookmarkEnd w:id="0"/>
      <w:r w:rsidRPr="008A05CF">
        <w:rPr>
          <w:rFonts w:ascii="Calibri" w:hAnsi="Calibri"/>
          <w:b/>
          <w:bCs/>
          <w:color w:val="000000"/>
        </w:rPr>
        <w:lastRenderedPageBreak/>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D270B1" w:rsidRPr="008A05CF" w:rsidTr="002D526D">
        <w:trPr>
          <w:jc w:val="center"/>
        </w:trPr>
        <w:tc>
          <w:tcPr>
            <w:tcW w:w="1526" w:type="dxa"/>
            <w:shd w:val="clear" w:color="auto" w:fill="00B0F0"/>
          </w:tcPr>
          <w:p w:rsidR="00D270B1" w:rsidRPr="008A05CF" w:rsidRDefault="00D270B1" w:rsidP="002D526D">
            <w:pPr>
              <w:jc w:val="both"/>
              <w:rPr>
                <w:rFonts w:ascii="Calibri" w:hAnsi="Calibri"/>
                <w:color w:val="000000"/>
              </w:rPr>
            </w:pPr>
            <w:r w:rsidRPr="008A05CF">
              <w:rPr>
                <w:rFonts w:ascii="Calibri" w:hAnsi="Calibri"/>
                <w:b/>
                <w:bCs/>
                <w:color w:val="000000"/>
              </w:rPr>
              <w:t>ACT Government Budget</w:t>
            </w:r>
          </w:p>
        </w:tc>
        <w:tc>
          <w:tcPr>
            <w:tcW w:w="7716"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There will be implementation costs for some of the GLS components that will need to be considered through the budget process.  </w:t>
            </w:r>
          </w:p>
        </w:tc>
      </w:tr>
      <w:tr w:rsidR="00D270B1" w:rsidRPr="008A05CF" w:rsidTr="002D526D">
        <w:trPr>
          <w:jc w:val="center"/>
        </w:trPr>
        <w:tc>
          <w:tcPr>
            <w:tcW w:w="1526" w:type="dxa"/>
            <w:shd w:val="clear" w:color="auto" w:fill="92D050"/>
          </w:tcPr>
          <w:p w:rsidR="00D270B1" w:rsidRPr="008A05CF" w:rsidRDefault="00D270B1" w:rsidP="002D526D">
            <w:pPr>
              <w:jc w:val="both"/>
              <w:rPr>
                <w:rFonts w:ascii="Calibri" w:hAnsi="Calibri"/>
                <w:b/>
                <w:bCs/>
                <w:color w:val="000000"/>
              </w:rPr>
            </w:pPr>
            <w:r w:rsidRPr="008A05CF">
              <w:rPr>
                <w:rFonts w:ascii="Calibri" w:hAnsi="Calibri"/>
                <w:b/>
                <w:bCs/>
                <w:color w:val="000000"/>
              </w:rPr>
              <w:t>Employment</w:t>
            </w:r>
          </w:p>
        </w:tc>
        <w:tc>
          <w:tcPr>
            <w:tcW w:w="7716"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Exemptions will be available to mitigate adverse impacts on young people’s employment and social opportunities.  </w:t>
            </w:r>
          </w:p>
        </w:tc>
      </w:tr>
      <w:tr w:rsidR="00D270B1" w:rsidRPr="008A05CF" w:rsidTr="002D526D">
        <w:trPr>
          <w:jc w:val="center"/>
        </w:trPr>
        <w:tc>
          <w:tcPr>
            <w:tcW w:w="1526" w:type="dxa"/>
            <w:shd w:val="clear" w:color="auto" w:fill="00B0F0"/>
          </w:tcPr>
          <w:p w:rsidR="00D270B1" w:rsidRPr="008A05CF" w:rsidRDefault="00D270B1" w:rsidP="002D526D">
            <w:pPr>
              <w:jc w:val="both"/>
              <w:rPr>
                <w:rFonts w:ascii="Calibri" w:hAnsi="Calibri"/>
                <w:b/>
                <w:bCs/>
                <w:color w:val="000000"/>
              </w:rPr>
            </w:pPr>
            <w:r w:rsidRPr="008A05CF">
              <w:rPr>
                <w:rFonts w:ascii="Calibri" w:hAnsi="Calibri"/>
                <w:b/>
                <w:bCs/>
                <w:color w:val="000000"/>
              </w:rPr>
              <w:t>Small business impact</w:t>
            </w:r>
          </w:p>
        </w:tc>
        <w:tc>
          <w:tcPr>
            <w:tcW w:w="7716"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Some measures may directly impact small businesses with established driver training programs for learner and provisional drivers.  JACS is working with local businesses to ensure minimal interruption to everyday operations and revenue through the development of new training programs.  Accredited driving instructors are likely to experience a positive impact reflecting an increase in learner logbook hours, and the incentive for logbook credit for learners who drive with an accredited instructor. </w:t>
            </w:r>
          </w:p>
        </w:tc>
      </w:tr>
      <w:tr w:rsidR="00D270B1" w:rsidRPr="008A05CF" w:rsidTr="002D526D">
        <w:trPr>
          <w:jc w:val="center"/>
        </w:trPr>
        <w:tc>
          <w:tcPr>
            <w:tcW w:w="1526" w:type="dxa"/>
            <w:shd w:val="clear" w:color="auto" w:fill="92D050"/>
          </w:tcPr>
          <w:p w:rsidR="00D270B1" w:rsidRPr="008A05CF" w:rsidRDefault="00D270B1" w:rsidP="002D526D">
            <w:pPr>
              <w:rPr>
                <w:rFonts w:ascii="Calibri" w:hAnsi="Calibri"/>
                <w:b/>
                <w:bCs/>
                <w:color w:val="000000"/>
              </w:rPr>
            </w:pPr>
            <w:r w:rsidRPr="008A05CF">
              <w:rPr>
                <w:rFonts w:ascii="Calibri" w:hAnsi="Calibri"/>
                <w:b/>
                <w:bCs/>
                <w:color w:val="000000"/>
              </w:rPr>
              <w:t>Skills and education</w:t>
            </w:r>
          </w:p>
        </w:tc>
        <w:tc>
          <w:tcPr>
            <w:tcW w:w="7716" w:type="dxa"/>
          </w:tcPr>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A GLS establishes a staged approach to licensing for young and novice drivers, with restrictions and sanctions gradually reduced over time as they become more experienced and skilled in operating a vehicle.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proposal includes a minimum of 100 hours (including 10 at night) of supervised learner driving which will increase skills.  </w:t>
            </w:r>
          </w:p>
          <w:p w:rsidR="00D270B1" w:rsidRPr="008A05CF" w:rsidRDefault="00D270B1"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The proposal also includes an incentive to undertake an education program to provide logbook hour credit for learner driver experience.  </w:t>
            </w:r>
          </w:p>
        </w:tc>
      </w:tr>
    </w:tbl>
    <w:p w:rsidR="00D270B1" w:rsidRPr="008A05CF" w:rsidRDefault="00D270B1" w:rsidP="00D270B1">
      <w:pPr>
        <w:rPr>
          <w:rFonts w:ascii="Calibri" w:hAnsi="Calibri"/>
          <w:color w:val="000000"/>
        </w:rPr>
      </w:pPr>
    </w:p>
    <w:p w:rsidR="00D270B1" w:rsidRPr="008A05CF" w:rsidRDefault="00D270B1" w:rsidP="00D270B1">
      <w:pPr>
        <w:spacing w:before="120" w:after="0"/>
        <w:jc w:val="both"/>
        <w:rPr>
          <w:rFonts w:ascii="Calibri" w:hAnsi="Calibri"/>
          <w:b/>
          <w:bCs/>
        </w:rPr>
      </w:pPr>
      <w:r w:rsidRPr="008A05CF">
        <w:rPr>
          <w:rFonts w:ascii="Calibri" w:hAnsi="Calibri"/>
          <w:b/>
          <w:bCs/>
        </w:rPr>
        <w:t>Environmental</w:t>
      </w:r>
    </w:p>
    <w:p w:rsidR="00D270B1" w:rsidRPr="008A05CF" w:rsidRDefault="00D270B1" w:rsidP="00D270B1">
      <w:pPr>
        <w:rPr>
          <w:rFonts w:ascii="Calibri" w:hAnsi="Calibri"/>
          <w:color w:val="000000"/>
        </w:rPr>
      </w:pPr>
      <w:r w:rsidRPr="008A05CF">
        <w:rPr>
          <w:rFonts w:ascii="Calibri" w:hAnsi="Calibri"/>
          <w:color w:val="000000"/>
        </w:rPr>
        <w:t>Nil Impact</w:t>
      </w:r>
    </w:p>
    <w:p w:rsidR="00AA1E89" w:rsidRDefault="00AA1E89"/>
    <w:sectPr w:rsidR="00AA1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B1"/>
    <w:rsid w:val="00AA1E89"/>
    <w:rsid w:val="00D27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E3548-E034-4FC1-96DD-A42AD912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0B1"/>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74F71-D023-43B0-A6E2-DEC7B58B4D32}"/>
</file>

<file path=customXml/itemProps2.xml><?xml version="1.0" encoding="utf-8"?>
<ds:datastoreItem xmlns:ds="http://schemas.openxmlformats.org/officeDocument/2006/customXml" ds:itemID="{733700D1-30E7-4F87-AF98-BDEE0258D4DA}"/>
</file>

<file path=customXml/itemProps3.xml><?xml version="1.0" encoding="utf-8"?>
<ds:datastoreItem xmlns:ds="http://schemas.openxmlformats.org/officeDocument/2006/customXml" ds:itemID="{E334B507-D464-4B31-8F54-8D98B0370374}"/>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2018-11-21T23:04:00Z</dcterms:created>
  <dcterms:modified xsi:type="dcterms:W3CDTF">2018-11-21T23:05:00Z</dcterms:modified>
</cp:coreProperties>
</file>