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78F0" w:rsidRDefault="00F439A4" w:rsidP="00B9029F">
      <w:pPr>
        <w:pStyle w:val="Title"/>
        <w:spacing w:before="120"/>
        <w:ind w:left="-142"/>
      </w:pPr>
      <w:r>
        <w:t>What’s different about</w:t>
      </w:r>
      <w:r w:rsidR="005E13EB">
        <w:t xml:space="preserve"> the</w:t>
      </w:r>
      <w:r w:rsidR="00DF0F7D">
        <w:t xml:space="preserve"> </w:t>
      </w:r>
      <w:r w:rsidR="005E13EB">
        <w:t xml:space="preserve">ACT Public Sector </w:t>
      </w:r>
      <w:r w:rsidR="009840D5">
        <w:t>Legal Professionals</w:t>
      </w:r>
      <w:r w:rsidR="007207D6">
        <w:t xml:space="preserve"> </w:t>
      </w:r>
      <w:r w:rsidR="005E13EB">
        <w:t>Enterprise Agreemen</w:t>
      </w:r>
      <w:bookmarkStart w:id="0" w:name="_GoBack"/>
      <w:bookmarkEnd w:id="0"/>
      <w:r w:rsidR="005E13EB">
        <w:t>t 2018-2021</w:t>
      </w:r>
    </w:p>
    <w:p w:rsidR="005E13EB" w:rsidRDefault="005E13EB" w:rsidP="005E13EB"/>
    <w:p w:rsidR="005E13EB" w:rsidRDefault="005E13EB" w:rsidP="00F439A4">
      <w:pPr>
        <w:spacing w:after="120"/>
        <w:rPr>
          <w:b/>
          <w:u w:val="single"/>
        </w:rPr>
      </w:pPr>
      <w:r w:rsidRPr="005E13EB">
        <w:rPr>
          <w:b/>
          <w:u w:val="single"/>
        </w:rPr>
        <w:t>PURPOSE</w:t>
      </w:r>
    </w:p>
    <w:p w:rsidR="00A57DE0" w:rsidRDefault="00DF0F7D" w:rsidP="00F439A4">
      <w:pPr>
        <w:widowControl w:val="0"/>
        <w:ind w:right="-45"/>
      </w:pPr>
      <w:r>
        <w:t xml:space="preserve">The purpose of this document is to explain the proposed main amendments to the </w:t>
      </w:r>
      <w:r w:rsidR="00F439A4">
        <w:t xml:space="preserve">ACT Public Sector </w:t>
      </w:r>
      <w:r w:rsidR="009840D5">
        <w:t>Legal Professionals</w:t>
      </w:r>
      <w:r w:rsidR="00F439A4">
        <w:t xml:space="preserve"> Enterprise Agreement 2018-2021</w:t>
      </w:r>
      <w:r w:rsidR="0023480D">
        <w:t xml:space="preserve"> (“the Agreement”)</w:t>
      </w:r>
      <w:r>
        <w:t xml:space="preserve">, to ensure that employees have a good understanding of the outcomes negotiated with unions and other representatives. </w:t>
      </w:r>
    </w:p>
    <w:p w:rsidR="00F439A4" w:rsidRDefault="00F439A4" w:rsidP="00F439A4">
      <w:pPr>
        <w:widowControl w:val="0"/>
        <w:ind w:right="-45"/>
      </w:pPr>
    </w:p>
    <w:p w:rsidR="00F439A4" w:rsidRPr="00BA19D2" w:rsidRDefault="00F439A4" w:rsidP="00F439A4">
      <w:pPr>
        <w:spacing w:after="120"/>
        <w:rPr>
          <w:b/>
          <w:u w:val="single"/>
        </w:rPr>
      </w:pPr>
      <w:r w:rsidRPr="00BA19D2">
        <w:rPr>
          <w:b/>
          <w:u w:val="single"/>
        </w:rPr>
        <w:t>GENERAL</w:t>
      </w:r>
    </w:p>
    <w:p w:rsidR="00F439A4" w:rsidRDefault="00F439A4" w:rsidP="00F439A4">
      <w:pPr>
        <w:widowControl w:val="0"/>
        <w:ind w:right="-45"/>
      </w:pPr>
      <w:r>
        <w:t>A number of changes to the proposed Agreement have sought to clarify minor technical and operational requirements relating to existing entitlements and processes. Among these are important changes that ensure consistency with legislation, and changes which are aimed at consistency within the Agreement itself.</w:t>
      </w:r>
    </w:p>
    <w:p w:rsidR="00F439A4" w:rsidRDefault="00F439A4" w:rsidP="00F439A4">
      <w:pPr>
        <w:widowControl w:val="0"/>
        <w:ind w:right="-45"/>
      </w:pPr>
    </w:p>
    <w:p w:rsidR="00B5116C" w:rsidRDefault="00B5116C" w:rsidP="005E13EB">
      <w:pPr>
        <w:rPr>
          <w:b/>
          <w:u w:val="single"/>
        </w:rPr>
      </w:pPr>
      <w:r w:rsidRPr="00B5116C">
        <w:rPr>
          <w:b/>
          <w:u w:val="single"/>
        </w:rPr>
        <w:t>MAJOR AMENDMENTS: COMMON TERMS AND CONDITIONS</w:t>
      </w:r>
    </w:p>
    <w:p w:rsidR="00B5116C" w:rsidRDefault="00B5116C" w:rsidP="005E13EB">
      <w:pPr>
        <w:rPr>
          <w:b/>
          <w:u w:val="single"/>
        </w:rPr>
      </w:pPr>
    </w:p>
    <w:p w:rsidR="00CD4FFE" w:rsidRDefault="00CD4FFE" w:rsidP="00F439A4">
      <w:pPr>
        <w:spacing w:after="120"/>
        <w:rPr>
          <w:b/>
        </w:rPr>
      </w:pPr>
      <w:r>
        <w:rPr>
          <w:b/>
        </w:rPr>
        <w:t>Duration</w:t>
      </w:r>
    </w:p>
    <w:p w:rsidR="00CD4FFE" w:rsidRPr="003B17A1" w:rsidRDefault="00CD4FFE" w:rsidP="00CD4FFE">
      <w:r>
        <w:t xml:space="preserve">The nominal expiry date </w:t>
      </w:r>
      <w:r w:rsidR="00F439A4">
        <w:t xml:space="preserve">is proposed to </w:t>
      </w:r>
      <w:r>
        <w:t xml:space="preserve">be 31 October 2021. </w:t>
      </w:r>
    </w:p>
    <w:p w:rsidR="00CD4FFE" w:rsidRDefault="00CD4FFE" w:rsidP="005E13EB">
      <w:pPr>
        <w:rPr>
          <w:b/>
        </w:rPr>
      </w:pPr>
    </w:p>
    <w:p w:rsidR="00B5116C" w:rsidRDefault="00B5116C" w:rsidP="00F439A4">
      <w:pPr>
        <w:spacing w:after="120"/>
        <w:rPr>
          <w:b/>
        </w:rPr>
      </w:pPr>
      <w:r>
        <w:rPr>
          <w:b/>
        </w:rPr>
        <w:t>Remuneration</w:t>
      </w:r>
    </w:p>
    <w:p w:rsidR="00B5116C" w:rsidRDefault="00F439A4" w:rsidP="00F439A4">
      <w:pPr>
        <w:spacing w:after="120"/>
        <w:rPr>
          <w:i/>
        </w:rPr>
      </w:pPr>
      <w:r>
        <w:rPr>
          <w:i/>
        </w:rPr>
        <w:t>PAY OFFER</w:t>
      </w:r>
    </w:p>
    <w:p w:rsidR="003B17A1" w:rsidRDefault="003B17A1" w:rsidP="00B9029F">
      <w:pPr>
        <w:spacing w:after="120"/>
        <w:ind w:right="-147"/>
      </w:pPr>
      <w:r>
        <w:t xml:space="preserve">The Government’s pay offer covers a period of four years duration with percentage increases being provided at regular intervals. The first pay increase is </w:t>
      </w:r>
      <w:r w:rsidR="00F85E85">
        <w:t xml:space="preserve">to be </w:t>
      </w:r>
      <w:r>
        <w:t xml:space="preserve">back-paid to the first full pay period on or after 1 October 2017, with the second pay increase back-paid to </w:t>
      </w:r>
      <w:r w:rsidR="00CD4FFE">
        <w:t>the first full pay-period on or after 1 June 2018.</w:t>
      </w:r>
    </w:p>
    <w:p w:rsidR="00CD4FFE" w:rsidRDefault="00CD4FFE" w:rsidP="00B9029F">
      <w:pPr>
        <w:spacing w:after="120"/>
      </w:pPr>
      <w:r>
        <w:t xml:space="preserve">The full offer is: </w:t>
      </w:r>
    </w:p>
    <w:p w:rsidR="00CD4FFE" w:rsidRDefault="00CD4FFE" w:rsidP="00CD4FFE">
      <w:pPr>
        <w:numPr>
          <w:ilvl w:val="0"/>
          <w:numId w:val="3"/>
        </w:numPr>
      </w:pPr>
      <w:r>
        <w:t>2.25% from the first full pay period on or after 1 October 2017;</w:t>
      </w:r>
    </w:p>
    <w:p w:rsidR="00CD4FFE" w:rsidRDefault="00CD4FFE" w:rsidP="00CD4FFE">
      <w:pPr>
        <w:numPr>
          <w:ilvl w:val="0"/>
          <w:numId w:val="3"/>
        </w:numPr>
      </w:pPr>
      <w:r>
        <w:t>0.5% from the first full pay period on or after 1 June 2018;</w:t>
      </w:r>
    </w:p>
    <w:p w:rsidR="00CD4FFE" w:rsidRDefault="00CD4FFE" w:rsidP="00CD4FFE">
      <w:pPr>
        <w:numPr>
          <w:ilvl w:val="0"/>
          <w:numId w:val="3"/>
        </w:numPr>
      </w:pPr>
      <w:r>
        <w:t>1.35% from the first full pay period on or after 1 December 2018;</w:t>
      </w:r>
    </w:p>
    <w:p w:rsidR="00CD4FFE" w:rsidRDefault="00CD4FFE" w:rsidP="00CD4FFE">
      <w:pPr>
        <w:numPr>
          <w:ilvl w:val="0"/>
          <w:numId w:val="3"/>
        </w:numPr>
      </w:pPr>
      <w:r>
        <w:t>1.35% from the first full pay period on or after 1</w:t>
      </w:r>
      <w:r w:rsidR="0023480D">
        <w:t xml:space="preserve"> </w:t>
      </w:r>
      <w:r>
        <w:t>June 2019;</w:t>
      </w:r>
    </w:p>
    <w:p w:rsidR="00CD4FFE" w:rsidRDefault="00CD4FFE" w:rsidP="00CD4FFE">
      <w:pPr>
        <w:numPr>
          <w:ilvl w:val="0"/>
          <w:numId w:val="3"/>
        </w:numPr>
      </w:pPr>
      <w:r>
        <w:t>1.35% from the first full pay period on or after 1 December 2019;</w:t>
      </w:r>
    </w:p>
    <w:p w:rsidR="00CD4FFE" w:rsidRDefault="00CD4FFE" w:rsidP="00CD4FFE">
      <w:pPr>
        <w:numPr>
          <w:ilvl w:val="0"/>
          <w:numId w:val="3"/>
        </w:numPr>
      </w:pPr>
      <w:r>
        <w:t>1.35% from the first full pay period on or after 1 June 2020;</w:t>
      </w:r>
    </w:p>
    <w:p w:rsidR="00CD4FFE" w:rsidRDefault="00CD4FFE" w:rsidP="00CD4FFE">
      <w:pPr>
        <w:numPr>
          <w:ilvl w:val="0"/>
          <w:numId w:val="3"/>
        </w:numPr>
      </w:pPr>
      <w:r>
        <w:t>1.35% from the first full pay period on or after 1 December 2020;</w:t>
      </w:r>
      <w:r w:rsidR="00571665">
        <w:t xml:space="preserve"> and</w:t>
      </w:r>
    </w:p>
    <w:p w:rsidR="00CD4FFE" w:rsidRDefault="00CD4FFE" w:rsidP="00CD4FFE">
      <w:pPr>
        <w:numPr>
          <w:ilvl w:val="0"/>
          <w:numId w:val="3"/>
        </w:numPr>
      </w:pPr>
      <w:r>
        <w:t>1.35% from the first full pay period on or after</w:t>
      </w:r>
      <w:r w:rsidR="00571665">
        <w:t xml:space="preserve"> </w:t>
      </w:r>
      <w:r>
        <w:t>1 June 2021.</w:t>
      </w:r>
    </w:p>
    <w:p w:rsidR="005013BD" w:rsidRDefault="005013BD" w:rsidP="00CD4FFE"/>
    <w:p w:rsidR="005013BD" w:rsidRPr="005013BD" w:rsidRDefault="005013BD" w:rsidP="00B9029F">
      <w:pPr>
        <w:spacing w:after="120"/>
        <w:rPr>
          <w:b/>
        </w:rPr>
      </w:pPr>
      <w:r w:rsidRPr="005013BD">
        <w:rPr>
          <w:b/>
        </w:rPr>
        <w:t>Allowances</w:t>
      </w:r>
    </w:p>
    <w:p w:rsidR="005013BD" w:rsidRDefault="005013BD" w:rsidP="00CD4FFE">
      <w:r>
        <w:t xml:space="preserve">All allowances in Annex C will be increased by the same percentage amounts as the pay increases outlined above. </w:t>
      </w:r>
    </w:p>
    <w:p w:rsidR="00C342C3" w:rsidRDefault="00C342C3" w:rsidP="00CD4FFE">
      <w:pPr>
        <w:rPr>
          <w:b/>
        </w:rPr>
        <w:sectPr w:rsidR="00C342C3" w:rsidSect="00C342C3">
          <w:headerReference w:type="first" r:id="rId10"/>
          <w:footerReference w:type="first" r:id="rId11"/>
          <w:pgSz w:w="11900" w:h="16840"/>
          <w:pgMar w:top="2127" w:right="1418" w:bottom="1418" w:left="1701" w:header="993" w:footer="459" w:gutter="0"/>
          <w:cols w:space="708"/>
          <w:titlePg/>
          <w:docGrid w:linePitch="326"/>
        </w:sectPr>
      </w:pPr>
    </w:p>
    <w:p w:rsidR="005013BD" w:rsidRPr="000D4355" w:rsidRDefault="005013BD" w:rsidP="00C342C3">
      <w:pPr>
        <w:spacing w:after="120"/>
        <w:rPr>
          <w:b/>
        </w:rPr>
      </w:pPr>
      <w:r w:rsidRPr="000D4355">
        <w:rPr>
          <w:b/>
        </w:rPr>
        <w:lastRenderedPageBreak/>
        <w:t>Superannuation</w:t>
      </w:r>
    </w:p>
    <w:p w:rsidR="005013BD" w:rsidRDefault="005013BD" w:rsidP="00C342C3">
      <w:pPr>
        <w:spacing w:after="120"/>
      </w:pPr>
      <w:r>
        <w:t xml:space="preserve">For the first time, superannuation entitlements will be included in the </w:t>
      </w:r>
      <w:r w:rsidR="0023480D">
        <w:t>Agreement</w:t>
      </w:r>
      <w:r>
        <w:t xml:space="preserve"> in full.</w:t>
      </w:r>
    </w:p>
    <w:p w:rsidR="005013BD" w:rsidRDefault="005013BD" w:rsidP="00C342C3">
      <w:pPr>
        <w:spacing w:after="120"/>
      </w:pPr>
      <w:r>
        <w:t xml:space="preserve">Members of preserved schemes like the CSS and PSS will continue to receive the contributions they do currently. </w:t>
      </w:r>
    </w:p>
    <w:p w:rsidR="005013BD" w:rsidRDefault="005013BD" w:rsidP="00CD4FFE">
      <w:r>
        <w:t xml:space="preserve">Members of Superannuation Guarantee Funds </w:t>
      </w:r>
      <w:r w:rsidR="000D4355">
        <w:t>are currently receiving</w:t>
      </w:r>
      <w:r>
        <w:t xml:space="preserve"> 10.5% (9.5% Super guarantee + the current additional employer contribution of 1%)</w:t>
      </w:r>
      <w:r w:rsidR="000D4355">
        <w:t>. This will increase to</w:t>
      </w:r>
      <w:r>
        <w:t xml:space="preserve">: </w:t>
      </w:r>
    </w:p>
    <w:p w:rsidR="005013BD" w:rsidRDefault="000D4355" w:rsidP="005013BD">
      <w:pPr>
        <w:numPr>
          <w:ilvl w:val="0"/>
          <w:numId w:val="4"/>
        </w:numPr>
      </w:pPr>
      <w:r>
        <w:t>10.7</w:t>
      </w:r>
      <w:r w:rsidR="005013BD">
        <w:t>5% on 1 July 2018;</w:t>
      </w:r>
    </w:p>
    <w:p w:rsidR="005013BD" w:rsidRDefault="000D4355" w:rsidP="005013BD">
      <w:pPr>
        <w:numPr>
          <w:ilvl w:val="0"/>
          <w:numId w:val="4"/>
        </w:numPr>
      </w:pPr>
      <w:r>
        <w:t>11</w:t>
      </w:r>
      <w:r w:rsidR="005013BD">
        <w:t xml:space="preserve">% on </w:t>
      </w:r>
      <w:r>
        <w:t>1 July 2019; and</w:t>
      </w:r>
    </w:p>
    <w:p w:rsidR="000D4355" w:rsidRDefault="000D4355" w:rsidP="00C342C3">
      <w:pPr>
        <w:numPr>
          <w:ilvl w:val="0"/>
          <w:numId w:val="4"/>
        </w:numPr>
        <w:spacing w:after="120"/>
        <w:ind w:left="714" w:hanging="357"/>
      </w:pPr>
      <w:r>
        <w:t>11.5 % on 1 July 2020</w:t>
      </w:r>
      <w:r w:rsidR="0023480D">
        <w:t>.</w:t>
      </w:r>
    </w:p>
    <w:p w:rsidR="000D4355" w:rsidRDefault="000D4355" w:rsidP="00C342C3">
      <w:pPr>
        <w:spacing w:after="120"/>
      </w:pPr>
      <w:r>
        <w:t xml:space="preserve">The Government will continue to offer 1% additional </w:t>
      </w:r>
      <w:r w:rsidR="00F85E85">
        <w:t xml:space="preserve">employer contribution </w:t>
      </w:r>
      <w:r>
        <w:t xml:space="preserve">for </w:t>
      </w:r>
      <w:r w:rsidR="00F85E85">
        <w:t>members of Superannuation Guarantee Funds</w:t>
      </w:r>
      <w:r>
        <w:t xml:space="preserve"> who cho</w:t>
      </w:r>
      <w:r w:rsidR="00F85E85">
        <w:t>o</w:t>
      </w:r>
      <w:r>
        <w:t xml:space="preserve">se to contribute </w:t>
      </w:r>
      <w:r w:rsidR="00F85E85">
        <w:t xml:space="preserve">at least </w:t>
      </w:r>
      <w:r>
        <w:t xml:space="preserve">3% of their salary to their superannuation. </w:t>
      </w:r>
    </w:p>
    <w:p w:rsidR="000D4355" w:rsidRPr="000D4355" w:rsidRDefault="000D4355" w:rsidP="00C342C3">
      <w:pPr>
        <w:spacing w:after="120"/>
        <w:rPr>
          <w:i/>
        </w:rPr>
      </w:pPr>
      <w:r w:rsidRPr="000D4355">
        <w:rPr>
          <w:i/>
        </w:rPr>
        <w:t>S</w:t>
      </w:r>
      <w:r w:rsidR="00C342C3">
        <w:rPr>
          <w:i/>
        </w:rPr>
        <w:t>UPERANNUATION ON PARENTAL LEAVE</w:t>
      </w:r>
    </w:p>
    <w:p w:rsidR="000D4355" w:rsidRDefault="000D4355" w:rsidP="000D4355">
      <w:r>
        <w:t xml:space="preserve">The Government offer will extend superannuation contributions to the unpaid portion of the first 12 months of parental leave. This includes birth leave (aka maternity leave) and </w:t>
      </w:r>
      <w:r w:rsidR="00F85E85">
        <w:t>unpaid parental and grandparental leave</w:t>
      </w:r>
      <w:r>
        <w:t xml:space="preserve">. </w:t>
      </w:r>
    </w:p>
    <w:p w:rsidR="00190DBB" w:rsidRDefault="00190DBB" w:rsidP="000D4355">
      <w:pPr>
        <w:rPr>
          <w:b/>
          <w:u w:val="single"/>
        </w:rPr>
      </w:pPr>
    </w:p>
    <w:p w:rsidR="000D4355" w:rsidRPr="00190DBB" w:rsidRDefault="00190DBB" w:rsidP="00C342C3">
      <w:pPr>
        <w:spacing w:after="120"/>
        <w:rPr>
          <w:b/>
        </w:rPr>
      </w:pPr>
      <w:r w:rsidRPr="00190DBB">
        <w:rPr>
          <w:b/>
        </w:rPr>
        <w:t>Employment</w:t>
      </w:r>
    </w:p>
    <w:p w:rsidR="00FD51AC" w:rsidRDefault="00FD51AC" w:rsidP="00A8040B">
      <w:pPr>
        <w:spacing w:after="120"/>
        <w:ind w:right="-575"/>
      </w:pPr>
      <w:r>
        <w:t xml:space="preserve">The Government remains committed to providing job security for employees as far as possible. Several amendments in the proposed </w:t>
      </w:r>
      <w:r w:rsidR="0023480D">
        <w:t>A</w:t>
      </w:r>
      <w:r>
        <w:t>greement are aimed at strengthening this commitment.</w:t>
      </w:r>
    </w:p>
    <w:p w:rsidR="00190DBB" w:rsidRPr="000A4D83" w:rsidRDefault="000A4D83" w:rsidP="00C342C3">
      <w:pPr>
        <w:spacing w:after="120"/>
        <w:rPr>
          <w:i/>
        </w:rPr>
      </w:pPr>
      <w:r w:rsidRPr="000A4D83">
        <w:rPr>
          <w:i/>
        </w:rPr>
        <w:t>TASKFORCE</w:t>
      </w:r>
    </w:p>
    <w:p w:rsidR="00190DBB" w:rsidRDefault="000A4D83" w:rsidP="00C342C3">
      <w:pPr>
        <w:spacing w:after="120"/>
      </w:pPr>
      <w:r>
        <w:t xml:space="preserve">A joint Government-Union Taskforce is being established to review existing casual and temporary employment with the view to converting such employment to permanency where appropriate. </w:t>
      </w:r>
    </w:p>
    <w:p w:rsidR="000A4D83" w:rsidRDefault="000A4D83" w:rsidP="00C342C3">
      <w:pPr>
        <w:spacing w:after="120"/>
      </w:pPr>
      <w:r>
        <w:t xml:space="preserve">The amendments to the </w:t>
      </w:r>
      <w:r w:rsidR="0023480D">
        <w:t>A</w:t>
      </w:r>
      <w:r>
        <w:t xml:space="preserve">greement will ensure that such conversion can be achieved without further merit processes. </w:t>
      </w:r>
    </w:p>
    <w:p w:rsidR="00190DBB" w:rsidRPr="00FD51AC" w:rsidRDefault="000A4D83" w:rsidP="00C342C3">
      <w:pPr>
        <w:spacing w:after="120"/>
        <w:rPr>
          <w:i/>
        </w:rPr>
      </w:pPr>
      <w:r w:rsidRPr="00FD51AC">
        <w:rPr>
          <w:i/>
        </w:rPr>
        <w:t>REVIEW OF EMPLOYMENT STATUS</w:t>
      </w:r>
    </w:p>
    <w:p w:rsidR="00190DBB" w:rsidRDefault="00FD51AC" w:rsidP="003517AF">
      <w:pPr>
        <w:spacing w:after="120"/>
      </w:pPr>
      <w:r>
        <w:t xml:space="preserve">The right in the current </w:t>
      </w:r>
      <w:r w:rsidR="0023480D">
        <w:t>A</w:t>
      </w:r>
      <w:r>
        <w:t>greement for casuals to request a review of their employment status is being extended to temporary employees as well.</w:t>
      </w:r>
    </w:p>
    <w:p w:rsidR="00190DBB" w:rsidRPr="0023480D" w:rsidRDefault="00FD51AC" w:rsidP="00C342C3">
      <w:pPr>
        <w:spacing w:after="120"/>
        <w:rPr>
          <w:i/>
        </w:rPr>
      </w:pPr>
      <w:r w:rsidRPr="0023480D">
        <w:rPr>
          <w:i/>
        </w:rPr>
        <w:t>SEASONAL WORKERS</w:t>
      </w:r>
    </w:p>
    <w:p w:rsidR="00FD51AC" w:rsidRDefault="00FD51AC" w:rsidP="00A8040B">
      <w:pPr>
        <w:ind w:right="-150"/>
      </w:pPr>
      <w:r>
        <w:t>Clauses are proposed which will enable seasonal workers to be given contracts of up to</w:t>
      </w:r>
      <w:r w:rsidR="0023480D">
        <w:t xml:space="preserve"> five</w:t>
      </w:r>
      <w:r>
        <w:t xml:space="preserve"> years, to ensure that they have job security </w:t>
      </w:r>
      <w:r w:rsidR="00737A88">
        <w:t xml:space="preserve">that extends beyond each individual season. </w:t>
      </w:r>
    </w:p>
    <w:p w:rsidR="002F4D3C" w:rsidRDefault="002F4D3C" w:rsidP="000D4355"/>
    <w:p w:rsidR="002F4D3C" w:rsidRPr="002F4D3C" w:rsidRDefault="002F4D3C" w:rsidP="003517AF">
      <w:pPr>
        <w:spacing w:after="120"/>
        <w:rPr>
          <w:b/>
        </w:rPr>
      </w:pPr>
      <w:r w:rsidRPr="002F4D3C">
        <w:rPr>
          <w:b/>
        </w:rPr>
        <w:t>Salary Related matters</w:t>
      </w:r>
    </w:p>
    <w:p w:rsidR="002F4D3C" w:rsidRPr="0071512C" w:rsidRDefault="0071512C" w:rsidP="003517AF">
      <w:pPr>
        <w:spacing w:after="120"/>
        <w:rPr>
          <w:i/>
        </w:rPr>
      </w:pPr>
      <w:r>
        <w:rPr>
          <w:i/>
        </w:rPr>
        <w:t>CLASSIFICATION/WORK</w:t>
      </w:r>
      <w:r w:rsidR="0023480D">
        <w:rPr>
          <w:i/>
        </w:rPr>
        <w:t xml:space="preserve"> </w:t>
      </w:r>
      <w:r>
        <w:rPr>
          <w:i/>
        </w:rPr>
        <w:t>VALUE REVIEW</w:t>
      </w:r>
    </w:p>
    <w:p w:rsidR="002F4D3C" w:rsidRDefault="0023480D" w:rsidP="003517AF">
      <w:pPr>
        <w:spacing w:after="120"/>
      </w:pPr>
      <w:r>
        <w:t>The c</w:t>
      </w:r>
      <w:r w:rsidR="0071512C">
        <w:t xml:space="preserve">lause dealing with an employee’s or group of employees’ right to request a review of their classification and the work value </w:t>
      </w:r>
      <w:r w:rsidR="00F85E85">
        <w:t>of</w:t>
      </w:r>
      <w:r w:rsidR="0071512C">
        <w:t xml:space="preserve"> their position(s), is being strengthened to ensure that genuine reviews will be undertaken where warranted. </w:t>
      </w:r>
    </w:p>
    <w:p w:rsidR="0071512C" w:rsidRDefault="0071512C" w:rsidP="000D4355">
      <w:r>
        <w:t xml:space="preserve">The </w:t>
      </w:r>
      <w:r w:rsidR="0023480D">
        <w:t xml:space="preserve">ACT </w:t>
      </w:r>
      <w:r>
        <w:t>Government is committed to employees being classified appropriately, and is also intending to undertake a larger scale classification review, outside of the Agreement process, to identify categories of classifications that may need to be adjusted</w:t>
      </w:r>
      <w:r w:rsidR="00F85E85">
        <w:t xml:space="preserve"> based on work value changes</w:t>
      </w:r>
      <w:r>
        <w:t xml:space="preserve">. </w:t>
      </w:r>
    </w:p>
    <w:p w:rsidR="00FE64A2" w:rsidRDefault="00FE64A2" w:rsidP="000D4355"/>
    <w:p w:rsidR="002F4D3C" w:rsidRDefault="002F4D3C" w:rsidP="003517AF">
      <w:pPr>
        <w:spacing w:after="120"/>
        <w:rPr>
          <w:b/>
        </w:rPr>
      </w:pPr>
      <w:r w:rsidRPr="002F4D3C">
        <w:rPr>
          <w:b/>
        </w:rPr>
        <w:lastRenderedPageBreak/>
        <w:t>Workplace Flexibility</w:t>
      </w:r>
    </w:p>
    <w:p w:rsidR="00FE64A2" w:rsidRDefault="0071512C" w:rsidP="00FE64A2">
      <w:pPr>
        <w:ind w:right="-714"/>
      </w:pPr>
      <w:r>
        <w:t xml:space="preserve">The proposed Agreement significantly simplifies and strengthens the ability for employees to </w:t>
      </w:r>
    </w:p>
    <w:p w:rsidR="0071512C" w:rsidRDefault="0071512C" w:rsidP="00FE64A2">
      <w:pPr>
        <w:spacing w:after="120"/>
        <w:ind w:right="-717"/>
      </w:pPr>
      <w:r>
        <w:t>access a range of entitlements in the Agreement to ensure they can balance their work and personal commitments. The proposed clauses provide flexibility well above the minimum requirements of the Fair Work Act, while incorporating the concept of ‘Reasonable Business Grounds’ into the Agreement to allow any disputes to be raised through the Dispute Avoidance/</w:t>
      </w:r>
      <w:r w:rsidR="00FE64A2">
        <w:t xml:space="preserve"> </w:t>
      </w:r>
      <w:r>
        <w:t>Settlement Procedures</w:t>
      </w:r>
      <w:r w:rsidR="0023480D">
        <w:t xml:space="preserve"> of the Agreement</w:t>
      </w:r>
      <w:r>
        <w:t>, an avenue currently more restricted</w:t>
      </w:r>
      <w:r w:rsidR="00F85E85">
        <w:t xml:space="preserve"> in</w:t>
      </w:r>
      <w:r>
        <w:t xml:space="preserve"> the existing Agreement. </w:t>
      </w:r>
    </w:p>
    <w:p w:rsidR="0071512C" w:rsidRDefault="0071512C" w:rsidP="003517AF">
      <w:pPr>
        <w:spacing w:after="120"/>
        <w:ind w:right="-150"/>
      </w:pPr>
      <w:r>
        <w:t xml:space="preserve">In summary – any employee, may for any reasons request a </w:t>
      </w:r>
      <w:r w:rsidR="0023480D">
        <w:t>F</w:t>
      </w:r>
      <w:r>
        <w:t xml:space="preserve">lexible </w:t>
      </w:r>
      <w:r w:rsidR="0023480D">
        <w:t>W</w:t>
      </w:r>
      <w:r>
        <w:t xml:space="preserve">orking </w:t>
      </w:r>
      <w:r w:rsidR="0023480D">
        <w:t>A</w:t>
      </w:r>
      <w:r>
        <w:t>rrangement. This may be a part-time or job-sharing arrangement, or varied start and finish times, flexible access to leave and any number of other arrangements.</w:t>
      </w:r>
    </w:p>
    <w:p w:rsidR="0071512C" w:rsidRDefault="0071512C" w:rsidP="00A8040B">
      <w:pPr>
        <w:spacing w:after="120"/>
        <w:ind w:right="-575"/>
      </w:pPr>
      <w:r>
        <w:t xml:space="preserve">Any such request can only be refused on reasonable business grounds, and those business grounds are listed in the </w:t>
      </w:r>
      <w:r w:rsidR="0023480D">
        <w:t>A</w:t>
      </w:r>
      <w:r>
        <w:t xml:space="preserve">greement, and are more restrictive than those under the Fair Work Act. </w:t>
      </w:r>
    </w:p>
    <w:p w:rsidR="0071512C" w:rsidRPr="0071512C" w:rsidRDefault="00F85E85" w:rsidP="003517AF">
      <w:pPr>
        <w:ind w:right="-291"/>
      </w:pPr>
      <w:r>
        <w:t>These arrangements</w:t>
      </w:r>
      <w:r w:rsidR="0071512C">
        <w:t xml:space="preserve"> will be recorded in writing and can be for a period of up to three years, at which they will be reviewed</w:t>
      </w:r>
      <w:r w:rsidR="00283FDF">
        <w:t xml:space="preserve">. If the employee so requests, a new </w:t>
      </w:r>
      <w:r w:rsidR="0023480D">
        <w:t>arrangement</w:t>
      </w:r>
      <w:r w:rsidR="00283FDF">
        <w:t xml:space="preserve"> can then be entered into </w:t>
      </w:r>
      <w:r w:rsidR="0071512C">
        <w:t xml:space="preserve">unless there are reasonable business grounds for refusing </w:t>
      </w:r>
      <w:r w:rsidR="00283FDF">
        <w:t>the request</w:t>
      </w:r>
      <w:r w:rsidR="0071512C">
        <w:t xml:space="preserve">. </w:t>
      </w:r>
    </w:p>
    <w:p w:rsidR="002F4D3C" w:rsidRDefault="002F4D3C" w:rsidP="000D4355">
      <w:pPr>
        <w:rPr>
          <w:b/>
        </w:rPr>
      </w:pPr>
    </w:p>
    <w:p w:rsidR="002F4D3C" w:rsidRDefault="002F4D3C" w:rsidP="00352016">
      <w:pPr>
        <w:spacing w:after="120"/>
        <w:rPr>
          <w:b/>
        </w:rPr>
      </w:pPr>
      <w:r>
        <w:rPr>
          <w:b/>
        </w:rPr>
        <w:t>Leave</w:t>
      </w:r>
    </w:p>
    <w:p w:rsidR="002F4D3C" w:rsidRPr="00B07953" w:rsidRDefault="002F4D3C" w:rsidP="00352016">
      <w:pPr>
        <w:spacing w:after="120"/>
        <w:rPr>
          <w:i/>
        </w:rPr>
      </w:pPr>
      <w:r w:rsidRPr="00B07953">
        <w:rPr>
          <w:i/>
        </w:rPr>
        <w:t>NAIDOC</w:t>
      </w:r>
      <w:r w:rsidR="00B07953" w:rsidRPr="00B07953">
        <w:rPr>
          <w:i/>
        </w:rPr>
        <w:t xml:space="preserve"> LEAVE</w:t>
      </w:r>
    </w:p>
    <w:p w:rsidR="002F4D3C" w:rsidRDefault="00283FDF" w:rsidP="00352016">
      <w:pPr>
        <w:spacing w:after="120"/>
      </w:pPr>
      <w:r>
        <w:t xml:space="preserve">Leave for the purpose of attending NAIDOC week activities is currently only available to employees of Aboriginal and Torres Strait Islander decent. The leave entitlement is being extended to everyone, other than casual employees. </w:t>
      </w:r>
    </w:p>
    <w:p w:rsidR="00283FDF" w:rsidRDefault="00283FDF" w:rsidP="00352016">
      <w:pPr>
        <w:spacing w:after="120"/>
      </w:pPr>
      <w:r>
        <w:t xml:space="preserve">That means that any employee who wishes to attend NAIDOC week activities will be able to access up to one day’s paid leave, subject to operational requirements. </w:t>
      </w:r>
    </w:p>
    <w:p w:rsidR="002F4D3C" w:rsidRPr="00B07953" w:rsidRDefault="002F4D3C" w:rsidP="00352016">
      <w:pPr>
        <w:spacing w:after="120"/>
        <w:rPr>
          <w:i/>
        </w:rPr>
      </w:pPr>
      <w:r w:rsidRPr="00B07953">
        <w:rPr>
          <w:i/>
        </w:rPr>
        <w:t>BONDING</w:t>
      </w:r>
      <w:r w:rsidR="00B07953" w:rsidRPr="00B07953">
        <w:rPr>
          <w:i/>
        </w:rPr>
        <w:t xml:space="preserve"> LEAVE</w:t>
      </w:r>
    </w:p>
    <w:p w:rsidR="002F4D3C" w:rsidRDefault="00283FDF" w:rsidP="00352016">
      <w:pPr>
        <w:spacing w:after="120"/>
      </w:pPr>
      <w:r>
        <w:t>The new Agreement provides more flexibility for the taking of Bonding Leave.</w:t>
      </w:r>
    </w:p>
    <w:p w:rsidR="00283FDF" w:rsidRDefault="0023480D" w:rsidP="00352016">
      <w:pPr>
        <w:spacing w:after="120"/>
      </w:pPr>
      <w:r>
        <w:t xml:space="preserve">Currently, an </w:t>
      </w:r>
      <w:r w:rsidR="00283FDF">
        <w:t xml:space="preserve">employee may access </w:t>
      </w:r>
      <w:r>
        <w:t>two weeks (10 working days) of</w:t>
      </w:r>
      <w:r w:rsidR="00283FDF">
        <w:t xml:space="preserve"> Bonding leave, followed by </w:t>
      </w:r>
      <w:r>
        <w:t>one</w:t>
      </w:r>
      <w:r w:rsidR="00283FDF">
        <w:t xml:space="preserve"> week of </w:t>
      </w:r>
      <w:r>
        <w:t>P</w:t>
      </w:r>
      <w:r w:rsidR="00283FDF">
        <w:t xml:space="preserve">ersonal </w:t>
      </w:r>
      <w:r>
        <w:t>L</w:t>
      </w:r>
      <w:r w:rsidR="00283FDF">
        <w:t>eave</w:t>
      </w:r>
      <w:r w:rsidR="00352016">
        <w:t xml:space="preserve"> for bonding purposes</w:t>
      </w:r>
      <w:r w:rsidR="00283FDF">
        <w:t>.</w:t>
      </w:r>
    </w:p>
    <w:p w:rsidR="00283FDF" w:rsidRDefault="00283FDF" w:rsidP="00352016">
      <w:pPr>
        <w:spacing w:after="120"/>
      </w:pPr>
      <w:r>
        <w:t xml:space="preserve">The initial </w:t>
      </w:r>
      <w:r w:rsidR="0023480D">
        <w:t>two</w:t>
      </w:r>
      <w:r>
        <w:t xml:space="preserve"> weeks, need to be accessed as a single block and the additional </w:t>
      </w:r>
      <w:r w:rsidR="0023480D">
        <w:t>P</w:t>
      </w:r>
      <w:r>
        <w:t xml:space="preserve">ersonal </w:t>
      </w:r>
      <w:r w:rsidR="0023480D">
        <w:t>L</w:t>
      </w:r>
      <w:r>
        <w:t xml:space="preserve">eave must be taken within the first 14 weeks from the birth of the child. </w:t>
      </w:r>
    </w:p>
    <w:p w:rsidR="00283FDF" w:rsidRDefault="00283FDF" w:rsidP="00352016">
      <w:pPr>
        <w:spacing w:after="120"/>
      </w:pPr>
      <w:r>
        <w:t xml:space="preserve">The new Agreement will allow the employee to access the leave at any stage within the 14 weeks, as one block or broken in to smaller blocks. There is also an added provision which allows for the 14 week limit to be extended in exceptional circumstances. </w:t>
      </w:r>
    </w:p>
    <w:p w:rsidR="00352016" w:rsidRPr="00B07953" w:rsidRDefault="002F4D3C" w:rsidP="00352016">
      <w:pPr>
        <w:spacing w:after="120"/>
        <w:rPr>
          <w:i/>
        </w:rPr>
      </w:pPr>
      <w:r w:rsidRPr="00B07953">
        <w:rPr>
          <w:i/>
        </w:rPr>
        <w:t>CONCURRENCY CARE</w:t>
      </w:r>
    </w:p>
    <w:p w:rsidR="002F4D3C" w:rsidRDefault="00283FDF" w:rsidP="00352016">
      <w:pPr>
        <w:spacing w:after="120"/>
      </w:pPr>
      <w:r>
        <w:t xml:space="preserve">The proposed Agreement introduces a new concept of Concurrency Care, to ensure that Adoption and </w:t>
      </w:r>
      <w:r w:rsidR="00F85E85">
        <w:t>P</w:t>
      </w:r>
      <w:r>
        <w:t xml:space="preserve">ermanent Care Leave, as well as Foster and Short Term Care Leave, </w:t>
      </w:r>
      <w:r w:rsidR="00B07953">
        <w:t>can be accessed in cases where a</w:t>
      </w:r>
      <w:r>
        <w:t xml:space="preserve">n employee is providing </w:t>
      </w:r>
      <w:r w:rsidR="0023480D">
        <w:t>c</w:t>
      </w:r>
      <w:r>
        <w:t xml:space="preserve">oncurrency care through a registered </w:t>
      </w:r>
      <w:r w:rsidR="00B07953">
        <w:t>Community Organisation.</w:t>
      </w:r>
    </w:p>
    <w:p w:rsidR="002F4D3C" w:rsidRPr="00B07953" w:rsidRDefault="00B07953" w:rsidP="00BB114B">
      <w:pPr>
        <w:spacing w:after="120"/>
        <w:rPr>
          <w:i/>
        </w:rPr>
      </w:pPr>
      <w:r w:rsidRPr="00B07953">
        <w:rPr>
          <w:i/>
        </w:rPr>
        <w:t>PUBLIC HOLIDAY PAY IN LIEU FOR SHIFTWORKERS ROSTERED OFF ON A PUBLIC HOLIDAY</w:t>
      </w:r>
    </w:p>
    <w:p w:rsidR="00B07953" w:rsidRDefault="00B07953" w:rsidP="00A8040B">
      <w:pPr>
        <w:spacing w:after="120"/>
        <w:ind w:right="-150"/>
      </w:pPr>
      <w:r>
        <w:t xml:space="preserve">Currently, if a shift worker is rostered off on a Public Holiday, they are entitled to an additional day off. If they cannot access the additional </w:t>
      </w:r>
      <w:r w:rsidR="0023480D">
        <w:t>day</w:t>
      </w:r>
      <w:r>
        <w:t xml:space="preserve"> off, they can instead receive a day’s pay. That day is currently calculated based on a standard day, rather than the length of the shift. The Government has agreed to extend this to the length of the shift for non-standard shifts in circumstances where the difference between the</w:t>
      </w:r>
      <w:r w:rsidR="00083516">
        <w:t xml:space="preserve"> shift length and the standard da</w:t>
      </w:r>
      <w:r>
        <w:t xml:space="preserve">y is not otherwise compensated </w:t>
      </w:r>
      <w:r w:rsidR="00F85E85">
        <w:t xml:space="preserve">by, for example, additional </w:t>
      </w:r>
      <w:r w:rsidR="00083516">
        <w:t>A</w:t>
      </w:r>
      <w:r w:rsidR="00F85E85">
        <w:t xml:space="preserve">nnual </w:t>
      </w:r>
      <w:r w:rsidR="00083516">
        <w:t>L</w:t>
      </w:r>
      <w:r w:rsidR="00F85E85">
        <w:t xml:space="preserve">eave, </w:t>
      </w:r>
      <w:r w:rsidR="00083516">
        <w:t>C</w:t>
      </w:r>
      <w:r w:rsidR="00F85E85">
        <w:t xml:space="preserve">omposite </w:t>
      </w:r>
      <w:r w:rsidR="00083516">
        <w:t>Pay R</w:t>
      </w:r>
      <w:r w:rsidR="00F85E85">
        <w:t xml:space="preserve">ate or </w:t>
      </w:r>
      <w:r w:rsidR="00083516">
        <w:t>A</w:t>
      </w:r>
      <w:r w:rsidR="00F85E85">
        <w:t xml:space="preserve">ccrued </w:t>
      </w:r>
      <w:r w:rsidR="00083516">
        <w:t>D</w:t>
      </w:r>
      <w:r w:rsidR="00F85E85">
        <w:t xml:space="preserve">ays </w:t>
      </w:r>
      <w:r w:rsidR="00083516">
        <w:t>O</w:t>
      </w:r>
      <w:r w:rsidR="00F85E85">
        <w:t>ff</w:t>
      </w:r>
      <w:r>
        <w:t xml:space="preserve">. </w:t>
      </w:r>
    </w:p>
    <w:p w:rsidR="00FE64A2" w:rsidRDefault="00FE64A2" w:rsidP="00BB114B">
      <w:pPr>
        <w:spacing w:after="120"/>
        <w:rPr>
          <w:i/>
        </w:rPr>
      </w:pPr>
    </w:p>
    <w:p w:rsidR="002F4D3C" w:rsidRPr="00405FAF" w:rsidRDefault="00B07953" w:rsidP="00BB114B">
      <w:pPr>
        <w:spacing w:after="120"/>
        <w:rPr>
          <w:i/>
        </w:rPr>
      </w:pPr>
      <w:r w:rsidRPr="00405FAF">
        <w:rPr>
          <w:i/>
        </w:rPr>
        <w:t>FAMILY VIOLENCE LEAVE</w:t>
      </w:r>
    </w:p>
    <w:p w:rsidR="00B07953" w:rsidRDefault="00405FAF" w:rsidP="000D4355">
      <w:r>
        <w:t xml:space="preserve">The Family Violence Leave provisions have been clarified to ensure better access for employees. This includes expanding the list of examples of the purpose for which leave can be taken and including clarification that leave may also be needed for travel and recovery after appointments etc. </w:t>
      </w:r>
    </w:p>
    <w:p w:rsidR="002F4D3C" w:rsidRDefault="002F4D3C" w:rsidP="000D4355"/>
    <w:p w:rsidR="002F4D3C" w:rsidRPr="002F4D3C" w:rsidRDefault="002F4D3C" w:rsidP="00BB114B">
      <w:pPr>
        <w:spacing w:after="120"/>
        <w:rPr>
          <w:b/>
        </w:rPr>
      </w:pPr>
      <w:r w:rsidRPr="002F4D3C">
        <w:rPr>
          <w:b/>
        </w:rPr>
        <w:t>Communication, Consultation and Union Representation</w:t>
      </w:r>
    </w:p>
    <w:p w:rsidR="002F4D3C" w:rsidRPr="0010709D" w:rsidRDefault="0010709D" w:rsidP="000D4355">
      <w:r w:rsidRPr="0010709D">
        <w:t>B</w:t>
      </w:r>
      <w:r w:rsidR="00083516">
        <w:t>oth in and out of the Agreement</w:t>
      </w:r>
      <w:r w:rsidRPr="0010709D">
        <w:t xml:space="preserve"> the Government is putting effort into improving consultation processes to ensure that employees and their representatives have a genuine opportunity to influence decisions prior to them being made. </w:t>
      </w:r>
      <w:r>
        <w:t xml:space="preserve">The proposed Agreement includes improved processes around Consultation and Consultative Committees and includes better articulated rights for union delegates.    </w:t>
      </w:r>
    </w:p>
    <w:p w:rsidR="0010709D" w:rsidRDefault="0010709D" w:rsidP="000D4355"/>
    <w:p w:rsidR="002F4D3C" w:rsidRPr="0010709D" w:rsidRDefault="002F4D3C" w:rsidP="00BB114B">
      <w:pPr>
        <w:spacing w:after="120"/>
        <w:rPr>
          <w:b/>
        </w:rPr>
      </w:pPr>
      <w:r w:rsidRPr="0010709D">
        <w:rPr>
          <w:b/>
        </w:rPr>
        <w:t>Workplace Values and Behaviours</w:t>
      </w:r>
    </w:p>
    <w:p w:rsidR="002F4D3C" w:rsidRDefault="0010709D" w:rsidP="00BB114B">
      <w:pPr>
        <w:spacing w:after="120"/>
      </w:pPr>
      <w:r>
        <w:t xml:space="preserve">The sections of the Agreement that deal with Misconduct and Underperformance have been significantly rewritten. The purpose is to ensure that Procedural Fairness and Natural Justice Principles are enshrined throughout these sections. </w:t>
      </w:r>
    </w:p>
    <w:p w:rsidR="0010709D" w:rsidRDefault="0010709D" w:rsidP="00BB114B">
      <w:pPr>
        <w:spacing w:after="120"/>
      </w:pPr>
      <w:r>
        <w:t xml:space="preserve">Transparency and fairness are integral to any misconduct and underperformance process. </w:t>
      </w:r>
    </w:p>
    <w:p w:rsidR="0010709D" w:rsidRDefault="0010709D" w:rsidP="000D4355">
      <w:r>
        <w:t>Key changes include:</w:t>
      </w:r>
    </w:p>
    <w:p w:rsidR="003915C0" w:rsidRDefault="003915C0" w:rsidP="00A8040B">
      <w:pPr>
        <w:pStyle w:val="ListParagraph"/>
        <w:numPr>
          <w:ilvl w:val="0"/>
          <w:numId w:val="5"/>
        </w:numPr>
        <w:ind w:right="-575"/>
      </w:pPr>
      <w:r>
        <w:t xml:space="preserve">A re-focussed preliminary assessment process, which seeks to move away from an automatic assumption that there is an adversarial relationship between a victim and offender, </w:t>
      </w:r>
      <w:r w:rsidR="00083516">
        <w:t>ensuring</w:t>
      </w:r>
      <w:r>
        <w:t xml:space="preserve"> assessments are conducted swiftly and at a local level as far as possible. </w:t>
      </w:r>
    </w:p>
    <w:p w:rsidR="0010709D" w:rsidRDefault="0010709D" w:rsidP="0010709D">
      <w:pPr>
        <w:pStyle w:val="ListParagraph"/>
        <w:numPr>
          <w:ilvl w:val="0"/>
          <w:numId w:val="5"/>
        </w:numPr>
      </w:pPr>
      <w:r>
        <w:t>The introduction</w:t>
      </w:r>
      <w:r w:rsidR="003915C0">
        <w:t xml:space="preserve"> into the Agreement</w:t>
      </w:r>
      <w:r>
        <w:t xml:space="preserve"> of the Public Sector Standards Commissioner</w:t>
      </w:r>
      <w:r w:rsidR="00083516">
        <w:t xml:space="preserve"> (PSSC)</w:t>
      </w:r>
      <w:r w:rsidR="003915C0">
        <w:t xml:space="preserve">, an independent office established in the Public Sector Management Act changes in 2016. The PSSC now oversees investigations through the Professional Standards Unit and is responsible for making findings of misconduct. </w:t>
      </w:r>
    </w:p>
    <w:p w:rsidR="003915C0" w:rsidRDefault="003915C0" w:rsidP="0010709D">
      <w:pPr>
        <w:pStyle w:val="ListParagraph"/>
        <w:numPr>
          <w:ilvl w:val="0"/>
          <w:numId w:val="5"/>
        </w:numPr>
      </w:pPr>
      <w:r>
        <w:t xml:space="preserve">Greater clarity around what happens to misconduct processes if an employee leaves the ACTPS while the process in on foot. </w:t>
      </w:r>
    </w:p>
    <w:p w:rsidR="003915C0" w:rsidRDefault="003915C0" w:rsidP="0010709D">
      <w:pPr>
        <w:pStyle w:val="ListParagraph"/>
        <w:numPr>
          <w:ilvl w:val="0"/>
          <w:numId w:val="5"/>
        </w:numPr>
      </w:pPr>
      <w:r>
        <w:t xml:space="preserve">New rights for employees to have input into a decision of finding of misconduct, prior to a final finding and prior to a decision about sanction, to which an employee has a separate right to reply. </w:t>
      </w:r>
    </w:p>
    <w:p w:rsidR="003915C0" w:rsidRDefault="003915C0" w:rsidP="0010709D">
      <w:pPr>
        <w:pStyle w:val="ListParagraph"/>
        <w:numPr>
          <w:ilvl w:val="0"/>
          <w:numId w:val="5"/>
        </w:numPr>
      </w:pPr>
      <w:r>
        <w:t xml:space="preserve">The right for an employee to appeal a finding as well as a sanction. Currently the appeal right is restricted to the sanction itself. </w:t>
      </w:r>
    </w:p>
    <w:p w:rsidR="003915C0" w:rsidRDefault="003915C0" w:rsidP="00BB114B"/>
    <w:p w:rsidR="002F4D3C" w:rsidRPr="00993214" w:rsidRDefault="003915C0" w:rsidP="00BB114B">
      <w:pPr>
        <w:spacing w:after="120"/>
        <w:rPr>
          <w:b/>
        </w:rPr>
      </w:pPr>
      <w:r w:rsidRPr="00993214">
        <w:rPr>
          <w:b/>
        </w:rPr>
        <w:t>I</w:t>
      </w:r>
      <w:r w:rsidR="00BB114B">
        <w:rPr>
          <w:b/>
        </w:rPr>
        <w:t>nternal Reviews and Appeals</w:t>
      </w:r>
    </w:p>
    <w:p w:rsidR="002F4D3C" w:rsidRDefault="004C3A15" w:rsidP="00BB114B">
      <w:pPr>
        <w:spacing w:after="120"/>
      </w:pPr>
      <w:r>
        <w:t xml:space="preserve">Amendments to these processes are largely aimed at clarifying current processes and to improve transparency, including providing greater independence for appeals. </w:t>
      </w:r>
    </w:p>
    <w:p w:rsidR="004C3A15" w:rsidRDefault="004C3A15" w:rsidP="000D4355">
      <w:r>
        <w:t>Key changes include:</w:t>
      </w:r>
    </w:p>
    <w:p w:rsidR="004C3A15" w:rsidRDefault="004C3A15" w:rsidP="004C3A15">
      <w:pPr>
        <w:pStyle w:val="ListParagraph"/>
        <w:numPr>
          <w:ilvl w:val="0"/>
          <w:numId w:val="6"/>
        </w:numPr>
      </w:pPr>
      <w:r>
        <w:t xml:space="preserve">A new section dealing with Reviews and Appeals of certain recruitment processes. These are currently co-located with other Reviews and Appeals, which was considered confusing as the processes are not consistent with those that apply to misconduct, underperformance and other decisions. </w:t>
      </w:r>
    </w:p>
    <w:p w:rsidR="004C3A15" w:rsidRDefault="004C3A15" w:rsidP="004C3A15">
      <w:pPr>
        <w:pStyle w:val="ListParagraph"/>
        <w:numPr>
          <w:ilvl w:val="0"/>
          <w:numId w:val="6"/>
        </w:numPr>
      </w:pPr>
      <w:r>
        <w:t>Appeals have been made determinative. Currently, the Appeal Panel</w:t>
      </w:r>
      <w:r w:rsidR="00083516">
        <w:t xml:space="preserve"> makes a recommendation to the Head of S</w:t>
      </w:r>
      <w:r>
        <w:t xml:space="preserve">ervice (or delegate), who then decides whether or not to accept the recommendations. In the new Agreement, the decision of the Appeal Panel stands, but may still be disputed in the Fair Work Commission using the Dispute Avoidance/Settlement Procedures. </w:t>
      </w:r>
    </w:p>
    <w:p w:rsidR="00993214" w:rsidRDefault="00993214" w:rsidP="000D4355"/>
    <w:p w:rsidR="00FE64A2" w:rsidRDefault="00FE64A2" w:rsidP="000D4355"/>
    <w:p w:rsidR="00FE64A2" w:rsidRDefault="00FE64A2" w:rsidP="000D4355"/>
    <w:p w:rsidR="002F4D3C" w:rsidRPr="00993214" w:rsidRDefault="002F4D3C" w:rsidP="00BB114B">
      <w:pPr>
        <w:spacing w:after="120"/>
        <w:rPr>
          <w:b/>
        </w:rPr>
      </w:pPr>
      <w:r w:rsidRPr="00993214">
        <w:rPr>
          <w:b/>
        </w:rPr>
        <w:t>Re</w:t>
      </w:r>
      <w:r w:rsidR="00993214" w:rsidRPr="00993214">
        <w:rPr>
          <w:b/>
        </w:rPr>
        <w:t>deployment and Redundancy</w:t>
      </w:r>
    </w:p>
    <w:p w:rsidR="00190DBB" w:rsidRDefault="00993214" w:rsidP="00BB114B">
      <w:pPr>
        <w:spacing w:after="120"/>
      </w:pPr>
      <w:r>
        <w:t xml:space="preserve">The Government remains committed to maintaining the size of the ACTPS and stands by its policy that there will be no involuntary redundancies. </w:t>
      </w:r>
    </w:p>
    <w:p w:rsidR="00993214" w:rsidRDefault="00993214" w:rsidP="00BB114B">
      <w:pPr>
        <w:spacing w:after="120"/>
      </w:pPr>
      <w:r>
        <w:t xml:space="preserve">However, there are still circumstances where positions become redundant as a result of restructures, changes to technology and the like. In such situations it is important that affected employees have the support necessary to ensure that they can be redeployed, or that there are other solutions where that is not possible, including voluntary redundancy. </w:t>
      </w:r>
    </w:p>
    <w:p w:rsidR="00993214" w:rsidRDefault="00993214" w:rsidP="00BB114B">
      <w:pPr>
        <w:spacing w:after="120"/>
      </w:pPr>
      <w:r>
        <w:t xml:space="preserve">Several changes have been made to the current provisions to ensure that redeployment is </w:t>
      </w:r>
      <w:r w:rsidR="00630A48">
        <w:t>the</w:t>
      </w:r>
      <w:r>
        <w:t xml:space="preserve"> genuine </w:t>
      </w:r>
      <w:r w:rsidR="00630A48">
        <w:t xml:space="preserve">aim in all circumstances, where redundancies are unavoidable and where employees want to remain in the ACTPS. </w:t>
      </w:r>
    </w:p>
    <w:p w:rsidR="00993214" w:rsidRDefault="00993214" w:rsidP="000D4355">
      <w:r>
        <w:t>Key changes include</w:t>
      </w:r>
      <w:r w:rsidR="00630A48">
        <w:t>:</w:t>
      </w:r>
    </w:p>
    <w:p w:rsidR="00630A48" w:rsidRDefault="00630A48" w:rsidP="00630A48">
      <w:pPr>
        <w:pStyle w:val="ListParagraph"/>
        <w:numPr>
          <w:ilvl w:val="0"/>
          <w:numId w:val="7"/>
        </w:numPr>
      </w:pPr>
      <w:r>
        <w:t xml:space="preserve">Clearer processes that require consultation and that require that an employee has been declared potentially excess before being able to be declared excess. </w:t>
      </w:r>
    </w:p>
    <w:p w:rsidR="00630A48" w:rsidRDefault="00630A48" w:rsidP="00630A48">
      <w:pPr>
        <w:pStyle w:val="ListParagraph"/>
        <w:numPr>
          <w:ilvl w:val="0"/>
          <w:numId w:val="7"/>
        </w:numPr>
      </w:pPr>
      <w:r>
        <w:t>The ability to transfer an employee to a lower classification without their agreement has been removed.</w:t>
      </w:r>
    </w:p>
    <w:p w:rsidR="00630A48" w:rsidRDefault="00630A48" w:rsidP="00630A48">
      <w:pPr>
        <w:pStyle w:val="ListParagraph"/>
        <w:numPr>
          <w:ilvl w:val="0"/>
          <w:numId w:val="7"/>
        </w:numPr>
      </w:pPr>
      <w:r>
        <w:t>All potentially excess employees, who haven’t been offered a voluntary redundancy, or who have refused a voluntary redundancy, will be placed on a redeployment register and will be considered in isolation for positions.</w:t>
      </w:r>
    </w:p>
    <w:p w:rsidR="00630A48" w:rsidRDefault="00630A48" w:rsidP="00630A48">
      <w:pPr>
        <w:pStyle w:val="ListParagraph"/>
        <w:numPr>
          <w:ilvl w:val="0"/>
          <w:numId w:val="7"/>
        </w:numPr>
      </w:pPr>
      <w:r>
        <w:t xml:space="preserve">Employees may only be declared excess if they have been offered, but have refused voluntary redundancy. </w:t>
      </w:r>
    </w:p>
    <w:p w:rsidR="00630A48" w:rsidRDefault="00630A48" w:rsidP="00BB114B">
      <w:pPr>
        <w:pStyle w:val="ListParagraph"/>
        <w:numPr>
          <w:ilvl w:val="0"/>
          <w:numId w:val="7"/>
        </w:numPr>
        <w:ind w:right="-150"/>
      </w:pPr>
      <w:r>
        <w:t>If an excess employee reaches the end of the retention period, and cannot be transferred to another position at level, the employee can cho</w:t>
      </w:r>
      <w:r w:rsidR="00083516">
        <w:t>o</w:t>
      </w:r>
      <w:r>
        <w:t xml:space="preserve">se to leave the ACTPS with a payment, which equals what they would have received as a voluntary redundancy, less the amount paid in salary during the retention period. This means no-one will be worse off by choosing to seek redeployment by entering a retention period rather than accepting a voluntary redundancy up front. </w:t>
      </w:r>
    </w:p>
    <w:p w:rsidR="00630A48" w:rsidRDefault="00630A48" w:rsidP="00630A48">
      <w:pPr>
        <w:pStyle w:val="ListParagraph"/>
        <w:numPr>
          <w:ilvl w:val="0"/>
          <w:numId w:val="7"/>
        </w:numPr>
      </w:pPr>
      <w:r>
        <w:t xml:space="preserve">The exclusion period, during which an employee who has taken a voluntary redundancy is prevented from re-entering the ACTPS has been reduced from </w:t>
      </w:r>
      <w:r w:rsidR="00083516">
        <w:t>two</w:t>
      </w:r>
      <w:r>
        <w:t xml:space="preserve"> years, to the time that is equivalent to the redundancy payment they received. </w:t>
      </w:r>
    </w:p>
    <w:p w:rsidR="00E55BDC" w:rsidRDefault="00943DA3">
      <w:r>
        <w:t xml:space="preserve"> </w:t>
      </w:r>
    </w:p>
    <w:p w:rsidR="00775C33" w:rsidRPr="00E55BDC" w:rsidRDefault="00775C33">
      <w:pPr>
        <w:rPr>
          <w:color w:val="0000CC"/>
        </w:rPr>
      </w:pPr>
      <w:r w:rsidRPr="00E55BDC">
        <w:rPr>
          <w:color w:val="0000CC"/>
        </w:rPr>
        <w:br w:type="page"/>
      </w:r>
    </w:p>
    <w:p w:rsidR="004D6A81" w:rsidRDefault="004D6A81" w:rsidP="004D6A81"/>
    <w:p w:rsidR="008D2A50" w:rsidRDefault="00C16B6B" w:rsidP="008D2A50">
      <w:pPr>
        <w:rPr>
          <w:b/>
        </w:rPr>
      </w:pPr>
      <w:r w:rsidRPr="00B5116C">
        <w:rPr>
          <w:b/>
          <w:u w:val="single"/>
        </w:rPr>
        <w:t>MAJOR AMENDME</w:t>
      </w:r>
      <w:r>
        <w:rPr>
          <w:b/>
          <w:u w:val="single"/>
        </w:rPr>
        <w:t xml:space="preserve">NTS: </w:t>
      </w:r>
      <w:r w:rsidR="008D2A50">
        <w:rPr>
          <w:b/>
        </w:rPr>
        <w:t>Justice and Community Safety Directorate – Specific Matters</w:t>
      </w:r>
    </w:p>
    <w:p w:rsidR="00C16B6B" w:rsidRDefault="00C16B6B" w:rsidP="004D6A81"/>
    <w:p w:rsidR="009F299D" w:rsidRDefault="009F299D" w:rsidP="007207D6">
      <w:pPr>
        <w:rPr>
          <w:b/>
        </w:rPr>
      </w:pPr>
    </w:p>
    <w:p w:rsidR="009F299D" w:rsidRDefault="009F299D" w:rsidP="007207D6">
      <w:pPr>
        <w:rPr>
          <w:b/>
        </w:rPr>
      </w:pPr>
      <w:r>
        <w:rPr>
          <w:b/>
        </w:rPr>
        <w:t>Office</w:t>
      </w:r>
      <w:r w:rsidR="008D2A50">
        <w:rPr>
          <w:b/>
        </w:rPr>
        <w:t xml:space="preserve"> of the</w:t>
      </w:r>
      <w:r>
        <w:rPr>
          <w:b/>
        </w:rPr>
        <w:t xml:space="preserve"> Director</w:t>
      </w:r>
      <w:r w:rsidR="008D2A50">
        <w:rPr>
          <w:b/>
        </w:rPr>
        <w:t xml:space="preserve"> of</w:t>
      </w:r>
      <w:r>
        <w:rPr>
          <w:b/>
        </w:rPr>
        <w:t xml:space="preserve"> Public Prosecutions </w:t>
      </w:r>
      <w:r w:rsidR="00A90B3D">
        <w:rPr>
          <w:b/>
        </w:rPr>
        <w:t>(DPP)</w:t>
      </w:r>
    </w:p>
    <w:p w:rsidR="00A90B3D" w:rsidRDefault="00A90B3D" w:rsidP="007207D6">
      <w:pPr>
        <w:rPr>
          <w:b/>
        </w:rPr>
      </w:pPr>
    </w:p>
    <w:p w:rsidR="009F299D" w:rsidRPr="00A90B3D" w:rsidRDefault="00A90B3D" w:rsidP="007207D6">
      <w:pPr>
        <w:rPr>
          <w:bCs/>
        </w:rPr>
      </w:pPr>
      <w:r w:rsidRPr="00A90B3D">
        <w:rPr>
          <w:bCs/>
        </w:rPr>
        <w:t>The following has been included in the DPP schedule.</w:t>
      </w:r>
    </w:p>
    <w:p w:rsidR="00D06BAA" w:rsidRDefault="00D06BAA" w:rsidP="007207D6">
      <w:pPr>
        <w:rPr>
          <w:bCs/>
        </w:rPr>
      </w:pPr>
    </w:p>
    <w:p w:rsidR="00D06BAA" w:rsidRPr="007C5B74" w:rsidRDefault="00D06BAA" w:rsidP="007207D6">
      <w:pPr>
        <w:rPr>
          <w:bCs/>
          <w:u w:val="single"/>
        </w:rPr>
      </w:pPr>
      <w:r w:rsidRPr="007C5B74">
        <w:rPr>
          <w:bCs/>
          <w:u w:val="single"/>
        </w:rPr>
        <w:t>Prosecutor Job titles</w:t>
      </w:r>
    </w:p>
    <w:p w:rsidR="009F299D" w:rsidRDefault="00A90B3D" w:rsidP="007207D6">
      <w:pPr>
        <w:rPr>
          <w:bCs/>
        </w:rPr>
      </w:pPr>
      <w:r>
        <w:rPr>
          <w:bCs/>
        </w:rPr>
        <w:t xml:space="preserve">New </w:t>
      </w:r>
      <w:r w:rsidR="00D06BAA">
        <w:rPr>
          <w:bCs/>
        </w:rPr>
        <w:t>position</w:t>
      </w:r>
      <w:r>
        <w:rPr>
          <w:bCs/>
        </w:rPr>
        <w:t xml:space="preserve"> titles for prosecutors will be introduced.  Th</w:t>
      </w:r>
      <w:r w:rsidR="00D06BAA">
        <w:rPr>
          <w:bCs/>
        </w:rPr>
        <w:t xml:space="preserve">ese </w:t>
      </w:r>
      <w:r>
        <w:rPr>
          <w:bCs/>
        </w:rPr>
        <w:t>titles</w:t>
      </w:r>
      <w:r w:rsidR="00D06BAA">
        <w:rPr>
          <w:bCs/>
        </w:rPr>
        <w:t xml:space="preserve"> </w:t>
      </w:r>
      <w:r w:rsidR="008D2A50">
        <w:rPr>
          <w:bCs/>
        </w:rPr>
        <w:t xml:space="preserve">will </w:t>
      </w:r>
      <w:r w:rsidR="00D06BAA">
        <w:rPr>
          <w:bCs/>
        </w:rPr>
        <w:t>not chang</w:t>
      </w:r>
      <w:r w:rsidR="008D2A50">
        <w:rPr>
          <w:bCs/>
        </w:rPr>
        <w:t>e</w:t>
      </w:r>
      <w:r w:rsidR="00D06BAA">
        <w:rPr>
          <w:bCs/>
        </w:rPr>
        <w:t xml:space="preserve"> the </w:t>
      </w:r>
      <w:r w:rsidR="008D2A50">
        <w:rPr>
          <w:bCs/>
        </w:rPr>
        <w:t xml:space="preserve">underlying </w:t>
      </w:r>
      <w:r w:rsidR="00D06BAA">
        <w:rPr>
          <w:bCs/>
        </w:rPr>
        <w:t>classification</w:t>
      </w:r>
      <w:r w:rsidR="008D2A50">
        <w:rPr>
          <w:bCs/>
        </w:rPr>
        <w:t>, but</w:t>
      </w:r>
      <w:r w:rsidR="00D06BAA">
        <w:rPr>
          <w:bCs/>
        </w:rPr>
        <w:t xml:space="preserve"> will help identify the practice areas of positions.</w:t>
      </w:r>
      <w:r>
        <w:rPr>
          <w:bCs/>
        </w:rPr>
        <w:t xml:space="preserve"> </w:t>
      </w:r>
      <w:r w:rsidR="009F299D" w:rsidRPr="00A90B3D">
        <w:rPr>
          <w:bCs/>
        </w:rPr>
        <w:t xml:space="preserve"> </w:t>
      </w:r>
    </w:p>
    <w:p w:rsidR="008D2A50" w:rsidRDefault="008D2A50" w:rsidP="007207D6">
      <w:pPr>
        <w:rPr>
          <w:b/>
        </w:rPr>
      </w:pPr>
    </w:p>
    <w:tbl>
      <w:tblPr>
        <w:tblStyle w:val="TableGrid"/>
        <w:tblW w:w="0" w:type="auto"/>
        <w:tblLook w:val="04A0" w:firstRow="1" w:lastRow="0" w:firstColumn="1" w:lastColumn="0" w:noHBand="0" w:noVBand="1"/>
      </w:tblPr>
      <w:tblGrid>
        <w:gridCol w:w="2689"/>
        <w:gridCol w:w="6365"/>
      </w:tblGrid>
      <w:tr w:rsidR="008D2A50" w:rsidTr="00A90B3D">
        <w:tc>
          <w:tcPr>
            <w:tcW w:w="2689" w:type="dxa"/>
          </w:tcPr>
          <w:p w:rsidR="008D2A50" w:rsidRPr="00A90B3D" w:rsidRDefault="008D2A50" w:rsidP="007207D6">
            <w:pPr>
              <w:rPr>
                <w:bCs/>
              </w:rPr>
            </w:pPr>
            <w:r>
              <w:rPr>
                <w:bCs/>
              </w:rPr>
              <w:t>New titles</w:t>
            </w:r>
          </w:p>
        </w:tc>
        <w:tc>
          <w:tcPr>
            <w:tcW w:w="6365" w:type="dxa"/>
          </w:tcPr>
          <w:p w:rsidR="008D2A50" w:rsidRPr="00A90B3D" w:rsidRDefault="008D2A50" w:rsidP="007207D6">
            <w:pPr>
              <w:rPr>
                <w:bCs/>
              </w:rPr>
            </w:pPr>
            <w:r>
              <w:rPr>
                <w:bCs/>
              </w:rPr>
              <w:t>Current titles</w:t>
            </w:r>
          </w:p>
        </w:tc>
      </w:tr>
      <w:tr w:rsidR="009F299D" w:rsidTr="00A90B3D">
        <w:tc>
          <w:tcPr>
            <w:tcW w:w="2689" w:type="dxa"/>
          </w:tcPr>
          <w:p w:rsidR="009F299D" w:rsidRPr="00A90B3D" w:rsidRDefault="009F299D" w:rsidP="007207D6">
            <w:pPr>
              <w:rPr>
                <w:bCs/>
              </w:rPr>
            </w:pPr>
            <w:r w:rsidRPr="00A90B3D">
              <w:rPr>
                <w:bCs/>
              </w:rPr>
              <w:t>Prosecutor Grade 1-2</w:t>
            </w:r>
          </w:p>
        </w:tc>
        <w:tc>
          <w:tcPr>
            <w:tcW w:w="6365" w:type="dxa"/>
          </w:tcPr>
          <w:p w:rsidR="009F299D" w:rsidRPr="00A90B3D" w:rsidRDefault="009F299D" w:rsidP="007207D6">
            <w:pPr>
              <w:rPr>
                <w:bCs/>
              </w:rPr>
            </w:pPr>
            <w:r w:rsidRPr="00A90B3D">
              <w:rPr>
                <w:bCs/>
              </w:rPr>
              <w:t>Prosecutor</w:t>
            </w:r>
          </w:p>
        </w:tc>
      </w:tr>
      <w:tr w:rsidR="009F299D" w:rsidTr="00A90B3D">
        <w:tc>
          <w:tcPr>
            <w:tcW w:w="2689" w:type="dxa"/>
          </w:tcPr>
          <w:p w:rsidR="009F299D" w:rsidRPr="00A90B3D" w:rsidRDefault="009F299D" w:rsidP="007207D6">
            <w:pPr>
              <w:rPr>
                <w:bCs/>
              </w:rPr>
            </w:pPr>
            <w:r w:rsidRPr="00A90B3D">
              <w:rPr>
                <w:bCs/>
              </w:rPr>
              <w:t>Prosecutor Grade 3</w:t>
            </w:r>
          </w:p>
        </w:tc>
        <w:tc>
          <w:tcPr>
            <w:tcW w:w="6365" w:type="dxa"/>
          </w:tcPr>
          <w:p w:rsidR="009F299D" w:rsidRPr="00A90B3D" w:rsidRDefault="009F299D" w:rsidP="007207D6">
            <w:pPr>
              <w:rPr>
                <w:bCs/>
              </w:rPr>
            </w:pPr>
            <w:r w:rsidRPr="00A90B3D">
              <w:rPr>
                <w:bCs/>
              </w:rPr>
              <w:t>Senior Prosecutor</w:t>
            </w:r>
          </w:p>
        </w:tc>
      </w:tr>
      <w:tr w:rsidR="009F299D" w:rsidTr="00A90B3D">
        <w:tc>
          <w:tcPr>
            <w:tcW w:w="2689" w:type="dxa"/>
          </w:tcPr>
          <w:p w:rsidR="009F299D" w:rsidRPr="00A90B3D" w:rsidRDefault="009F299D" w:rsidP="007207D6">
            <w:pPr>
              <w:rPr>
                <w:bCs/>
              </w:rPr>
            </w:pPr>
            <w:r w:rsidRPr="00A90B3D">
              <w:rPr>
                <w:bCs/>
              </w:rPr>
              <w:t>Prosecutor Grade 4</w:t>
            </w:r>
          </w:p>
        </w:tc>
        <w:tc>
          <w:tcPr>
            <w:tcW w:w="6365" w:type="dxa"/>
          </w:tcPr>
          <w:p w:rsidR="009F299D" w:rsidRPr="00A90B3D" w:rsidRDefault="009F299D" w:rsidP="007207D6">
            <w:pPr>
              <w:rPr>
                <w:bCs/>
              </w:rPr>
            </w:pPr>
            <w:r w:rsidRPr="00A90B3D">
              <w:rPr>
                <w:bCs/>
              </w:rPr>
              <w:t>Practice Manager, Supreme Court</w:t>
            </w:r>
          </w:p>
          <w:p w:rsidR="009F299D" w:rsidRPr="00A90B3D" w:rsidRDefault="009F299D" w:rsidP="007207D6">
            <w:pPr>
              <w:rPr>
                <w:bCs/>
              </w:rPr>
            </w:pPr>
            <w:r w:rsidRPr="00A90B3D">
              <w:rPr>
                <w:bCs/>
              </w:rPr>
              <w:t>Practice Manager, Magistrates Court</w:t>
            </w:r>
          </w:p>
          <w:p w:rsidR="009F299D" w:rsidRPr="00A90B3D" w:rsidRDefault="009F299D" w:rsidP="007207D6">
            <w:pPr>
              <w:rPr>
                <w:bCs/>
              </w:rPr>
            </w:pPr>
            <w:r w:rsidRPr="00A90B3D">
              <w:rPr>
                <w:bCs/>
              </w:rPr>
              <w:t>Supervising Prosecutor, Family Violence</w:t>
            </w:r>
          </w:p>
          <w:p w:rsidR="009F299D" w:rsidRPr="00A90B3D" w:rsidRDefault="009F299D" w:rsidP="007207D6">
            <w:pPr>
              <w:rPr>
                <w:bCs/>
              </w:rPr>
            </w:pPr>
            <w:r w:rsidRPr="00A90B3D">
              <w:rPr>
                <w:bCs/>
              </w:rPr>
              <w:t>Supervising Prosecutor, Sex Offences</w:t>
            </w:r>
          </w:p>
          <w:p w:rsidR="009F299D" w:rsidRPr="00A90B3D" w:rsidRDefault="009F299D" w:rsidP="007207D6">
            <w:pPr>
              <w:rPr>
                <w:bCs/>
              </w:rPr>
            </w:pPr>
            <w:r w:rsidRPr="00A90B3D">
              <w:rPr>
                <w:bCs/>
              </w:rPr>
              <w:t>Supervising Prosecutor Work Safety Unit</w:t>
            </w:r>
          </w:p>
          <w:p w:rsidR="009F299D" w:rsidRPr="00A90B3D" w:rsidRDefault="009F299D" w:rsidP="007207D6">
            <w:pPr>
              <w:rPr>
                <w:bCs/>
              </w:rPr>
            </w:pPr>
            <w:r w:rsidRPr="00A90B3D">
              <w:rPr>
                <w:bCs/>
              </w:rPr>
              <w:t>Advocate</w:t>
            </w:r>
          </w:p>
        </w:tc>
      </w:tr>
      <w:tr w:rsidR="009F299D" w:rsidTr="00A90B3D">
        <w:tc>
          <w:tcPr>
            <w:tcW w:w="2689" w:type="dxa"/>
          </w:tcPr>
          <w:p w:rsidR="009F299D" w:rsidRPr="00A90B3D" w:rsidRDefault="009F299D" w:rsidP="007207D6">
            <w:pPr>
              <w:rPr>
                <w:bCs/>
              </w:rPr>
            </w:pPr>
            <w:r w:rsidRPr="00A90B3D">
              <w:rPr>
                <w:bCs/>
              </w:rPr>
              <w:t>Prosecutor Grade 5</w:t>
            </w:r>
          </w:p>
        </w:tc>
        <w:tc>
          <w:tcPr>
            <w:tcW w:w="6365" w:type="dxa"/>
          </w:tcPr>
          <w:p w:rsidR="009F299D" w:rsidRPr="00A90B3D" w:rsidRDefault="009F299D" w:rsidP="007207D6">
            <w:pPr>
              <w:rPr>
                <w:bCs/>
              </w:rPr>
            </w:pPr>
            <w:r w:rsidRPr="00A90B3D">
              <w:rPr>
                <w:bCs/>
              </w:rPr>
              <w:t>Crown Advocate</w:t>
            </w:r>
          </w:p>
        </w:tc>
      </w:tr>
    </w:tbl>
    <w:p w:rsidR="009F299D" w:rsidRDefault="009F299D" w:rsidP="007207D6">
      <w:pPr>
        <w:rPr>
          <w:b/>
        </w:rPr>
      </w:pPr>
    </w:p>
    <w:p w:rsidR="00D06BAA" w:rsidRPr="007C5B74" w:rsidRDefault="00D06BAA" w:rsidP="007207D6">
      <w:pPr>
        <w:rPr>
          <w:bCs/>
          <w:u w:val="single"/>
        </w:rPr>
      </w:pPr>
      <w:r w:rsidRPr="007C5B74">
        <w:rPr>
          <w:bCs/>
          <w:u w:val="single"/>
        </w:rPr>
        <w:t>Introduction of a Prosecutor Associate classification</w:t>
      </w:r>
    </w:p>
    <w:p w:rsidR="009F299D" w:rsidRDefault="009F299D" w:rsidP="007207D6">
      <w:pPr>
        <w:rPr>
          <w:bCs/>
        </w:rPr>
      </w:pPr>
      <w:r w:rsidRPr="00A90B3D">
        <w:rPr>
          <w:bCs/>
        </w:rPr>
        <w:t xml:space="preserve">The agreement also introduces a new classification within the DPP </w:t>
      </w:r>
      <w:r w:rsidR="008D2A50">
        <w:rPr>
          <w:bCs/>
        </w:rPr>
        <w:t>of ‘</w:t>
      </w:r>
      <w:r w:rsidRPr="00A90B3D">
        <w:rPr>
          <w:bCs/>
        </w:rPr>
        <w:t>Prosecutor Associate</w:t>
      </w:r>
      <w:r w:rsidR="008D2A50">
        <w:rPr>
          <w:bCs/>
        </w:rPr>
        <w:t>’</w:t>
      </w:r>
      <w:r w:rsidR="00D06BAA">
        <w:rPr>
          <w:bCs/>
        </w:rPr>
        <w:t xml:space="preserve"> with the work level standards for the role to be developed within 12 months of the Agreement commencing. </w:t>
      </w:r>
    </w:p>
    <w:p w:rsidR="00E8006F" w:rsidRPr="00A90B3D" w:rsidRDefault="00E8006F" w:rsidP="007207D6">
      <w:pPr>
        <w:rPr>
          <w:bCs/>
        </w:rPr>
      </w:pPr>
    </w:p>
    <w:p w:rsidR="00D06BAA" w:rsidRPr="00D06BAA" w:rsidRDefault="00AC5AE5" w:rsidP="007207D6">
      <w:pPr>
        <w:rPr>
          <w:bCs/>
          <w:u w:val="single"/>
        </w:rPr>
      </w:pPr>
      <w:r w:rsidRPr="00D06BAA">
        <w:rPr>
          <w:bCs/>
          <w:u w:val="single"/>
        </w:rPr>
        <w:t>Broadbanding of the Prosecutor Grade 1 and Prosecutor Grade 2</w:t>
      </w:r>
    </w:p>
    <w:p w:rsidR="00AC5AE5" w:rsidRPr="00A90B3D" w:rsidRDefault="00D06BAA" w:rsidP="00D06BAA">
      <w:pPr>
        <w:rPr>
          <w:bCs/>
        </w:rPr>
      </w:pPr>
      <w:r>
        <w:rPr>
          <w:bCs/>
        </w:rPr>
        <w:t xml:space="preserve">The Prosecutor Grade 1 and Grade 2 </w:t>
      </w:r>
      <w:r w:rsidR="00AC5AE5" w:rsidRPr="00A90B3D">
        <w:rPr>
          <w:bCs/>
        </w:rPr>
        <w:t xml:space="preserve">will be </w:t>
      </w:r>
      <w:r>
        <w:rPr>
          <w:bCs/>
        </w:rPr>
        <w:t>broad</w:t>
      </w:r>
      <w:r w:rsidR="008D2A50">
        <w:rPr>
          <w:bCs/>
        </w:rPr>
        <w:t>-</w:t>
      </w:r>
      <w:r>
        <w:rPr>
          <w:bCs/>
        </w:rPr>
        <w:t>banded with the commencing salary to be based on the occupant’s skills, experience and qualifications.  Usual increment provisions apply after commencement.</w:t>
      </w:r>
    </w:p>
    <w:p w:rsidR="00943DA3" w:rsidRPr="00A90B3D" w:rsidRDefault="00943DA3" w:rsidP="007207D6">
      <w:pPr>
        <w:rPr>
          <w:bCs/>
        </w:rPr>
      </w:pPr>
    </w:p>
    <w:p w:rsidR="00D06BAA" w:rsidRPr="00E8006F" w:rsidRDefault="00D06BAA" w:rsidP="007207D6">
      <w:pPr>
        <w:rPr>
          <w:bCs/>
          <w:u w:val="single"/>
        </w:rPr>
      </w:pPr>
      <w:r w:rsidRPr="00E8006F">
        <w:rPr>
          <w:bCs/>
          <w:u w:val="single"/>
        </w:rPr>
        <w:t>Workload management</w:t>
      </w:r>
    </w:p>
    <w:p w:rsidR="0097347E" w:rsidRDefault="008D2A50" w:rsidP="0097347E">
      <w:r>
        <w:rPr>
          <w:bCs/>
        </w:rPr>
        <w:t xml:space="preserve">A DPP specific </w:t>
      </w:r>
      <w:r w:rsidR="00943DA3">
        <w:rPr>
          <w:bCs/>
        </w:rPr>
        <w:t xml:space="preserve">Time of in lieu (TOIL) </w:t>
      </w:r>
      <w:r>
        <w:rPr>
          <w:bCs/>
        </w:rPr>
        <w:t xml:space="preserve">system </w:t>
      </w:r>
      <w:r w:rsidR="00D06BAA">
        <w:rPr>
          <w:bCs/>
        </w:rPr>
        <w:t xml:space="preserve">will be introduced for </w:t>
      </w:r>
      <w:r w:rsidR="00943DA3">
        <w:rPr>
          <w:bCs/>
        </w:rPr>
        <w:t>staff employed as Prosecutors, Prosecutors Associate and Grad</w:t>
      </w:r>
      <w:r w:rsidR="00D06BAA">
        <w:rPr>
          <w:bCs/>
        </w:rPr>
        <w:t>uate</w:t>
      </w:r>
      <w:r w:rsidR="00943DA3">
        <w:rPr>
          <w:bCs/>
        </w:rPr>
        <w:t xml:space="preserve"> legal officer</w:t>
      </w:r>
      <w:r w:rsidR="00790E2D">
        <w:rPr>
          <w:bCs/>
        </w:rPr>
        <w:t xml:space="preserve">s.  </w:t>
      </w:r>
    </w:p>
    <w:p w:rsidR="0097347E" w:rsidRDefault="0097347E" w:rsidP="0097347E"/>
    <w:p w:rsidR="00E8006F" w:rsidRDefault="008D2A50" w:rsidP="0097347E">
      <w:pPr>
        <w:rPr>
          <w:bCs/>
        </w:rPr>
      </w:pPr>
      <w:r>
        <w:t>The system provides for</w:t>
      </w:r>
      <w:r w:rsidR="0097347E">
        <w:t xml:space="preserve"> time off where additional hours have been worked, </w:t>
      </w:r>
      <w:r>
        <w:t xml:space="preserve">and </w:t>
      </w:r>
      <w:r w:rsidR="0097347E">
        <w:t>also allows for time off to be granted for pastoral care purposes. Under the provisions there will be a reporting process for additional hours worked and there is no upper limit on how much time off can be granted per occasion or in total</w:t>
      </w:r>
      <w:r w:rsidR="00732342">
        <w:rPr>
          <w:bCs/>
        </w:rPr>
        <w:t xml:space="preserve">. </w:t>
      </w:r>
    </w:p>
    <w:p w:rsidR="005839B9" w:rsidRDefault="005839B9" w:rsidP="007207D6">
      <w:pPr>
        <w:rPr>
          <w:bCs/>
        </w:rPr>
      </w:pPr>
    </w:p>
    <w:p w:rsidR="005839B9" w:rsidRPr="001E0018" w:rsidRDefault="005839B9" w:rsidP="005839B9">
      <w:pPr>
        <w:rPr>
          <w:bCs/>
          <w:u w:val="single"/>
        </w:rPr>
      </w:pPr>
      <w:bookmarkStart w:id="1" w:name="_Hlk24546109"/>
      <w:r w:rsidRPr="001E0018">
        <w:rPr>
          <w:bCs/>
          <w:u w:val="single"/>
        </w:rPr>
        <w:t>Workplace behaviours</w:t>
      </w:r>
      <w:r w:rsidR="001E0018" w:rsidRPr="001E0018">
        <w:rPr>
          <w:bCs/>
          <w:u w:val="single"/>
        </w:rPr>
        <w:t>/ Misconduct and Discipline</w:t>
      </w:r>
    </w:p>
    <w:p w:rsidR="005839B9" w:rsidRDefault="001E0018" w:rsidP="005839B9">
      <w:pPr>
        <w:rPr>
          <w:bCs/>
        </w:rPr>
      </w:pPr>
      <w:r>
        <w:rPr>
          <w:bCs/>
        </w:rPr>
        <w:t>Amendments to the core agreement provision for</w:t>
      </w:r>
      <w:r w:rsidR="0097347E">
        <w:rPr>
          <w:bCs/>
        </w:rPr>
        <w:t xml:space="preserve"> </w:t>
      </w:r>
      <w:r w:rsidR="005839B9">
        <w:rPr>
          <w:bCs/>
        </w:rPr>
        <w:t>workplace behaviours</w:t>
      </w:r>
      <w:r w:rsidR="00AF04A3">
        <w:rPr>
          <w:bCs/>
        </w:rPr>
        <w:t>,</w:t>
      </w:r>
      <w:r w:rsidR="005839B9">
        <w:rPr>
          <w:bCs/>
        </w:rPr>
        <w:t xml:space="preserve"> including misconduct procedures</w:t>
      </w:r>
      <w:r w:rsidR="00AF04A3">
        <w:rPr>
          <w:bCs/>
        </w:rPr>
        <w:t>, are proposed. This</w:t>
      </w:r>
      <w:r>
        <w:rPr>
          <w:bCs/>
        </w:rPr>
        <w:t xml:space="preserve"> reflect</w:t>
      </w:r>
      <w:r w:rsidR="00AF04A3">
        <w:rPr>
          <w:bCs/>
        </w:rPr>
        <w:t>s</w:t>
      </w:r>
      <w:r>
        <w:rPr>
          <w:bCs/>
        </w:rPr>
        <w:t xml:space="preserve"> the specialised nature of DPP </w:t>
      </w:r>
      <w:r w:rsidR="00AF04A3">
        <w:rPr>
          <w:bCs/>
        </w:rPr>
        <w:t xml:space="preserve">and </w:t>
      </w:r>
      <w:r>
        <w:rPr>
          <w:bCs/>
        </w:rPr>
        <w:t>requir</w:t>
      </w:r>
      <w:r w:rsidR="00AF04A3">
        <w:rPr>
          <w:bCs/>
        </w:rPr>
        <w:t>es</w:t>
      </w:r>
      <w:r>
        <w:rPr>
          <w:bCs/>
        </w:rPr>
        <w:t xml:space="preserve"> the </w:t>
      </w:r>
      <w:r w:rsidR="005839B9" w:rsidRPr="0085183A">
        <w:rPr>
          <w:bCs/>
        </w:rPr>
        <w:t xml:space="preserve">Public Sector Standards Commissioner </w:t>
      </w:r>
      <w:r>
        <w:rPr>
          <w:bCs/>
        </w:rPr>
        <w:t>to</w:t>
      </w:r>
      <w:r w:rsidR="005839B9" w:rsidRPr="0085183A">
        <w:rPr>
          <w:bCs/>
        </w:rPr>
        <w:t xml:space="preserve"> consult with the</w:t>
      </w:r>
      <w:r w:rsidR="005839B9">
        <w:rPr>
          <w:bCs/>
        </w:rPr>
        <w:t xml:space="preserve"> DPP </w:t>
      </w:r>
      <w:r>
        <w:rPr>
          <w:bCs/>
        </w:rPr>
        <w:t>prior to determining how to proceed with any misconduct investigation in the event that an employee resign</w:t>
      </w:r>
      <w:r w:rsidR="008D2A50">
        <w:rPr>
          <w:bCs/>
        </w:rPr>
        <w:t>s</w:t>
      </w:r>
      <w:r>
        <w:rPr>
          <w:bCs/>
        </w:rPr>
        <w:t xml:space="preserve"> while a</w:t>
      </w:r>
      <w:r w:rsidR="008D2A50">
        <w:rPr>
          <w:bCs/>
        </w:rPr>
        <w:t xml:space="preserve"> </w:t>
      </w:r>
      <w:r>
        <w:rPr>
          <w:bCs/>
        </w:rPr>
        <w:t>misconduct process is underway.</w:t>
      </w:r>
    </w:p>
    <w:bookmarkEnd w:id="1"/>
    <w:p w:rsidR="005839B9" w:rsidRDefault="005839B9" w:rsidP="005839B9">
      <w:pPr>
        <w:rPr>
          <w:bCs/>
        </w:rPr>
      </w:pPr>
    </w:p>
    <w:p w:rsidR="005839B9" w:rsidRDefault="001E0018" w:rsidP="005839B9">
      <w:pPr>
        <w:rPr>
          <w:bCs/>
        </w:rPr>
      </w:pPr>
      <w:r>
        <w:rPr>
          <w:bCs/>
        </w:rPr>
        <w:t xml:space="preserve">Additionally, the </w:t>
      </w:r>
      <w:r w:rsidR="005839B9">
        <w:rPr>
          <w:bCs/>
        </w:rPr>
        <w:t>DPP will determine whether or not the matter needs to be investigated</w:t>
      </w:r>
      <w:r>
        <w:rPr>
          <w:bCs/>
        </w:rPr>
        <w:t xml:space="preserve"> and w</w:t>
      </w:r>
      <w:r w:rsidR="005839B9">
        <w:rPr>
          <w:bCs/>
        </w:rPr>
        <w:t xml:space="preserve">here </w:t>
      </w:r>
      <w:r>
        <w:rPr>
          <w:bCs/>
        </w:rPr>
        <w:t>they</w:t>
      </w:r>
      <w:r w:rsidR="005839B9">
        <w:rPr>
          <w:bCs/>
        </w:rPr>
        <w:t xml:space="preserve"> determine that an investigation is required, refer the matter to the Public Sector Standards Commissioner for an investigation, except for where the matter relate</w:t>
      </w:r>
      <w:r w:rsidR="008D2A50">
        <w:rPr>
          <w:bCs/>
        </w:rPr>
        <w:t>s</w:t>
      </w:r>
      <w:r w:rsidR="005839B9">
        <w:rPr>
          <w:bCs/>
        </w:rPr>
        <w:t xml:space="preserve"> to alleged professional misconduct of legal staff.  </w:t>
      </w:r>
    </w:p>
    <w:p w:rsidR="005839B9" w:rsidRDefault="005839B9" w:rsidP="005839B9">
      <w:pPr>
        <w:rPr>
          <w:bCs/>
        </w:rPr>
      </w:pPr>
    </w:p>
    <w:p w:rsidR="005839B9" w:rsidRDefault="005839B9" w:rsidP="005839B9">
      <w:pPr>
        <w:rPr>
          <w:bCs/>
        </w:rPr>
      </w:pPr>
      <w:r>
        <w:rPr>
          <w:bCs/>
        </w:rPr>
        <w:t>Where the matter relate</w:t>
      </w:r>
      <w:r w:rsidR="008D2A50">
        <w:rPr>
          <w:bCs/>
        </w:rPr>
        <w:t>s</w:t>
      </w:r>
      <w:r>
        <w:rPr>
          <w:bCs/>
        </w:rPr>
        <w:t xml:space="preserve"> to alleged professional misconduct, the DPP will take appropriate action as required, including in accordance with the professional conduct requirements outlined in the DPP Prosecution Policy and associated Director’s Directions. </w:t>
      </w:r>
    </w:p>
    <w:p w:rsidR="005839B9" w:rsidRDefault="005839B9" w:rsidP="005839B9">
      <w:pPr>
        <w:rPr>
          <w:bCs/>
        </w:rPr>
      </w:pPr>
    </w:p>
    <w:p w:rsidR="005839B9" w:rsidRDefault="00EF0832" w:rsidP="005839B9">
      <w:pPr>
        <w:rPr>
          <w:bCs/>
        </w:rPr>
      </w:pPr>
      <w:r>
        <w:rPr>
          <w:bCs/>
        </w:rPr>
        <w:t>Where the misconduct o</w:t>
      </w:r>
      <w:r w:rsidR="008D2A50">
        <w:rPr>
          <w:bCs/>
        </w:rPr>
        <w:t>r</w:t>
      </w:r>
      <w:r>
        <w:rPr>
          <w:bCs/>
        </w:rPr>
        <w:t xml:space="preserve"> discipline issue/s involve matters </w:t>
      </w:r>
      <w:r w:rsidR="008D2A50">
        <w:rPr>
          <w:bCs/>
        </w:rPr>
        <w:t xml:space="preserve">related </w:t>
      </w:r>
      <w:r>
        <w:rPr>
          <w:bCs/>
        </w:rPr>
        <w:t xml:space="preserve">to an employee(s) that is the subject of criminal prosecutions being conducted by office of the DPP, the matter will be dealt with by the DPP as head of service, and not referred to the Public Sector Standards Commissioner. </w:t>
      </w:r>
    </w:p>
    <w:p w:rsidR="00EF0832" w:rsidRDefault="00EF0832" w:rsidP="005839B9">
      <w:pPr>
        <w:rPr>
          <w:bCs/>
        </w:rPr>
      </w:pPr>
    </w:p>
    <w:p w:rsidR="005839B9" w:rsidRDefault="005839B9" w:rsidP="007207D6">
      <w:pPr>
        <w:rPr>
          <w:bCs/>
        </w:rPr>
      </w:pPr>
    </w:p>
    <w:p w:rsidR="007207D6" w:rsidRDefault="007207D6" w:rsidP="007207D6">
      <w:pPr>
        <w:rPr>
          <w:b/>
        </w:rPr>
      </w:pPr>
    </w:p>
    <w:p w:rsidR="00943DA3" w:rsidRPr="00943DA3" w:rsidRDefault="00943DA3" w:rsidP="007207D6">
      <w:pPr>
        <w:rPr>
          <w:b/>
        </w:rPr>
      </w:pPr>
      <w:r w:rsidRPr="00943DA3">
        <w:rPr>
          <w:b/>
        </w:rPr>
        <w:t xml:space="preserve">ACT Courts and Tribunal </w:t>
      </w:r>
    </w:p>
    <w:p w:rsidR="00943DA3" w:rsidRDefault="00943DA3" w:rsidP="007207D6">
      <w:pPr>
        <w:rPr>
          <w:b/>
        </w:rPr>
      </w:pPr>
    </w:p>
    <w:p w:rsidR="00943DA3" w:rsidRDefault="008D6563" w:rsidP="007207D6">
      <w:pPr>
        <w:rPr>
          <w:bCs/>
        </w:rPr>
      </w:pPr>
      <w:r w:rsidRPr="00A90B3D">
        <w:rPr>
          <w:bCs/>
        </w:rPr>
        <w:t xml:space="preserve">The </w:t>
      </w:r>
      <w:r w:rsidR="000C178C">
        <w:rPr>
          <w:bCs/>
        </w:rPr>
        <w:t>A</w:t>
      </w:r>
      <w:r w:rsidRPr="00A90B3D">
        <w:rPr>
          <w:bCs/>
        </w:rPr>
        <w:t>greement introduces Section R – ACT Courts and Tribunal</w:t>
      </w:r>
      <w:r w:rsidR="00C20814">
        <w:rPr>
          <w:bCs/>
        </w:rPr>
        <w:t>.  Most of the provisions in this schedule are identical to those in the current agreement.  New provisions are detail</w:t>
      </w:r>
      <w:r w:rsidR="00AF04A3">
        <w:rPr>
          <w:bCs/>
        </w:rPr>
        <w:t>ed</w:t>
      </w:r>
      <w:r w:rsidR="007B441F">
        <w:rPr>
          <w:bCs/>
        </w:rPr>
        <w:t xml:space="preserve"> </w:t>
      </w:r>
      <w:r w:rsidR="00C20814">
        <w:rPr>
          <w:bCs/>
        </w:rPr>
        <w:t xml:space="preserve">below. </w:t>
      </w:r>
    </w:p>
    <w:p w:rsidR="00E8006F" w:rsidRDefault="00E8006F" w:rsidP="007207D6">
      <w:pPr>
        <w:rPr>
          <w:bCs/>
        </w:rPr>
      </w:pPr>
    </w:p>
    <w:p w:rsidR="00C20814" w:rsidRPr="00E8006F" w:rsidRDefault="00C20814" w:rsidP="007207D6">
      <w:pPr>
        <w:rPr>
          <w:bCs/>
          <w:u w:val="single"/>
        </w:rPr>
      </w:pPr>
      <w:r w:rsidRPr="00E8006F">
        <w:rPr>
          <w:bCs/>
          <w:u w:val="single"/>
        </w:rPr>
        <w:t>New Associate Classification</w:t>
      </w:r>
    </w:p>
    <w:p w:rsidR="008D6563" w:rsidRDefault="008D6563" w:rsidP="007207D6">
      <w:pPr>
        <w:rPr>
          <w:bCs/>
        </w:rPr>
      </w:pPr>
      <w:r>
        <w:rPr>
          <w:bCs/>
        </w:rPr>
        <w:t>A new Associate classification has been established and will become effective upon commencement of th</w:t>
      </w:r>
      <w:r w:rsidR="000C178C">
        <w:rPr>
          <w:bCs/>
        </w:rPr>
        <w:t>e A</w:t>
      </w:r>
      <w:r>
        <w:rPr>
          <w:bCs/>
        </w:rPr>
        <w:t xml:space="preserve">greement.  Existing staff engaged as an Associate will translate on a point to point basis to the new relevant Associate classification.  </w:t>
      </w:r>
    </w:p>
    <w:p w:rsidR="008D6563" w:rsidRDefault="00C20814" w:rsidP="007207D6">
      <w:pPr>
        <w:rPr>
          <w:bCs/>
        </w:rPr>
      </w:pPr>
      <w:r>
        <w:rPr>
          <w:bCs/>
        </w:rPr>
        <w:t>This classification is to better reflect the role of the Associates and provides for mandatory legal qualifications.</w:t>
      </w:r>
    </w:p>
    <w:p w:rsidR="00943DA3" w:rsidRDefault="00943DA3" w:rsidP="007207D6">
      <w:pPr>
        <w:rPr>
          <w:b/>
        </w:rPr>
      </w:pPr>
    </w:p>
    <w:p w:rsidR="00C20814" w:rsidRPr="00E8006F" w:rsidRDefault="00C20814" w:rsidP="007207D6">
      <w:pPr>
        <w:rPr>
          <w:bCs/>
          <w:u w:val="single"/>
        </w:rPr>
      </w:pPr>
      <w:r w:rsidRPr="00E8006F">
        <w:rPr>
          <w:bCs/>
          <w:u w:val="single"/>
        </w:rPr>
        <w:t>Court Specific Legal professional classification.</w:t>
      </w:r>
    </w:p>
    <w:p w:rsidR="00C20814" w:rsidRDefault="00C20814" w:rsidP="007207D6">
      <w:pPr>
        <w:rPr>
          <w:bCs/>
        </w:rPr>
      </w:pPr>
    </w:p>
    <w:p w:rsidR="00943DA3" w:rsidRDefault="00C20814" w:rsidP="007207D6">
      <w:pPr>
        <w:rPr>
          <w:bCs/>
        </w:rPr>
      </w:pPr>
      <w:r>
        <w:rPr>
          <w:bCs/>
        </w:rPr>
        <w:t>A</w:t>
      </w:r>
      <w:r w:rsidR="008D6563" w:rsidRPr="00E8006F">
        <w:rPr>
          <w:bCs/>
        </w:rPr>
        <w:t xml:space="preserve"> new classification structure for legal professionals within the ACT Courts and Tribunal</w:t>
      </w:r>
      <w:r w:rsidR="00AF04A3">
        <w:rPr>
          <w:bCs/>
        </w:rPr>
        <w:t>,</w:t>
      </w:r>
      <w:r w:rsidR="003E69DB" w:rsidRPr="00E8006F">
        <w:rPr>
          <w:bCs/>
        </w:rPr>
        <w:t xml:space="preserve"> being ACT Courts and Tribunal Legal 1 to Legal 3</w:t>
      </w:r>
      <w:r w:rsidR="00AF04A3">
        <w:rPr>
          <w:bCs/>
        </w:rPr>
        <w:t>,</w:t>
      </w:r>
      <w:r>
        <w:rPr>
          <w:bCs/>
        </w:rPr>
        <w:t xml:space="preserve"> is introduced</w:t>
      </w:r>
      <w:r w:rsidR="003E69DB" w:rsidRPr="00E8006F">
        <w:rPr>
          <w:bCs/>
        </w:rPr>
        <w:t xml:space="preserve">. </w:t>
      </w:r>
      <w:r w:rsidR="003E69DB">
        <w:rPr>
          <w:bCs/>
        </w:rPr>
        <w:t xml:space="preserve"> This classification is for use in ACT Courts and Tribunal only.  Salary points for the </w:t>
      </w:r>
      <w:r>
        <w:rPr>
          <w:bCs/>
        </w:rPr>
        <w:t xml:space="preserve">level 1 and 2 are identical to existing Legal 1 </w:t>
      </w:r>
      <w:r w:rsidR="00AF04A3">
        <w:rPr>
          <w:bCs/>
        </w:rPr>
        <w:t>and</w:t>
      </w:r>
      <w:r>
        <w:rPr>
          <w:bCs/>
        </w:rPr>
        <w:t xml:space="preserve"> 2 classifications.  </w:t>
      </w:r>
      <w:r w:rsidR="00E8006F">
        <w:rPr>
          <w:bCs/>
        </w:rPr>
        <w:t xml:space="preserve">The level 3 </w:t>
      </w:r>
      <w:r w:rsidR="00AF04A3">
        <w:rPr>
          <w:bCs/>
        </w:rPr>
        <w:t xml:space="preserve">classification </w:t>
      </w:r>
      <w:r w:rsidR="00E8006F">
        <w:rPr>
          <w:bCs/>
        </w:rPr>
        <w:t xml:space="preserve">will be used for roles with additional managerial or professional expertise requirements and will be filled on merit.  </w:t>
      </w:r>
    </w:p>
    <w:p w:rsidR="003E69DB" w:rsidRDefault="003E69DB" w:rsidP="007207D6">
      <w:pPr>
        <w:rPr>
          <w:bCs/>
        </w:rPr>
      </w:pPr>
    </w:p>
    <w:p w:rsidR="003E69DB" w:rsidRPr="00E8006F" w:rsidRDefault="003E69DB" w:rsidP="007207D6">
      <w:pPr>
        <w:rPr>
          <w:bCs/>
        </w:rPr>
      </w:pPr>
      <w:r>
        <w:rPr>
          <w:bCs/>
        </w:rPr>
        <w:t xml:space="preserve">Upon commencement of the Agreement, existing Legal 1 and Legal 2 employees will translate on a point to point basis to the new ACT Courts and Tribunal Legal 1 and Legal 2 classification. </w:t>
      </w:r>
    </w:p>
    <w:p w:rsidR="00943DA3" w:rsidRDefault="00943DA3" w:rsidP="007207D6">
      <w:pPr>
        <w:rPr>
          <w:b/>
        </w:rPr>
      </w:pPr>
    </w:p>
    <w:p w:rsidR="00943DA3" w:rsidRPr="00E8006F" w:rsidRDefault="003E69DB" w:rsidP="007207D6">
      <w:pPr>
        <w:rPr>
          <w:bCs/>
        </w:rPr>
      </w:pPr>
      <w:r w:rsidRPr="00E8006F">
        <w:rPr>
          <w:bCs/>
        </w:rPr>
        <w:t>Work Level Standards for the new ACT Courts and Tribunal Legal 3 classification structure</w:t>
      </w:r>
      <w:r w:rsidR="00E8006F">
        <w:rPr>
          <w:bCs/>
        </w:rPr>
        <w:t xml:space="preserve"> will be developed</w:t>
      </w:r>
      <w:r w:rsidRPr="00E8006F">
        <w:rPr>
          <w:bCs/>
        </w:rPr>
        <w:t xml:space="preserve"> within twelve months of the date of effect of the Agreement. </w:t>
      </w:r>
    </w:p>
    <w:p w:rsidR="001E0018" w:rsidRDefault="001E0018" w:rsidP="001E0018">
      <w:pPr>
        <w:rPr>
          <w:bCs/>
          <w:u w:val="single"/>
        </w:rPr>
      </w:pPr>
    </w:p>
    <w:p w:rsidR="001E0018" w:rsidRPr="001E0018" w:rsidRDefault="001E0018" w:rsidP="001E0018">
      <w:pPr>
        <w:rPr>
          <w:bCs/>
          <w:u w:val="single"/>
        </w:rPr>
      </w:pPr>
      <w:r w:rsidRPr="001E0018">
        <w:rPr>
          <w:bCs/>
          <w:u w:val="single"/>
        </w:rPr>
        <w:t>Workplace behaviours/ Misconduct and Discipline</w:t>
      </w:r>
    </w:p>
    <w:p w:rsidR="001E0018" w:rsidRDefault="001E0018" w:rsidP="001E0018">
      <w:pPr>
        <w:rPr>
          <w:bCs/>
        </w:rPr>
      </w:pPr>
      <w:r>
        <w:rPr>
          <w:bCs/>
        </w:rPr>
        <w:t>Amendments to the core agreement provision for workplace behaviours</w:t>
      </w:r>
      <w:r w:rsidR="00AF04A3">
        <w:rPr>
          <w:bCs/>
        </w:rPr>
        <w:t>,</w:t>
      </w:r>
      <w:r>
        <w:rPr>
          <w:bCs/>
        </w:rPr>
        <w:t xml:space="preserve"> including misconduct procedures</w:t>
      </w:r>
      <w:r w:rsidR="00AF04A3">
        <w:rPr>
          <w:bCs/>
        </w:rPr>
        <w:t xml:space="preserve">, are proposed. </w:t>
      </w:r>
      <w:r>
        <w:rPr>
          <w:bCs/>
        </w:rPr>
        <w:t xml:space="preserve"> </w:t>
      </w:r>
      <w:r w:rsidR="00AF04A3">
        <w:rPr>
          <w:bCs/>
        </w:rPr>
        <w:t xml:space="preserve">This </w:t>
      </w:r>
      <w:r>
        <w:rPr>
          <w:bCs/>
        </w:rPr>
        <w:t>reflect</w:t>
      </w:r>
      <w:r w:rsidR="00AF04A3">
        <w:rPr>
          <w:bCs/>
        </w:rPr>
        <w:t>s</w:t>
      </w:r>
      <w:r>
        <w:rPr>
          <w:bCs/>
        </w:rPr>
        <w:t xml:space="preserve"> the specialised nature of ACTCT </w:t>
      </w:r>
      <w:r w:rsidR="00AF04A3">
        <w:rPr>
          <w:bCs/>
        </w:rPr>
        <w:t xml:space="preserve">and </w:t>
      </w:r>
      <w:r>
        <w:rPr>
          <w:bCs/>
        </w:rPr>
        <w:t>requir</w:t>
      </w:r>
      <w:r w:rsidR="00AF04A3">
        <w:rPr>
          <w:bCs/>
        </w:rPr>
        <w:t>es</w:t>
      </w:r>
      <w:r>
        <w:rPr>
          <w:bCs/>
        </w:rPr>
        <w:t xml:space="preserve"> the </w:t>
      </w:r>
    </w:p>
    <w:p w:rsidR="001E0018" w:rsidRDefault="001E0018" w:rsidP="001E0018">
      <w:pPr>
        <w:rPr>
          <w:bCs/>
        </w:rPr>
      </w:pPr>
      <w:r w:rsidRPr="0085183A">
        <w:rPr>
          <w:bCs/>
        </w:rPr>
        <w:t xml:space="preserve">Public Sector Standards Commissioner </w:t>
      </w:r>
      <w:r>
        <w:rPr>
          <w:bCs/>
        </w:rPr>
        <w:t>to</w:t>
      </w:r>
      <w:r w:rsidRPr="0085183A">
        <w:rPr>
          <w:bCs/>
        </w:rPr>
        <w:t xml:space="preserve"> consult with the</w:t>
      </w:r>
      <w:r>
        <w:rPr>
          <w:bCs/>
        </w:rPr>
        <w:t xml:space="preserve"> Principal Registrar prior to determining how to proceed with any misconduct investigation in the event that an employee resign</w:t>
      </w:r>
      <w:r w:rsidR="00AF04A3">
        <w:rPr>
          <w:bCs/>
        </w:rPr>
        <w:t>s</w:t>
      </w:r>
      <w:r>
        <w:rPr>
          <w:bCs/>
        </w:rPr>
        <w:t xml:space="preserve"> while a misconduct process is underway.</w:t>
      </w:r>
    </w:p>
    <w:p w:rsidR="00861A03" w:rsidRDefault="00861A03" w:rsidP="007207D6">
      <w:pPr>
        <w:rPr>
          <w:bCs/>
        </w:rPr>
      </w:pPr>
    </w:p>
    <w:p w:rsidR="00B54D8C" w:rsidRDefault="00B54D8C" w:rsidP="007207D6">
      <w:pPr>
        <w:rPr>
          <w:bCs/>
        </w:rPr>
      </w:pPr>
      <w:bookmarkStart w:id="2" w:name="_Hlk24543784"/>
      <w:r>
        <w:rPr>
          <w:bCs/>
        </w:rPr>
        <w:t>Where the Public Sector Standards Commissioner determines to investigate alleged misconduct in the absence of a referral, the Public Sector Standards Commissioner will discuss the matter with the Principal Registrar prior to an investigation process being commenced.</w:t>
      </w:r>
    </w:p>
    <w:bookmarkEnd w:id="2"/>
    <w:p w:rsidR="00B54D8C" w:rsidRDefault="00B54D8C" w:rsidP="007207D6">
      <w:pPr>
        <w:rPr>
          <w:bCs/>
        </w:rPr>
      </w:pPr>
    </w:p>
    <w:p w:rsidR="00861A03" w:rsidRPr="006A68DB" w:rsidRDefault="00861A03" w:rsidP="007207D6">
      <w:pPr>
        <w:rPr>
          <w:bCs/>
        </w:rPr>
      </w:pPr>
    </w:p>
    <w:p w:rsidR="00861A03" w:rsidRDefault="001E0018" w:rsidP="007207D6">
      <w:pPr>
        <w:rPr>
          <w:bCs/>
        </w:rPr>
      </w:pPr>
      <w:r>
        <w:rPr>
          <w:bCs/>
        </w:rPr>
        <w:t>If a misconduct process is commenced, t</w:t>
      </w:r>
      <w:r w:rsidR="00861A03" w:rsidRPr="006A68DB">
        <w:rPr>
          <w:bCs/>
        </w:rPr>
        <w:t>he Principal Registrar</w:t>
      </w:r>
      <w:r w:rsidR="00861A03">
        <w:rPr>
          <w:bCs/>
        </w:rPr>
        <w:t>,</w:t>
      </w:r>
      <w:r w:rsidR="0085379C">
        <w:rPr>
          <w:bCs/>
        </w:rPr>
        <w:t xml:space="preserve"> having regard to the interests of a Court, ACAT, or the ACTCT, </w:t>
      </w:r>
      <w:r>
        <w:rPr>
          <w:bCs/>
        </w:rPr>
        <w:t xml:space="preserve">will </w:t>
      </w:r>
      <w:r w:rsidR="0085379C">
        <w:rPr>
          <w:bCs/>
        </w:rPr>
        <w:t xml:space="preserve">consider whether am employee continues to have the delegated powers necessary for them to perform the employee’s duties.  This is in addition to consideration </w:t>
      </w:r>
      <w:r>
        <w:rPr>
          <w:bCs/>
        </w:rPr>
        <w:t>of whether i</w:t>
      </w:r>
      <w:r w:rsidR="0085379C">
        <w:rPr>
          <w:bCs/>
        </w:rPr>
        <w:t>t is in the public interest, the interests of the ACTPS or the interests of the Directorate to suspend an officer (with or without pay), re</w:t>
      </w:r>
      <w:r>
        <w:rPr>
          <w:bCs/>
        </w:rPr>
        <w:t>-as</w:t>
      </w:r>
      <w:r w:rsidR="0085379C">
        <w:rPr>
          <w:bCs/>
        </w:rPr>
        <w:t xml:space="preserve">sign or transfer an employee while alleged misconduct is being dealt with. </w:t>
      </w:r>
    </w:p>
    <w:p w:rsidR="0085379C" w:rsidRDefault="0085379C" w:rsidP="007207D6">
      <w:pPr>
        <w:rPr>
          <w:bCs/>
        </w:rPr>
      </w:pPr>
    </w:p>
    <w:p w:rsidR="0085379C" w:rsidRDefault="006A68DB" w:rsidP="007207D6">
      <w:pPr>
        <w:rPr>
          <w:bCs/>
        </w:rPr>
      </w:pPr>
      <w:r w:rsidRPr="006A68DB">
        <w:rPr>
          <w:bCs/>
        </w:rPr>
        <w:t>Where misconduct is found, in determining a sanction t</w:t>
      </w:r>
      <w:r w:rsidR="0085379C">
        <w:rPr>
          <w:bCs/>
        </w:rPr>
        <w:t xml:space="preserve">he Principal Registrar </w:t>
      </w:r>
      <w:r>
        <w:rPr>
          <w:bCs/>
        </w:rPr>
        <w:t xml:space="preserve">will also </w:t>
      </w:r>
      <w:r w:rsidR="0085379C">
        <w:rPr>
          <w:bCs/>
        </w:rPr>
        <w:t xml:space="preserve">as </w:t>
      </w:r>
      <w:r>
        <w:rPr>
          <w:bCs/>
        </w:rPr>
        <w:t>have r</w:t>
      </w:r>
      <w:r w:rsidR="0085379C">
        <w:rPr>
          <w:bCs/>
        </w:rPr>
        <w:t xml:space="preserve">egard to the interests of a Court, ACTAT or ACTCT, </w:t>
      </w:r>
      <w:r>
        <w:rPr>
          <w:bCs/>
        </w:rPr>
        <w:t xml:space="preserve">and </w:t>
      </w:r>
      <w:r w:rsidR="005839B9">
        <w:rPr>
          <w:bCs/>
        </w:rPr>
        <w:t xml:space="preserve">consider whether an employee continues to have the delegated powers necessary for them to perform the employee’s duties.  </w:t>
      </w:r>
    </w:p>
    <w:p w:rsidR="0085379C" w:rsidRDefault="0085379C" w:rsidP="007207D6">
      <w:pPr>
        <w:rPr>
          <w:bCs/>
        </w:rPr>
      </w:pPr>
    </w:p>
    <w:p w:rsidR="00943DA3" w:rsidRDefault="00E8006F" w:rsidP="007207D6">
      <w:pPr>
        <w:rPr>
          <w:b/>
        </w:rPr>
      </w:pPr>
      <w:r>
        <w:rPr>
          <w:b/>
        </w:rPr>
        <w:t>Parliamentary Counsel Office</w:t>
      </w:r>
    </w:p>
    <w:p w:rsidR="00E8006F" w:rsidRDefault="00E8006F" w:rsidP="007207D6">
      <w:pPr>
        <w:rPr>
          <w:b/>
        </w:rPr>
      </w:pPr>
    </w:p>
    <w:p w:rsidR="003B780E" w:rsidRPr="00E8006F" w:rsidRDefault="00E8006F" w:rsidP="00D06BAA">
      <w:pPr>
        <w:rPr>
          <w:u w:val="single"/>
        </w:rPr>
      </w:pPr>
      <w:r w:rsidRPr="00E8006F">
        <w:rPr>
          <w:u w:val="single"/>
        </w:rPr>
        <w:t>Removal of clauses no longer required</w:t>
      </w:r>
    </w:p>
    <w:p w:rsidR="00E8006F" w:rsidRDefault="00E8006F" w:rsidP="00D06BAA">
      <w:r>
        <w:t xml:space="preserve">Provisions that related to the introduction of and translation to the </w:t>
      </w:r>
      <w:r w:rsidR="007C5B74">
        <w:t xml:space="preserve">then new </w:t>
      </w:r>
      <w:r>
        <w:t xml:space="preserve">Assistant Parliamentary Counsel classification have been removed as they are no longer required. </w:t>
      </w:r>
    </w:p>
    <w:p w:rsidR="00E8006F" w:rsidRDefault="00E8006F" w:rsidP="00D06BAA"/>
    <w:p w:rsidR="00E8006F" w:rsidRDefault="00E8006F" w:rsidP="00D06BAA"/>
    <w:p w:rsidR="00E8006F" w:rsidRPr="00E8006F" w:rsidRDefault="00E8006F" w:rsidP="00D06BAA">
      <w:pPr>
        <w:rPr>
          <w:b/>
          <w:bCs/>
        </w:rPr>
      </w:pPr>
      <w:r w:rsidRPr="00E8006F">
        <w:rPr>
          <w:b/>
          <w:bCs/>
        </w:rPr>
        <w:t>ACT Government Solicitors</w:t>
      </w:r>
    </w:p>
    <w:p w:rsidR="00E8006F" w:rsidRDefault="00E8006F" w:rsidP="00D06BAA"/>
    <w:p w:rsidR="00E8006F" w:rsidRPr="00E8006F" w:rsidRDefault="00E8006F" w:rsidP="00E8006F">
      <w:pPr>
        <w:rPr>
          <w:u w:val="single"/>
        </w:rPr>
      </w:pPr>
      <w:r w:rsidRPr="00E8006F">
        <w:rPr>
          <w:u w:val="single"/>
        </w:rPr>
        <w:t>Removal of clauses no longer required</w:t>
      </w:r>
    </w:p>
    <w:p w:rsidR="00E8006F" w:rsidRDefault="00E8006F" w:rsidP="00E8006F">
      <w:r>
        <w:t xml:space="preserve">Provisions that related to the introduction of and translation to the </w:t>
      </w:r>
      <w:r w:rsidR="007C5B74">
        <w:t xml:space="preserve">then new Government Solicitor Classification </w:t>
      </w:r>
      <w:r>
        <w:t xml:space="preserve">have been removed as they are no longer required. </w:t>
      </w:r>
    </w:p>
    <w:p w:rsidR="00E8006F" w:rsidRDefault="00E8006F" w:rsidP="00D06BAA"/>
    <w:sectPr w:rsidR="00E8006F" w:rsidSect="00FE64A2">
      <w:headerReference w:type="first" r:id="rId12"/>
      <w:pgSz w:w="11900" w:h="16840"/>
      <w:pgMar w:top="568" w:right="1418" w:bottom="568" w:left="1418" w:header="284" w:footer="31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5F92" w:rsidRDefault="009E5F92">
      <w:r>
        <w:separator/>
      </w:r>
    </w:p>
  </w:endnote>
  <w:endnote w:type="continuationSeparator" w:id="0">
    <w:p w:rsidR="009E5F92" w:rsidRDefault="009E5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7A88" w:rsidRPr="00541312" w:rsidRDefault="00737A88" w:rsidP="00541312">
    <w:pPr>
      <w:pStyle w:val="Header"/>
      <w:ind w:left="-1134" w:right="-289"/>
      <w:jc w:val="center"/>
      <w:rPr>
        <w:szCs w:val="18"/>
        <w:lang w:val="it-IT"/>
      </w:rPr>
    </w:pPr>
    <w:r>
      <w:rPr>
        <w:szCs w:val="18"/>
        <w:lang w:val="it-IT"/>
      </w:rPr>
      <w:t>Chief Minister, Treasury and Economic Development</w:t>
    </w:r>
  </w:p>
  <w:p w:rsidR="00737A88" w:rsidRPr="003549ED" w:rsidRDefault="00737A88" w:rsidP="006E3728">
    <w:pPr>
      <w:ind w:left="-567"/>
      <w:jc w:val="center"/>
      <w:rPr>
        <w:b/>
        <w:sz w:val="18"/>
        <w:szCs w:val="18"/>
        <w:lang w:val="it-IT"/>
      </w:rPr>
    </w:pPr>
    <w:r w:rsidRPr="003549ED">
      <w:rPr>
        <w:b/>
        <w:sz w:val="18"/>
        <w:szCs w:val="18"/>
        <w:lang w:val="it-IT"/>
      </w:rPr>
      <w:t>GPO Box 158 Canberra ACT 2601  |  phone: 132281  |  www.act.gov.au</w:t>
    </w:r>
  </w:p>
  <w:p w:rsidR="00737A88" w:rsidRPr="00E266B3" w:rsidRDefault="00737A88" w:rsidP="008049E9">
    <w:pPr>
      <w:pStyle w:val="Header"/>
      <w:tabs>
        <w:tab w:val="left" w:pos="993"/>
      </w:tabs>
      <w:spacing w:before="120"/>
      <w:ind w:right="-28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5F92" w:rsidRDefault="009E5F92">
      <w:r>
        <w:separator/>
      </w:r>
    </w:p>
  </w:footnote>
  <w:footnote w:type="continuationSeparator" w:id="0">
    <w:p w:rsidR="009E5F92" w:rsidRDefault="009E5F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7A88" w:rsidRDefault="004962BD" w:rsidP="0037714D">
    <w:pPr>
      <w:pStyle w:val="Header"/>
      <w:spacing w:before="0"/>
      <w:jc w:val="center"/>
    </w:pPr>
    <w:r>
      <w:rPr>
        <w:noProof/>
        <w:lang w:eastAsia="en-AU"/>
      </w:rPr>
      <w:drawing>
        <wp:inline distT="0" distB="0" distL="0" distR="0">
          <wp:extent cx="2094230" cy="800100"/>
          <wp:effectExtent l="0" t="0" r="0" b="0"/>
          <wp:docPr id="15" name="Picture 15" descr="ACT Government Chief Minister, Treasury and Economic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CT Government Chief Minister, Treasury and Economic Development"/>
                  <pic:cNvPicPr>
                    <a:picLocks noChangeAspect="1" noChangeArrowheads="1"/>
                  </pic:cNvPicPr>
                </pic:nvPicPr>
                <pic:blipFill>
                  <a:blip r:embed="rId1">
                    <a:extLst>
                      <a:ext uri="{28A0092B-C50C-407E-A947-70E740481C1C}">
                        <a14:useLocalDpi xmlns:a14="http://schemas.microsoft.com/office/drawing/2010/main" val="0"/>
                      </a:ext>
                    </a:extLst>
                  </a:blip>
                  <a:srcRect r="-7785" b="-7719"/>
                  <a:stretch>
                    <a:fillRect/>
                  </a:stretch>
                </pic:blipFill>
                <pic:spPr bwMode="auto">
                  <a:xfrm>
                    <a:off x="0" y="0"/>
                    <a:ext cx="2094230" cy="8001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42C3" w:rsidRDefault="00C342C3" w:rsidP="005E13E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FFC04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E36276"/>
    <w:multiLevelType w:val="hybridMultilevel"/>
    <w:tmpl w:val="471C90E6"/>
    <w:lvl w:ilvl="0" w:tplc="0C090001">
      <w:start w:val="1"/>
      <w:numFmt w:val="bullet"/>
      <w:lvlText w:val=""/>
      <w:lvlJc w:val="left"/>
      <w:pPr>
        <w:ind w:left="84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3916DC"/>
    <w:multiLevelType w:val="hybridMultilevel"/>
    <w:tmpl w:val="3E6883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4D745F"/>
    <w:multiLevelType w:val="hybridMultilevel"/>
    <w:tmpl w:val="57107E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C481459"/>
    <w:multiLevelType w:val="hybridMultilevel"/>
    <w:tmpl w:val="9BE408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D5716C7"/>
    <w:multiLevelType w:val="hybridMultilevel"/>
    <w:tmpl w:val="1B6C4C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35872B8"/>
    <w:multiLevelType w:val="hybridMultilevel"/>
    <w:tmpl w:val="443E715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A9031BF"/>
    <w:multiLevelType w:val="hybridMultilevel"/>
    <w:tmpl w:val="9A8099A8"/>
    <w:lvl w:ilvl="0" w:tplc="7DDE3250">
      <w:numFmt w:val="bullet"/>
      <w:lvlText w:val="•"/>
      <w:lvlJc w:val="left"/>
      <w:pPr>
        <w:ind w:left="1080" w:hanging="360"/>
      </w:pPr>
      <w:rPr>
        <w:rFonts w:ascii="Calibri" w:eastAsia="Times New Roman" w:hAnsi="Calibri"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603D3E5E"/>
    <w:multiLevelType w:val="hybridMultilevel"/>
    <w:tmpl w:val="ABAECD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6F10047"/>
    <w:multiLevelType w:val="hybridMultilevel"/>
    <w:tmpl w:val="1258FB72"/>
    <w:lvl w:ilvl="0" w:tplc="A4DE73C6">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76E1B20"/>
    <w:multiLevelType w:val="hybridMultilevel"/>
    <w:tmpl w:val="945AAF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82D2311"/>
    <w:multiLevelType w:val="hybridMultilevel"/>
    <w:tmpl w:val="E222BD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1"/>
  </w:num>
  <w:num w:numId="4">
    <w:abstractNumId w:val="8"/>
  </w:num>
  <w:num w:numId="5">
    <w:abstractNumId w:val="5"/>
  </w:num>
  <w:num w:numId="6">
    <w:abstractNumId w:val="10"/>
  </w:num>
  <w:num w:numId="7">
    <w:abstractNumId w:val="4"/>
  </w:num>
  <w:num w:numId="8">
    <w:abstractNumId w:val="6"/>
  </w:num>
  <w:num w:numId="9">
    <w:abstractNumId w:val="7"/>
  </w:num>
  <w:num w:numId="10">
    <w:abstractNumId w:val="1"/>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 w:dllVersion="2" w:checkStyle="1"/>
  <w:activeWritingStyle w:appName="MSWord" w:lang="it-IT" w:vendorID="3" w:dllVersion="517"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6145">
      <o:colormru v:ext="edit" colors="#a3a3a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2BD"/>
    <w:rsid w:val="00047196"/>
    <w:rsid w:val="00047908"/>
    <w:rsid w:val="000719BE"/>
    <w:rsid w:val="00083516"/>
    <w:rsid w:val="000A4D83"/>
    <w:rsid w:val="000C05C1"/>
    <w:rsid w:val="000C178C"/>
    <w:rsid w:val="000C2248"/>
    <w:rsid w:val="000D4355"/>
    <w:rsid w:val="0010709D"/>
    <w:rsid w:val="00130A10"/>
    <w:rsid w:val="00136F96"/>
    <w:rsid w:val="001653D5"/>
    <w:rsid w:val="00190DBB"/>
    <w:rsid w:val="001A2A66"/>
    <w:rsid w:val="001B1BC5"/>
    <w:rsid w:val="001B23BF"/>
    <w:rsid w:val="001D63EF"/>
    <w:rsid w:val="001E0018"/>
    <w:rsid w:val="001E37FD"/>
    <w:rsid w:val="001F4323"/>
    <w:rsid w:val="001F495D"/>
    <w:rsid w:val="002072C0"/>
    <w:rsid w:val="00210687"/>
    <w:rsid w:val="00212F8A"/>
    <w:rsid w:val="00215040"/>
    <w:rsid w:val="00222173"/>
    <w:rsid w:val="0023220D"/>
    <w:rsid w:val="002326CF"/>
    <w:rsid w:val="0023480D"/>
    <w:rsid w:val="00283FDF"/>
    <w:rsid w:val="002B333E"/>
    <w:rsid w:val="002C0D1D"/>
    <w:rsid w:val="002D1F59"/>
    <w:rsid w:val="002F21D1"/>
    <w:rsid w:val="002F4D3C"/>
    <w:rsid w:val="003375CD"/>
    <w:rsid w:val="003517AF"/>
    <w:rsid w:val="00352016"/>
    <w:rsid w:val="003549ED"/>
    <w:rsid w:val="00365FD5"/>
    <w:rsid w:val="0037714D"/>
    <w:rsid w:val="00382820"/>
    <w:rsid w:val="003915C0"/>
    <w:rsid w:val="003B17A1"/>
    <w:rsid w:val="003B780E"/>
    <w:rsid w:val="003C4F5B"/>
    <w:rsid w:val="003E00E8"/>
    <w:rsid w:val="003E060A"/>
    <w:rsid w:val="003E69DB"/>
    <w:rsid w:val="00405FAF"/>
    <w:rsid w:val="00407CAF"/>
    <w:rsid w:val="0045514C"/>
    <w:rsid w:val="004826AD"/>
    <w:rsid w:val="00490D31"/>
    <w:rsid w:val="00491279"/>
    <w:rsid w:val="004962BD"/>
    <w:rsid w:val="004B571B"/>
    <w:rsid w:val="004C3A15"/>
    <w:rsid w:val="004D6A81"/>
    <w:rsid w:val="005013BD"/>
    <w:rsid w:val="00533344"/>
    <w:rsid w:val="00541312"/>
    <w:rsid w:val="00571665"/>
    <w:rsid w:val="005767ED"/>
    <w:rsid w:val="005839B9"/>
    <w:rsid w:val="005B26E8"/>
    <w:rsid w:val="005E13EB"/>
    <w:rsid w:val="005F5952"/>
    <w:rsid w:val="006178F0"/>
    <w:rsid w:val="00630A48"/>
    <w:rsid w:val="00646024"/>
    <w:rsid w:val="00654D27"/>
    <w:rsid w:val="006555F1"/>
    <w:rsid w:val="006556E6"/>
    <w:rsid w:val="00656A22"/>
    <w:rsid w:val="0065738E"/>
    <w:rsid w:val="00662259"/>
    <w:rsid w:val="00664CCF"/>
    <w:rsid w:val="006A68DB"/>
    <w:rsid w:val="006A6CB4"/>
    <w:rsid w:val="006B0EFF"/>
    <w:rsid w:val="006B3F78"/>
    <w:rsid w:val="006D163D"/>
    <w:rsid w:val="006E3728"/>
    <w:rsid w:val="00711996"/>
    <w:rsid w:val="0071512C"/>
    <w:rsid w:val="007207D6"/>
    <w:rsid w:val="00726002"/>
    <w:rsid w:val="00730133"/>
    <w:rsid w:val="00732342"/>
    <w:rsid w:val="00733A0F"/>
    <w:rsid w:val="00734212"/>
    <w:rsid w:val="00737A88"/>
    <w:rsid w:val="00766166"/>
    <w:rsid w:val="007670FE"/>
    <w:rsid w:val="00775C33"/>
    <w:rsid w:val="007838C5"/>
    <w:rsid w:val="00790E2D"/>
    <w:rsid w:val="00793089"/>
    <w:rsid w:val="007B421C"/>
    <w:rsid w:val="007B441F"/>
    <w:rsid w:val="007C57A4"/>
    <w:rsid w:val="007C5B74"/>
    <w:rsid w:val="007F6638"/>
    <w:rsid w:val="008049E9"/>
    <w:rsid w:val="00811C51"/>
    <w:rsid w:val="008273C2"/>
    <w:rsid w:val="00827B8C"/>
    <w:rsid w:val="0083135F"/>
    <w:rsid w:val="00831CAD"/>
    <w:rsid w:val="00833AD9"/>
    <w:rsid w:val="0084063B"/>
    <w:rsid w:val="008428FD"/>
    <w:rsid w:val="00845D58"/>
    <w:rsid w:val="00850542"/>
    <w:rsid w:val="008517D1"/>
    <w:rsid w:val="0085379C"/>
    <w:rsid w:val="00854974"/>
    <w:rsid w:val="00861A03"/>
    <w:rsid w:val="00881CE4"/>
    <w:rsid w:val="008947B8"/>
    <w:rsid w:val="008C59C8"/>
    <w:rsid w:val="008D2A50"/>
    <w:rsid w:val="008D4063"/>
    <w:rsid w:val="008D43F8"/>
    <w:rsid w:val="008D6563"/>
    <w:rsid w:val="008D7074"/>
    <w:rsid w:val="008E2B57"/>
    <w:rsid w:val="008F308E"/>
    <w:rsid w:val="008F6BB8"/>
    <w:rsid w:val="00912BFE"/>
    <w:rsid w:val="00943DA3"/>
    <w:rsid w:val="00946A1C"/>
    <w:rsid w:val="009653BE"/>
    <w:rsid w:val="0097347E"/>
    <w:rsid w:val="009840D5"/>
    <w:rsid w:val="00993214"/>
    <w:rsid w:val="0099371A"/>
    <w:rsid w:val="009A239C"/>
    <w:rsid w:val="009C00BB"/>
    <w:rsid w:val="009E5F92"/>
    <w:rsid w:val="009F299D"/>
    <w:rsid w:val="00A00010"/>
    <w:rsid w:val="00A2055E"/>
    <w:rsid w:val="00A24410"/>
    <w:rsid w:val="00A57DE0"/>
    <w:rsid w:val="00A60C9D"/>
    <w:rsid w:val="00A72869"/>
    <w:rsid w:val="00A8040B"/>
    <w:rsid w:val="00A8551D"/>
    <w:rsid w:val="00A86AE1"/>
    <w:rsid w:val="00A90B3D"/>
    <w:rsid w:val="00AB7B02"/>
    <w:rsid w:val="00AC3DC1"/>
    <w:rsid w:val="00AC5AE5"/>
    <w:rsid w:val="00AD0DF9"/>
    <w:rsid w:val="00AD0EB0"/>
    <w:rsid w:val="00AF04A3"/>
    <w:rsid w:val="00B010D3"/>
    <w:rsid w:val="00B07953"/>
    <w:rsid w:val="00B16866"/>
    <w:rsid w:val="00B23134"/>
    <w:rsid w:val="00B31D59"/>
    <w:rsid w:val="00B5116C"/>
    <w:rsid w:val="00B54D8C"/>
    <w:rsid w:val="00B77B03"/>
    <w:rsid w:val="00B90040"/>
    <w:rsid w:val="00B9029F"/>
    <w:rsid w:val="00B919AF"/>
    <w:rsid w:val="00BA5F9D"/>
    <w:rsid w:val="00BB114B"/>
    <w:rsid w:val="00BB72C3"/>
    <w:rsid w:val="00BF672B"/>
    <w:rsid w:val="00C16B6B"/>
    <w:rsid w:val="00C20814"/>
    <w:rsid w:val="00C32F35"/>
    <w:rsid w:val="00C342C3"/>
    <w:rsid w:val="00C8286D"/>
    <w:rsid w:val="00C84AA2"/>
    <w:rsid w:val="00CC36E8"/>
    <w:rsid w:val="00CD4FFE"/>
    <w:rsid w:val="00CF26E8"/>
    <w:rsid w:val="00D04048"/>
    <w:rsid w:val="00D06BAA"/>
    <w:rsid w:val="00D146BA"/>
    <w:rsid w:val="00D55416"/>
    <w:rsid w:val="00D63B5B"/>
    <w:rsid w:val="00D80942"/>
    <w:rsid w:val="00D93D10"/>
    <w:rsid w:val="00DB2A82"/>
    <w:rsid w:val="00DD6B52"/>
    <w:rsid w:val="00DE50B6"/>
    <w:rsid w:val="00DF0F7D"/>
    <w:rsid w:val="00E01A6F"/>
    <w:rsid w:val="00E02018"/>
    <w:rsid w:val="00E266B3"/>
    <w:rsid w:val="00E27B71"/>
    <w:rsid w:val="00E27CB5"/>
    <w:rsid w:val="00E37D08"/>
    <w:rsid w:val="00E53F3E"/>
    <w:rsid w:val="00E55BDC"/>
    <w:rsid w:val="00E56324"/>
    <w:rsid w:val="00E8006F"/>
    <w:rsid w:val="00E830E5"/>
    <w:rsid w:val="00EA66FA"/>
    <w:rsid w:val="00ED05EE"/>
    <w:rsid w:val="00EF0832"/>
    <w:rsid w:val="00F02AAD"/>
    <w:rsid w:val="00F03B01"/>
    <w:rsid w:val="00F063CA"/>
    <w:rsid w:val="00F27F52"/>
    <w:rsid w:val="00F439A4"/>
    <w:rsid w:val="00F62A53"/>
    <w:rsid w:val="00F67381"/>
    <w:rsid w:val="00F776C7"/>
    <w:rsid w:val="00F77EDB"/>
    <w:rsid w:val="00F83A55"/>
    <w:rsid w:val="00F85E85"/>
    <w:rsid w:val="00FB54D2"/>
    <w:rsid w:val="00FD51AC"/>
    <w:rsid w:val="00FD5612"/>
    <w:rsid w:val="00FE3F1C"/>
    <w:rsid w:val="00FE64A2"/>
    <w:rsid w:val="00FF68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a3a3a3"/>
    </o:shapedefaults>
    <o:shapelayout v:ext="edit">
      <o:idmap v:ext="edit" data="1"/>
    </o:shapelayout>
  </w:shapeDefaults>
  <w:decimalSymbol w:val="."/>
  <w:listSeparator w:val=","/>
  <w15:chartTrackingRefBased/>
  <w15:docId w15:val="{4359712C-A619-4CDA-AA67-10FB3B957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833AD9"/>
    <w:rPr>
      <w:rFonts w:ascii="Calibri" w:hAnsi="Calibri"/>
      <w:sz w:val="24"/>
      <w:lang w:eastAsia="en-US"/>
    </w:rPr>
  </w:style>
  <w:style w:type="paragraph" w:styleId="Heading1">
    <w:name w:val="heading 1"/>
    <w:basedOn w:val="Normal"/>
    <w:next w:val="Normal"/>
    <w:qFormat/>
    <w:rsid w:val="00833AD9"/>
    <w:pPr>
      <w:keepNext/>
      <w:spacing w:before="240" w:after="60"/>
      <w:outlineLvl w:val="0"/>
    </w:pPr>
    <w:rPr>
      <w:rFonts w:cs="Arial"/>
      <w:b/>
      <w:bCs/>
      <w:kern w:val="32"/>
      <w:sz w:val="32"/>
      <w:szCs w:val="32"/>
    </w:rPr>
  </w:style>
  <w:style w:type="paragraph" w:styleId="Heading2">
    <w:name w:val="heading 2"/>
    <w:basedOn w:val="Normal"/>
    <w:next w:val="Normal"/>
    <w:qFormat/>
    <w:rsid w:val="001B23BF"/>
    <w:pPr>
      <w:keepNext/>
      <w:spacing w:before="240"/>
      <w:outlineLvl w:val="1"/>
    </w:pPr>
    <w:rPr>
      <w:b/>
      <w:sz w:val="28"/>
      <w:lang w:val="en-US"/>
    </w:rPr>
  </w:style>
  <w:style w:type="paragraph" w:styleId="Heading3">
    <w:name w:val="heading 3"/>
    <w:basedOn w:val="Normal"/>
    <w:next w:val="Normal"/>
    <w:qFormat/>
    <w:rsid w:val="00833AD9"/>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3AD9"/>
    <w:pPr>
      <w:tabs>
        <w:tab w:val="center" w:pos="4320"/>
        <w:tab w:val="right" w:pos="8640"/>
      </w:tabs>
      <w:spacing w:before="240"/>
      <w:jc w:val="right"/>
    </w:pPr>
    <w:rPr>
      <w:b/>
      <w:sz w:val="18"/>
    </w:rPr>
  </w:style>
  <w:style w:type="paragraph" w:styleId="Footer">
    <w:name w:val="footer"/>
    <w:basedOn w:val="Normal"/>
    <w:rsid w:val="00833AD9"/>
    <w:pPr>
      <w:tabs>
        <w:tab w:val="center" w:pos="4320"/>
        <w:tab w:val="right" w:pos="8640"/>
      </w:tabs>
    </w:pPr>
    <w:rPr>
      <w:sz w:val="18"/>
    </w:rPr>
  </w:style>
  <w:style w:type="character" w:styleId="Hyperlink">
    <w:name w:val="Hyperlink"/>
    <w:rsid w:val="00833AD9"/>
    <w:rPr>
      <w:rFonts w:ascii="Calibri" w:hAnsi="Calibri"/>
      <w:color w:val="0000FF"/>
      <w:u w:val="single"/>
    </w:rPr>
  </w:style>
  <w:style w:type="character" w:styleId="FollowedHyperlink">
    <w:name w:val="FollowedHyperlink"/>
    <w:rsid w:val="00833AD9"/>
    <w:rPr>
      <w:rFonts w:ascii="Calibri" w:hAnsi="Calibri"/>
      <w:color w:val="800080"/>
      <w:sz w:val="24"/>
      <w:u w:val="single"/>
    </w:rPr>
  </w:style>
  <w:style w:type="paragraph" w:styleId="BodyText">
    <w:name w:val="Body Text"/>
    <w:basedOn w:val="Normal"/>
    <w:rsid w:val="00833AD9"/>
    <w:pPr>
      <w:keepNext/>
      <w:keepLines/>
    </w:pPr>
    <w:rPr>
      <w:lang w:val="en-US"/>
    </w:rPr>
  </w:style>
  <w:style w:type="table" w:styleId="TableGrid">
    <w:name w:val="Table Grid"/>
    <w:basedOn w:val="TableNormal"/>
    <w:rsid w:val="00833AD9"/>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33344"/>
    <w:rPr>
      <w:rFonts w:ascii="Tahoma" w:hAnsi="Tahoma" w:cs="Tahoma"/>
      <w:sz w:val="16"/>
      <w:szCs w:val="16"/>
    </w:rPr>
  </w:style>
  <w:style w:type="paragraph" w:customStyle="1" w:styleId="Division">
    <w:name w:val="Division"/>
    <w:basedOn w:val="Header"/>
    <w:rsid w:val="00833AD9"/>
    <w:pPr>
      <w:spacing w:before="120"/>
      <w:ind w:left="-1134" w:right="-289"/>
      <w:jc w:val="left"/>
    </w:pPr>
    <w:rPr>
      <w:sz w:val="20"/>
    </w:rPr>
  </w:style>
  <w:style w:type="paragraph" w:styleId="Title">
    <w:name w:val="Title"/>
    <w:basedOn w:val="Normal"/>
    <w:next w:val="Normal"/>
    <w:link w:val="TitleChar"/>
    <w:qFormat/>
    <w:rsid w:val="00845D58"/>
    <w:pPr>
      <w:spacing w:before="240" w:after="60"/>
      <w:jc w:val="center"/>
      <w:outlineLvl w:val="0"/>
    </w:pPr>
    <w:rPr>
      <w:b/>
      <w:bCs/>
      <w:smallCaps/>
      <w:kern w:val="28"/>
      <w:sz w:val="36"/>
      <w:szCs w:val="32"/>
    </w:rPr>
  </w:style>
  <w:style w:type="character" w:customStyle="1" w:styleId="TitleChar">
    <w:name w:val="Title Char"/>
    <w:link w:val="Title"/>
    <w:rsid w:val="00845D58"/>
    <w:rPr>
      <w:rFonts w:ascii="Calibri" w:hAnsi="Calibri"/>
      <w:b/>
      <w:bCs/>
      <w:smallCaps/>
      <w:kern w:val="28"/>
      <w:sz w:val="36"/>
      <w:szCs w:val="32"/>
      <w:lang w:eastAsia="en-US"/>
    </w:rPr>
  </w:style>
  <w:style w:type="paragraph" w:styleId="ListParagraph">
    <w:name w:val="List Paragraph"/>
    <w:basedOn w:val="Normal"/>
    <w:uiPriority w:val="34"/>
    <w:qFormat/>
    <w:rsid w:val="0010709D"/>
    <w:pPr>
      <w:ind w:left="720"/>
      <w:contextualSpacing/>
    </w:pPr>
  </w:style>
  <w:style w:type="character" w:customStyle="1" w:styleId="Calibri12">
    <w:name w:val="Calibri 12"/>
    <w:basedOn w:val="DefaultParagraphFont"/>
    <w:uiPriority w:val="1"/>
    <w:qFormat/>
    <w:rsid w:val="00DF0F7D"/>
    <w:rPr>
      <w:rFonts w:ascii="Calibri" w:hAnsi="Calibri"/>
      <w:sz w:val="24"/>
    </w:rPr>
  </w:style>
  <w:style w:type="character" w:styleId="CommentReference">
    <w:name w:val="annotation reference"/>
    <w:basedOn w:val="DefaultParagraphFont"/>
    <w:rsid w:val="007207D6"/>
    <w:rPr>
      <w:sz w:val="16"/>
      <w:szCs w:val="16"/>
    </w:rPr>
  </w:style>
  <w:style w:type="paragraph" w:styleId="CommentText">
    <w:name w:val="annotation text"/>
    <w:basedOn w:val="Normal"/>
    <w:link w:val="CommentTextChar"/>
    <w:rsid w:val="007207D6"/>
    <w:rPr>
      <w:sz w:val="20"/>
    </w:rPr>
  </w:style>
  <w:style w:type="character" w:customStyle="1" w:styleId="CommentTextChar">
    <w:name w:val="Comment Text Char"/>
    <w:basedOn w:val="DefaultParagraphFont"/>
    <w:link w:val="CommentText"/>
    <w:rsid w:val="007207D6"/>
    <w:rPr>
      <w:rFonts w:ascii="Calibri" w:hAnsi="Calibri"/>
      <w:lang w:eastAsia="en-US"/>
    </w:rPr>
  </w:style>
  <w:style w:type="paragraph" w:customStyle="1" w:styleId="Agreement-ParagraphLevel1">
    <w:name w:val="Agreement - Paragraph Level 1"/>
    <w:basedOn w:val="Normal"/>
    <w:rsid w:val="003B780E"/>
    <w:pPr>
      <w:spacing w:before="120" w:after="120"/>
      <w:ind w:left="1134" w:hanging="1134"/>
    </w:pPr>
    <w:rPr>
      <w:rFonts w:eastAsiaTheme="minorHAnsi"/>
      <w:sz w:val="22"/>
      <w:szCs w:val="22"/>
      <w:lang w:eastAsia="en-AU"/>
    </w:rPr>
  </w:style>
  <w:style w:type="paragraph" w:styleId="CommentSubject">
    <w:name w:val="annotation subject"/>
    <w:basedOn w:val="CommentText"/>
    <w:next w:val="CommentText"/>
    <w:link w:val="CommentSubjectChar"/>
    <w:semiHidden/>
    <w:unhideWhenUsed/>
    <w:rsid w:val="00E8006F"/>
    <w:rPr>
      <w:b/>
      <w:bCs/>
    </w:rPr>
  </w:style>
  <w:style w:type="character" w:customStyle="1" w:styleId="CommentSubjectChar">
    <w:name w:val="Comment Subject Char"/>
    <w:basedOn w:val="CommentTextChar"/>
    <w:link w:val="CommentSubject"/>
    <w:semiHidden/>
    <w:rsid w:val="00E8006F"/>
    <w:rPr>
      <w:rFonts w:ascii="Calibri" w:hAnsi="Calibr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66117">
      <w:bodyDiv w:val="1"/>
      <w:marLeft w:val="0"/>
      <w:marRight w:val="0"/>
      <w:marTop w:val="0"/>
      <w:marBottom w:val="0"/>
      <w:divBdr>
        <w:top w:val="none" w:sz="0" w:space="0" w:color="auto"/>
        <w:left w:val="none" w:sz="0" w:space="0" w:color="auto"/>
        <w:bottom w:val="none" w:sz="0" w:space="0" w:color="auto"/>
        <w:right w:val="none" w:sz="0" w:space="0" w:color="auto"/>
      </w:divBdr>
    </w:div>
    <w:div w:id="1508204860">
      <w:bodyDiv w:val="1"/>
      <w:marLeft w:val="0"/>
      <w:marRight w:val="0"/>
      <w:marTop w:val="0"/>
      <w:marBottom w:val="0"/>
      <w:divBdr>
        <w:top w:val="none" w:sz="0" w:space="0" w:color="auto"/>
        <w:left w:val="none" w:sz="0" w:space="0" w:color="auto"/>
        <w:bottom w:val="none" w:sz="0" w:space="0" w:color="auto"/>
        <w:right w:val="none" w:sz="0" w:space="0" w:color="auto"/>
      </w:divBdr>
    </w:div>
    <w:div w:id="1847553760">
      <w:bodyDiv w:val="1"/>
      <w:marLeft w:val="0"/>
      <w:marRight w:val="0"/>
      <w:marTop w:val="0"/>
      <w:marBottom w:val="0"/>
      <w:divBdr>
        <w:top w:val="none" w:sz="0" w:space="0" w:color="auto"/>
        <w:left w:val="none" w:sz="0" w:space="0" w:color="auto"/>
        <w:bottom w:val="none" w:sz="0" w:space="0" w:color="auto"/>
        <w:right w:val="none" w:sz="0" w:space="0" w:color="auto"/>
      </w:divBdr>
    </w:div>
    <w:div w:id="1898005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177266-F032-4A25-9A2E-568CA7C6EEE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6EC698C-C665-40A1-A14F-8EB3C04E789B}">
  <ds:schemaRefs>
    <ds:schemaRef ds:uri="http://schemas.microsoft.com/sharepoint/v3/contenttype/forms"/>
  </ds:schemaRefs>
</ds:datastoreItem>
</file>

<file path=customXml/itemProps3.xml><?xml version="1.0" encoding="utf-8"?>
<ds:datastoreItem xmlns:ds="http://schemas.openxmlformats.org/officeDocument/2006/customXml" ds:itemID="{FF28F0DB-5CFA-456F-A1AE-1ED4C3B4F3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2929</Words>
  <Characters>16176</Characters>
  <Application>Microsoft Office Word</Application>
  <DocSecurity>0</DocSecurity>
  <Lines>134</Lines>
  <Paragraphs>38</Paragraphs>
  <ScaleCrop>false</ScaleCrop>
  <HeadingPairs>
    <vt:vector size="2" baseType="variant">
      <vt:variant>
        <vt:lpstr>Title</vt:lpstr>
      </vt:variant>
      <vt:variant>
        <vt:i4>1</vt:i4>
      </vt:variant>
    </vt:vector>
  </HeadingPairs>
  <TitlesOfParts>
    <vt:vector size="1" baseType="lpstr">
      <vt:lpstr>Chief Minister, Treasury and Economic Development Directorate letter</vt:lpstr>
    </vt:vector>
  </TitlesOfParts>
  <Company>Chief Minister and Cabinet, ACT Government</Company>
  <LinksUpToDate>false</LinksUpToDate>
  <CharactersWithSpaces>19067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Chief Minister, Treasury and Economic Development Directorate letter</dc:title>
  <dc:subject/>
  <dc:creator>Lena</dc:creator>
  <cp:keywords>ACT Government, letterhead, CMTEDD</cp:keywords>
  <cp:lastModifiedBy>Janssen, Terence</cp:lastModifiedBy>
  <cp:revision>4</cp:revision>
  <cp:lastPrinted>2012-01-17T22:51:00Z</cp:lastPrinted>
  <dcterms:created xsi:type="dcterms:W3CDTF">2019-11-14T00:38:00Z</dcterms:created>
  <dcterms:modified xsi:type="dcterms:W3CDTF">2019-11-14T04:59:00Z</dcterms:modified>
</cp:coreProperties>
</file>