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CDD" w:rsidRPr="00D21BEA" w:rsidRDefault="00386CDD" w:rsidP="00386CDD">
      <w:pPr>
        <w:rPr>
          <w:rFonts w:asciiTheme="minorHAnsi" w:hAnsiTheme="minorHAnsi"/>
          <w:b/>
          <w:sz w:val="22"/>
          <w:szCs w:val="22"/>
          <w:lang w:val="en-US"/>
        </w:rPr>
      </w:pPr>
      <w:r w:rsidRPr="00D21BEA">
        <w:rPr>
          <w:rFonts w:asciiTheme="minorHAnsi" w:hAnsiTheme="minorHAnsi"/>
          <w:b/>
          <w:sz w:val="22"/>
          <w:szCs w:val="22"/>
          <w:lang w:val="en-US"/>
        </w:rPr>
        <w:t>Directorate:</w:t>
      </w:r>
      <w:r w:rsidRPr="00D21BEA">
        <w:rPr>
          <w:rFonts w:asciiTheme="minorHAnsi" w:hAnsiTheme="minorHAnsi"/>
          <w:b/>
          <w:sz w:val="22"/>
          <w:szCs w:val="22"/>
          <w:lang w:val="en-US"/>
        </w:rPr>
        <w:tab/>
        <w:t xml:space="preserve">Justice and Community Safety </w:t>
      </w:r>
    </w:p>
    <w:p w:rsidR="00386CDD" w:rsidRPr="00D21BEA" w:rsidRDefault="00386CDD" w:rsidP="00386CDD">
      <w:pPr>
        <w:rPr>
          <w:rFonts w:asciiTheme="minorHAnsi" w:hAnsiTheme="minorHAnsi"/>
          <w:b/>
          <w:sz w:val="22"/>
          <w:szCs w:val="22"/>
          <w:lang w:val="en-US"/>
        </w:rPr>
      </w:pPr>
      <w:bookmarkStart w:id="0" w:name="_GoBack"/>
      <w:r w:rsidRPr="00D21BEA">
        <w:rPr>
          <w:rFonts w:asciiTheme="minorHAnsi" w:hAnsiTheme="minorHAnsi"/>
          <w:b/>
          <w:sz w:val="22"/>
          <w:szCs w:val="22"/>
          <w:lang w:val="en-US"/>
        </w:rPr>
        <w:t>17/680 Government Response to the Report of the Select Committee on the Inquiry into the 2016 ACT Election and the Electoral Act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86CDD" w:rsidRPr="003A180B" w:rsidTr="009B36F1">
        <w:trPr>
          <w:jc w:val="center"/>
        </w:trPr>
        <w:tc>
          <w:tcPr>
            <w:tcW w:w="9016" w:type="dxa"/>
          </w:tcPr>
          <w:bookmarkEnd w:id="0"/>
          <w:p w:rsidR="00386CDD" w:rsidRPr="003A180B" w:rsidRDefault="00386CDD" w:rsidP="00EC635C">
            <w:pPr>
              <w:spacing w:before="60" w:after="0"/>
              <w:jc w:val="both"/>
              <w:rPr>
                <w:rFonts w:asciiTheme="minorHAnsi" w:hAnsiTheme="minorHAnsi"/>
                <w:b/>
                <w:bCs/>
                <w:sz w:val="22"/>
                <w:szCs w:val="22"/>
              </w:rPr>
            </w:pPr>
            <w:r w:rsidRPr="003A180B">
              <w:rPr>
                <w:rFonts w:asciiTheme="minorHAnsi" w:hAnsiTheme="minorHAnsi"/>
                <w:b/>
                <w:bCs/>
                <w:sz w:val="22"/>
                <w:szCs w:val="22"/>
              </w:rPr>
              <w:t>Summary of Impacts</w:t>
            </w:r>
          </w:p>
        </w:tc>
      </w:tr>
      <w:tr w:rsidR="00386CDD" w:rsidRPr="003A180B" w:rsidTr="009B36F1">
        <w:trPr>
          <w:jc w:val="center"/>
        </w:trPr>
        <w:tc>
          <w:tcPr>
            <w:tcW w:w="9016" w:type="dxa"/>
          </w:tcPr>
          <w:p w:rsidR="00386CDD" w:rsidRPr="003A180B" w:rsidRDefault="00386CDD" w:rsidP="00EC635C">
            <w:pPr>
              <w:spacing w:after="0" w:line="240" w:lineRule="auto"/>
              <w:rPr>
                <w:rFonts w:asciiTheme="minorHAnsi" w:hAnsiTheme="minorHAnsi"/>
                <w:sz w:val="22"/>
                <w:szCs w:val="22"/>
              </w:rPr>
            </w:pPr>
            <w:r w:rsidRPr="003A180B">
              <w:rPr>
                <w:rFonts w:asciiTheme="minorHAnsi" w:hAnsiTheme="minorHAnsi"/>
                <w:sz w:val="22"/>
                <w:szCs w:val="22"/>
              </w:rPr>
              <w:t xml:space="preserve">The Government’s response to the Select Committee Report </w:t>
            </w:r>
            <w:r w:rsidRPr="003A180B">
              <w:rPr>
                <w:rFonts w:asciiTheme="minorHAnsi" w:hAnsiTheme="minorHAnsi"/>
                <w:i/>
                <w:sz w:val="22"/>
                <w:szCs w:val="22"/>
              </w:rPr>
              <w:t xml:space="preserve">Inquiry into the 2016 ACT Election and Electoral Act </w:t>
            </w:r>
            <w:r w:rsidRPr="003A180B">
              <w:rPr>
                <w:rFonts w:asciiTheme="minorHAnsi" w:hAnsiTheme="minorHAnsi"/>
                <w:sz w:val="22"/>
                <w:szCs w:val="22"/>
              </w:rPr>
              <w:t>will strengthen the ACT electoral system by supporting or supporting in principle recommendations to:</w:t>
            </w:r>
          </w:p>
          <w:p w:rsidR="00386CDD" w:rsidRPr="003A180B" w:rsidRDefault="00386CDD" w:rsidP="00EC635C">
            <w:pPr>
              <w:numPr>
                <w:ilvl w:val="0"/>
                <w:numId w:val="1"/>
              </w:numPr>
              <w:spacing w:before="60" w:after="60" w:line="240" w:lineRule="auto"/>
              <w:ind w:left="714" w:hanging="357"/>
              <w:rPr>
                <w:rFonts w:asciiTheme="minorHAnsi" w:hAnsiTheme="minorHAnsi"/>
                <w:sz w:val="22"/>
                <w:szCs w:val="22"/>
              </w:rPr>
            </w:pPr>
            <w:r w:rsidRPr="003A180B">
              <w:rPr>
                <w:rFonts w:asciiTheme="minorHAnsi" w:hAnsiTheme="minorHAnsi"/>
                <w:iCs/>
                <w:sz w:val="22"/>
                <w:szCs w:val="22"/>
                <w:lang w:val="en-US"/>
              </w:rPr>
              <w:t>developing better electronic reminders for voters;</w:t>
            </w:r>
          </w:p>
          <w:p w:rsidR="00386CDD" w:rsidRPr="003A180B" w:rsidRDefault="00386CDD" w:rsidP="00EC635C">
            <w:pPr>
              <w:numPr>
                <w:ilvl w:val="0"/>
                <w:numId w:val="1"/>
              </w:numPr>
              <w:spacing w:before="60" w:after="60" w:line="240" w:lineRule="auto"/>
              <w:ind w:left="714" w:hanging="357"/>
              <w:rPr>
                <w:rFonts w:asciiTheme="minorHAnsi" w:hAnsiTheme="minorHAnsi"/>
                <w:iCs/>
                <w:sz w:val="22"/>
                <w:szCs w:val="22"/>
                <w:lang w:val="en-US"/>
              </w:rPr>
            </w:pPr>
            <w:proofErr w:type="spellStart"/>
            <w:r w:rsidRPr="003A180B">
              <w:rPr>
                <w:rFonts w:asciiTheme="minorHAnsi" w:hAnsiTheme="minorHAnsi"/>
                <w:iCs/>
                <w:sz w:val="22"/>
                <w:szCs w:val="22"/>
                <w:lang w:val="en-US"/>
              </w:rPr>
              <w:t>authorising</w:t>
            </w:r>
            <w:proofErr w:type="spellEnd"/>
            <w:r w:rsidRPr="003A180B">
              <w:rPr>
                <w:rFonts w:asciiTheme="minorHAnsi" w:hAnsiTheme="minorHAnsi"/>
                <w:iCs/>
                <w:sz w:val="22"/>
                <w:szCs w:val="22"/>
                <w:lang w:val="en-US"/>
              </w:rPr>
              <w:t xml:space="preserve"> the social media profile pages of political parties and candidates;</w:t>
            </w:r>
          </w:p>
          <w:p w:rsidR="00386CDD" w:rsidRPr="003A180B" w:rsidRDefault="00386CDD" w:rsidP="00EC635C">
            <w:pPr>
              <w:numPr>
                <w:ilvl w:val="0"/>
                <w:numId w:val="1"/>
              </w:numPr>
              <w:spacing w:before="60" w:after="60" w:line="240" w:lineRule="auto"/>
              <w:ind w:left="714" w:hanging="357"/>
              <w:rPr>
                <w:rFonts w:asciiTheme="minorHAnsi" w:hAnsiTheme="minorHAnsi"/>
                <w:iCs/>
                <w:sz w:val="22"/>
                <w:szCs w:val="22"/>
                <w:lang w:val="en-US"/>
              </w:rPr>
            </w:pPr>
            <w:r w:rsidRPr="003A180B">
              <w:rPr>
                <w:rFonts w:asciiTheme="minorHAnsi" w:hAnsiTheme="minorHAnsi"/>
                <w:iCs/>
                <w:sz w:val="22"/>
                <w:szCs w:val="22"/>
                <w:lang w:val="en-US"/>
              </w:rPr>
              <w:t>including fundraising contributions of $250 or less in the definition of “gift” for disclosure purposes;</w:t>
            </w:r>
          </w:p>
          <w:p w:rsidR="00386CDD" w:rsidRPr="003A180B" w:rsidRDefault="00386CDD" w:rsidP="00EC635C">
            <w:pPr>
              <w:numPr>
                <w:ilvl w:val="0"/>
                <w:numId w:val="1"/>
              </w:numPr>
              <w:spacing w:before="60" w:after="60" w:line="240" w:lineRule="auto"/>
              <w:ind w:left="714" w:hanging="357"/>
              <w:rPr>
                <w:rFonts w:asciiTheme="minorHAnsi" w:hAnsiTheme="minorHAnsi"/>
                <w:iCs/>
                <w:sz w:val="22"/>
                <w:szCs w:val="22"/>
                <w:lang w:val="en-US"/>
              </w:rPr>
            </w:pPr>
            <w:r w:rsidRPr="003A180B">
              <w:rPr>
                <w:rFonts w:asciiTheme="minorHAnsi" w:hAnsiTheme="minorHAnsi"/>
                <w:iCs/>
                <w:sz w:val="22"/>
                <w:szCs w:val="22"/>
                <w:lang w:val="en-US"/>
              </w:rPr>
              <w:t>retaining the current minimum voting age;</w:t>
            </w:r>
          </w:p>
          <w:p w:rsidR="00386CDD" w:rsidRPr="003A180B" w:rsidRDefault="00386CDD" w:rsidP="00EC635C">
            <w:pPr>
              <w:numPr>
                <w:ilvl w:val="0"/>
                <w:numId w:val="1"/>
              </w:numPr>
              <w:spacing w:before="60" w:after="60" w:line="240" w:lineRule="auto"/>
              <w:ind w:left="714" w:hanging="357"/>
              <w:rPr>
                <w:rFonts w:asciiTheme="minorHAnsi" w:hAnsiTheme="minorHAnsi"/>
                <w:iCs/>
                <w:sz w:val="22"/>
                <w:szCs w:val="22"/>
                <w:lang w:val="en-US"/>
              </w:rPr>
            </w:pPr>
            <w:r w:rsidRPr="003A180B">
              <w:rPr>
                <w:rFonts w:asciiTheme="minorHAnsi" w:hAnsiTheme="minorHAnsi"/>
                <w:iCs/>
                <w:sz w:val="22"/>
                <w:szCs w:val="22"/>
                <w:lang w:val="en-US"/>
              </w:rPr>
              <w:t>reviewing legislation and practices around MLA, Executive, political and private functions to improve transparency and demarcation;</w:t>
            </w:r>
          </w:p>
          <w:p w:rsidR="00386CDD" w:rsidRPr="003A180B" w:rsidRDefault="00386CDD" w:rsidP="00EC635C">
            <w:pPr>
              <w:numPr>
                <w:ilvl w:val="0"/>
                <w:numId w:val="1"/>
              </w:numPr>
              <w:spacing w:before="60" w:after="60" w:line="240" w:lineRule="auto"/>
              <w:ind w:left="714" w:hanging="357"/>
              <w:rPr>
                <w:rFonts w:asciiTheme="minorHAnsi" w:hAnsiTheme="minorHAnsi"/>
                <w:iCs/>
                <w:sz w:val="22"/>
                <w:szCs w:val="22"/>
                <w:lang w:val="en-US"/>
              </w:rPr>
            </w:pPr>
            <w:r w:rsidRPr="003A180B">
              <w:rPr>
                <w:rFonts w:asciiTheme="minorHAnsi" w:hAnsiTheme="minorHAnsi"/>
                <w:iCs/>
                <w:sz w:val="22"/>
                <w:szCs w:val="22"/>
                <w:lang w:val="en-US"/>
              </w:rPr>
              <w:t>reviewing the rules for the use of MLA’s office, staffing and communications allowances;</w:t>
            </w:r>
          </w:p>
          <w:p w:rsidR="00386CDD" w:rsidRPr="003A180B" w:rsidRDefault="00386CDD" w:rsidP="00EC635C">
            <w:pPr>
              <w:numPr>
                <w:ilvl w:val="0"/>
                <w:numId w:val="1"/>
              </w:numPr>
              <w:spacing w:before="60" w:after="60" w:line="240" w:lineRule="auto"/>
              <w:ind w:left="714" w:hanging="357"/>
              <w:rPr>
                <w:rFonts w:asciiTheme="minorHAnsi" w:hAnsiTheme="minorHAnsi"/>
                <w:iCs/>
                <w:sz w:val="22"/>
                <w:szCs w:val="22"/>
                <w:lang w:val="en-US"/>
              </w:rPr>
            </w:pPr>
            <w:r w:rsidRPr="003A180B">
              <w:rPr>
                <w:rFonts w:asciiTheme="minorHAnsi" w:hAnsiTheme="minorHAnsi"/>
                <w:iCs/>
                <w:sz w:val="22"/>
                <w:szCs w:val="22"/>
                <w:lang w:val="en-US"/>
              </w:rPr>
              <w:t>banning political donations from property developers;</w:t>
            </w:r>
          </w:p>
          <w:p w:rsidR="00386CDD" w:rsidRPr="003A180B" w:rsidRDefault="00386CDD" w:rsidP="00EC635C">
            <w:pPr>
              <w:numPr>
                <w:ilvl w:val="0"/>
                <w:numId w:val="1"/>
              </w:numPr>
              <w:spacing w:before="60" w:after="60" w:line="240" w:lineRule="auto"/>
              <w:ind w:left="714" w:hanging="357"/>
              <w:rPr>
                <w:rFonts w:asciiTheme="minorHAnsi" w:hAnsiTheme="minorHAnsi"/>
                <w:iCs/>
                <w:sz w:val="22"/>
                <w:szCs w:val="22"/>
                <w:lang w:val="en-US"/>
              </w:rPr>
            </w:pPr>
            <w:r w:rsidRPr="003A180B">
              <w:rPr>
                <w:rFonts w:asciiTheme="minorHAnsi" w:hAnsiTheme="minorHAnsi"/>
                <w:iCs/>
                <w:sz w:val="22"/>
                <w:szCs w:val="22"/>
                <w:lang w:val="en-US"/>
              </w:rPr>
              <w:t>maintaining the current donation timeframe reporting model with consideration of improvements based on Queensland’s legislation;</w:t>
            </w:r>
          </w:p>
          <w:p w:rsidR="00386CDD" w:rsidRPr="003A180B" w:rsidRDefault="00386CDD" w:rsidP="00EC635C">
            <w:pPr>
              <w:numPr>
                <w:ilvl w:val="0"/>
                <w:numId w:val="1"/>
              </w:numPr>
              <w:spacing w:before="60" w:after="60" w:line="240" w:lineRule="auto"/>
              <w:ind w:left="714" w:hanging="357"/>
              <w:rPr>
                <w:rFonts w:asciiTheme="minorHAnsi" w:hAnsiTheme="minorHAnsi"/>
                <w:iCs/>
                <w:sz w:val="22"/>
                <w:szCs w:val="22"/>
                <w:lang w:val="en-US"/>
              </w:rPr>
            </w:pPr>
            <w:r w:rsidRPr="003A180B">
              <w:rPr>
                <w:rFonts w:asciiTheme="minorHAnsi" w:hAnsiTheme="minorHAnsi"/>
                <w:iCs/>
                <w:sz w:val="22"/>
                <w:szCs w:val="22"/>
                <w:lang w:val="en-US"/>
              </w:rPr>
              <w:t xml:space="preserve">the ACT Electoral Commission or other appropriate body providing a detailed proposal, including costs of setting up and maintaining a website, mobile app and printed material, with details of candidates at Legislative Assembly elections, starting with the 2020 ACT election; </w:t>
            </w:r>
          </w:p>
          <w:p w:rsidR="00386CDD" w:rsidRPr="003A180B" w:rsidRDefault="00386CDD" w:rsidP="00EC635C">
            <w:pPr>
              <w:numPr>
                <w:ilvl w:val="0"/>
                <w:numId w:val="1"/>
              </w:numPr>
              <w:spacing w:before="60" w:after="60" w:line="240" w:lineRule="auto"/>
              <w:ind w:left="714" w:hanging="357"/>
              <w:rPr>
                <w:rFonts w:asciiTheme="minorHAnsi" w:hAnsiTheme="minorHAnsi"/>
                <w:iCs/>
                <w:sz w:val="22"/>
                <w:szCs w:val="22"/>
                <w:lang w:val="en-US"/>
              </w:rPr>
            </w:pPr>
            <w:r w:rsidRPr="003A180B">
              <w:rPr>
                <w:rFonts w:asciiTheme="minorHAnsi" w:hAnsiTheme="minorHAnsi"/>
                <w:iCs/>
                <w:sz w:val="22"/>
                <w:szCs w:val="22"/>
                <w:lang w:val="en-US"/>
              </w:rPr>
              <w:t xml:space="preserve">amending the </w:t>
            </w:r>
            <w:r w:rsidRPr="003A180B">
              <w:rPr>
                <w:rFonts w:asciiTheme="minorHAnsi" w:hAnsiTheme="minorHAnsi"/>
                <w:i/>
                <w:iCs/>
                <w:sz w:val="22"/>
                <w:szCs w:val="22"/>
                <w:lang w:val="en-US"/>
              </w:rPr>
              <w:t>Public Unleased Land Act 2013</w:t>
            </w:r>
            <w:r w:rsidRPr="003A180B">
              <w:rPr>
                <w:rFonts w:asciiTheme="minorHAnsi" w:hAnsiTheme="minorHAnsi"/>
                <w:iCs/>
                <w:sz w:val="22"/>
                <w:szCs w:val="22"/>
                <w:lang w:val="en-US"/>
              </w:rPr>
              <w:t xml:space="preserve"> to allow an </w:t>
            </w:r>
            <w:proofErr w:type="spellStart"/>
            <w:r w:rsidRPr="003A180B">
              <w:rPr>
                <w:rFonts w:asciiTheme="minorHAnsi" w:hAnsiTheme="minorHAnsi"/>
                <w:iCs/>
                <w:sz w:val="22"/>
                <w:szCs w:val="22"/>
                <w:lang w:val="en-US"/>
              </w:rPr>
              <w:t>authorised</w:t>
            </w:r>
            <w:proofErr w:type="spellEnd"/>
            <w:r w:rsidRPr="003A180B">
              <w:rPr>
                <w:rFonts w:asciiTheme="minorHAnsi" w:hAnsiTheme="minorHAnsi"/>
                <w:iCs/>
                <w:sz w:val="22"/>
                <w:szCs w:val="22"/>
                <w:lang w:val="en-US"/>
              </w:rPr>
              <w:t xml:space="preserve"> person to remove a non-compliant electoral advertising sign from public unleased land without providing the seven day direction requesting compliance;</w:t>
            </w:r>
          </w:p>
          <w:p w:rsidR="00386CDD" w:rsidRPr="003A180B" w:rsidRDefault="00386CDD" w:rsidP="00EC635C">
            <w:pPr>
              <w:numPr>
                <w:ilvl w:val="0"/>
                <w:numId w:val="1"/>
              </w:numPr>
              <w:spacing w:before="60" w:after="60" w:line="240" w:lineRule="auto"/>
              <w:ind w:left="714" w:hanging="357"/>
              <w:rPr>
                <w:rFonts w:asciiTheme="minorHAnsi" w:hAnsiTheme="minorHAnsi"/>
                <w:iCs/>
                <w:sz w:val="22"/>
                <w:szCs w:val="22"/>
                <w:lang w:val="en-US"/>
              </w:rPr>
            </w:pPr>
            <w:r w:rsidRPr="003A180B">
              <w:rPr>
                <w:rFonts w:asciiTheme="minorHAnsi" w:hAnsiTheme="minorHAnsi"/>
                <w:iCs/>
                <w:sz w:val="22"/>
                <w:szCs w:val="22"/>
                <w:lang w:val="en-US"/>
              </w:rPr>
              <w:t>an electronic votin</w:t>
            </w:r>
            <w:r>
              <w:rPr>
                <w:rFonts w:asciiTheme="minorHAnsi" w:hAnsiTheme="minorHAnsi"/>
                <w:iCs/>
                <w:sz w:val="22"/>
                <w:szCs w:val="22"/>
                <w:lang w:val="en-US"/>
              </w:rPr>
              <w:t>g option for overseas electors;</w:t>
            </w:r>
          </w:p>
          <w:p w:rsidR="00386CDD" w:rsidRPr="003A180B" w:rsidRDefault="00386CDD" w:rsidP="00EC635C">
            <w:pPr>
              <w:numPr>
                <w:ilvl w:val="0"/>
                <w:numId w:val="1"/>
              </w:numPr>
              <w:spacing w:before="60" w:after="60" w:line="240" w:lineRule="auto"/>
              <w:ind w:left="714" w:hanging="357"/>
              <w:rPr>
                <w:rFonts w:asciiTheme="minorHAnsi" w:hAnsiTheme="minorHAnsi"/>
                <w:iCs/>
                <w:sz w:val="22"/>
                <w:szCs w:val="22"/>
                <w:lang w:val="en-US"/>
              </w:rPr>
            </w:pPr>
            <w:r w:rsidRPr="003A180B">
              <w:rPr>
                <w:rFonts w:asciiTheme="minorHAnsi" w:hAnsiTheme="minorHAnsi"/>
                <w:iCs/>
                <w:sz w:val="22"/>
                <w:szCs w:val="22"/>
                <w:lang w:val="en-US"/>
              </w:rPr>
              <w:t>ensuring secret ballot voting for electronic voting by blind and visually impaired electors;</w:t>
            </w:r>
          </w:p>
          <w:p w:rsidR="00386CDD" w:rsidRPr="003A180B" w:rsidRDefault="00386CDD" w:rsidP="00EC635C">
            <w:pPr>
              <w:numPr>
                <w:ilvl w:val="0"/>
                <w:numId w:val="1"/>
              </w:numPr>
              <w:spacing w:before="60" w:after="60" w:line="240" w:lineRule="auto"/>
              <w:ind w:left="714" w:hanging="357"/>
              <w:rPr>
                <w:rFonts w:asciiTheme="minorHAnsi" w:hAnsiTheme="minorHAnsi"/>
                <w:iCs/>
                <w:sz w:val="22"/>
                <w:szCs w:val="22"/>
                <w:lang w:val="en-US"/>
              </w:rPr>
            </w:pPr>
            <w:r w:rsidRPr="003A180B">
              <w:rPr>
                <w:rFonts w:asciiTheme="minorHAnsi" w:hAnsiTheme="minorHAnsi"/>
                <w:iCs/>
                <w:sz w:val="22"/>
                <w:szCs w:val="22"/>
                <w:lang w:val="en-US"/>
              </w:rPr>
              <w:t xml:space="preserve">the ACT Electoral Commissioner investigating and reporting on the possible use of Australian Consular and diplomatic posts overseas as an alternative voting option; </w:t>
            </w:r>
          </w:p>
          <w:p w:rsidR="00386CDD" w:rsidRPr="003A180B" w:rsidRDefault="00386CDD" w:rsidP="00EC635C">
            <w:pPr>
              <w:numPr>
                <w:ilvl w:val="0"/>
                <w:numId w:val="1"/>
              </w:numPr>
              <w:spacing w:before="60" w:after="60" w:line="240" w:lineRule="auto"/>
              <w:ind w:left="714" w:hanging="357"/>
              <w:rPr>
                <w:rFonts w:asciiTheme="minorHAnsi" w:hAnsiTheme="minorHAnsi"/>
                <w:iCs/>
                <w:sz w:val="22"/>
                <w:szCs w:val="22"/>
                <w:lang w:val="en-US"/>
              </w:rPr>
            </w:pPr>
            <w:r w:rsidRPr="003A180B">
              <w:rPr>
                <w:rFonts w:asciiTheme="minorHAnsi" w:hAnsiTheme="minorHAnsi"/>
                <w:iCs/>
                <w:sz w:val="22"/>
                <w:szCs w:val="22"/>
                <w:lang w:val="en-US"/>
              </w:rPr>
              <w:t>the ACT Electoral Commissioner reporting to the Assembly on the results of the investigation into the provision of both a limited electronic voting for electors who are overseas and a similar electronic voting option for blind and visually impaired electors; and</w:t>
            </w:r>
          </w:p>
          <w:p w:rsidR="00386CDD" w:rsidRPr="003A180B" w:rsidRDefault="00386CDD" w:rsidP="00EC635C">
            <w:pPr>
              <w:numPr>
                <w:ilvl w:val="0"/>
                <w:numId w:val="1"/>
              </w:numPr>
              <w:spacing w:before="60" w:after="60" w:line="240" w:lineRule="auto"/>
              <w:ind w:left="714" w:hanging="357"/>
              <w:rPr>
                <w:rFonts w:asciiTheme="minorHAnsi" w:hAnsiTheme="minorHAnsi"/>
                <w:sz w:val="22"/>
                <w:szCs w:val="22"/>
              </w:rPr>
            </w:pPr>
            <w:proofErr w:type="gramStart"/>
            <w:r w:rsidRPr="003A180B">
              <w:rPr>
                <w:rFonts w:asciiTheme="minorHAnsi" w:hAnsiTheme="minorHAnsi"/>
                <w:iCs/>
                <w:sz w:val="22"/>
                <w:szCs w:val="22"/>
                <w:lang w:val="en-US"/>
              </w:rPr>
              <w:t>removing</w:t>
            </w:r>
            <w:proofErr w:type="gramEnd"/>
            <w:r w:rsidRPr="003A180B">
              <w:rPr>
                <w:rFonts w:asciiTheme="minorHAnsi" w:hAnsiTheme="minorHAnsi"/>
                <w:iCs/>
                <w:sz w:val="22"/>
                <w:szCs w:val="22"/>
                <w:lang w:val="en-US"/>
              </w:rPr>
              <w:t xml:space="preserve"> sections 303(2) and 70(b) of the Electoral Act for consistency in the measuring of a defined polling area.</w:t>
            </w:r>
          </w:p>
        </w:tc>
      </w:tr>
    </w:tbl>
    <w:p w:rsidR="009B36F1" w:rsidRDefault="009B36F1" w:rsidP="009B36F1">
      <w:pPr>
        <w:rPr>
          <w:rFonts w:asciiTheme="minorHAnsi" w:hAnsiTheme="minorHAnsi"/>
          <w:b/>
          <w:sz w:val="22"/>
          <w:szCs w:val="22"/>
          <w:lang w:val="en-US"/>
        </w:rPr>
      </w:pPr>
    </w:p>
    <w:p w:rsidR="009B36F1" w:rsidRDefault="009B36F1">
      <w:pPr>
        <w:spacing w:after="160" w:line="259" w:lineRule="auto"/>
        <w:rPr>
          <w:rFonts w:asciiTheme="minorHAnsi" w:hAnsiTheme="minorHAnsi"/>
          <w:b/>
          <w:sz w:val="22"/>
          <w:szCs w:val="22"/>
          <w:lang w:val="en-US"/>
        </w:rPr>
      </w:pPr>
      <w:r>
        <w:rPr>
          <w:rFonts w:asciiTheme="minorHAnsi" w:hAnsiTheme="minorHAnsi"/>
          <w:b/>
          <w:sz w:val="22"/>
          <w:szCs w:val="22"/>
          <w:lang w:val="en-US"/>
        </w:rPr>
        <w:br w:type="page"/>
      </w:r>
    </w:p>
    <w:p w:rsidR="009B36F1" w:rsidRPr="00D21BEA" w:rsidRDefault="009B36F1" w:rsidP="009B36F1">
      <w:pPr>
        <w:rPr>
          <w:rFonts w:asciiTheme="minorHAnsi" w:hAnsiTheme="minorHAnsi"/>
          <w:b/>
          <w:sz w:val="22"/>
          <w:szCs w:val="22"/>
          <w:lang w:val="en-US"/>
        </w:rPr>
      </w:pPr>
      <w:r w:rsidRPr="00D21BEA">
        <w:rPr>
          <w:rFonts w:asciiTheme="minorHAnsi" w:hAnsiTheme="minorHAnsi"/>
          <w:b/>
          <w:sz w:val="22"/>
          <w:szCs w:val="22"/>
          <w:lang w:val="en-US"/>
        </w:rPr>
        <w:lastRenderedPageBreak/>
        <w:t>17/680 Government Response to the Report of the Select Committee on the Inquiry into the 2016 ACT Election and the Electoral Act (Cont.)</w:t>
      </w:r>
    </w:p>
    <w:p w:rsidR="009B36F1" w:rsidRPr="003A180B" w:rsidRDefault="009B36F1" w:rsidP="009B36F1">
      <w:pPr>
        <w:spacing w:after="120"/>
        <w:rPr>
          <w:rFonts w:asciiTheme="minorHAnsi" w:hAnsiTheme="minorHAnsi"/>
          <w:i/>
          <w:sz w:val="22"/>
          <w:szCs w:val="22"/>
        </w:rPr>
      </w:pPr>
      <w:r w:rsidRPr="00D21BEA">
        <w:rPr>
          <w:rFonts w:asciiTheme="minorHAnsi" w:hAnsiTheme="minorHAnsi"/>
          <w:i/>
          <w:sz w:val="22"/>
          <w:szCs w:val="22"/>
        </w:rPr>
        <w:t>Key to</w:t>
      </w:r>
      <w:r>
        <w:rPr>
          <w:rFonts w:asciiTheme="minorHAnsi" w:hAnsiTheme="minorHAnsi"/>
          <w:i/>
          <w:sz w:val="22"/>
          <w:szCs w:val="22"/>
        </w:rPr>
        <w:t xml:space="preserve"> impacts: Red - negative, Amber - </w:t>
      </w:r>
      <w:r w:rsidRPr="00D21BEA">
        <w:rPr>
          <w:rFonts w:asciiTheme="minorHAnsi" w:hAnsiTheme="minorHAnsi"/>
          <w:i/>
          <w:sz w:val="22"/>
          <w:szCs w:val="22"/>
        </w:rPr>
        <w:t>neutral and Green</w:t>
      </w:r>
      <w:r>
        <w:rPr>
          <w:rFonts w:asciiTheme="minorHAnsi" w:hAnsiTheme="minorHAnsi"/>
          <w:i/>
          <w:sz w:val="22"/>
          <w:szCs w:val="22"/>
        </w:rPr>
        <w:t xml:space="preserve"> - p</w:t>
      </w:r>
      <w:r w:rsidRPr="00D21BEA">
        <w:rPr>
          <w:rFonts w:asciiTheme="minorHAnsi" w:hAnsiTheme="minorHAnsi"/>
          <w:i/>
          <w:sz w:val="22"/>
          <w:szCs w:val="22"/>
        </w:rPr>
        <w:t>ositive</w:t>
      </w:r>
    </w:p>
    <w:p w:rsidR="009B36F1" w:rsidRPr="003A180B" w:rsidRDefault="009B36F1" w:rsidP="009B36F1">
      <w:pPr>
        <w:spacing w:after="0"/>
        <w:jc w:val="both"/>
        <w:rPr>
          <w:rFonts w:asciiTheme="minorHAnsi" w:hAnsiTheme="minorHAnsi"/>
          <w:b/>
          <w:bCs/>
          <w:sz w:val="22"/>
          <w:szCs w:val="22"/>
        </w:rPr>
      </w:pPr>
      <w:r w:rsidRPr="003A180B">
        <w:rPr>
          <w:rFonts w:asciiTheme="minorHAnsi" w:hAnsiTheme="minorHAnsi"/>
          <w:b/>
          <w:bCs/>
          <w:sz w:val="22"/>
          <w:szCs w:val="22"/>
        </w:rPr>
        <w:t>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7515"/>
      </w:tblGrid>
      <w:tr w:rsidR="009B36F1" w:rsidRPr="003A180B" w:rsidTr="00EC635C">
        <w:trPr>
          <w:jc w:val="center"/>
        </w:trPr>
        <w:tc>
          <w:tcPr>
            <w:tcW w:w="1526" w:type="dxa"/>
            <w:shd w:val="clear" w:color="auto" w:fill="92D050"/>
          </w:tcPr>
          <w:p w:rsidR="009B36F1" w:rsidRPr="003A180B" w:rsidRDefault="009B36F1" w:rsidP="00EC635C">
            <w:pPr>
              <w:rPr>
                <w:rFonts w:asciiTheme="minorHAnsi" w:hAnsiTheme="minorHAnsi"/>
                <w:sz w:val="22"/>
                <w:szCs w:val="22"/>
              </w:rPr>
            </w:pPr>
            <w:r w:rsidRPr="003A180B">
              <w:rPr>
                <w:rFonts w:asciiTheme="minorHAnsi" w:hAnsiTheme="minorHAnsi"/>
                <w:b/>
                <w:bCs/>
                <w:sz w:val="22"/>
                <w:szCs w:val="22"/>
              </w:rPr>
              <w:t>Justice and rights</w:t>
            </w:r>
          </w:p>
        </w:tc>
        <w:tc>
          <w:tcPr>
            <w:tcW w:w="7716" w:type="dxa"/>
          </w:tcPr>
          <w:p w:rsidR="009B36F1" w:rsidRPr="003A180B" w:rsidRDefault="009B36F1" w:rsidP="00EC635C">
            <w:pPr>
              <w:numPr>
                <w:ilvl w:val="0"/>
                <w:numId w:val="1"/>
              </w:numPr>
              <w:spacing w:after="0" w:line="240" w:lineRule="auto"/>
              <w:ind w:left="360"/>
              <w:rPr>
                <w:rFonts w:asciiTheme="minorHAnsi" w:hAnsiTheme="minorHAnsi"/>
                <w:sz w:val="22"/>
                <w:szCs w:val="22"/>
              </w:rPr>
            </w:pPr>
            <w:r w:rsidRPr="003A180B">
              <w:rPr>
                <w:rFonts w:asciiTheme="minorHAnsi" w:hAnsiTheme="minorHAnsi"/>
                <w:sz w:val="22"/>
                <w:szCs w:val="22"/>
              </w:rPr>
              <w:t>The recommendation to ban political donations from property developers will align the ACT with NSW, where donations from property developers have been banned since 2009, and strengthen the integrity of the ACT electoral system. As noted in the Report, this recommendation would limit ‘outside influence’ from people who are not registered to vote in the ACT, including ‘the perceived influence of property developers’.  The NSW ban has survived a constitutional challenge in the High Court of Australia.</w:t>
            </w:r>
          </w:p>
          <w:p w:rsidR="009B36F1" w:rsidRPr="003A180B" w:rsidRDefault="009B36F1" w:rsidP="00EC635C">
            <w:pPr>
              <w:numPr>
                <w:ilvl w:val="0"/>
                <w:numId w:val="1"/>
              </w:numPr>
              <w:spacing w:after="0" w:line="240" w:lineRule="auto"/>
              <w:ind w:left="360"/>
              <w:rPr>
                <w:rFonts w:asciiTheme="minorHAnsi" w:hAnsiTheme="minorHAnsi"/>
                <w:sz w:val="22"/>
                <w:szCs w:val="22"/>
              </w:rPr>
            </w:pPr>
            <w:r w:rsidRPr="003A180B">
              <w:rPr>
                <w:rFonts w:asciiTheme="minorHAnsi" w:hAnsiTheme="minorHAnsi"/>
                <w:sz w:val="22"/>
                <w:szCs w:val="22"/>
              </w:rPr>
              <w:t>The recommendation to maintain the current donation reporting timeframe model will preserve existing regulation and transparency of donation reporting.</w:t>
            </w:r>
          </w:p>
          <w:p w:rsidR="009B36F1" w:rsidRPr="003A180B" w:rsidRDefault="009B36F1" w:rsidP="00EC635C">
            <w:pPr>
              <w:numPr>
                <w:ilvl w:val="0"/>
                <w:numId w:val="1"/>
              </w:numPr>
              <w:spacing w:after="0" w:line="240" w:lineRule="auto"/>
              <w:ind w:left="360"/>
              <w:rPr>
                <w:rFonts w:asciiTheme="minorHAnsi" w:hAnsiTheme="minorHAnsi"/>
                <w:sz w:val="22"/>
                <w:szCs w:val="22"/>
              </w:rPr>
            </w:pPr>
            <w:r w:rsidRPr="003A180B">
              <w:rPr>
                <w:rFonts w:asciiTheme="minorHAnsi" w:hAnsiTheme="minorHAnsi"/>
                <w:sz w:val="22"/>
                <w:szCs w:val="22"/>
              </w:rPr>
              <w:t xml:space="preserve">The recommendation for secret ballot for blind and visually impaired people being given the opportunity to cast secret ballot enhances the right to take part in public life. </w:t>
            </w:r>
          </w:p>
        </w:tc>
      </w:tr>
    </w:tbl>
    <w:p w:rsidR="009B36F1" w:rsidRPr="003A180B" w:rsidRDefault="009B36F1" w:rsidP="009B36F1">
      <w:pPr>
        <w:spacing w:before="120" w:after="0"/>
        <w:jc w:val="both"/>
        <w:rPr>
          <w:rFonts w:asciiTheme="minorHAnsi" w:hAnsiTheme="minorHAnsi"/>
          <w:b/>
          <w:bCs/>
          <w:sz w:val="22"/>
          <w:szCs w:val="22"/>
        </w:rPr>
      </w:pPr>
      <w:r w:rsidRPr="003A180B">
        <w:rPr>
          <w:rFonts w:asciiTheme="minorHAnsi" w:hAnsiTheme="minorHAnsi"/>
          <w:b/>
          <w:bCs/>
          <w:sz w:val="22"/>
          <w:szCs w:val="22"/>
        </w:rPr>
        <w:t>Economic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7496"/>
      </w:tblGrid>
      <w:tr w:rsidR="009B36F1" w:rsidRPr="00D21BEA" w:rsidTr="00EC635C">
        <w:trPr>
          <w:jc w:val="center"/>
        </w:trPr>
        <w:tc>
          <w:tcPr>
            <w:tcW w:w="1520" w:type="dxa"/>
            <w:shd w:val="clear" w:color="auto" w:fill="ED7D31" w:themeFill="accent2"/>
          </w:tcPr>
          <w:p w:rsidR="009B36F1" w:rsidRPr="00D21BEA" w:rsidRDefault="009B36F1" w:rsidP="00EC635C">
            <w:pPr>
              <w:jc w:val="both"/>
              <w:rPr>
                <w:rFonts w:asciiTheme="minorHAnsi" w:hAnsiTheme="minorHAnsi"/>
                <w:b/>
                <w:bCs/>
                <w:sz w:val="22"/>
                <w:szCs w:val="22"/>
              </w:rPr>
            </w:pPr>
            <w:r w:rsidRPr="00D21BEA">
              <w:rPr>
                <w:rFonts w:asciiTheme="minorHAnsi" w:hAnsiTheme="minorHAnsi"/>
                <w:b/>
                <w:bCs/>
                <w:sz w:val="22"/>
                <w:szCs w:val="22"/>
              </w:rPr>
              <w:t>ACT Government Budget</w:t>
            </w:r>
          </w:p>
        </w:tc>
        <w:tc>
          <w:tcPr>
            <w:tcW w:w="7496" w:type="dxa"/>
          </w:tcPr>
          <w:p w:rsidR="009B36F1" w:rsidRPr="00D21BEA" w:rsidRDefault="009B36F1"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 xml:space="preserve">The Cabinet submission does not have a budget impact. </w:t>
            </w:r>
          </w:p>
        </w:tc>
      </w:tr>
      <w:tr w:rsidR="009B36F1" w:rsidRPr="00D21BEA" w:rsidTr="00EC635C">
        <w:trPr>
          <w:jc w:val="center"/>
        </w:trPr>
        <w:tc>
          <w:tcPr>
            <w:tcW w:w="1520" w:type="dxa"/>
            <w:shd w:val="clear" w:color="auto" w:fill="92D050"/>
          </w:tcPr>
          <w:p w:rsidR="009B36F1" w:rsidRPr="00D21BEA" w:rsidRDefault="009B36F1" w:rsidP="00EC635C">
            <w:pPr>
              <w:jc w:val="both"/>
              <w:rPr>
                <w:rFonts w:asciiTheme="minorHAnsi" w:hAnsiTheme="minorHAnsi"/>
                <w:b/>
                <w:bCs/>
                <w:sz w:val="22"/>
                <w:szCs w:val="22"/>
              </w:rPr>
            </w:pPr>
            <w:r w:rsidRPr="00D21BEA">
              <w:rPr>
                <w:rFonts w:asciiTheme="minorHAnsi" w:hAnsiTheme="minorHAnsi"/>
                <w:b/>
                <w:bCs/>
                <w:sz w:val="22"/>
                <w:szCs w:val="22"/>
              </w:rPr>
              <w:t>Productivity</w:t>
            </w:r>
          </w:p>
          <w:p w:rsidR="009B36F1" w:rsidRPr="00D21BEA" w:rsidRDefault="009B36F1" w:rsidP="00EC635C">
            <w:pPr>
              <w:jc w:val="center"/>
              <w:rPr>
                <w:rFonts w:asciiTheme="minorHAnsi" w:hAnsiTheme="minorHAnsi"/>
                <w:sz w:val="22"/>
                <w:szCs w:val="22"/>
              </w:rPr>
            </w:pPr>
          </w:p>
        </w:tc>
        <w:tc>
          <w:tcPr>
            <w:tcW w:w="7496" w:type="dxa"/>
          </w:tcPr>
          <w:p w:rsidR="009B36F1" w:rsidRPr="00D21BEA" w:rsidRDefault="009B36F1"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 xml:space="preserve">The recommendation to amend the Public Unleased Land Act to allow an authorised person to remove a non-compliant electoral advertising sign from public unleased land without providing the seven day direction requesting compliance will reduce delays and allow more efficient action to be taken against non-compliant electoral advertising, including addressing immediate safety concerns. </w:t>
            </w:r>
          </w:p>
          <w:p w:rsidR="009B36F1" w:rsidRPr="00D21BEA" w:rsidRDefault="009B36F1"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The recommendation to maintain the existing exclusion zone around a polling place preserves the status quo and does not increase the regulatory burden.</w:t>
            </w:r>
          </w:p>
        </w:tc>
      </w:tr>
      <w:tr w:rsidR="009B36F1" w:rsidRPr="00D21BEA" w:rsidTr="00EC635C">
        <w:trPr>
          <w:jc w:val="center"/>
        </w:trPr>
        <w:tc>
          <w:tcPr>
            <w:tcW w:w="1520" w:type="dxa"/>
            <w:shd w:val="clear" w:color="auto" w:fill="ED7D31" w:themeFill="accent2"/>
          </w:tcPr>
          <w:p w:rsidR="009B36F1" w:rsidRPr="00D21BEA" w:rsidRDefault="009B36F1" w:rsidP="00EC635C">
            <w:pPr>
              <w:jc w:val="both"/>
              <w:rPr>
                <w:rFonts w:asciiTheme="minorHAnsi" w:hAnsiTheme="minorHAnsi"/>
                <w:b/>
                <w:bCs/>
                <w:sz w:val="22"/>
                <w:szCs w:val="22"/>
              </w:rPr>
            </w:pPr>
            <w:r w:rsidRPr="00D21BEA">
              <w:rPr>
                <w:rFonts w:asciiTheme="minorHAnsi" w:hAnsiTheme="minorHAnsi"/>
                <w:b/>
                <w:bCs/>
                <w:sz w:val="22"/>
                <w:szCs w:val="22"/>
              </w:rPr>
              <w:t>Investment</w:t>
            </w:r>
          </w:p>
        </w:tc>
        <w:tc>
          <w:tcPr>
            <w:tcW w:w="7496" w:type="dxa"/>
          </w:tcPr>
          <w:p w:rsidR="009B36F1" w:rsidRPr="00D21BEA" w:rsidRDefault="009B36F1"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N/A</w:t>
            </w:r>
          </w:p>
        </w:tc>
      </w:tr>
      <w:tr w:rsidR="009B36F1" w:rsidRPr="00D21BEA" w:rsidTr="00EC635C">
        <w:trPr>
          <w:jc w:val="center"/>
        </w:trPr>
        <w:tc>
          <w:tcPr>
            <w:tcW w:w="1520" w:type="dxa"/>
            <w:shd w:val="clear" w:color="auto" w:fill="ED7D31" w:themeFill="accent2"/>
          </w:tcPr>
          <w:p w:rsidR="009B36F1" w:rsidRPr="00D21BEA" w:rsidRDefault="009B36F1" w:rsidP="00EC635C">
            <w:pPr>
              <w:jc w:val="both"/>
              <w:rPr>
                <w:rFonts w:asciiTheme="minorHAnsi" w:hAnsiTheme="minorHAnsi"/>
                <w:sz w:val="22"/>
                <w:szCs w:val="22"/>
              </w:rPr>
            </w:pPr>
            <w:r w:rsidRPr="00D21BEA">
              <w:rPr>
                <w:rFonts w:asciiTheme="minorHAnsi" w:hAnsiTheme="minorHAnsi"/>
                <w:b/>
                <w:bCs/>
                <w:sz w:val="22"/>
                <w:szCs w:val="22"/>
              </w:rPr>
              <w:t>Competition</w:t>
            </w:r>
          </w:p>
        </w:tc>
        <w:tc>
          <w:tcPr>
            <w:tcW w:w="7496" w:type="dxa"/>
          </w:tcPr>
          <w:p w:rsidR="009B36F1" w:rsidRPr="00D21BEA" w:rsidRDefault="009B36F1"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N/A</w:t>
            </w:r>
          </w:p>
        </w:tc>
      </w:tr>
    </w:tbl>
    <w:p w:rsidR="009B36F1" w:rsidRPr="003A180B" w:rsidRDefault="009B36F1" w:rsidP="009B36F1">
      <w:pPr>
        <w:spacing w:before="120" w:after="0"/>
        <w:jc w:val="both"/>
        <w:rPr>
          <w:rFonts w:asciiTheme="minorHAnsi" w:hAnsiTheme="minorHAnsi"/>
          <w:b/>
          <w:bCs/>
          <w:sz w:val="22"/>
          <w:szCs w:val="22"/>
        </w:rPr>
      </w:pPr>
      <w:r w:rsidRPr="003A180B">
        <w:rPr>
          <w:rFonts w:asciiTheme="minorHAnsi" w:hAnsiTheme="minorHAnsi"/>
          <w:b/>
          <w:bCs/>
          <w:sz w:val="22"/>
          <w:szCs w:val="22"/>
        </w:rPr>
        <w:t>Environmental</w:t>
      </w:r>
    </w:p>
    <w:p w:rsidR="009B36F1" w:rsidRDefault="009B36F1" w:rsidP="009B36F1">
      <w:pPr>
        <w:spacing w:after="160" w:line="259" w:lineRule="auto"/>
        <w:rPr>
          <w:rFonts w:asciiTheme="minorHAnsi" w:hAnsiTheme="minorHAnsi"/>
          <w:sz w:val="22"/>
          <w:szCs w:val="22"/>
        </w:rPr>
      </w:pPr>
      <w:r>
        <w:rPr>
          <w:rFonts w:asciiTheme="minorHAnsi" w:hAnsiTheme="minorHAnsi"/>
          <w:sz w:val="22"/>
          <w:szCs w:val="22"/>
        </w:rPr>
        <w:t>Not applicable</w:t>
      </w:r>
    </w:p>
    <w:p w:rsidR="00386CDD" w:rsidRPr="00D21BEA" w:rsidRDefault="00386CDD" w:rsidP="00386CDD">
      <w:pPr>
        <w:spacing w:after="120"/>
        <w:rPr>
          <w:rFonts w:asciiTheme="minorHAnsi" w:hAnsiTheme="minorHAnsi"/>
          <w:i/>
          <w:sz w:val="22"/>
          <w:szCs w:val="22"/>
        </w:rPr>
      </w:pPr>
    </w:p>
    <w:p w:rsidR="004B5ACA" w:rsidRDefault="004B5ACA"/>
    <w:sectPr w:rsidR="004B5A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576A1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CDD"/>
    <w:rsid w:val="00386CDD"/>
    <w:rsid w:val="004B5ACA"/>
    <w:rsid w:val="009B36F1"/>
    <w:rsid w:val="00FA51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B0ACB-4648-4599-B22F-398302AC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CDD"/>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17/680 Government Response to the Report of the Select Committee on the Inquiry into the 2016 ACT Election and the Electoral Act</dc:title>
  <dc:subject>17/680 Government Response to the Report of the Select Committee on the Inquiry into the 2016 ACT Election and the Electoral Act</dc:subject>
  <dc:creator>ACT Government</dc:creator>
  <cp:keywords/>
  <dc:description/>
  <cp:lastModifiedBy>Maniacherry, Ponnu</cp:lastModifiedBy>
  <cp:revision>3</cp:revision>
  <dcterms:created xsi:type="dcterms:W3CDTF">2018-06-04T00:17:00Z</dcterms:created>
  <dcterms:modified xsi:type="dcterms:W3CDTF">2018-06-04T06:55:00Z</dcterms:modified>
</cp:coreProperties>
</file>