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8BB4" w14:textId="26E3837F" w:rsidR="00A23C4E" w:rsidRPr="005F4189" w:rsidRDefault="00641617" w:rsidP="00785A0C">
      <w:pPr>
        <w:pStyle w:val="Title"/>
      </w:pPr>
      <w:r>
        <w:t>Family, Domestic or Sexual Violence Leave</w:t>
      </w:r>
      <w:r w:rsidR="00E223B6">
        <w:t xml:space="preserve"> Policy.</w:t>
      </w:r>
      <w:r>
        <w:t xml:space="preserve"> </w:t>
      </w:r>
    </w:p>
    <w:p w14:paraId="70A9EA7D" w14:textId="470A617A" w:rsidR="00B84320" w:rsidRDefault="00B84320" w:rsidP="00B84320">
      <w:pPr>
        <w:rPr>
          <w:lang w:val="en-GB" w:eastAsia="en-AU"/>
        </w:rPr>
      </w:pPr>
    </w:p>
    <w:p w14:paraId="251A53FB" w14:textId="76E58661" w:rsidR="00B84320" w:rsidRPr="00B84320" w:rsidRDefault="00B84320" w:rsidP="00B84320">
      <w:pPr>
        <w:rPr>
          <w:lang w:val="en-GB" w:eastAsia="en-AU"/>
        </w:rPr>
        <w:sectPr w:rsidR="00B84320" w:rsidRPr="00B84320" w:rsidSect="00EC795B">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0DD4CFF4" w14:textId="24FD9073" w:rsidR="00D31DBA" w:rsidRPr="00D31DBA" w:rsidRDefault="00322377" w:rsidP="00BA666E">
      <w:r>
        <w:rPr>
          <w:noProof/>
          <w:lang w:val="en-GB" w:eastAsia="en-AU"/>
          <w14:ligatures w14:val="standardContextual"/>
        </w:rPr>
        <w:drawing>
          <wp:anchor distT="0" distB="0" distL="114300" distR="114300" simplePos="0" relativeHeight="251658240" behindDoc="0" locked="0" layoutInCell="1" allowOverlap="1" wp14:anchorId="6BA07B52" wp14:editId="0EF89D1A">
            <wp:simplePos x="0" y="0"/>
            <wp:positionH relativeFrom="column">
              <wp:posOffset>0</wp:posOffset>
            </wp:positionH>
            <wp:positionV relativeFrom="page">
              <wp:posOffset>8851747</wp:posOffset>
            </wp:positionV>
            <wp:extent cx="1574800" cy="801370"/>
            <wp:effectExtent l="0" t="0" r="0" b="0"/>
            <wp:wrapNone/>
            <wp:docPr id="83144833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r w:rsidR="00D31DBA">
        <w:rPr>
          <w:lang w:val="en-GB" w:eastAsia="en-AU"/>
        </w:rPr>
        <w:br w:type="page"/>
      </w:r>
    </w:p>
    <w:tbl>
      <w:tblPr>
        <w:tblStyle w:val="Breakoutbox"/>
        <w:tblW w:w="0" w:type="auto"/>
        <w:tblLook w:val="04A0" w:firstRow="1" w:lastRow="0" w:firstColumn="1" w:lastColumn="0" w:noHBand="0" w:noVBand="1"/>
      </w:tblPr>
      <w:tblGrid>
        <w:gridCol w:w="4149"/>
      </w:tblGrid>
      <w:tr w:rsidR="001E7A46" w14:paraId="69DB2BE5" w14:textId="77777777" w:rsidTr="0085272F">
        <w:tc>
          <w:tcPr>
            <w:tcW w:w="4149" w:type="dxa"/>
          </w:tcPr>
          <w:p w14:paraId="5E434817" w14:textId="6E64FA8A" w:rsidR="001E7A46" w:rsidRPr="001E7A46" w:rsidRDefault="001E7A46" w:rsidP="00607FEE">
            <w:pPr>
              <w:pStyle w:val="Heading3"/>
            </w:pPr>
            <w:bookmarkStart w:id="0" w:name="_Toc214235221"/>
            <w:r w:rsidRPr="001E7A46">
              <w:lastRenderedPageBreak/>
              <w:t>Acknowledgement of</w:t>
            </w:r>
            <w:r w:rsidR="00A720D7">
              <w:t> </w:t>
            </w:r>
            <w:r w:rsidRPr="001E7A46">
              <w:t>Country</w:t>
            </w:r>
            <w:bookmarkEnd w:id="0"/>
          </w:p>
          <w:p w14:paraId="56317671" w14:textId="659A6658" w:rsidR="001E7A46" w:rsidRPr="00472915" w:rsidRDefault="001E7A46" w:rsidP="00BA666E">
            <w:pPr>
              <w:rPr>
                <w:rFonts w:eastAsiaTheme="majorEastAsia"/>
                <w:lang w:val="en-GB" w:eastAsia="en-AU"/>
              </w:rPr>
            </w:pPr>
            <w:r w:rsidRPr="00472915">
              <w:rPr>
                <w:rFonts w:eastAsiaTheme="majorEastAsia"/>
                <w:lang w:val="en-GB" w:eastAsia="en-AU"/>
              </w:rPr>
              <w:t xml:space="preserve">The </w:t>
            </w:r>
            <w:r w:rsidR="005F4189">
              <w:rPr>
                <w:rFonts w:eastAsiaTheme="majorEastAsia"/>
                <w:lang w:val="en-GB" w:eastAsia="en-AU"/>
              </w:rPr>
              <w:t>Chief Minister, Treasury and Economic Development</w:t>
            </w:r>
            <w:r w:rsidRPr="00472915">
              <w:rPr>
                <w:rFonts w:eastAsiaTheme="majorEastAsia"/>
                <w:lang w:val="en-GB" w:eastAsia="en-AU"/>
              </w:rPr>
              <w:t xml:space="preserve"> Directorate acknowledges the Ngunnawal people as traditional custodians of the ACT and recognise any other people or families with connection to the lands of the ACT and region.</w:t>
            </w:r>
          </w:p>
          <w:p w14:paraId="4C295CD5" w14:textId="00E30AB4" w:rsidR="001E7A46" w:rsidRPr="001E7A46" w:rsidRDefault="001E7A46" w:rsidP="00BA666E">
            <w:pPr>
              <w:rPr>
                <w:rFonts w:eastAsiaTheme="majorEastAsia"/>
                <w:lang w:val="en-GB" w:eastAsia="en-AU"/>
              </w:rPr>
            </w:pPr>
            <w:r w:rsidRPr="00472915">
              <w:rPr>
                <w:rFonts w:eastAsiaTheme="majorEastAsia"/>
                <w:lang w:val="en-GB" w:eastAsia="en-AU"/>
              </w:rPr>
              <w:t>We respect the Aboriginal and Torres Strait Islander people, particularly our Aboriginal and Torres Strait Islander staff, and their continuing culture and contribution they make to the Canberra region and the life of our</w:t>
            </w:r>
            <w:r w:rsidR="0085272F">
              <w:rPr>
                <w:rFonts w:eastAsiaTheme="majorEastAsia"/>
                <w:lang w:val="en-GB" w:eastAsia="en-AU"/>
              </w:rPr>
              <w:t> </w:t>
            </w:r>
            <w:r w:rsidRPr="00472915">
              <w:rPr>
                <w:rFonts w:eastAsiaTheme="majorEastAsia"/>
                <w:lang w:val="en-GB" w:eastAsia="en-AU"/>
              </w:rPr>
              <w:t xml:space="preserve">city. </w:t>
            </w:r>
          </w:p>
        </w:tc>
      </w:tr>
    </w:tbl>
    <w:p w14:paraId="1A77F94E" w14:textId="77777777" w:rsidR="00A720D7" w:rsidRDefault="00A720D7" w:rsidP="00BA666E"/>
    <w:p w14:paraId="32C6DB0D" w14:textId="17CDD693" w:rsidR="001D1A8A" w:rsidRDefault="001D1A8A" w:rsidP="00BA666E">
      <w:r>
        <w:t xml:space="preserve">© Australian Capital Territory, Canberra </w:t>
      </w:r>
      <w:r w:rsidR="005F4189">
        <w:t>2025</w:t>
      </w:r>
    </w:p>
    <w:p w14:paraId="30720FAD" w14:textId="42D2580E" w:rsidR="00A720D7" w:rsidRDefault="001D1A8A" w:rsidP="00BA666E">
      <w:r>
        <w:t>Material in this publication may be reproduced provided due acknowledgement is made.</w:t>
      </w:r>
    </w:p>
    <w:p w14:paraId="24315CF5" w14:textId="57C6D957" w:rsidR="001D1A8A" w:rsidRDefault="001D1A8A" w:rsidP="00BA666E">
      <w:r>
        <w:t xml:space="preserve">Produced by the </w:t>
      </w:r>
      <w:r w:rsidR="005F4189">
        <w:t>Chief Minister, Treasury and Economic Development Directorate.</w:t>
      </w:r>
      <w:r>
        <w:t xml:space="preserve"> Enquiries about this publication should be directed to the </w:t>
      </w:r>
      <w:r w:rsidR="005F4189">
        <w:t>Office of Industrial Relations and Workforce Strategy, Chief Minister, Treasury and Economic Development Directorate.</w:t>
      </w:r>
    </w:p>
    <w:p w14:paraId="30589199" w14:textId="59043A42" w:rsidR="001E7A46" w:rsidRDefault="001D1A8A" w:rsidP="00BA666E">
      <w:r>
        <w:t>GPO Box 158, Canberra City 2601</w:t>
      </w:r>
      <w:r>
        <w:br/>
      </w:r>
      <w:r w:rsidRPr="001D1A8A">
        <w:rPr>
          <w:b/>
        </w:rPr>
        <w:t>act.gov.au</w:t>
      </w:r>
      <w:r>
        <w:rPr>
          <w:b/>
        </w:rPr>
        <w:br/>
      </w:r>
      <w:r>
        <w:t>Telephone: Access Canberra – 13</w:t>
      </w:r>
      <w:r w:rsidR="00A720D7">
        <w:t> </w:t>
      </w:r>
      <w:r>
        <w:t>22</w:t>
      </w:r>
      <w:r w:rsidR="00A720D7">
        <w:t> </w:t>
      </w:r>
      <w:r>
        <w:t>81</w:t>
      </w:r>
    </w:p>
    <w:p w14:paraId="0BDE566D" w14:textId="1AE1F8CC" w:rsidR="00B000A2" w:rsidRPr="00472915" w:rsidRDefault="00B000A2" w:rsidP="00BA666E">
      <w:pPr>
        <w:rPr>
          <w:rFonts w:eastAsiaTheme="majorEastAsia"/>
          <w:lang w:val="en-GB" w:eastAsia="en-AU"/>
        </w:rPr>
      </w:pPr>
      <w:r w:rsidRPr="00472915">
        <w:rPr>
          <w:rFonts w:eastAsiaTheme="majorEastAsia"/>
          <w:lang w:val="en-GB" w:eastAsia="en-AU"/>
        </w:rPr>
        <w:t>If you are deaf, or have a hearing or speech impairment, and need the telephone typewriter (TTY) service, please phone 13</w:t>
      </w:r>
      <w:r w:rsidR="00A720D7">
        <w:rPr>
          <w:rFonts w:eastAsiaTheme="majorEastAsia"/>
          <w:lang w:val="en-GB" w:eastAsia="en-AU"/>
        </w:rPr>
        <w:t> </w:t>
      </w:r>
      <w:r w:rsidRPr="00472915">
        <w:rPr>
          <w:rFonts w:eastAsiaTheme="majorEastAsia"/>
          <w:lang w:val="en-GB" w:eastAsia="en-AU"/>
        </w:rPr>
        <w:t>36</w:t>
      </w:r>
      <w:r w:rsidR="00A720D7">
        <w:rPr>
          <w:rFonts w:eastAsiaTheme="majorEastAsia"/>
          <w:lang w:val="en-GB" w:eastAsia="en-AU"/>
        </w:rPr>
        <w:t> </w:t>
      </w:r>
      <w:r w:rsidRPr="00472915">
        <w:rPr>
          <w:rFonts w:eastAsiaTheme="majorEastAsia"/>
          <w:lang w:val="en-GB" w:eastAsia="en-AU"/>
        </w:rPr>
        <w:t>77 and ask for 13</w:t>
      </w:r>
      <w:r w:rsidR="00163361">
        <w:rPr>
          <w:rFonts w:eastAsiaTheme="majorEastAsia"/>
          <w:lang w:val="en-GB" w:eastAsia="en-AU"/>
        </w:rPr>
        <w:t> </w:t>
      </w:r>
      <w:r w:rsidRPr="00472915">
        <w:rPr>
          <w:rFonts w:eastAsiaTheme="majorEastAsia"/>
          <w:lang w:val="en-GB" w:eastAsia="en-AU"/>
        </w:rPr>
        <w:t>22</w:t>
      </w:r>
      <w:r w:rsidR="00163361">
        <w:rPr>
          <w:rFonts w:eastAsiaTheme="majorEastAsia"/>
          <w:lang w:val="en-GB" w:eastAsia="en-AU"/>
        </w:rPr>
        <w:t> </w:t>
      </w:r>
      <w:r w:rsidRPr="00472915">
        <w:rPr>
          <w:rFonts w:eastAsiaTheme="majorEastAsia"/>
          <w:lang w:val="en-GB" w:eastAsia="en-AU"/>
        </w:rPr>
        <w:t>81.</w:t>
      </w:r>
    </w:p>
    <w:p w14:paraId="6BA651B6" w14:textId="1468B2C8" w:rsidR="00B000A2" w:rsidRPr="00472915" w:rsidRDefault="00B000A2" w:rsidP="00BA666E">
      <w:pPr>
        <w:rPr>
          <w:rFonts w:eastAsiaTheme="majorEastAsia"/>
          <w:lang w:val="en-GB" w:eastAsia="en-AU"/>
        </w:rPr>
      </w:pPr>
      <w:r w:rsidRPr="00472915">
        <w:rPr>
          <w:rFonts w:eastAsiaTheme="majorEastAsia"/>
          <w:lang w:val="en-GB" w:eastAsia="en-AU"/>
        </w:rPr>
        <w:t>For speak and listen users, please phone 1300</w:t>
      </w:r>
      <w:r w:rsidR="00A720D7">
        <w:rPr>
          <w:rFonts w:eastAsiaTheme="majorEastAsia"/>
          <w:lang w:val="en-GB" w:eastAsia="en-AU"/>
        </w:rPr>
        <w:t> </w:t>
      </w:r>
      <w:r w:rsidRPr="00472915">
        <w:rPr>
          <w:rFonts w:eastAsiaTheme="majorEastAsia"/>
          <w:lang w:val="en-GB" w:eastAsia="en-AU"/>
        </w:rPr>
        <w:t>555</w:t>
      </w:r>
      <w:r w:rsidR="00A720D7">
        <w:rPr>
          <w:rFonts w:eastAsiaTheme="majorEastAsia"/>
          <w:lang w:val="en-GB" w:eastAsia="en-AU"/>
        </w:rPr>
        <w:t> </w:t>
      </w:r>
      <w:r w:rsidRPr="00472915">
        <w:rPr>
          <w:rFonts w:eastAsiaTheme="majorEastAsia"/>
          <w:lang w:val="en-GB" w:eastAsia="en-AU"/>
        </w:rPr>
        <w:t>727.</w:t>
      </w:r>
    </w:p>
    <w:p w14:paraId="6699A335" w14:textId="772C6165" w:rsidR="00B000A2" w:rsidRPr="00472915" w:rsidRDefault="00B000A2" w:rsidP="00BA666E">
      <w:pPr>
        <w:rPr>
          <w:rFonts w:eastAsiaTheme="majorEastAsia"/>
          <w:lang w:val="en-GB" w:eastAsia="en-AU"/>
        </w:rPr>
      </w:pPr>
      <w:r w:rsidRPr="00472915">
        <w:rPr>
          <w:rFonts w:eastAsiaTheme="majorEastAsia"/>
          <w:lang w:val="en-GB" w:eastAsia="en-AU"/>
        </w:rPr>
        <w:t xml:space="preserve">For more information on these services, contact us through the National Relay Service: </w:t>
      </w:r>
      <w:hyperlink r:id="rId16" w:history="1">
        <w:r w:rsidR="001169FA" w:rsidRPr="00310D0D">
          <w:rPr>
            <w:rStyle w:val="Hyperlink"/>
            <w:rFonts w:eastAsiaTheme="majorEastAsia" w:cs="Calibri"/>
            <w:bCs w:val="0"/>
            <w:iCs w:val="0"/>
            <w:lang w:val="en-GB" w:eastAsia="en-AU"/>
          </w:rPr>
          <w:t>www.accesshub.gov.au</w:t>
        </w:r>
      </w:hyperlink>
      <w:r w:rsidRPr="00472915">
        <w:rPr>
          <w:rFonts w:eastAsiaTheme="majorEastAsia"/>
          <w:lang w:val="en-GB" w:eastAsia="en-AU"/>
        </w:rPr>
        <w:t>.</w:t>
      </w:r>
    </w:p>
    <w:p w14:paraId="2F171E44" w14:textId="3B024BF1" w:rsidR="00B000A2" w:rsidRPr="00472915" w:rsidRDefault="00B000A2" w:rsidP="00BA666E">
      <w:pPr>
        <w:rPr>
          <w:rFonts w:eastAsiaTheme="majorEastAsia"/>
          <w:lang w:val="en-GB" w:eastAsia="en-AU"/>
        </w:rPr>
      </w:pPr>
      <w:r w:rsidRPr="00472915">
        <w:rPr>
          <w:rFonts w:eastAsiaTheme="majorEastAsia"/>
          <w:lang w:val="en-GB" w:eastAsia="en-AU"/>
        </w:rPr>
        <w:t>If English is not your first language and you require a translating and interpreting service, please telephone Access Canberra on 13</w:t>
      </w:r>
      <w:r w:rsidR="00A720D7">
        <w:rPr>
          <w:rFonts w:eastAsiaTheme="majorEastAsia"/>
          <w:lang w:val="en-GB" w:eastAsia="en-AU"/>
        </w:rPr>
        <w:t> </w:t>
      </w:r>
      <w:r w:rsidRPr="00472915">
        <w:rPr>
          <w:rFonts w:eastAsiaTheme="majorEastAsia"/>
          <w:lang w:val="en-GB" w:eastAsia="en-AU"/>
        </w:rPr>
        <w:t>22</w:t>
      </w:r>
      <w:r w:rsidR="00A720D7">
        <w:rPr>
          <w:rFonts w:eastAsiaTheme="majorEastAsia"/>
          <w:lang w:val="en-GB" w:eastAsia="en-AU"/>
        </w:rPr>
        <w:t> </w:t>
      </w:r>
      <w:r w:rsidRPr="00472915">
        <w:rPr>
          <w:rFonts w:eastAsiaTheme="majorEastAsia"/>
          <w:lang w:val="en-GB" w:eastAsia="en-AU"/>
        </w:rPr>
        <w:t>81.</w:t>
      </w:r>
    </w:p>
    <w:p w14:paraId="226EA44C" w14:textId="0D766253" w:rsidR="00A720D7" w:rsidRDefault="00906D82" w:rsidP="00906D82">
      <w:r>
        <w:rPr>
          <w:rFonts w:eastAsiaTheme="majorEastAsia"/>
          <w:lang w:val="en-GB" w:eastAsia="en-AU"/>
        </w:rPr>
        <w:br w:type="column"/>
      </w:r>
    </w:p>
    <w:p w14:paraId="4A274155" w14:textId="77777777" w:rsidR="00A720D7" w:rsidRPr="00A720D7" w:rsidRDefault="00A720D7" w:rsidP="00906D82">
      <w:pPr>
        <w:sectPr w:rsidR="00A720D7" w:rsidRPr="00A720D7" w:rsidSect="00EC795B">
          <w:footerReference w:type="default" r:id="rId17"/>
          <w:type w:val="continuous"/>
          <w:pgSz w:w="11906" w:h="16838"/>
          <w:pgMar w:top="1440" w:right="1440" w:bottom="1440" w:left="1440" w:header="708" w:footer="708" w:gutter="0"/>
          <w:cols w:num="2" w:space="708"/>
          <w:titlePg/>
          <w:docGrid w:linePitch="360"/>
        </w:sectPr>
      </w:pPr>
    </w:p>
    <w:p w14:paraId="6B8234B1" w14:textId="77777777" w:rsidR="006D2969" w:rsidRDefault="00FD38BD" w:rsidP="00E57ACC">
      <w:pPr>
        <w:pStyle w:val="Heading1"/>
        <w:rPr>
          <w:noProof/>
        </w:rPr>
      </w:pPr>
      <w:bookmarkStart w:id="1" w:name="_Toc214235222"/>
      <w:r w:rsidRPr="001C1BF2">
        <w:lastRenderedPageBreak/>
        <w:t>Contents</w:t>
      </w:r>
      <w:bookmarkEnd w:id="1"/>
      <w:r>
        <w:rPr>
          <w:rFonts w:eastAsia="Calibri"/>
          <w:b/>
        </w:rPr>
        <w:fldChar w:fldCharType="begin"/>
      </w:r>
      <w:r>
        <w:instrText xml:space="preserve"> TOC \o "1-3" \h \z </w:instrText>
      </w:r>
      <w:r>
        <w:rPr>
          <w:rFonts w:eastAsia="Calibri"/>
          <w:b/>
        </w:rPr>
        <w:fldChar w:fldCharType="separate"/>
      </w:r>
    </w:p>
    <w:p w14:paraId="6DB82ED4" w14:textId="3663231D" w:rsidR="006D2969" w:rsidRDefault="006D2969">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235223" w:history="1">
        <w:r w:rsidRPr="00425F34">
          <w:rPr>
            <w:rStyle w:val="Hyperlink"/>
          </w:rPr>
          <w:t>Purpose</w:t>
        </w:r>
        <w:r>
          <w:rPr>
            <w:webHidden/>
          </w:rPr>
          <w:tab/>
        </w:r>
        <w:r>
          <w:rPr>
            <w:webHidden/>
          </w:rPr>
          <w:fldChar w:fldCharType="begin"/>
        </w:r>
        <w:r>
          <w:rPr>
            <w:webHidden/>
          </w:rPr>
          <w:instrText xml:space="preserve"> PAGEREF _Toc214235223 \h </w:instrText>
        </w:r>
        <w:r>
          <w:rPr>
            <w:webHidden/>
          </w:rPr>
        </w:r>
        <w:r>
          <w:rPr>
            <w:webHidden/>
          </w:rPr>
          <w:fldChar w:fldCharType="separate"/>
        </w:r>
        <w:r w:rsidR="003E7299">
          <w:rPr>
            <w:webHidden/>
          </w:rPr>
          <w:t>4</w:t>
        </w:r>
        <w:r>
          <w:rPr>
            <w:webHidden/>
          </w:rPr>
          <w:fldChar w:fldCharType="end"/>
        </w:r>
      </w:hyperlink>
    </w:p>
    <w:p w14:paraId="4DE95E5F" w14:textId="0F459429" w:rsidR="006D2969" w:rsidRDefault="006D2969">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235224" w:history="1">
        <w:r w:rsidRPr="00425F34">
          <w:rPr>
            <w:rStyle w:val="Hyperlink"/>
          </w:rPr>
          <w:t>Application</w:t>
        </w:r>
        <w:r>
          <w:rPr>
            <w:webHidden/>
          </w:rPr>
          <w:tab/>
        </w:r>
        <w:r>
          <w:rPr>
            <w:webHidden/>
          </w:rPr>
          <w:fldChar w:fldCharType="begin"/>
        </w:r>
        <w:r>
          <w:rPr>
            <w:webHidden/>
          </w:rPr>
          <w:instrText xml:space="preserve"> PAGEREF _Toc214235224 \h </w:instrText>
        </w:r>
        <w:r>
          <w:rPr>
            <w:webHidden/>
          </w:rPr>
        </w:r>
        <w:r>
          <w:rPr>
            <w:webHidden/>
          </w:rPr>
          <w:fldChar w:fldCharType="separate"/>
        </w:r>
        <w:r w:rsidR="003E7299">
          <w:rPr>
            <w:webHidden/>
          </w:rPr>
          <w:t>4</w:t>
        </w:r>
        <w:r>
          <w:rPr>
            <w:webHidden/>
          </w:rPr>
          <w:fldChar w:fldCharType="end"/>
        </w:r>
      </w:hyperlink>
    </w:p>
    <w:p w14:paraId="0CD636F6" w14:textId="051F57BB" w:rsidR="006D2969" w:rsidRDefault="006D2969">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235225" w:history="1">
        <w:r w:rsidRPr="00425F34">
          <w:rPr>
            <w:rStyle w:val="Hyperlink"/>
          </w:rPr>
          <w:t>Background</w:t>
        </w:r>
        <w:r>
          <w:rPr>
            <w:webHidden/>
          </w:rPr>
          <w:tab/>
        </w:r>
        <w:r>
          <w:rPr>
            <w:webHidden/>
          </w:rPr>
          <w:fldChar w:fldCharType="begin"/>
        </w:r>
        <w:r>
          <w:rPr>
            <w:webHidden/>
          </w:rPr>
          <w:instrText xml:space="preserve"> PAGEREF _Toc214235225 \h </w:instrText>
        </w:r>
        <w:r>
          <w:rPr>
            <w:webHidden/>
          </w:rPr>
        </w:r>
        <w:r>
          <w:rPr>
            <w:webHidden/>
          </w:rPr>
          <w:fldChar w:fldCharType="separate"/>
        </w:r>
        <w:r w:rsidR="003E7299">
          <w:rPr>
            <w:webHidden/>
          </w:rPr>
          <w:t>4</w:t>
        </w:r>
        <w:r>
          <w:rPr>
            <w:webHidden/>
          </w:rPr>
          <w:fldChar w:fldCharType="end"/>
        </w:r>
      </w:hyperlink>
    </w:p>
    <w:p w14:paraId="110723AF" w14:textId="15E9552F" w:rsidR="006D2969" w:rsidRDefault="006D2969">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235226" w:history="1">
        <w:r w:rsidRPr="00425F34">
          <w:rPr>
            <w:rStyle w:val="Hyperlink"/>
          </w:rPr>
          <w:t>Principles</w:t>
        </w:r>
        <w:r>
          <w:rPr>
            <w:webHidden/>
          </w:rPr>
          <w:tab/>
        </w:r>
        <w:r>
          <w:rPr>
            <w:webHidden/>
          </w:rPr>
          <w:fldChar w:fldCharType="begin"/>
        </w:r>
        <w:r>
          <w:rPr>
            <w:webHidden/>
          </w:rPr>
          <w:instrText xml:space="preserve"> PAGEREF _Toc214235226 \h </w:instrText>
        </w:r>
        <w:r>
          <w:rPr>
            <w:webHidden/>
          </w:rPr>
        </w:r>
        <w:r>
          <w:rPr>
            <w:webHidden/>
          </w:rPr>
          <w:fldChar w:fldCharType="separate"/>
        </w:r>
        <w:r w:rsidR="003E7299">
          <w:rPr>
            <w:webHidden/>
          </w:rPr>
          <w:t>5</w:t>
        </w:r>
        <w:r>
          <w:rPr>
            <w:webHidden/>
          </w:rPr>
          <w:fldChar w:fldCharType="end"/>
        </w:r>
      </w:hyperlink>
    </w:p>
    <w:p w14:paraId="59F09969" w14:textId="4134C461" w:rsidR="006D2969" w:rsidRDefault="006D2969">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235227" w:history="1">
        <w:r w:rsidRPr="00425F34">
          <w:rPr>
            <w:rStyle w:val="Hyperlink"/>
          </w:rPr>
          <w:t>Supporting Employees</w:t>
        </w:r>
        <w:r>
          <w:rPr>
            <w:webHidden/>
          </w:rPr>
          <w:tab/>
        </w:r>
        <w:r>
          <w:rPr>
            <w:webHidden/>
          </w:rPr>
          <w:fldChar w:fldCharType="begin"/>
        </w:r>
        <w:r>
          <w:rPr>
            <w:webHidden/>
          </w:rPr>
          <w:instrText xml:space="preserve"> PAGEREF _Toc214235227 \h </w:instrText>
        </w:r>
        <w:r>
          <w:rPr>
            <w:webHidden/>
          </w:rPr>
        </w:r>
        <w:r>
          <w:rPr>
            <w:webHidden/>
          </w:rPr>
          <w:fldChar w:fldCharType="separate"/>
        </w:r>
        <w:r w:rsidR="003E7299">
          <w:rPr>
            <w:webHidden/>
          </w:rPr>
          <w:t>5</w:t>
        </w:r>
        <w:r>
          <w:rPr>
            <w:webHidden/>
          </w:rPr>
          <w:fldChar w:fldCharType="end"/>
        </w:r>
      </w:hyperlink>
    </w:p>
    <w:p w14:paraId="7E3A2AC1" w14:textId="67F36AA4" w:rsidR="006D2969" w:rsidRDefault="006D2969">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235228" w:history="1">
        <w:r w:rsidRPr="00425F34">
          <w:rPr>
            <w:rStyle w:val="Hyperlink"/>
          </w:rPr>
          <w:t>Leave</w:t>
        </w:r>
        <w:r>
          <w:rPr>
            <w:webHidden/>
          </w:rPr>
          <w:tab/>
        </w:r>
        <w:r>
          <w:rPr>
            <w:webHidden/>
          </w:rPr>
          <w:fldChar w:fldCharType="begin"/>
        </w:r>
        <w:r>
          <w:rPr>
            <w:webHidden/>
          </w:rPr>
          <w:instrText xml:space="preserve"> PAGEREF _Toc214235228 \h </w:instrText>
        </w:r>
        <w:r>
          <w:rPr>
            <w:webHidden/>
          </w:rPr>
        </w:r>
        <w:r>
          <w:rPr>
            <w:webHidden/>
          </w:rPr>
          <w:fldChar w:fldCharType="separate"/>
        </w:r>
        <w:r w:rsidR="003E7299">
          <w:rPr>
            <w:webHidden/>
          </w:rPr>
          <w:t>5</w:t>
        </w:r>
        <w:r>
          <w:rPr>
            <w:webHidden/>
          </w:rPr>
          <w:fldChar w:fldCharType="end"/>
        </w:r>
      </w:hyperlink>
    </w:p>
    <w:p w14:paraId="1887379C" w14:textId="7484F104" w:rsidR="006D2969" w:rsidRDefault="006D2969">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235229" w:history="1">
        <w:r w:rsidRPr="00425F34">
          <w:rPr>
            <w:rStyle w:val="Hyperlink"/>
          </w:rPr>
          <w:t>Leave Eligibility and Entitlement</w:t>
        </w:r>
        <w:r>
          <w:rPr>
            <w:webHidden/>
          </w:rPr>
          <w:tab/>
        </w:r>
        <w:r>
          <w:rPr>
            <w:webHidden/>
          </w:rPr>
          <w:fldChar w:fldCharType="begin"/>
        </w:r>
        <w:r>
          <w:rPr>
            <w:webHidden/>
          </w:rPr>
          <w:instrText xml:space="preserve"> PAGEREF _Toc214235229 \h </w:instrText>
        </w:r>
        <w:r>
          <w:rPr>
            <w:webHidden/>
          </w:rPr>
        </w:r>
        <w:r>
          <w:rPr>
            <w:webHidden/>
          </w:rPr>
          <w:fldChar w:fldCharType="separate"/>
        </w:r>
        <w:r w:rsidR="003E7299">
          <w:rPr>
            <w:webHidden/>
          </w:rPr>
          <w:t>5</w:t>
        </w:r>
        <w:r>
          <w:rPr>
            <w:webHidden/>
          </w:rPr>
          <w:fldChar w:fldCharType="end"/>
        </w:r>
      </w:hyperlink>
    </w:p>
    <w:p w14:paraId="166D1B24" w14:textId="63772E0B" w:rsidR="006D2969" w:rsidRDefault="006D2969">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235230" w:history="1">
        <w:r w:rsidRPr="00425F34">
          <w:rPr>
            <w:rStyle w:val="Hyperlink"/>
          </w:rPr>
          <w:t>Applications for Leave</w:t>
        </w:r>
        <w:r>
          <w:rPr>
            <w:webHidden/>
          </w:rPr>
          <w:tab/>
        </w:r>
        <w:r>
          <w:rPr>
            <w:webHidden/>
          </w:rPr>
          <w:fldChar w:fldCharType="begin"/>
        </w:r>
        <w:r>
          <w:rPr>
            <w:webHidden/>
          </w:rPr>
          <w:instrText xml:space="preserve"> PAGEREF _Toc214235230 \h </w:instrText>
        </w:r>
        <w:r>
          <w:rPr>
            <w:webHidden/>
          </w:rPr>
        </w:r>
        <w:r>
          <w:rPr>
            <w:webHidden/>
          </w:rPr>
          <w:fldChar w:fldCharType="separate"/>
        </w:r>
        <w:r w:rsidR="003E7299">
          <w:rPr>
            <w:webHidden/>
          </w:rPr>
          <w:t>6</w:t>
        </w:r>
        <w:r>
          <w:rPr>
            <w:webHidden/>
          </w:rPr>
          <w:fldChar w:fldCharType="end"/>
        </w:r>
      </w:hyperlink>
    </w:p>
    <w:p w14:paraId="72B6E1C8" w14:textId="0204542E" w:rsidR="006D2969" w:rsidRDefault="006D2969">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235231" w:history="1">
        <w:r w:rsidRPr="00425F34">
          <w:rPr>
            <w:rStyle w:val="Hyperlink"/>
          </w:rPr>
          <w:t>Evidentiary Requirements</w:t>
        </w:r>
        <w:r>
          <w:rPr>
            <w:webHidden/>
          </w:rPr>
          <w:tab/>
        </w:r>
        <w:r>
          <w:rPr>
            <w:webHidden/>
          </w:rPr>
          <w:fldChar w:fldCharType="begin"/>
        </w:r>
        <w:r>
          <w:rPr>
            <w:webHidden/>
          </w:rPr>
          <w:instrText xml:space="preserve"> PAGEREF _Toc214235231 \h </w:instrText>
        </w:r>
        <w:r>
          <w:rPr>
            <w:webHidden/>
          </w:rPr>
        </w:r>
        <w:r>
          <w:rPr>
            <w:webHidden/>
          </w:rPr>
          <w:fldChar w:fldCharType="separate"/>
        </w:r>
        <w:r w:rsidR="003E7299">
          <w:rPr>
            <w:webHidden/>
          </w:rPr>
          <w:t>7</w:t>
        </w:r>
        <w:r>
          <w:rPr>
            <w:webHidden/>
          </w:rPr>
          <w:fldChar w:fldCharType="end"/>
        </w:r>
      </w:hyperlink>
    </w:p>
    <w:p w14:paraId="6D00AE37" w14:textId="4CB93449" w:rsidR="006D2969" w:rsidRDefault="006D2969">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235232" w:history="1">
        <w:r w:rsidRPr="00425F34">
          <w:rPr>
            <w:rStyle w:val="Hyperlink"/>
          </w:rPr>
          <w:t>Confidentiality Requirements</w:t>
        </w:r>
        <w:r>
          <w:rPr>
            <w:webHidden/>
          </w:rPr>
          <w:tab/>
        </w:r>
        <w:r>
          <w:rPr>
            <w:webHidden/>
          </w:rPr>
          <w:fldChar w:fldCharType="begin"/>
        </w:r>
        <w:r>
          <w:rPr>
            <w:webHidden/>
          </w:rPr>
          <w:instrText xml:space="preserve"> PAGEREF _Toc214235232 \h </w:instrText>
        </w:r>
        <w:r>
          <w:rPr>
            <w:webHidden/>
          </w:rPr>
        </w:r>
        <w:r>
          <w:rPr>
            <w:webHidden/>
          </w:rPr>
          <w:fldChar w:fldCharType="separate"/>
        </w:r>
        <w:r w:rsidR="003E7299">
          <w:rPr>
            <w:webHidden/>
          </w:rPr>
          <w:t>8</w:t>
        </w:r>
        <w:r>
          <w:rPr>
            <w:webHidden/>
          </w:rPr>
          <w:fldChar w:fldCharType="end"/>
        </w:r>
      </w:hyperlink>
    </w:p>
    <w:p w14:paraId="4E2857DC" w14:textId="3EE21898" w:rsidR="006D2969" w:rsidRDefault="006D2969">
      <w:pPr>
        <w:pStyle w:val="TOC3"/>
        <w:rPr>
          <w:rFonts w:asciiTheme="minorHAnsi" w:eastAsiaTheme="minorEastAsia" w:hAnsiTheme="minorHAnsi" w:cstheme="minorBidi"/>
          <w:bCs w:val="0"/>
          <w:iCs w:val="0"/>
          <w:color w:val="auto"/>
          <w:kern w:val="2"/>
          <w:sz w:val="24"/>
          <w:szCs w:val="24"/>
          <w:lang w:eastAsia="en-AU"/>
          <w14:ligatures w14:val="standardContextual"/>
        </w:rPr>
      </w:pPr>
      <w:hyperlink w:anchor="_Toc214235233" w:history="1">
        <w:r w:rsidRPr="00425F34">
          <w:rPr>
            <w:rStyle w:val="Hyperlink"/>
          </w:rPr>
          <w:t>Other Considerations</w:t>
        </w:r>
        <w:r>
          <w:rPr>
            <w:webHidden/>
          </w:rPr>
          <w:tab/>
        </w:r>
        <w:r>
          <w:rPr>
            <w:webHidden/>
          </w:rPr>
          <w:fldChar w:fldCharType="begin"/>
        </w:r>
        <w:r>
          <w:rPr>
            <w:webHidden/>
          </w:rPr>
          <w:instrText xml:space="preserve"> PAGEREF _Toc214235233 \h </w:instrText>
        </w:r>
        <w:r>
          <w:rPr>
            <w:webHidden/>
          </w:rPr>
        </w:r>
        <w:r>
          <w:rPr>
            <w:webHidden/>
          </w:rPr>
          <w:fldChar w:fldCharType="separate"/>
        </w:r>
        <w:r w:rsidR="003E7299">
          <w:rPr>
            <w:webHidden/>
          </w:rPr>
          <w:t>8</w:t>
        </w:r>
        <w:r>
          <w:rPr>
            <w:webHidden/>
          </w:rPr>
          <w:fldChar w:fldCharType="end"/>
        </w:r>
      </w:hyperlink>
    </w:p>
    <w:p w14:paraId="7CBF71B4" w14:textId="756557A2" w:rsidR="006D2969" w:rsidRDefault="006D2969">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235234" w:history="1">
        <w:r w:rsidRPr="00425F34">
          <w:rPr>
            <w:rStyle w:val="Hyperlink"/>
          </w:rPr>
          <w:t>References</w:t>
        </w:r>
        <w:r>
          <w:rPr>
            <w:webHidden/>
          </w:rPr>
          <w:tab/>
        </w:r>
        <w:r>
          <w:rPr>
            <w:webHidden/>
          </w:rPr>
          <w:fldChar w:fldCharType="begin"/>
        </w:r>
        <w:r>
          <w:rPr>
            <w:webHidden/>
          </w:rPr>
          <w:instrText xml:space="preserve"> PAGEREF _Toc214235234 \h </w:instrText>
        </w:r>
        <w:r>
          <w:rPr>
            <w:webHidden/>
          </w:rPr>
        </w:r>
        <w:r>
          <w:rPr>
            <w:webHidden/>
          </w:rPr>
          <w:fldChar w:fldCharType="separate"/>
        </w:r>
        <w:r w:rsidR="003E7299">
          <w:rPr>
            <w:webHidden/>
          </w:rPr>
          <w:t>9</w:t>
        </w:r>
        <w:r>
          <w:rPr>
            <w:webHidden/>
          </w:rPr>
          <w:fldChar w:fldCharType="end"/>
        </w:r>
      </w:hyperlink>
    </w:p>
    <w:p w14:paraId="5779FDFA" w14:textId="66B0DE9B" w:rsidR="006D2969" w:rsidRDefault="006D2969">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235235" w:history="1">
        <w:r w:rsidRPr="00425F34">
          <w:rPr>
            <w:rStyle w:val="Hyperlink"/>
          </w:rPr>
          <w:t>Consultation</w:t>
        </w:r>
        <w:r>
          <w:rPr>
            <w:webHidden/>
          </w:rPr>
          <w:tab/>
        </w:r>
        <w:r>
          <w:rPr>
            <w:webHidden/>
          </w:rPr>
          <w:fldChar w:fldCharType="begin"/>
        </w:r>
        <w:r>
          <w:rPr>
            <w:webHidden/>
          </w:rPr>
          <w:instrText xml:space="preserve"> PAGEREF _Toc214235235 \h </w:instrText>
        </w:r>
        <w:r>
          <w:rPr>
            <w:webHidden/>
          </w:rPr>
        </w:r>
        <w:r>
          <w:rPr>
            <w:webHidden/>
          </w:rPr>
          <w:fldChar w:fldCharType="separate"/>
        </w:r>
        <w:r w:rsidR="003E7299">
          <w:rPr>
            <w:webHidden/>
          </w:rPr>
          <w:t>10</w:t>
        </w:r>
        <w:r>
          <w:rPr>
            <w:webHidden/>
          </w:rPr>
          <w:fldChar w:fldCharType="end"/>
        </w:r>
      </w:hyperlink>
    </w:p>
    <w:p w14:paraId="7E1135C2" w14:textId="2993ADD9" w:rsidR="006D2969" w:rsidRDefault="006D2969">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235236" w:history="1">
        <w:r w:rsidRPr="00425F34">
          <w:rPr>
            <w:rStyle w:val="Hyperlink"/>
          </w:rPr>
          <w:t>Review</w:t>
        </w:r>
        <w:r>
          <w:rPr>
            <w:webHidden/>
          </w:rPr>
          <w:tab/>
        </w:r>
        <w:r>
          <w:rPr>
            <w:webHidden/>
          </w:rPr>
          <w:fldChar w:fldCharType="begin"/>
        </w:r>
        <w:r>
          <w:rPr>
            <w:webHidden/>
          </w:rPr>
          <w:instrText xml:space="preserve"> PAGEREF _Toc214235236 \h </w:instrText>
        </w:r>
        <w:r>
          <w:rPr>
            <w:webHidden/>
          </w:rPr>
        </w:r>
        <w:r>
          <w:rPr>
            <w:webHidden/>
          </w:rPr>
          <w:fldChar w:fldCharType="separate"/>
        </w:r>
        <w:r w:rsidR="003E7299">
          <w:rPr>
            <w:webHidden/>
          </w:rPr>
          <w:t>10</w:t>
        </w:r>
        <w:r>
          <w:rPr>
            <w:webHidden/>
          </w:rPr>
          <w:fldChar w:fldCharType="end"/>
        </w:r>
      </w:hyperlink>
    </w:p>
    <w:p w14:paraId="754860CA" w14:textId="733F0A4E" w:rsidR="006D2969" w:rsidRDefault="006D2969">
      <w:pPr>
        <w:pStyle w:val="TOC2"/>
        <w:rPr>
          <w:rFonts w:asciiTheme="minorHAnsi" w:eastAsiaTheme="minorEastAsia" w:hAnsiTheme="minorHAnsi" w:cstheme="minorBidi"/>
          <w:b w:val="0"/>
          <w:iCs w:val="0"/>
          <w:color w:val="auto"/>
          <w:kern w:val="2"/>
          <w:sz w:val="24"/>
          <w:szCs w:val="24"/>
          <w:lang w:eastAsia="en-AU"/>
          <w14:ligatures w14:val="standardContextual"/>
        </w:rPr>
      </w:pPr>
      <w:hyperlink w:anchor="_Toc214235237" w:history="1">
        <w:r w:rsidRPr="00425F34">
          <w:rPr>
            <w:rStyle w:val="Hyperlink"/>
          </w:rPr>
          <w:t>Further Information and Feedback</w:t>
        </w:r>
        <w:r>
          <w:rPr>
            <w:webHidden/>
          </w:rPr>
          <w:tab/>
        </w:r>
        <w:r>
          <w:rPr>
            <w:webHidden/>
          </w:rPr>
          <w:fldChar w:fldCharType="begin"/>
        </w:r>
        <w:r>
          <w:rPr>
            <w:webHidden/>
          </w:rPr>
          <w:instrText xml:space="preserve"> PAGEREF _Toc214235237 \h </w:instrText>
        </w:r>
        <w:r>
          <w:rPr>
            <w:webHidden/>
          </w:rPr>
        </w:r>
        <w:r>
          <w:rPr>
            <w:webHidden/>
          </w:rPr>
          <w:fldChar w:fldCharType="separate"/>
        </w:r>
        <w:r w:rsidR="003E7299">
          <w:rPr>
            <w:webHidden/>
          </w:rPr>
          <w:t>10</w:t>
        </w:r>
        <w:r>
          <w:rPr>
            <w:webHidden/>
          </w:rPr>
          <w:fldChar w:fldCharType="end"/>
        </w:r>
      </w:hyperlink>
    </w:p>
    <w:p w14:paraId="63082DB6" w14:textId="15999DD1" w:rsidR="00E350B8" w:rsidRDefault="006D2969" w:rsidP="00E350B8">
      <w:pPr>
        <w:pStyle w:val="TOC2"/>
        <w:rPr>
          <w:rFonts w:ascii="Montserrat SemiBold" w:eastAsiaTheme="majorEastAsia" w:hAnsi="Montserrat SemiBold" w:cstheme="majorBidi"/>
          <w:bCs/>
          <w:iCs w:val="0"/>
          <w:color w:val="6E46E0"/>
          <w:sz w:val="36"/>
          <w:szCs w:val="36"/>
        </w:rPr>
      </w:pPr>
      <w:hyperlink w:anchor="_Toc214235238" w:history="1">
        <w:r w:rsidRPr="00425F34">
          <w:rPr>
            <w:rStyle w:val="Hyperlink"/>
          </w:rPr>
          <w:t>Approval Authority</w:t>
        </w:r>
        <w:r>
          <w:rPr>
            <w:webHidden/>
          </w:rPr>
          <w:tab/>
        </w:r>
        <w:r>
          <w:rPr>
            <w:webHidden/>
          </w:rPr>
          <w:fldChar w:fldCharType="begin"/>
        </w:r>
        <w:r>
          <w:rPr>
            <w:webHidden/>
          </w:rPr>
          <w:instrText xml:space="preserve"> PAGEREF _Toc214235238 \h </w:instrText>
        </w:r>
        <w:r>
          <w:rPr>
            <w:webHidden/>
          </w:rPr>
        </w:r>
        <w:r>
          <w:rPr>
            <w:webHidden/>
          </w:rPr>
          <w:fldChar w:fldCharType="separate"/>
        </w:r>
        <w:r w:rsidR="003E7299">
          <w:rPr>
            <w:webHidden/>
          </w:rPr>
          <w:t>10</w:t>
        </w:r>
        <w:r>
          <w:rPr>
            <w:webHidden/>
          </w:rPr>
          <w:fldChar w:fldCharType="end"/>
        </w:r>
      </w:hyperlink>
      <w:r w:rsidR="00FD38BD">
        <w:fldChar w:fldCharType="end"/>
      </w:r>
      <w:bookmarkStart w:id="2" w:name="_Toc214235223"/>
      <w:r w:rsidR="00E350B8">
        <w:br w:type="page"/>
      </w:r>
    </w:p>
    <w:p w14:paraId="61D4D15F" w14:textId="01D1A734" w:rsidR="005F4189" w:rsidRDefault="007A76FB" w:rsidP="005F4189">
      <w:pPr>
        <w:pStyle w:val="Heading2"/>
      </w:pPr>
      <w:r>
        <w:lastRenderedPageBreak/>
        <w:t>Purpose</w:t>
      </w:r>
      <w:bookmarkEnd w:id="2"/>
    </w:p>
    <w:p w14:paraId="4DC78274" w14:textId="34794E00" w:rsidR="006C5309" w:rsidRDefault="006C5309" w:rsidP="006C5309">
      <w:pPr>
        <w:pStyle w:val="ListParagraph"/>
        <w:numPr>
          <w:ilvl w:val="0"/>
          <w:numId w:val="35"/>
        </w:numPr>
        <w:spacing w:before="200" w:after="200" w:line="250" w:lineRule="exact"/>
        <w:ind w:left="714" w:hanging="357"/>
        <w:contextualSpacing w:val="0"/>
        <w:rPr>
          <w:lang w:eastAsia="en-AU"/>
        </w:rPr>
      </w:pPr>
      <w:r w:rsidRPr="00C9736F">
        <w:t>The</w:t>
      </w:r>
      <w:r>
        <w:t xml:space="preserve"> </w:t>
      </w:r>
      <w:r w:rsidRPr="00C9736F">
        <w:t xml:space="preserve">purpose of </w:t>
      </w:r>
      <w:r w:rsidRPr="009460C4">
        <w:t xml:space="preserve">this </w:t>
      </w:r>
      <w:r w:rsidR="00112C9E">
        <w:t>policy</w:t>
      </w:r>
      <w:r w:rsidR="00B21C1C">
        <w:t xml:space="preserve"> is to provide advice</w:t>
      </w:r>
      <w:r w:rsidRPr="00765DA0">
        <w:t xml:space="preserve"> to employees, </w:t>
      </w:r>
      <w:r w:rsidR="00112C9E">
        <w:t xml:space="preserve">managers, </w:t>
      </w:r>
      <w:r w:rsidRPr="00765DA0">
        <w:t xml:space="preserve">delegates and HR practitioners on key processes that apply </w:t>
      </w:r>
      <w:r w:rsidR="00B21C1C">
        <w:t>for</w:t>
      </w:r>
      <w:r w:rsidRPr="00765DA0">
        <w:t xml:space="preserve"> leave for family, domestic or sexual violence purposes</w:t>
      </w:r>
      <w:r w:rsidR="00B21C1C">
        <w:t xml:space="preserve"> as provided for in </w:t>
      </w:r>
      <w:hyperlink r:id="rId18" w:history="1">
        <w:r w:rsidR="00B21C1C" w:rsidRPr="00B21C1C">
          <w:rPr>
            <w:rStyle w:val="Hyperlink"/>
          </w:rPr>
          <w:t>ACTPS Enterprise Agreements</w:t>
        </w:r>
      </w:hyperlink>
      <w:r w:rsidR="0091787F">
        <w:t xml:space="preserve"> and the </w:t>
      </w:r>
      <w:hyperlink r:id="rId19" w:history="1">
        <w:r w:rsidR="0091787F" w:rsidRPr="0091787F">
          <w:rPr>
            <w:rStyle w:val="Hyperlink"/>
            <w:i/>
            <w:iCs w:val="0"/>
          </w:rPr>
          <w:t>Fair Work Act 2009</w:t>
        </w:r>
      </w:hyperlink>
      <w:r w:rsidR="00C5622B">
        <w:t xml:space="preserve"> (FW Act)</w:t>
      </w:r>
      <w:r>
        <w:t>.</w:t>
      </w:r>
    </w:p>
    <w:p w14:paraId="6DFD06A9" w14:textId="6781B6E1" w:rsidR="006E4DFB" w:rsidRPr="00E676F8" w:rsidRDefault="00E676F8" w:rsidP="00E676F8">
      <w:pPr>
        <w:pStyle w:val="Heading2"/>
      </w:pPr>
      <w:bookmarkStart w:id="3" w:name="_Toc214235224"/>
      <w:bookmarkStart w:id="4" w:name="_Hlk207916564"/>
      <w:r>
        <w:t>Application</w:t>
      </w:r>
      <w:bookmarkEnd w:id="3"/>
    </w:p>
    <w:p w14:paraId="1A5FE3B1" w14:textId="106A71AD" w:rsidR="006E4DFB" w:rsidRPr="00E350B8" w:rsidRDefault="006E4DFB" w:rsidP="00E350B8">
      <w:pPr>
        <w:pStyle w:val="ListParagraph"/>
        <w:numPr>
          <w:ilvl w:val="0"/>
          <w:numId w:val="35"/>
        </w:numPr>
        <w:spacing w:before="200" w:after="200" w:line="250" w:lineRule="exact"/>
        <w:ind w:left="714" w:hanging="357"/>
        <w:contextualSpacing w:val="0"/>
      </w:pPr>
      <w:bookmarkStart w:id="5" w:name="_Hlk172019900"/>
      <w:r w:rsidRPr="00E350B8">
        <w:t xml:space="preserve">This policy is a whole-of-government strategy issued by the Head of Service under section 17(2)(a) of the </w:t>
      </w:r>
      <w:hyperlink r:id="rId20" w:history="1">
        <w:r w:rsidRPr="004C0317">
          <w:rPr>
            <w:rStyle w:val="Hyperlink"/>
            <w:i/>
            <w:iCs w:val="0"/>
          </w:rPr>
          <w:t>Public Sector Management Act 1994</w:t>
        </w:r>
      </w:hyperlink>
      <w:r w:rsidRPr="00E350B8">
        <w:t xml:space="preserve"> (PSM Act). It applies to all ACT Government directorates and public sector bodies in relation to public employees and executives employed in the ACTPS (ACT Public Sector) under the PSM Act, and binds all workers engaged under the PSM Act, and all public sector employers within the meaning of section 152(1)(a) of the PSM Act. </w:t>
      </w:r>
    </w:p>
    <w:p w14:paraId="5FAA01AE" w14:textId="36470A46" w:rsidR="00E676F8" w:rsidRPr="00E350B8" w:rsidRDefault="006E4DFB" w:rsidP="00E350B8">
      <w:pPr>
        <w:pStyle w:val="ListParagraph"/>
        <w:numPr>
          <w:ilvl w:val="0"/>
          <w:numId w:val="35"/>
        </w:numPr>
        <w:spacing w:before="200" w:after="200" w:line="250" w:lineRule="exact"/>
        <w:ind w:left="714" w:hanging="357"/>
        <w:contextualSpacing w:val="0"/>
      </w:pPr>
      <w:proofErr w:type="gramStart"/>
      <w:r w:rsidRPr="00E350B8">
        <w:t>For the purpose of</w:t>
      </w:r>
      <w:proofErr w:type="gramEnd"/>
      <w:r w:rsidRPr="00E350B8">
        <w:t xml:space="preserve"> this policy, any reference to the Head of Service and/or Directors-General is also taken to be a reference to a public sector employer within the meaning of section 152(1) of the PSM Act.</w:t>
      </w:r>
      <w:bookmarkEnd w:id="5"/>
    </w:p>
    <w:p w14:paraId="2BC5A5AB" w14:textId="2C8A9BF8" w:rsidR="006E4DFB" w:rsidRPr="00E350B8" w:rsidRDefault="006E4DFB" w:rsidP="00E350B8">
      <w:pPr>
        <w:pStyle w:val="ListParagraph"/>
        <w:numPr>
          <w:ilvl w:val="0"/>
          <w:numId w:val="35"/>
        </w:numPr>
        <w:spacing w:before="200" w:after="200" w:line="250" w:lineRule="exact"/>
        <w:ind w:left="714" w:hanging="357"/>
        <w:contextualSpacing w:val="0"/>
      </w:pPr>
      <w:proofErr w:type="gramStart"/>
      <w:r w:rsidRPr="00E350B8">
        <w:t>For the purpose of</w:t>
      </w:r>
      <w:proofErr w:type="gramEnd"/>
      <w:r w:rsidRPr="00E350B8">
        <w:t xml:space="preserve"> this policy, employees</w:t>
      </w:r>
      <w:r w:rsidRPr="00E350B8">
        <w:rPr>
          <w:b/>
          <w:bCs w:val="0"/>
        </w:rPr>
        <w:t xml:space="preserve"> </w:t>
      </w:r>
      <w:r w:rsidRPr="00E350B8">
        <w:t>are defined as including executives</w:t>
      </w:r>
      <w:r w:rsidR="00B21C1C" w:rsidRPr="00E350B8">
        <w:rPr>
          <w:vertAlign w:val="superscript"/>
        </w:rPr>
        <w:footnoteReference w:id="2"/>
      </w:r>
      <w:r w:rsidRPr="00E350B8">
        <w:t xml:space="preserve">, permanent officers, temporary employees, casual workers, public sector </w:t>
      </w:r>
      <w:proofErr w:type="gramStart"/>
      <w:r w:rsidRPr="00E350B8">
        <w:t>employers</w:t>
      </w:r>
      <w:proofErr w:type="gramEnd"/>
      <w:r w:rsidRPr="00E350B8">
        <w:t xml:space="preserve"> and a public sector employer’s staff member who is employed on either a permanent or temporary basis.</w:t>
      </w:r>
    </w:p>
    <w:p w14:paraId="1776A5C6" w14:textId="2836B2DD" w:rsidR="00F655CE" w:rsidRPr="00E350B8" w:rsidRDefault="006E4DFB" w:rsidP="00E350B8">
      <w:pPr>
        <w:pStyle w:val="ListParagraph"/>
        <w:numPr>
          <w:ilvl w:val="0"/>
          <w:numId w:val="35"/>
        </w:numPr>
        <w:spacing w:before="200" w:after="200" w:line="250" w:lineRule="exact"/>
        <w:ind w:left="714" w:hanging="357"/>
        <w:contextualSpacing w:val="0"/>
      </w:pPr>
      <w:r w:rsidRPr="00E350B8">
        <w:t xml:space="preserve">The ACTPS has a responsibility under the </w:t>
      </w:r>
      <w:hyperlink r:id="rId21" w:history="1">
        <w:r w:rsidRPr="004C0317">
          <w:rPr>
            <w:rStyle w:val="Hyperlink"/>
            <w:i/>
            <w:iCs w:val="0"/>
          </w:rPr>
          <w:t>Work Health and Safety Act 2011</w:t>
        </w:r>
      </w:hyperlink>
      <w:r w:rsidRPr="00E350B8">
        <w:t xml:space="preserve"> (WHS Act) to ensure the health and safety of its </w:t>
      </w:r>
      <w:r w:rsidR="002E0675" w:rsidRPr="00E350B8">
        <w:t xml:space="preserve">employees </w:t>
      </w:r>
      <w:r w:rsidRPr="00E350B8">
        <w:t xml:space="preserve">and that appropriate work safety standards are adhered to. Directorates and public sector bodies are encouraged to seek advice and support through </w:t>
      </w:r>
      <w:hyperlink r:id="rId22" w:history="1">
        <w:r w:rsidRPr="00E350B8">
          <w:t>WHS Management System</w:t>
        </w:r>
      </w:hyperlink>
      <w:r w:rsidRPr="00E350B8">
        <w:t xml:space="preserve">, Office of Industrial Relations and Workforce Strategy (OIRWS) and local HR areas, to discharge their obligations. </w:t>
      </w:r>
    </w:p>
    <w:p w14:paraId="5899901E" w14:textId="77777777" w:rsidR="0020398D" w:rsidRDefault="0020398D" w:rsidP="009912F6">
      <w:pPr>
        <w:pStyle w:val="Heading2"/>
      </w:pPr>
      <w:bookmarkStart w:id="6" w:name="_Toc214235225"/>
      <w:bookmarkStart w:id="7" w:name="_Hlk207910378"/>
      <w:bookmarkEnd w:id="4"/>
      <w:r>
        <w:t>Background</w:t>
      </w:r>
      <w:bookmarkEnd w:id="6"/>
      <w:r>
        <w:t xml:space="preserve"> </w:t>
      </w:r>
    </w:p>
    <w:p w14:paraId="4D1CA9BF" w14:textId="78A1FD37" w:rsidR="00865519" w:rsidRPr="00865519" w:rsidRDefault="00865519" w:rsidP="00E350B8">
      <w:pPr>
        <w:numPr>
          <w:ilvl w:val="0"/>
          <w:numId w:val="35"/>
        </w:numPr>
        <w:spacing w:before="200" w:after="200" w:line="250" w:lineRule="exact"/>
        <w:ind w:left="785" w:hanging="357"/>
      </w:pPr>
      <w:r w:rsidRPr="00865519">
        <w:t xml:space="preserve">The ACT Government </w:t>
      </w:r>
      <w:r w:rsidR="002E0675">
        <w:t>continues</w:t>
      </w:r>
      <w:r w:rsidRPr="00865519">
        <w:t xml:space="preserve"> to invest in family, domestic </w:t>
      </w:r>
      <w:r w:rsidR="002E0675">
        <w:t>or</w:t>
      </w:r>
      <w:r w:rsidRPr="00865519">
        <w:t xml:space="preserve"> sexual violence responses to ensure the safety of victim-survivors, hold perpetrators of violence to account and make the ACT a safer place for all</w:t>
      </w:r>
      <w:r w:rsidRPr="00865519">
        <w:rPr>
          <w:color w:val="000000" w:themeColor="text1"/>
        </w:rPr>
        <w:t xml:space="preserve">. Services to support people affected by family, domestic or sexual violence in the ACT are found </w:t>
      </w:r>
      <w:hyperlink r:id="rId23" w:history="1">
        <w:r w:rsidRPr="00865519">
          <w:rPr>
            <w:color w:val="141414"/>
            <w:u w:val="single"/>
          </w:rPr>
          <w:t>here</w:t>
        </w:r>
      </w:hyperlink>
      <w:r w:rsidR="00C5622B">
        <w:rPr>
          <w:color w:val="000000" w:themeColor="text1"/>
        </w:rPr>
        <w:t>.</w:t>
      </w:r>
    </w:p>
    <w:p w14:paraId="5FA8F23B" w14:textId="47931A96" w:rsidR="00865519" w:rsidRPr="00865519" w:rsidRDefault="00865519" w:rsidP="00E350B8">
      <w:pPr>
        <w:numPr>
          <w:ilvl w:val="0"/>
          <w:numId w:val="35"/>
        </w:numPr>
        <w:spacing w:before="200" w:after="200" w:line="250" w:lineRule="exact"/>
        <w:ind w:left="785" w:hanging="357"/>
      </w:pPr>
      <w:r w:rsidRPr="00865519">
        <w:t xml:space="preserve">The ACTPS recognises that workplaces have </w:t>
      </w:r>
      <w:proofErr w:type="gramStart"/>
      <w:r w:rsidRPr="00865519">
        <w:t>an important role</w:t>
      </w:r>
      <w:proofErr w:type="gramEnd"/>
      <w:r w:rsidRPr="00865519">
        <w:t xml:space="preserve"> in preventing and responding to family, domestic or sexual violence in our communities. </w:t>
      </w:r>
    </w:p>
    <w:p w14:paraId="6F61A636" w14:textId="77777777" w:rsidR="00865519" w:rsidRPr="00865519" w:rsidRDefault="00865519" w:rsidP="00E350B8">
      <w:pPr>
        <w:numPr>
          <w:ilvl w:val="0"/>
          <w:numId w:val="35"/>
        </w:numPr>
        <w:spacing w:before="200" w:after="200" w:line="250" w:lineRule="exact"/>
        <w:ind w:left="785" w:hanging="357"/>
      </w:pPr>
      <w:r w:rsidRPr="00865519">
        <w:t xml:space="preserve">Employers have a legal responsibility to create safe work environments. Workplaces also significantly influence our attitudes, </w:t>
      </w:r>
      <w:proofErr w:type="gramStart"/>
      <w:r w:rsidRPr="00865519">
        <w:t>beliefs</w:t>
      </w:r>
      <w:proofErr w:type="gramEnd"/>
      <w:r w:rsidRPr="00865519">
        <w:t xml:space="preserve"> and behaviours in both our personal and professional lives.</w:t>
      </w:r>
    </w:p>
    <w:p w14:paraId="653ACC8F" w14:textId="092CE716" w:rsidR="001F281A" w:rsidRDefault="00865519" w:rsidP="00E350B8">
      <w:pPr>
        <w:numPr>
          <w:ilvl w:val="0"/>
          <w:numId w:val="35"/>
        </w:numPr>
        <w:spacing w:before="200" w:after="200" w:line="250" w:lineRule="exact"/>
        <w:ind w:left="785" w:hanging="357"/>
      </w:pPr>
      <w:r w:rsidRPr="00865519">
        <w:t>The ACTPS is committed to providing support to employees who are experiencing family, domestic or sexual violence. This involve</w:t>
      </w:r>
      <w:r w:rsidR="0091787F">
        <w:t>s</w:t>
      </w:r>
      <w:r w:rsidRPr="00865519">
        <w:t>:</w:t>
      </w:r>
    </w:p>
    <w:p w14:paraId="4B30531F" w14:textId="77777777" w:rsidR="001F281A" w:rsidRDefault="00865519" w:rsidP="00E350B8">
      <w:pPr>
        <w:numPr>
          <w:ilvl w:val="1"/>
          <w:numId w:val="35"/>
        </w:numPr>
        <w:spacing w:before="200" w:after="200" w:line="250" w:lineRule="exact"/>
        <w:ind w:hanging="357"/>
      </w:pPr>
      <w:r w:rsidRPr="00865519">
        <w:t>reasonable adjustments in the workplace</w:t>
      </w:r>
    </w:p>
    <w:p w14:paraId="6DB8E652" w14:textId="77777777" w:rsidR="001F281A" w:rsidRDefault="00865519" w:rsidP="00E350B8">
      <w:pPr>
        <w:numPr>
          <w:ilvl w:val="1"/>
          <w:numId w:val="35"/>
        </w:numPr>
        <w:spacing w:before="200" w:after="200" w:line="250" w:lineRule="exact"/>
        <w:ind w:hanging="357"/>
      </w:pPr>
      <w:r w:rsidRPr="00865519">
        <w:t>access to EAP providers</w:t>
      </w:r>
    </w:p>
    <w:p w14:paraId="67D666C3" w14:textId="2CF89DB0" w:rsidR="00865519" w:rsidRPr="00865519" w:rsidRDefault="00865519" w:rsidP="00E350B8">
      <w:pPr>
        <w:numPr>
          <w:ilvl w:val="1"/>
          <w:numId w:val="35"/>
        </w:numPr>
        <w:spacing w:before="200" w:after="200" w:line="250" w:lineRule="exact"/>
        <w:ind w:hanging="357"/>
      </w:pPr>
      <w:r w:rsidRPr="00865519">
        <w:t>paid leave in accordance with the</w:t>
      </w:r>
      <w:r w:rsidR="00C5622B">
        <w:t xml:space="preserve"> FW Act</w:t>
      </w:r>
      <w:r w:rsidRPr="00865519">
        <w:t xml:space="preserve"> and ACTPS </w:t>
      </w:r>
      <w:r w:rsidR="002E0675">
        <w:t>E</w:t>
      </w:r>
      <w:r w:rsidRPr="00865519">
        <w:t xml:space="preserve">nterprise </w:t>
      </w:r>
      <w:r w:rsidR="002E0675">
        <w:t>A</w:t>
      </w:r>
      <w:r w:rsidRPr="00865519">
        <w:t xml:space="preserve">greements. </w:t>
      </w:r>
    </w:p>
    <w:p w14:paraId="0D30D1B7" w14:textId="77777777" w:rsidR="008B555C" w:rsidRDefault="008B555C" w:rsidP="009912F6">
      <w:pPr>
        <w:pStyle w:val="Heading2"/>
      </w:pPr>
      <w:bookmarkStart w:id="8" w:name="_Toc214235226"/>
      <w:r>
        <w:lastRenderedPageBreak/>
        <w:t>Principles</w:t>
      </w:r>
      <w:bookmarkEnd w:id="8"/>
      <w:r>
        <w:t xml:space="preserve"> </w:t>
      </w:r>
    </w:p>
    <w:p w14:paraId="778B2D51" w14:textId="2F5594FD" w:rsidR="00411707" w:rsidRDefault="00411707" w:rsidP="00411707">
      <w:pPr>
        <w:pStyle w:val="Heading3"/>
      </w:pPr>
      <w:bookmarkStart w:id="9" w:name="_Toc214235227"/>
      <w:r>
        <w:t>Supporting Employees</w:t>
      </w:r>
      <w:bookmarkEnd w:id="9"/>
    </w:p>
    <w:p w14:paraId="4FA2FC7B" w14:textId="77777777" w:rsidR="001A584F" w:rsidRPr="001A584F" w:rsidRDefault="001A584F" w:rsidP="001A584F">
      <w:pPr>
        <w:numPr>
          <w:ilvl w:val="0"/>
          <w:numId w:val="35"/>
        </w:numPr>
        <w:spacing w:before="200" w:after="200" w:line="250" w:lineRule="exact"/>
        <w:ind w:left="785"/>
      </w:pPr>
      <w:r w:rsidRPr="001A584F">
        <w:t>The three principles that underpin the approach to incidents and disclosures of family, domestic or sexual violence in the ACTPS are Support, Confidentiality and Safety.</w:t>
      </w:r>
    </w:p>
    <w:p w14:paraId="3ABCDA11" w14:textId="77777777" w:rsidR="001A584F" w:rsidRPr="001A584F" w:rsidRDefault="001A584F" w:rsidP="001A584F">
      <w:pPr>
        <w:numPr>
          <w:ilvl w:val="0"/>
          <w:numId w:val="35"/>
        </w:numPr>
        <w:spacing w:before="200" w:after="200" w:line="250" w:lineRule="exact"/>
        <w:ind w:left="785"/>
      </w:pPr>
      <w:r w:rsidRPr="001A584F">
        <w:rPr>
          <w:rFonts w:cs="Calibri"/>
        </w:rPr>
        <w:t xml:space="preserve">The ACTPS understands that family, domestic or sexual violence can affect people of all cultures, religions, ages, genders, sexual orientations, educational </w:t>
      </w:r>
      <w:proofErr w:type="gramStart"/>
      <w:r w:rsidRPr="001A584F">
        <w:rPr>
          <w:rFonts w:cs="Calibri"/>
        </w:rPr>
        <w:t>backgrounds</w:t>
      </w:r>
      <w:proofErr w:type="gramEnd"/>
      <w:r w:rsidRPr="001A584F">
        <w:rPr>
          <w:rFonts w:cs="Calibri"/>
        </w:rPr>
        <w:t xml:space="preserve"> and income levels. </w:t>
      </w:r>
    </w:p>
    <w:p w14:paraId="7A06A0C7" w14:textId="5A341777" w:rsidR="001A584F" w:rsidRPr="001A584F" w:rsidRDefault="001A584F" w:rsidP="001A584F">
      <w:pPr>
        <w:numPr>
          <w:ilvl w:val="0"/>
          <w:numId w:val="35"/>
        </w:numPr>
        <w:spacing w:before="200" w:after="200" w:line="250" w:lineRule="exact"/>
        <w:ind w:left="785"/>
      </w:pPr>
      <w:r w:rsidRPr="001A584F">
        <w:rPr>
          <w:rFonts w:cs="Calibri"/>
        </w:rPr>
        <w:t xml:space="preserve">The ACTPS </w:t>
      </w:r>
      <w:r w:rsidR="001F281A">
        <w:rPr>
          <w:rFonts w:cs="Calibri"/>
        </w:rPr>
        <w:t>understands</w:t>
      </w:r>
      <w:r w:rsidRPr="001A584F">
        <w:rPr>
          <w:rFonts w:cs="Calibri"/>
        </w:rPr>
        <w:t xml:space="preserve"> that workplaces have </w:t>
      </w:r>
      <w:proofErr w:type="gramStart"/>
      <w:r w:rsidRPr="001A584F">
        <w:rPr>
          <w:rFonts w:cs="Calibri"/>
        </w:rPr>
        <w:t>an important role</w:t>
      </w:r>
      <w:proofErr w:type="gramEnd"/>
      <w:r w:rsidRPr="001A584F">
        <w:rPr>
          <w:rFonts w:cs="Calibri"/>
        </w:rPr>
        <w:t xml:space="preserve"> in supporting people who are, or have been, affected by family, domestic or sexual violence and assisting them to take steps to secure their safety. </w:t>
      </w:r>
    </w:p>
    <w:p w14:paraId="6B52F3FE" w14:textId="77777777" w:rsidR="001A584F" w:rsidRPr="001A584F" w:rsidRDefault="001A584F" w:rsidP="001A584F">
      <w:pPr>
        <w:numPr>
          <w:ilvl w:val="0"/>
          <w:numId w:val="35"/>
        </w:numPr>
        <w:spacing w:before="200" w:after="200" w:line="250" w:lineRule="exact"/>
        <w:ind w:left="785"/>
      </w:pPr>
      <w:r w:rsidRPr="001A584F">
        <w:t>The ACTPS also recognises that family, domestic or sexual violence may have a range of impacts on employees in the workplace. For example:</w:t>
      </w:r>
    </w:p>
    <w:p w14:paraId="6867414B" w14:textId="77777777" w:rsidR="001A584F" w:rsidRPr="001A584F" w:rsidRDefault="001A584F" w:rsidP="001A584F">
      <w:pPr>
        <w:numPr>
          <w:ilvl w:val="1"/>
          <w:numId w:val="35"/>
        </w:numPr>
        <w:spacing w:before="200" w:after="200" w:line="250" w:lineRule="exact"/>
      </w:pPr>
      <w:r w:rsidRPr="001A584F">
        <w:t xml:space="preserve">Arriving late to work or needing to leave work at short notice to protect themselves and/or children; </w:t>
      </w:r>
    </w:p>
    <w:p w14:paraId="5C40DB59" w14:textId="77777777" w:rsidR="001A584F" w:rsidRPr="001A584F" w:rsidRDefault="001A584F" w:rsidP="001A584F">
      <w:pPr>
        <w:numPr>
          <w:ilvl w:val="1"/>
          <w:numId w:val="35"/>
        </w:numPr>
        <w:spacing w:before="200" w:after="200" w:line="250" w:lineRule="exact"/>
      </w:pPr>
      <w:r w:rsidRPr="001A584F">
        <w:t xml:space="preserve">Requesting time off work to attend appointments; </w:t>
      </w:r>
    </w:p>
    <w:p w14:paraId="3F2BBDE6" w14:textId="77777777" w:rsidR="001A584F" w:rsidRPr="001A584F" w:rsidRDefault="001A584F" w:rsidP="001A584F">
      <w:pPr>
        <w:numPr>
          <w:ilvl w:val="1"/>
          <w:numId w:val="35"/>
        </w:numPr>
        <w:spacing w:before="200" w:after="200" w:line="250" w:lineRule="exact"/>
      </w:pPr>
      <w:proofErr w:type="gramStart"/>
      <w:r w:rsidRPr="001A584F">
        <w:t>Experiencing difficulty</w:t>
      </w:r>
      <w:proofErr w:type="gramEnd"/>
      <w:r w:rsidRPr="001A584F">
        <w:t xml:space="preserve"> in managing workloads; </w:t>
      </w:r>
    </w:p>
    <w:p w14:paraId="0C20EEDC" w14:textId="77777777" w:rsidR="001A584F" w:rsidRPr="001A584F" w:rsidRDefault="001A584F" w:rsidP="001A584F">
      <w:pPr>
        <w:numPr>
          <w:ilvl w:val="1"/>
          <w:numId w:val="35"/>
        </w:numPr>
        <w:spacing w:before="200" w:after="200" w:line="250" w:lineRule="exact"/>
      </w:pPr>
      <w:r w:rsidRPr="001A584F">
        <w:t xml:space="preserve">Being distracted, anxious or distressed; </w:t>
      </w:r>
    </w:p>
    <w:p w14:paraId="66781A47" w14:textId="2FABF3E3" w:rsidR="001A584F" w:rsidRPr="001A584F" w:rsidRDefault="001A584F" w:rsidP="001A584F">
      <w:pPr>
        <w:numPr>
          <w:ilvl w:val="1"/>
          <w:numId w:val="35"/>
        </w:numPr>
        <w:spacing w:before="200" w:after="200" w:line="250" w:lineRule="exact"/>
      </w:pPr>
      <w:r w:rsidRPr="001A584F">
        <w:t xml:space="preserve">Receiving threatening or abusive calls, </w:t>
      </w:r>
      <w:proofErr w:type="gramStart"/>
      <w:r w:rsidRPr="001A584F">
        <w:t>texts</w:t>
      </w:r>
      <w:proofErr w:type="gramEnd"/>
      <w:r w:rsidRPr="001A584F">
        <w:t xml:space="preserve"> or emails </w:t>
      </w:r>
      <w:r w:rsidR="001F281A">
        <w:t>during work hours;</w:t>
      </w:r>
      <w:r w:rsidRPr="001A584F">
        <w:t xml:space="preserve"> </w:t>
      </w:r>
    </w:p>
    <w:p w14:paraId="28950404" w14:textId="77777777" w:rsidR="001A584F" w:rsidRPr="001A584F" w:rsidRDefault="001A584F" w:rsidP="001A584F">
      <w:pPr>
        <w:numPr>
          <w:ilvl w:val="1"/>
          <w:numId w:val="35"/>
        </w:numPr>
        <w:spacing w:before="200" w:after="200" w:line="250" w:lineRule="exact"/>
      </w:pPr>
      <w:r w:rsidRPr="001A584F">
        <w:t>Witnessing threats and/or violence and abuse towards an employee in the workplace.</w:t>
      </w:r>
    </w:p>
    <w:p w14:paraId="77C7C858" w14:textId="613B0C01" w:rsidR="001A584F" w:rsidRPr="001A584F" w:rsidRDefault="001A584F" w:rsidP="00411707">
      <w:pPr>
        <w:numPr>
          <w:ilvl w:val="0"/>
          <w:numId w:val="35"/>
        </w:numPr>
        <w:spacing w:before="200" w:after="200" w:line="250" w:lineRule="exact"/>
        <w:ind w:left="782" w:hanging="357"/>
      </w:pPr>
      <w:r w:rsidRPr="001A584F">
        <w:t xml:space="preserve">The ACTPS </w:t>
      </w:r>
      <w:r w:rsidR="001F281A" w:rsidRPr="001A584F">
        <w:t>recogni</w:t>
      </w:r>
      <w:r w:rsidR="001F281A">
        <w:t>s</w:t>
      </w:r>
      <w:r w:rsidR="001F281A" w:rsidRPr="001A584F">
        <w:t>es</w:t>
      </w:r>
      <w:r w:rsidRPr="001A584F">
        <w:t xml:space="preserve"> </w:t>
      </w:r>
      <w:r w:rsidR="001F281A">
        <w:t>it can be</w:t>
      </w:r>
      <w:r w:rsidRPr="001A584F">
        <w:t xml:space="preserve"> difficult for an employee to disclose they have experienced or are experiencing family, domestic or sexual violence and strives to create an environment where people feel safe to disclose. Any disclosure by an employee experiencing family, domestic or sexual violence will be treated on a need-to-know basis for the purpose of workplace safety and with the highest possible level of confidentiality in line with the </w:t>
      </w:r>
      <w:hyperlink r:id="rId24" w:history="1">
        <w:r w:rsidRPr="001F281A">
          <w:rPr>
            <w:rStyle w:val="Hyperlink"/>
            <w:i/>
          </w:rPr>
          <w:t>Information Privacy Act 2014</w:t>
        </w:r>
      </w:hyperlink>
      <w:r w:rsidRPr="001A584F">
        <w:t xml:space="preserve">. </w:t>
      </w:r>
    </w:p>
    <w:p w14:paraId="2E7DD432" w14:textId="159B16DC" w:rsidR="001A584F" w:rsidRPr="001F281A" w:rsidRDefault="001A584F" w:rsidP="00411707">
      <w:pPr>
        <w:numPr>
          <w:ilvl w:val="0"/>
          <w:numId w:val="35"/>
        </w:numPr>
        <w:spacing w:before="200" w:after="200" w:line="250" w:lineRule="exact"/>
        <w:ind w:left="782" w:hanging="357"/>
      </w:pPr>
      <w:r w:rsidRPr="001A584F">
        <w:t xml:space="preserve">In exceptional circumstances </w:t>
      </w:r>
      <w:r w:rsidR="0091787F">
        <w:t>delegates/</w:t>
      </w:r>
      <w:r w:rsidRPr="001A584F">
        <w:t>managers/supervisors may be required to share information, if the sharing of information is required by an</w:t>
      </w:r>
      <w:r w:rsidR="008010BF">
        <w:t xml:space="preserve"> </w:t>
      </w:r>
      <w:r w:rsidRPr="001A584F">
        <w:t>Australian law or is necessary to protect the life, health or safety of the employee or another person. For instance, mandatory reporting requirements under the</w:t>
      </w:r>
      <w:r w:rsidR="001F281A">
        <w:t xml:space="preserve"> </w:t>
      </w:r>
      <w:hyperlink r:id="rId25" w:history="1">
        <w:r w:rsidR="001F281A" w:rsidRPr="001F281A">
          <w:rPr>
            <w:rStyle w:val="Hyperlink"/>
          </w:rPr>
          <w:t>Reportable Conduct Scheme</w:t>
        </w:r>
      </w:hyperlink>
      <w:r w:rsidR="001F281A">
        <w:t xml:space="preserve"> or </w:t>
      </w:r>
      <w:hyperlink r:id="rId26" w:history="1">
        <w:r w:rsidRPr="001F281A">
          <w:rPr>
            <w:rStyle w:val="Hyperlink"/>
            <w:i/>
          </w:rPr>
          <w:t>Children and Young People Act 2008</w:t>
        </w:r>
      </w:hyperlink>
      <w:r w:rsidRPr="001A584F">
        <w:t xml:space="preserve"> could apply to some instances. Failure to report child sexual offences may also be a crime under the </w:t>
      </w:r>
      <w:hyperlink r:id="rId27" w:history="1">
        <w:r w:rsidRPr="001F281A">
          <w:rPr>
            <w:rStyle w:val="Hyperlink"/>
            <w:i/>
          </w:rPr>
          <w:t>Crimes Act 1900 (ACT)</w:t>
        </w:r>
      </w:hyperlink>
      <w:r w:rsidR="00C5622B">
        <w:t>.</w:t>
      </w:r>
    </w:p>
    <w:p w14:paraId="4D6A1933" w14:textId="2C260668" w:rsidR="001F281A" w:rsidRDefault="001F281A" w:rsidP="001F281A">
      <w:pPr>
        <w:pStyle w:val="Heading2"/>
      </w:pPr>
      <w:bookmarkStart w:id="10" w:name="_Toc214235228"/>
      <w:r>
        <w:t>Leave</w:t>
      </w:r>
      <w:bookmarkEnd w:id="10"/>
    </w:p>
    <w:p w14:paraId="01D665C7" w14:textId="65D0B0C2" w:rsidR="004E0E2E" w:rsidRDefault="004E0E2E" w:rsidP="004E0E2E">
      <w:pPr>
        <w:pStyle w:val="Heading3"/>
      </w:pPr>
      <w:bookmarkStart w:id="11" w:name="_Toc214235229"/>
      <w:r>
        <w:t xml:space="preserve">Leave </w:t>
      </w:r>
      <w:r w:rsidR="00411707">
        <w:t>E</w:t>
      </w:r>
      <w:r>
        <w:t xml:space="preserve">ligibility and </w:t>
      </w:r>
      <w:r w:rsidR="00411707">
        <w:t>E</w:t>
      </w:r>
      <w:r>
        <w:t>ntitlement</w:t>
      </w:r>
      <w:bookmarkEnd w:id="11"/>
    </w:p>
    <w:p w14:paraId="05948949" w14:textId="3C3C615C" w:rsidR="001A584F" w:rsidRDefault="001A584F" w:rsidP="00E350B8">
      <w:pPr>
        <w:numPr>
          <w:ilvl w:val="0"/>
          <w:numId w:val="35"/>
        </w:numPr>
        <w:spacing w:before="200" w:after="200" w:line="250" w:lineRule="exact"/>
        <w:ind w:left="782" w:hanging="357"/>
      </w:pPr>
      <w:r w:rsidRPr="001A584F">
        <w:t xml:space="preserve">Under the </w:t>
      </w:r>
      <w:r w:rsidR="00FF6C5F">
        <w:t xml:space="preserve">FW </w:t>
      </w:r>
      <w:r w:rsidRPr="001A584F">
        <w:t xml:space="preserve">Act, all employees are entitled to 10 days of paid family and domestic violence leave each year. This includes full-time, </w:t>
      </w:r>
      <w:proofErr w:type="gramStart"/>
      <w:r w:rsidRPr="001A584F">
        <w:t>part-time</w:t>
      </w:r>
      <w:proofErr w:type="gramEnd"/>
      <w:r w:rsidRPr="001A584F">
        <w:t xml:space="preserve"> and casual employees.</w:t>
      </w:r>
      <w:r w:rsidR="00413C71">
        <w:t xml:space="preserve"> </w:t>
      </w:r>
    </w:p>
    <w:p w14:paraId="3CEE8840" w14:textId="5C38AA5A" w:rsidR="00E350B8" w:rsidRDefault="00FF6C5F" w:rsidP="00797702">
      <w:pPr>
        <w:numPr>
          <w:ilvl w:val="0"/>
          <w:numId w:val="35"/>
        </w:numPr>
        <w:spacing w:before="200" w:after="200" w:line="250" w:lineRule="exact"/>
        <w:ind w:left="782" w:hanging="357"/>
      </w:pPr>
      <w:r w:rsidRPr="001A584F">
        <w:t xml:space="preserve">The 2023-2026 ACTPS Enterprise Agreements were expanded to include leave for family, domestic or </w:t>
      </w:r>
      <w:r w:rsidRPr="00E350B8">
        <w:t>sexual violence</w:t>
      </w:r>
      <w:r w:rsidRPr="001A584F">
        <w:t xml:space="preserve"> purposes</w:t>
      </w:r>
      <w:r>
        <w:t xml:space="preserve"> with employees being entitled to 20 days</w:t>
      </w:r>
      <w:r w:rsidR="00D46A8E">
        <w:t xml:space="preserve"> or shifts </w:t>
      </w:r>
      <w:r>
        <w:t xml:space="preserve">of paid leave each year. </w:t>
      </w:r>
      <w:r w:rsidR="00413C71" w:rsidRPr="001A584F">
        <w:t xml:space="preserve">This includes full-time, </w:t>
      </w:r>
      <w:proofErr w:type="gramStart"/>
      <w:r w:rsidR="00413C71" w:rsidRPr="001A584F">
        <w:t>part-time</w:t>
      </w:r>
      <w:proofErr w:type="gramEnd"/>
      <w:r w:rsidR="00413C71" w:rsidRPr="001A584F">
        <w:t xml:space="preserve"> and casual employees.</w:t>
      </w:r>
      <w:r w:rsidR="00E350B8">
        <w:br w:type="page"/>
      </w:r>
    </w:p>
    <w:p w14:paraId="743DF347" w14:textId="759053DF" w:rsidR="001A584F" w:rsidRPr="00ED3D8F" w:rsidRDefault="001A584F" w:rsidP="00E350B8">
      <w:pPr>
        <w:numPr>
          <w:ilvl w:val="0"/>
          <w:numId w:val="35"/>
        </w:numPr>
        <w:spacing w:before="200" w:after="200" w:line="250" w:lineRule="exact"/>
        <w:ind w:left="782" w:hanging="357"/>
      </w:pPr>
      <w:r w:rsidRPr="001A584F">
        <w:lastRenderedPageBreak/>
        <w:t xml:space="preserve">Access to 20 days </w:t>
      </w:r>
      <w:r w:rsidR="00D46A8E">
        <w:t xml:space="preserve">or shifts of </w:t>
      </w:r>
      <w:r w:rsidRPr="001A584F">
        <w:t>paid family, domestic or sexual violence leave (per calendar year) gives ACTPS employees experiencing family, domestic or sexual violence time away from work to access support or attend to important matters whilst being able to maintain their employment and financial independence. Th</w:t>
      </w:r>
      <w:r w:rsidR="00ED3D8F">
        <w:t>e leave</w:t>
      </w:r>
      <w:r w:rsidRPr="001A584F">
        <w:t xml:space="preserve"> is non-cumulative.</w:t>
      </w:r>
    </w:p>
    <w:p w14:paraId="2855D6E2" w14:textId="7344B11B" w:rsidR="00ED3D8F" w:rsidRPr="00E350B8" w:rsidRDefault="001A584F" w:rsidP="00E350B8">
      <w:pPr>
        <w:numPr>
          <w:ilvl w:val="0"/>
          <w:numId w:val="35"/>
        </w:numPr>
        <w:spacing w:before="200" w:after="200" w:line="250" w:lineRule="exact"/>
        <w:ind w:left="782" w:hanging="357"/>
      </w:pPr>
      <w:r w:rsidRPr="001A584F">
        <w:t>Leave may be taken as part, single or consecutive days</w:t>
      </w:r>
      <w:r w:rsidR="0091787F">
        <w:t xml:space="preserve">. It may also be </w:t>
      </w:r>
      <w:r w:rsidRPr="001A584F">
        <w:t>granted at half pay</w:t>
      </w:r>
      <w:r w:rsidR="0091787F">
        <w:t xml:space="preserve"> (in extenuating circumstances as per the ACTP</w:t>
      </w:r>
      <w:r w:rsidR="00154D27">
        <w:t>S</w:t>
      </w:r>
      <w:r w:rsidR="0091787F">
        <w:t xml:space="preserve"> Enterprise Agreements)</w:t>
      </w:r>
      <w:r w:rsidRPr="001A584F">
        <w:t>.</w:t>
      </w:r>
      <w:r w:rsidR="00E350B8">
        <w:t xml:space="preserve"> </w:t>
      </w:r>
    </w:p>
    <w:p w14:paraId="6B6905F9" w14:textId="55CFA50C" w:rsidR="001A584F" w:rsidRPr="00ED3D8F" w:rsidRDefault="001A584F" w:rsidP="00E350B8">
      <w:pPr>
        <w:numPr>
          <w:ilvl w:val="0"/>
          <w:numId w:val="35"/>
        </w:numPr>
        <w:spacing w:before="200" w:after="200" w:line="250" w:lineRule="exact"/>
        <w:ind w:left="782" w:hanging="357"/>
      </w:pPr>
      <w:r w:rsidRPr="001A584F">
        <w:t>Leave is also available to employees supporting an immediate family member who is experiencing family, domestic or sexual violence.</w:t>
      </w:r>
    </w:p>
    <w:p w14:paraId="27099AD2" w14:textId="7497944E" w:rsidR="001A584F" w:rsidRPr="001A584F" w:rsidRDefault="001A584F" w:rsidP="00E350B8">
      <w:pPr>
        <w:numPr>
          <w:ilvl w:val="0"/>
          <w:numId w:val="35"/>
        </w:numPr>
        <w:spacing w:before="200" w:after="200" w:line="250" w:lineRule="exact"/>
        <w:ind w:left="782" w:hanging="357"/>
      </w:pPr>
      <w:r w:rsidRPr="001A584F">
        <w:t xml:space="preserve">Delegates should take an active role in applying supports and enterprise agreement provisions to support the employee </w:t>
      </w:r>
      <w:r w:rsidR="0091787F">
        <w:t>with</w:t>
      </w:r>
      <w:r w:rsidRPr="001A584F">
        <w:t xml:space="preserve"> dealing with family, domestic or sexual violence. Delegates must consider that circumstances can change rapidly and the level or risk of harm for the employee may change accordingly.</w:t>
      </w:r>
    </w:p>
    <w:p w14:paraId="343725B0" w14:textId="4635E83F" w:rsidR="00411707" w:rsidRDefault="00411707" w:rsidP="00411707">
      <w:pPr>
        <w:pStyle w:val="Heading3"/>
      </w:pPr>
      <w:bookmarkStart w:id="12" w:name="_Toc214235230"/>
      <w:r>
        <w:t>Applications for Leave</w:t>
      </w:r>
      <w:bookmarkEnd w:id="12"/>
      <w:r>
        <w:t xml:space="preserve"> </w:t>
      </w:r>
    </w:p>
    <w:p w14:paraId="0A1E6589" w14:textId="47B6F460" w:rsidR="00D46A8E" w:rsidRDefault="00D46A8E" w:rsidP="00E350B8">
      <w:pPr>
        <w:numPr>
          <w:ilvl w:val="0"/>
          <w:numId w:val="35"/>
        </w:numPr>
        <w:spacing w:before="200" w:after="200" w:line="250" w:lineRule="exact"/>
        <w:ind w:left="782" w:hanging="357"/>
      </w:pPr>
      <w:r>
        <w:t xml:space="preserve">If an employee takes family, domestic or sexual violence leave, they </w:t>
      </w:r>
      <w:proofErr w:type="gramStart"/>
      <w:r>
        <w:t>have to</w:t>
      </w:r>
      <w:proofErr w:type="gramEnd"/>
      <w:r>
        <w:t xml:space="preserve"> let their manager/delegate know as soon as possible. This can happen after the leave has started.</w:t>
      </w:r>
      <w:r w:rsidR="004342CE">
        <w:t xml:space="preserve"> Employees should also advise their manager/delegate how long they expect the leave to last.</w:t>
      </w:r>
    </w:p>
    <w:p w14:paraId="2FC4AC7C" w14:textId="249A0E20" w:rsidR="001A584F" w:rsidRPr="001A584F" w:rsidRDefault="001A584F" w:rsidP="00E350B8">
      <w:pPr>
        <w:numPr>
          <w:ilvl w:val="0"/>
          <w:numId w:val="35"/>
        </w:numPr>
        <w:spacing w:before="200" w:after="200" w:line="250" w:lineRule="exact"/>
        <w:ind w:left="782" w:hanging="357"/>
      </w:pPr>
      <w:r w:rsidRPr="001A584F">
        <w:t xml:space="preserve">Leave applications must </w:t>
      </w:r>
      <w:r w:rsidR="00794962">
        <w:t>occur</w:t>
      </w:r>
      <w:r w:rsidRPr="001A584F">
        <w:t xml:space="preserve"> in a way that ensures the employee’s privacy and confidentiality is maintained.</w:t>
      </w:r>
    </w:p>
    <w:p w14:paraId="2719CF64" w14:textId="1FBE8F77" w:rsidR="001A584F" w:rsidRPr="00413C71" w:rsidRDefault="001A584F" w:rsidP="00E350B8">
      <w:pPr>
        <w:numPr>
          <w:ilvl w:val="0"/>
          <w:numId w:val="35"/>
        </w:numPr>
        <w:spacing w:before="200" w:after="200" w:line="250" w:lineRule="exact"/>
        <w:ind w:left="782" w:hanging="357"/>
      </w:pPr>
      <w:r w:rsidRPr="00413C71">
        <w:t xml:space="preserve">Family, </w:t>
      </w:r>
      <w:proofErr w:type="gramStart"/>
      <w:r w:rsidRPr="00413C71">
        <w:t>domestic</w:t>
      </w:r>
      <w:proofErr w:type="gramEnd"/>
      <w:r w:rsidRPr="00413C71">
        <w:t xml:space="preserve"> or sexual violence leave requests should be maintained by the delegate so that the leave does not appear on the employee’s payslip.</w:t>
      </w:r>
      <w:r w:rsidRPr="00E350B8">
        <w:t xml:space="preserve"> </w:t>
      </w:r>
      <w:r w:rsidR="00413C71">
        <w:t xml:space="preserve">It </w:t>
      </w:r>
      <w:r w:rsidR="00413C71" w:rsidRPr="00E350B8">
        <w:t xml:space="preserve">must not </w:t>
      </w:r>
      <w:r w:rsidRPr="00E350B8">
        <w:t>appear on a payslip (even under a miscellaneous leave code) unless the employee has given consent</w:t>
      </w:r>
      <w:r w:rsidR="00ED3D8F" w:rsidRPr="00E350B8">
        <w:t xml:space="preserve"> or requests for it to be reported on their payslip</w:t>
      </w:r>
      <w:r w:rsidR="00ED3D8F" w:rsidRPr="00413C71">
        <w:t>.</w:t>
      </w:r>
    </w:p>
    <w:p w14:paraId="4302C23B" w14:textId="27A913AE" w:rsidR="001A584F" w:rsidRPr="00ED3D8F" w:rsidRDefault="00794962" w:rsidP="00E350B8">
      <w:pPr>
        <w:numPr>
          <w:ilvl w:val="0"/>
          <w:numId w:val="35"/>
        </w:numPr>
        <w:spacing w:before="200" w:after="200" w:line="250" w:lineRule="exact"/>
        <w:ind w:left="782" w:hanging="357"/>
      </w:pPr>
      <w:r>
        <w:t>T</w:t>
      </w:r>
      <w:r w:rsidR="001A584F" w:rsidRPr="001A584F">
        <w:t xml:space="preserve">he delegate </w:t>
      </w:r>
      <w:r>
        <w:t xml:space="preserve">must maintain private, accurate and compliant records of the approved leave in a secure location. Access controls should be used to limit access as necessary while still maintaining records management compliance. </w:t>
      </w:r>
      <w:r w:rsidR="001A584F" w:rsidRPr="001A584F">
        <w:t>Th</w:t>
      </w:r>
      <w:r>
        <w:t>e</w:t>
      </w:r>
      <w:r w:rsidR="001A584F" w:rsidRPr="001A584F">
        <w:t xml:space="preserve"> record should capture the following:</w:t>
      </w:r>
    </w:p>
    <w:p w14:paraId="5BE22F9E" w14:textId="5F62F3A9" w:rsidR="001A584F" w:rsidRPr="001A584F" w:rsidRDefault="001A584F" w:rsidP="00E350B8">
      <w:pPr>
        <w:numPr>
          <w:ilvl w:val="1"/>
          <w:numId w:val="35"/>
        </w:numPr>
        <w:spacing w:before="200" w:after="200" w:line="250" w:lineRule="exact"/>
      </w:pPr>
      <w:r w:rsidRPr="001A584F">
        <w:t>AGS or initials of the employee</w:t>
      </w:r>
      <w:r w:rsidR="00794962">
        <w:t>;</w:t>
      </w:r>
    </w:p>
    <w:p w14:paraId="0F49A69B" w14:textId="722A82D8" w:rsidR="001A584F" w:rsidRPr="001A584F" w:rsidRDefault="001A584F" w:rsidP="00E350B8">
      <w:pPr>
        <w:numPr>
          <w:ilvl w:val="1"/>
          <w:numId w:val="35"/>
        </w:numPr>
        <w:spacing w:before="200" w:after="200" w:line="250" w:lineRule="exact"/>
      </w:pPr>
      <w:r w:rsidRPr="001A584F">
        <w:t>Date the leave started and ended</w:t>
      </w:r>
      <w:r w:rsidR="00794962">
        <w:t>;</w:t>
      </w:r>
    </w:p>
    <w:p w14:paraId="1789327F" w14:textId="63EA7A40" w:rsidR="001A584F" w:rsidRPr="001A584F" w:rsidRDefault="001A584F" w:rsidP="00E350B8">
      <w:pPr>
        <w:numPr>
          <w:ilvl w:val="1"/>
          <w:numId w:val="35"/>
        </w:numPr>
        <w:spacing w:before="200" w:after="200" w:line="250" w:lineRule="exact"/>
      </w:pPr>
      <w:r w:rsidRPr="001A584F">
        <w:t>Number of leave hours taken e.g. full day, part day</w:t>
      </w:r>
      <w:r w:rsidR="00794962">
        <w:t>;</w:t>
      </w:r>
    </w:p>
    <w:p w14:paraId="0562EFBB" w14:textId="5C68582E" w:rsidR="001A584F" w:rsidRPr="001A584F" w:rsidRDefault="001A584F" w:rsidP="00E350B8">
      <w:pPr>
        <w:numPr>
          <w:ilvl w:val="1"/>
          <w:numId w:val="35"/>
        </w:numPr>
        <w:spacing w:before="200" w:after="200" w:line="250" w:lineRule="exact"/>
      </w:pPr>
      <w:r w:rsidRPr="001A584F">
        <w:t xml:space="preserve">How </w:t>
      </w:r>
      <w:proofErr w:type="gramStart"/>
      <w:r w:rsidRPr="001A584F">
        <w:t>many</w:t>
      </w:r>
      <w:proofErr w:type="gramEnd"/>
      <w:r w:rsidRPr="001A584F">
        <w:t xml:space="preserve"> days have been taken in the calendar year</w:t>
      </w:r>
      <w:r w:rsidR="00794962">
        <w:t>;</w:t>
      </w:r>
    </w:p>
    <w:p w14:paraId="1C449563" w14:textId="792BE111" w:rsidR="001A584F" w:rsidRPr="001A584F" w:rsidRDefault="001A584F" w:rsidP="00E350B8">
      <w:pPr>
        <w:numPr>
          <w:ilvl w:val="1"/>
          <w:numId w:val="35"/>
        </w:numPr>
        <w:spacing w:before="200" w:after="200" w:line="250" w:lineRule="exact"/>
      </w:pPr>
      <w:r w:rsidRPr="001A584F">
        <w:t>The rate of payment (i.e. full-pay, half-pay or without pay).</w:t>
      </w:r>
    </w:p>
    <w:p w14:paraId="0E23AB0B" w14:textId="3DAEDB5A" w:rsidR="001A584F" w:rsidRPr="00E350B8" w:rsidRDefault="00413C71" w:rsidP="00E350B8">
      <w:pPr>
        <w:numPr>
          <w:ilvl w:val="0"/>
          <w:numId w:val="35"/>
        </w:numPr>
        <w:spacing w:before="200" w:after="200" w:line="250" w:lineRule="exact"/>
        <w:ind w:left="782" w:hanging="357"/>
      </w:pPr>
      <w:r w:rsidRPr="00E350B8">
        <w:t xml:space="preserve">Only at the </w:t>
      </w:r>
      <w:r w:rsidR="009C4D31" w:rsidRPr="00E350B8">
        <w:t xml:space="preserve">employee’s </w:t>
      </w:r>
      <w:r w:rsidRPr="00E350B8">
        <w:t xml:space="preserve">request or consent </w:t>
      </w:r>
      <w:r w:rsidRPr="009C4D31">
        <w:t>can an</w:t>
      </w:r>
      <w:r w:rsidR="001A584F" w:rsidRPr="001A584F">
        <w:t xml:space="preserve"> application be submitted through the OneGov Service Centre and entered in the employee’s payroll record to appear on their payslip</w:t>
      </w:r>
      <w:r w:rsidR="009C4D31">
        <w:t>.</w:t>
      </w:r>
      <w:r w:rsidR="00ED3D8F">
        <w:t xml:space="preserve"> </w:t>
      </w:r>
    </w:p>
    <w:p w14:paraId="162D1BBA" w14:textId="693A6C37" w:rsidR="001A584F" w:rsidRPr="00ED3D8F" w:rsidRDefault="001A584F" w:rsidP="00E350B8">
      <w:pPr>
        <w:numPr>
          <w:ilvl w:val="0"/>
          <w:numId w:val="35"/>
        </w:numPr>
        <w:spacing w:before="200" w:after="200" w:line="250" w:lineRule="exact"/>
        <w:ind w:left="782" w:hanging="357"/>
      </w:pPr>
      <w:r w:rsidRPr="001A584F">
        <w:t xml:space="preserve">If an employee is granted leave for family, domestic or sexual violence at half pay, a salary adjustment is still required to be processed by Payroll. This will not show as leave on the payslip, but the gross and net pay amounts will be less than a fortnight at full pay. If the delegate is unsure how to manage this process, please contact the Office of Industrial Relations and Workforce Strategy </w:t>
      </w:r>
      <w:r w:rsidR="00ED3D8F">
        <w:t>(</w:t>
      </w:r>
      <w:hyperlink r:id="rId28" w:history="1">
        <w:r w:rsidR="00E350B8" w:rsidRPr="00213070">
          <w:rPr>
            <w:rStyle w:val="Hyperlink"/>
          </w:rPr>
          <w:t>eba@act.gov.au</w:t>
        </w:r>
      </w:hyperlink>
      <w:r w:rsidR="00ED3D8F">
        <w:t>)</w:t>
      </w:r>
      <w:r w:rsidRPr="001A584F">
        <w:t xml:space="preserve"> to discuss options to support the half pay application.</w:t>
      </w:r>
    </w:p>
    <w:p w14:paraId="7CB95EC8" w14:textId="0127F937" w:rsidR="00E350B8" w:rsidRDefault="001A584F" w:rsidP="00234484">
      <w:pPr>
        <w:numPr>
          <w:ilvl w:val="0"/>
          <w:numId w:val="35"/>
        </w:numPr>
        <w:spacing w:before="200" w:after="200" w:line="250" w:lineRule="exact"/>
        <w:ind w:left="782" w:hanging="357"/>
      </w:pPr>
      <w:r w:rsidRPr="001A584F">
        <w:t xml:space="preserve">If the employee requests the leave be processed through </w:t>
      </w:r>
      <w:r w:rsidR="00ED3D8F">
        <w:t>Payroll</w:t>
      </w:r>
      <w:r w:rsidRPr="001A584F">
        <w:t xml:space="preserve"> and understands this will show on their payslip</w:t>
      </w:r>
      <w:r w:rsidR="009C4D31">
        <w:t>,</w:t>
      </w:r>
      <w:r w:rsidRPr="001A584F">
        <w:t xml:space="preserve"> they can submit a request for ‘other leave’ with a stated reason of ‘leave not provided for elsewhere’ through the OneGov Service Centre. The delegate may also submit the le</w:t>
      </w:r>
      <w:r w:rsidR="00ED3D8F">
        <w:t>a</w:t>
      </w:r>
      <w:r w:rsidRPr="001A584F">
        <w:t xml:space="preserve">ve on behalf of the employee if </w:t>
      </w:r>
      <w:r w:rsidR="00ED3D8F">
        <w:t>requested</w:t>
      </w:r>
      <w:r w:rsidR="009C4D31">
        <w:t xml:space="preserve"> and consent provided</w:t>
      </w:r>
      <w:r w:rsidR="00ED3D8F">
        <w:t xml:space="preserve"> by the employee.</w:t>
      </w:r>
      <w:r w:rsidR="00E350B8">
        <w:br w:type="page"/>
      </w:r>
    </w:p>
    <w:p w14:paraId="79257E83" w14:textId="257480A6" w:rsidR="001A584F" w:rsidRPr="001A584F" w:rsidRDefault="001A584F" w:rsidP="00E350B8">
      <w:pPr>
        <w:numPr>
          <w:ilvl w:val="0"/>
          <w:numId w:val="35"/>
        </w:numPr>
        <w:spacing w:before="200" w:after="200" w:line="250" w:lineRule="exact"/>
        <w:ind w:left="782" w:hanging="357"/>
      </w:pPr>
      <w:r w:rsidRPr="001A584F">
        <w:lastRenderedPageBreak/>
        <w:t xml:space="preserve">If an employee has exhausted the 20 days </w:t>
      </w:r>
      <w:r w:rsidR="00D46A8E">
        <w:t xml:space="preserve">or shifts </w:t>
      </w:r>
      <w:r w:rsidRPr="001A584F">
        <w:t xml:space="preserve">of family, domestic or sexual violence </w:t>
      </w:r>
      <w:r w:rsidR="003A1546">
        <w:t xml:space="preserve">leave </w:t>
      </w:r>
      <w:r w:rsidRPr="001A584F">
        <w:t>in a calendar year</w:t>
      </w:r>
      <w:r w:rsidR="00ED3D8F">
        <w:t>,</w:t>
      </w:r>
      <w:r w:rsidRPr="001A584F">
        <w:t xml:space="preserve"> other paid leave types may be used for the absence. Before unpaid leave is approved the delegate should</w:t>
      </w:r>
      <w:r w:rsidR="00F27E5F">
        <w:t xml:space="preserve"> ensure the employee’s privacy is maintained and</w:t>
      </w:r>
      <w:r w:rsidRPr="001A584F">
        <w:t xml:space="preserve"> </w:t>
      </w:r>
      <w:r w:rsidR="00F27E5F">
        <w:t>seek advice from</w:t>
      </w:r>
      <w:r w:rsidRPr="001A584F">
        <w:t xml:space="preserve"> their local HR area or the Office of Industrial Relations and Workforce Strategy Team</w:t>
      </w:r>
      <w:r w:rsidR="00ED3D8F">
        <w:t xml:space="preserve"> (</w:t>
      </w:r>
      <w:hyperlink r:id="rId29" w:history="1">
        <w:r w:rsidR="00E350B8" w:rsidRPr="00213070">
          <w:rPr>
            <w:rStyle w:val="Hyperlink"/>
          </w:rPr>
          <w:t>eba@act.gov.au</w:t>
        </w:r>
      </w:hyperlink>
      <w:r w:rsidR="00ED3D8F">
        <w:t>)</w:t>
      </w:r>
      <w:r w:rsidRPr="001A584F">
        <w:t xml:space="preserve"> to discuss alternative options.</w:t>
      </w:r>
    </w:p>
    <w:p w14:paraId="2E736F23" w14:textId="3129F455" w:rsidR="001A584F" w:rsidRPr="00ED3D8F" w:rsidRDefault="001A584F" w:rsidP="00E350B8">
      <w:pPr>
        <w:numPr>
          <w:ilvl w:val="0"/>
          <w:numId w:val="35"/>
        </w:numPr>
        <w:spacing w:before="200" w:after="200" w:line="250" w:lineRule="exact"/>
        <w:ind w:left="782" w:hanging="357"/>
      </w:pPr>
      <w:r w:rsidRPr="00E350B8">
        <w:rPr>
          <w:b/>
          <w:bCs w:val="0"/>
        </w:rPr>
        <w:t xml:space="preserve">Under no circumstances is any evidence or supporting documentation to accompany </w:t>
      </w:r>
      <w:r w:rsidR="00ED3D8F" w:rsidRPr="00E350B8">
        <w:rPr>
          <w:b/>
          <w:bCs w:val="0"/>
        </w:rPr>
        <w:t>a</w:t>
      </w:r>
      <w:r w:rsidRPr="00E350B8">
        <w:rPr>
          <w:b/>
          <w:bCs w:val="0"/>
        </w:rPr>
        <w:t xml:space="preserve"> </w:t>
      </w:r>
      <w:r w:rsidR="00F27E5F" w:rsidRPr="00E350B8">
        <w:rPr>
          <w:b/>
          <w:bCs w:val="0"/>
        </w:rPr>
        <w:t xml:space="preserve">request for leave </w:t>
      </w:r>
      <w:r w:rsidRPr="00E350B8">
        <w:rPr>
          <w:b/>
          <w:bCs w:val="0"/>
        </w:rPr>
        <w:t xml:space="preserve">stored </w:t>
      </w:r>
      <w:r w:rsidR="00F27E5F" w:rsidRPr="00E350B8">
        <w:rPr>
          <w:b/>
          <w:bCs w:val="0"/>
        </w:rPr>
        <w:t>with the delegate</w:t>
      </w:r>
      <w:r w:rsidRPr="00E350B8">
        <w:rPr>
          <w:b/>
          <w:bCs w:val="0"/>
        </w:rPr>
        <w:t xml:space="preserve"> or submitted to </w:t>
      </w:r>
      <w:r w:rsidR="00ED3D8F" w:rsidRPr="00E350B8">
        <w:rPr>
          <w:b/>
          <w:bCs w:val="0"/>
        </w:rPr>
        <w:t xml:space="preserve">Payroll or </w:t>
      </w:r>
      <w:r w:rsidRPr="00E350B8">
        <w:rPr>
          <w:b/>
          <w:bCs w:val="0"/>
        </w:rPr>
        <w:t>Shared Services</w:t>
      </w:r>
      <w:r w:rsidRPr="00ED3D8F">
        <w:t>.</w:t>
      </w:r>
    </w:p>
    <w:p w14:paraId="07DE3431" w14:textId="1D096E02" w:rsidR="004A79DD" w:rsidRPr="001A584F" w:rsidRDefault="00411707" w:rsidP="00D46A8E">
      <w:pPr>
        <w:pStyle w:val="Heading3"/>
      </w:pPr>
      <w:bookmarkStart w:id="13" w:name="_Toc214235231"/>
      <w:r>
        <w:t>Evidentiary Requirements</w:t>
      </w:r>
      <w:bookmarkEnd w:id="13"/>
    </w:p>
    <w:p w14:paraId="207E536B" w14:textId="368523B6" w:rsidR="001A584F" w:rsidRDefault="00D46A8E" w:rsidP="00E350B8">
      <w:pPr>
        <w:numPr>
          <w:ilvl w:val="0"/>
          <w:numId w:val="35"/>
        </w:numPr>
        <w:spacing w:before="200" w:after="200" w:line="250" w:lineRule="exact"/>
        <w:ind w:left="782" w:hanging="357"/>
      </w:pPr>
      <w:r>
        <w:t>T</w:t>
      </w:r>
      <w:r w:rsidR="001A584F" w:rsidRPr="001A584F">
        <w:t xml:space="preserve">here is no standard formula for the type of evidence that </w:t>
      </w:r>
      <w:r w:rsidR="009C4D31">
        <w:t>may be provided</w:t>
      </w:r>
      <w:proofErr w:type="gramStart"/>
      <w:r w:rsidR="009C4D31">
        <w:t xml:space="preserve">. </w:t>
      </w:r>
      <w:r w:rsidR="001A584F" w:rsidRPr="001A584F">
        <w:t xml:space="preserve"> </w:t>
      </w:r>
      <w:proofErr w:type="gramEnd"/>
    </w:p>
    <w:p w14:paraId="2952F854" w14:textId="70CF21F1" w:rsidR="001A584F" w:rsidRPr="001A584F" w:rsidRDefault="009C4D31" w:rsidP="00E350B8">
      <w:pPr>
        <w:numPr>
          <w:ilvl w:val="0"/>
          <w:numId w:val="35"/>
        </w:numPr>
        <w:spacing w:before="200" w:after="200" w:line="250" w:lineRule="exact"/>
        <w:ind w:left="782" w:hanging="357"/>
      </w:pPr>
      <w:r>
        <w:t>The delegate can ask the employee for evidence that shows the employee requires the leave</w:t>
      </w:r>
      <w:r w:rsidR="00D46A8E">
        <w:t xml:space="preserve">. If the employee </w:t>
      </w:r>
      <w:proofErr w:type="gramStart"/>
      <w:r w:rsidR="00D46A8E">
        <w:t>doesn’t</w:t>
      </w:r>
      <w:proofErr w:type="gramEnd"/>
      <w:r w:rsidR="00D46A8E">
        <w:t xml:space="preserve"> provide the requested evidence, they may not get paid the leave.</w:t>
      </w:r>
      <w:r w:rsidR="00D46A8E" w:rsidRPr="00E350B8">
        <w:rPr>
          <w:vertAlign w:val="superscript"/>
        </w:rPr>
        <w:footnoteReference w:id="3"/>
      </w:r>
    </w:p>
    <w:p w14:paraId="6F0D7ACA" w14:textId="663472AE" w:rsidR="001A584F" w:rsidRPr="001A584F" w:rsidRDefault="001A584F" w:rsidP="00E350B8">
      <w:pPr>
        <w:numPr>
          <w:ilvl w:val="0"/>
          <w:numId w:val="35"/>
        </w:numPr>
        <w:spacing w:before="200" w:after="200" w:line="250" w:lineRule="exact"/>
        <w:ind w:left="782" w:hanging="357"/>
      </w:pPr>
      <w:r w:rsidRPr="001A584F">
        <w:t xml:space="preserve">The delegate approving the leave should exercise sound judgement in satisfying themselves that the employee is eligible for the leave and what evidence </w:t>
      </w:r>
      <w:r w:rsidR="00D46A8E">
        <w:t>may be</w:t>
      </w:r>
      <w:r w:rsidRPr="001A584F">
        <w:t xml:space="preserve"> required. Evidence may be in the form of supporting documentation, which </w:t>
      </w:r>
      <w:r w:rsidR="00F27E5F">
        <w:t>may</w:t>
      </w:r>
      <w:r w:rsidRPr="001A584F">
        <w:t xml:space="preserve"> include, but is not limited to: </w:t>
      </w:r>
    </w:p>
    <w:p w14:paraId="0241FAA1" w14:textId="2768FE47" w:rsidR="00D46A8E" w:rsidRDefault="00D46A8E" w:rsidP="00E350B8">
      <w:pPr>
        <w:numPr>
          <w:ilvl w:val="1"/>
          <w:numId w:val="35"/>
        </w:numPr>
        <w:spacing w:before="200" w:after="200" w:line="250" w:lineRule="exact"/>
      </w:pPr>
      <w:r>
        <w:t>A statutory declaration; or</w:t>
      </w:r>
    </w:p>
    <w:p w14:paraId="732C9423" w14:textId="16096A5C" w:rsidR="001A584F" w:rsidRPr="001A584F" w:rsidRDefault="001A584F" w:rsidP="00E350B8">
      <w:pPr>
        <w:numPr>
          <w:ilvl w:val="1"/>
          <w:numId w:val="35"/>
        </w:numPr>
        <w:spacing w:before="200" w:after="200" w:line="250" w:lineRule="exact"/>
      </w:pPr>
      <w:r w:rsidRPr="001A584F">
        <w:t>A document issued by the Police or a court; or</w:t>
      </w:r>
    </w:p>
    <w:p w14:paraId="103BED31" w14:textId="77777777" w:rsidR="001A584F" w:rsidRPr="001A584F" w:rsidRDefault="001A584F" w:rsidP="00E350B8">
      <w:pPr>
        <w:numPr>
          <w:ilvl w:val="1"/>
          <w:numId w:val="35"/>
        </w:numPr>
        <w:spacing w:before="200" w:after="200" w:line="250" w:lineRule="exact"/>
      </w:pPr>
      <w:r w:rsidRPr="001A584F">
        <w:t>A written referral, issued by a registered medical practitioner or registered nurse, to a counsellor trained in providing support in domestic and family violence situations; or</w:t>
      </w:r>
    </w:p>
    <w:p w14:paraId="6607289F" w14:textId="77777777" w:rsidR="001A584F" w:rsidRPr="001A584F" w:rsidRDefault="001A584F" w:rsidP="00E350B8">
      <w:pPr>
        <w:numPr>
          <w:ilvl w:val="1"/>
          <w:numId w:val="35"/>
        </w:numPr>
        <w:spacing w:before="200" w:after="200" w:line="250" w:lineRule="exact"/>
      </w:pPr>
      <w:r w:rsidRPr="001A584F">
        <w:t>A document issued by a counsellor trained in providing support to people experiencing the effects of domestic and family violence; or</w:t>
      </w:r>
    </w:p>
    <w:p w14:paraId="27257148" w14:textId="48B50C69" w:rsidR="001A584F" w:rsidRPr="001A584F" w:rsidRDefault="001A584F" w:rsidP="00E350B8">
      <w:pPr>
        <w:numPr>
          <w:ilvl w:val="1"/>
          <w:numId w:val="35"/>
        </w:numPr>
        <w:spacing w:before="200" w:after="200" w:line="250" w:lineRule="exact"/>
      </w:pPr>
      <w:r w:rsidRPr="001A584F">
        <w:t>Written confirmation from an Employee Assistance Program provider or from a domestic and family violence support service that the employee is experiencing domestic and family violence issues.</w:t>
      </w:r>
    </w:p>
    <w:p w14:paraId="627794BF" w14:textId="66238159" w:rsidR="001A584F" w:rsidRPr="00E350B8" w:rsidRDefault="001A584F" w:rsidP="00E350B8">
      <w:pPr>
        <w:numPr>
          <w:ilvl w:val="0"/>
          <w:numId w:val="35"/>
        </w:numPr>
        <w:spacing w:before="200" w:after="200" w:line="250" w:lineRule="exact"/>
        <w:ind w:left="782" w:hanging="357"/>
      </w:pPr>
      <w:r w:rsidRPr="001A584F">
        <w:t>If an employee request</w:t>
      </w:r>
      <w:r w:rsidR="00D46A8E">
        <w:t>s</w:t>
      </w:r>
      <w:r w:rsidRPr="001A584F">
        <w:t xml:space="preserve"> family, domestic or sexual violence leave to support an immediate family member</w:t>
      </w:r>
      <w:r w:rsidR="00D46A8E">
        <w:t>,</w:t>
      </w:r>
      <w:r w:rsidRPr="001A584F">
        <w:t xml:space="preserve"> they </w:t>
      </w:r>
      <w:r w:rsidR="00D46A8E">
        <w:t>may</w:t>
      </w:r>
      <w:r w:rsidRPr="001A584F">
        <w:t xml:space="preserve"> also </w:t>
      </w:r>
      <w:r w:rsidR="00D46A8E">
        <w:t xml:space="preserve">be </w:t>
      </w:r>
      <w:r w:rsidR="00B07AC0">
        <w:t>asked</w:t>
      </w:r>
      <w:r w:rsidRPr="001A584F">
        <w:t xml:space="preserve"> to provide supporting documentation with their application. To ensure the privacy of the family member they are supporting is maintained they may choose to redact details on the document that could breach the privacy of that person.</w:t>
      </w:r>
    </w:p>
    <w:p w14:paraId="112E0193" w14:textId="776F754C" w:rsidR="00B07AC0" w:rsidRDefault="001A584F" w:rsidP="00E350B8">
      <w:pPr>
        <w:numPr>
          <w:ilvl w:val="0"/>
          <w:numId w:val="35"/>
        </w:numPr>
        <w:spacing w:before="200" w:after="200" w:line="250" w:lineRule="exact"/>
        <w:ind w:left="782" w:hanging="357"/>
      </w:pPr>
      <w:r w:rsidRPr="001A584F">
        <w:t xml:space="preserve">Where supporting evidence </w:t>
      </w:r>
      <w:r w:rsidR="00F27E5F">
        <w:t xml:space="preserve">is requested and </w:t>
      </w:r>
      <w:r w:rsidRPr="001A584F">
        <w:t>not immediately available</w:t>
      </w:r>
      <w:r w:rsidR="00B07AC0">
        <w:t xml:space="preserve"> and </w:t>
      </w:r>
      <w:r w:rsidR="00B07AC0" w:rsidRPr="001A584F">
        <w:t>the employee advises they intend to provide</w:t>
      </w:r>
      <w:r w:rsidR="000E6260">
        <w:t xml:space="preserve"> on return to work and in a reasonable timeframe</w:t>
      </w:r>
      <w:r w:rsidR="00B07AC0">
        <w:t xml:space="preserve">, </w:t>
      </w:r>
      <w:r w:rsidR="00B07AC0" w:rsidRPr="001A584F">
        <w:t xml:space="preserve">the delegate should wait for this evidence before </w:t>
      </w:r>
      <w:r w:rsidR="00B07AC0">
        <w:t>advising</w:t>
      </w:r>
      <w:r w:rsidR="00B07AC0" w:rsidRPr="001A584F">
        <w:t xml:space="preserve"> the employee to apply for a different type of leave.</w:t>
      </w:r>
      <w:r w:rsidR="00B07AC0">
        <w:t xml:space="preserve"> </w:t>
      </w:r>
    </w:p>
    <w:p w14:paraId="2709D74F" w14:textId="71BC37FE" w:rsidR="001A584F" w:rsidRPr="001A584F" w:rsidRDefault="00B07AC0" w:rsidP="00E350B8">
      <w:pPr>
        <w:numPr>
          <w:ilvl w:val="0"/>
          <w:numId w:val="35"/>
        </w:numPr>
        <w:spacing w:before="200" w:after="200" w:line="250" w:lineRule="exact"/>
        <w:ind w:left="782" w:hanging="357"/>
      </w:pPr>
      <w:r>
        <w:t>If supporting evidence is requested and the employee does not supply documentation, t</w:t>
      </w:r>
      <w:r w:rsidR="001A584F" w:rsidRPr="001A584F">
        <w:t xml:space="preserve">he delegate </w:t>
      </w:r>
      <w:r w:rsidR="00F27E5F">
        <w:t>may instead</w:t>
      </w:r>
      <w:r w:rsidR="001A584F" w:rsidRPr="001A584F">
        <w:t xml:space="preserve"> grant paid </w:t>
      </w:r>
      <w:r>
        <w:t xml:space="preserve">personal </w:t>
      </w:r>
      <w:r w:rsidR="001A584F" w:rsidRPr="001A584F">
        <w:t>leave in</w:t>
      </w:r>
      <w:r>
        <w:t xml:space="preserve"> </w:t>
      </w:r>
      <w:r w:rsidR="001A584F" w:rsidRPr="001A584F">
        <w:t xml:space="preserve">special, </w:t>
      </w:r>
      <w:proofErr w:type="gramStart"/>
      <w:r w:rsidR="001A584F" w:rsidRPr="001A584F">
        <w:t>extraordinary</w:t>
      </w:r>
      <w:proofErr w:type="gramEnd"/>
      <w:r w:rsidR="001A584F" w:rsidRPr="001A584F">
        <w:t xml:space="preserve"> or unforeseen circumstances, subject to available credit</w:t>
      </w:r>
      <w:r w:rsidR="004342CE">
        <w:t>.</w:t>
      </w:r>
      <w:r w:rsidR="001A584F" w:rsidRPr="001A584F">
        <w:t xml:space="preserve"> The employee must be made aware that this leave </w:t>
      </w:r>
      <w:r w:rsidR="000E6260">
        <w:t xml:space="preserve">type </w:t>
      </w:r>
      <w:r w:rsidR="001A584F" w:rsidRPr="001A584F">
        <w:t xml:space="preserve">will show on their payslip. </w:t>
      </w:r>
    </w:p>
    <w:p w14:paraId="25BD6598" w14:textId="55BE43C5" w:rsidR="00411707" w:rsidRDefault="001A584F" w:rsidP="00E350B8">
      <w:pPr>
        <w:numPr>
          <w:ilvl w:val="0"/>
          <w:numId w:val="35"/>
        </w:numPr>
        <w:spacing w:before="200" w:after="200" w:line="250" w:lineRule="exact"/>
        <w:ind w:left="782" w:hanging="357"/>
      </w:pPr>
      <w:r w:rsidRPr="001A584F">
        <w:t xml:space="preserve">If the employee </w:t>
      </w:r>
      <w:r w:rsidR="004342CE">
        <w:t xml:space="preserve">advises or </w:t>
      </w:r>
      <w:r w:rsidRPr="001A584F">
        <w:t xml:space="preserve">provides evidence and/or supporting documentation that demonstrates they will be required to attend multiple appointments over a continuous </w:t>
      </w:r>
      <w:proofErr w:type="gramStart"/>
      <w:r w:rsidRPr="001A584F">
        <w:t>period of time</w:t>
      </w:r>
      <w:proofErr w:type="gramEnd"/>
      <w:r w:rsidRPr="001A584F">
        <w:t xml:space="preserve"> </w:t>
      </w:r>
      <w:r w:rsidR="004342CE">
        <w:t>(</w:t>
      </w:r>
      <w:r w:rsidRPr="001A584F">
        <w:t>e.g. each Monday for the next two months</w:t>
      </w:r>
      <w:r w:rsidR="004342CE">
        <w:t>)</w:t>
      </w:r>
      <w:r w:rsidRPr="001A584F">
        <w:t xml:space="preserve"> then this evidence </w:t>
      </w:r>
      <w:r w:rsidR="00B07AC0">
        <w:t>is</w:t>
      </w:r>
      <w:r w:rsidRPr="001A584F">
        <w:t xml:space="preserve"> sufficient to approve leave for that entire period.</w:t>
      </w:r>
    </w:p>
    <w:p w14:paraId="555015DF" w14:textId="0520630B" w:rsidR="000E67AF" w:rsidRPr="001A584F" w:rsidRDefault="00411707" w:rsidP="00F27E5F">
      <w:pPr>
        <w:pStyle w:val="Heading3"/>
      </w:pPr>
      <w:bookmarkStart w:id="14" w:name="_Toc214235232"/>
      <w:r>
        <w:lastRenderedPageBreak/>
        <w:t>Confidentiality Requirements</w:t>
      </w:r>
      <w:bookmarkEnd w:id="14"/>
    </w:p>
    <w:p w14:paraId="703E86FD" w14:textId="6911EC47" w:rsidR="001A584F" w:rsidRPr="001A584F" w:rsidRDefault="001A584F" w:rsidP="00E350B8">
      <w:pPr>
        <w:numPr>
          <w:ilvl w:val="0"/>
          <w:numId w:val="35"/>
        </w:numPr>
        <w:spacing w:before="200" w:after="200" w:line="250" w:lineRule="exact"/>
        <w:ind w:left="782" w:hanging="357"/>
      </w:pPr>
      <w:r w:rsidRPr="001A584F">
        <w:t xml:space="preserve">The employee </w:t>
      </w:r>
      <w:r w:rsidR="004342CE">
        <w:t>should be</w:t>
      </w:r>
      <w:r w:rsidRPr="001A584F">
        <w:t xml:space="preserve"> reassured </w:t>
      </w:r>
      <w:r w:rsidR="000E6260">
        <w:t xml:space="preserve">their circumstances will be managed with sensitivity, </w:t>
      </w:r>
      <w:r w:rsidRPr="001A584F">
        <w:t xml:space="preserve">confidentiality and </w:t>
      </w:r>
      <w:r w:rsidR="000E6260">
        <w:t xml:space="preserve">secure </w:t>
      </w:r>
      <w:r w:rsidRPr="001A584F">
        <w:t>record keeping at the time they apply for leave for family, domestic or sexual violence purposes.</w:t>
      </w:r>
    </w:p>
    <w:p w14:paraId="4FC73CE7" w14:textId="4E8A756C" w:rsidR="001A584F" w:rsidRPr="001A584F" w:rsidRDefault="001A584F" w:rsidP="00E350B8">
      <w:pPr>
        <w:numPr>
          <w:ilvl w:val="0"/>
          <w:numId w:val="35"/>
        </w:numPr>
        <w:spacing w:before="200" w:after="200" w:line="250" w:lineRule="exact"/>
        <w:ind w:left="782" w:hanging="357"/>
      </w:pPr>
      <w:r w:rsidRPr="001A584F">
        <w:t xml:space="preserve">The delegate who has been </w:t>
      </w:r>
      <w:r w:rsidR="000E6260">
        <w:t>requested</w:t>
      </w:r>
      <w:r w:rsidRPr="001A584F">
        <w:t xml:space="preserve"> </w:t>
      </w:r>
      <w:r w:rsidR="004342CE">
        <w:t>to approve</w:t>
      </w:r>
      <w:r w:rsidRPr="001A584F">
        <w:t xml:space="preserve"> leave</w:t>
      </w:r>
      <w:r w:rsidR="000E6260">
        <w:t xml:space="preserve"> by the employee</w:t>
      </w:r>
      <w:r w:rsidRPr="001A584F">
        <w:t xml:space="preserve"> should be the only individual </w:t>
      </w:r>
      <w:r w:rsidR="004342CE">
        <w:t>to</w:t>
      </w:r>
      <w:r w:rsidRPr="001A584F">
        <w:t xml:space="preserve"> view any </w:t>
      </w:r>
      <w:r w:rsidR="006D2969">
        <w:t xml:space="preserve">requested </w:t>
      </w:r>
      <w:r w:rsidRPr="001A584F">
        <w:t xml:space="preserve">supporting </w:t>
      </w:r>
      <w:proofErr w:type="gramStart"/>
      <w:r w:rsidRPr="001A584F">
        <w:t>documentation, unless</w:t>
      </w:r>
      <w:proofErr w:type="gramEnd"/>
      <w:r w:rsidRPr="001A584F">
        <w:t xml:space="preserve"> the employee provides explicit consent to do otherwise or exceptional circumstances exist</w:t>
      </w:r>
      <w:r w:rsidR="000E6260">
        <w:t xml:space="preserve"> (such as those set out at paragraph 43)</w:t>
      </w:r>
      <w:r w:rsidRPr="001A584F">
        <w:t>.</w:t>
      </w:r>
    </w:p>
    <w:p w14:paraId="0927B47C" w14:textId="67E94ACA" w:rsidR="001A584F" w:rsidRPr="001A584F" w:rsidRDefault="001A584F" w:rsidP="00E350B8">
      <w:pPr>
        <w:numPr>
          <w:ilvl w:val="0"/>
          <w:numId w:val="35"/>
        </w:numPr>
        <w:spacing w:before="200" w:after="200" w:line="250" w:lineRule="exact"/>
        <w:ind w:left="782" w:hanging="357"/>
      </w:pPr>
      <w:r w:rsidRPr="001A584F">
        <w:t xml:space="preserve">Having viewed the supporting documentation, the delegate </w:t>
      </w:r>
      <w:r w:rsidR="000E6260">
        <w:t>must</w:t>
      </w:r>
      <w:r w:rsidRPr="001A584F">
        <w:t xml:space="preserve"> immediately return the documentation to the affected employee.</w:t>
      </w:r>
    </w:p>
    <w:p w14:paraId="657DCB04" w14:textId="0BD76DD8" w:rsidR="001A584F" w:rsidRPr="001A584F" w:rsidRDefault="001A584F" w:rsidP="00E350B8">
      <w:pPr>
        <w:numPr>
          <w:ilvl w:val="0"/>
          <w:numId w:val="35"/>
        </w:numPr>
        <w:spacing w:before="200" w:after="200" w:line="250" w:lineRule="exact"/>
        <w:ind w:left="782" w:hanging="357"/>
      </w:pPr>
      <w:r w:rsidRPr="001A584F">
        <w:t xml:space="preserve">Supporting documentation is only to be used for the purpose of satisfying the delegate of the employee’s entitlement to </w:t>
      </w:r>
      <w:proofErr w:type="gramStart"/>
      <w:r w:rsidRPr="001A584F">
        <w:t>leave, unless</w:t>
      </w:r>
      <w:proofErr w:type="gramEnd"/>
      <w:r w:rsidRPr="001A584F">
        <w:t xml:space="preserve"> the employee gives consent for it to be used for another purpose. </w:t>
      </w:r>
      <w:r w:rsidR="000E6260">
        <w:t>In accordance with the FW Act i</w:t>
      </w:r>
      <w:r w:rsidRPr="001A584F">
        <w:t xml:space="preserve">t is unlawful to use the information provided in the supporting documentation to take adverse action against the employee. </w:t>
      </w:r>
    </w:p>
    <w:p w14:paraId="72C14CA1" w14:textId="10D7CD71" w:rsidR="001A584F" w:rsidRPr="001A584F" w:rsidRDefault="001A584F" w:rsidP="00E350B8">
      <w:pPr>
        <w:numPr>
          <w:ilvl w:val="0"/>
          <w:numId w:val="35"/>
        </w:numPr>
        <w:spacing w:before="200" w:after="200" w:line="250" w:lineRule="exact"/>
        <w:ind w:left="782" w:hanging="357"/>
      </w:pPr>
      <w:r w:rsidRPr="001A584F">
        <w:t xml:space="preserve">There may be instances where a delegate other than the usual delegate or manager is </w:t>
      </w:r>
      <w:r w:rsidR="004342CE">
        <w:t>requested</w:t>
      </w:r>
      <w:r w:rsidRPr="001A584F">
        <w:t xml:space="preserve"> to approve a leave request. In these circumstances they will inform the manager that other leave has been approved with a stated reason of leave not provided for elsewhere with pay.</w:t>
      </w:r>
    </w:p>
    <w:p w14:paraId="624C0932" w14:textId="01783640" w:rsidR="004342CE" w:rsidRDefault="001A584F" w:rsidP="00E350B8">
      <w:pPr>
        <w:numPr>
          <w:ilvl w:val="0"/>
          <w:numId w:val="35"/>
        </w:numPr>
        <w:spacing w:before="200" w:after="200" w:line="250" w:lineRule="exact"/>
        <w:ind w:left="782" w:hanging="357"/>
      </w:pPr>
      <w:r w:rsidRPr="001A584F">
        <w:t xml:space="preserve">Under no circumstances is the delegate who has been </w:t>
      </w:r>
      <w:r w:rsidR="004342CE">
        <w:t xml:space="preserve">requested to approve </w:t>
      </w:r>
      <w:r w:rsidRPr="001A584F">
        <w:t xml:space="preserve">leave for family, domestic or sexual violence purposes </w:t>
      </w:r>
      <w:r w:rsidR="004342CE">
        <w:t>to</w:t>
      </w:r>
      <w:r w:rsidRPr="001A584F">
        <w:t xml:space="preserve"> share </w:t>
      </w:r>
      <w:r w:rsidR="004342CE">
        <w:t>the</w:t>
      </w:r>
      <w:r w:rsidRPr="001A584F">
        <w:t xml:space="preserve"> details without the explicit permission of the employee, unless</w:t>
      </w:r>
      <w:r w:rsidR="004342CE">
        <w:t>:</w:t>
      </w:r>
    </w:p>
    <w:p w14:paraId="37B0C488" w14:textId="3AF272CD" w:rsidR="004342CE" w:rsidRDefault="004342CE" w:rsidP="00E350B8">
      <w:pPr>
        <w:numPr>
          <w:ilvl w:val="1"/>
          <w:numId w:val="35"/>
        </w:numPr>
        <w:spacing w:before="200" w:after="200" w:line="250" w:lineRule="exact"/>
      </w:pPr>
      <w:r>
        <w:t>It is required by law; or</w:t>
      </w:r>
    </w:p>
    <w:p w14:paraId="7C059253" w14:textId="4BD1704C" w:rsidR="001A584F" w:rsidRPr="001A584F" w:rsidRDefault="004342CE" w:rsidP="00E350B8">
      <w:pPr>
        <w:numPr>
          <w:ilvl w:val="1"/>
          <w:numId w:val="35"/>
        </w:numPr>
        <w:spacing w:before="200" w:after="200" w:line="250" w:lineRule="exact"/>
      </w:pPr>
      <w:r>
        <w:t xml:space="preserve">Is necessary to protect the life, health or safety of the employee or another person. </w:t>
      </w:r>
    </w:p>
    <w:p w14:paraId="24A34C7F" w14:textId="60B36E0F" w:rsidR="001A584F" w:rsidRDefault="001A584F" w:rsidP="00E350B8">
      <w:pPr>
        <w:numPr>
          <w:ilvl w:val="0"/>
          <w:numId w:val="35"/>
        </w:numPr>
        <w:spacing w:before="200" w:after="200" w:line="250" w:lineRule="exact"/>
        <w:ind w:left="782" w:hanging="357"/>
      </w:pPr>
      <w:r w:rsidRPr="001A584F">
        <w:t xml:space="preserve">It is the responsibility of the delegate who </w:t>
      </w:r>
      <w:r w:rsidR="00722B7A">
        <w:t>the</w:t>
      </w:r>
      <w:r w:rsidRPr="001A584F">
        <w:t xml:space="preserve"> employee </w:t>
      </w:r>
      <w:r w:rsidR="00722B7A">
        <w:t xml:space="preserve">requests the leave </w:t>
      </w:r>
      <w:r w:rsidRPr="001A584F">
        <w:t xml:space="preserve">to keep a confidential and accurate record of the number of days/shifts taken over the calendar year. </w:t>
      </w:r>
    </w:p>
    <w:p w14:paraId="06D8D620" w14:textId="6B785982" w:rsidR="00301FFE" w:rsidRPr="001A584F" w:rsidRDefault="00301FFE" w:rsidP="00E350B8">
      <w:pPr>
        <w:numPr>
          <w:ilvl w:val="0"/>
          <w:numId w:val="35"/>
        </w:numPr>
        <w:spacing w:before="200" w:after="200" w:line="250" w:lineRule="exact"/>
        <w:ind w:left="782" w:hanging="357"/>
      </w:pPr>
      <w:r w:rsidRPr="001A584F">
        <w:t xml:space="preserve">Delegates should always seek appropriate advice by contacting HR or the Office of Industrial Relations and Workforce Strategy at </w:t>
      </w:r>
      <w:hyperlink r:id="rId30">
        <w:r w:rsidRPr="00E350B8">
          <w:t>eba@act.gov.au</w:t>
        </w:r>
      </w:hyperlink>
      <w:r w:rsidRPr="001A584F">
        <w:t xml:space="preserve"> (without disclosing the identity of the employee) before they refuse family, domestic or sexual domestic and violence leave.</w:t>
      </w:r>
      <w:r w:rsidR="000E6260">
        <w:t xml:space="preserve"> They should also ensure they comply with the provisions of the ACTPS Enterprise Agreements.</w:t>
      </w:r>
      <w:r w:rsidR="00E350B8" w:rsidRPr="00E350B8">
        <w:rPr>
          <w:vertAlign w:val="superscript"/>
        </w:rPr>
        <w:footnoteReference w:id="4"/>
      </w:r>
    </w:p>
    <w:p w14:paraId="37EA3838" w14:textId="049CFCB9" w:rsidR="001A584F" w:rsidRPr="001A584F" w:rsidRDefault="001A584F" w:rsidP="00E350B8">
      <w:pPr>
        <w:numPr>
          <w:ilvl w:val="0"/>
          <w:numId w:val="35"/>
        </w:numPr>
        <w:spacing w:before="200" w:after="200" w:line="250" w:lineRule="exact"/>
        <w:ind w:left="782" w:hanging="357"/>
      </w:pPr>
      <w:r w:rsidRPr="001A584F">
        <w:t xml:space="preserve">If the employee moves to a new position, or where their delegation/reporting lines have changed, the employee should be asked to </w:t>
      </w:r>
      <w:r w:rsidR="00722B7A">
        <w:t xml:space="preserve">nominate </w:t>
      </w:r>
      <w:r w:rsidRPr="001A584F">
        <w:t xml:space="preserve">who they would feel comfortable </w:t>
      </w:r>
      <w:r w:rsidR="00722B7A">
        <w:t>managing</w:t>
      </w:r>
      <w:r w:rsidRPr="001A584F">
        <w:t xml:space="preserve"> future applications for leave for family, domestic or sexual violence purposes.</w:t>
      </w:r>
    </w:p>
    <w:p w14:paraId="30CAB6F1" w14:textId="60989B7D" w:rsidR="001A584F" w:rsidRPr="001A584F" w:rsidRDefault="001A584F" w:rsidP="00E350B8">
      <w:pPr>
        <w:numPr>
          <w:ilvl w:val="0"/>
          <w:numId w:val="35"/>
        </w:numPr>
        <w:spacing w:before="200" w:after="200" w:line="250" w:lineRule="exact"/>
        <w:ind w:left="782" w:hanging="357"/>
      </w:pPr>
      <w:r w:rsidRPr="001A584F">
        <w:t xml:space="preserve">If the delegate who has approved leave for family, domestic or sexual violence purposes over the course of a calendar year </w:t>
      </w:r>
      <w:r w:rsidR="00301FFE">
        <w:t>transfers</w:t>
      </w:r>
      <w:r w:rsidRPr="001A584F">
        <w:t xml:space="preserve"> elsewhere in the ACTPS, or is to leave the ACTPS, they should provide the record of the number of days/shifts taken against the employee’s entitlement over the calendar year to</w:t>
      </w:r>
      <w:r w:rsidR="00722B7A">
        <w:t xml:space="preserve"> the</w:t>
      </w:r>
      <w:r w:rsidRPr="001A584F">
        <w:t xml:space="preserve"> delegate who has been nominated by the affected employee.</w:t>
      </w:r>
    </w:p>
    <w:p w14:paraId="22F77A02" w14:textId="1156EF52" w:rsidR="00411707" w:rsidRDefault="00411707" w:rsidP="00411707">
      <w:pPr>
        <w:pStyle w:val="Heading3"/>
      </w:pPr>
      <w:bookmarkStart w:id="15" w:name="_Toc214235233"/>
      <w:r>
        <w:t>Other Considerations</w:t>
      </w:r>
      <w:bookmarkEnd w:id="15"/>
    </w:p>
    <w:p w14:paraId="4039F4D1" w14:textId="4F0F3A0B" w:rsidR="001A584F" w:rsidRPr="001A584F" w:rsidRDefault="001A584F" w:rsidP="00E350B8">
      <w:pPr>
        <w:numPr>
          <w:ilvl w:val="0"/>
          <w:numId w:val="35"/>
        </w:numPr>
        <w:spacing w:before="200" w:after="200" w:line="250" w:lineRule="exact"/>
        <w:ind w:left="782" w:hanging="357"/>
      </w:pPr>
      <w:r w:rsidRPr="001A584F">
        <w:t xml:space="preserve">Delegates </w:t>
      </w:r>
      <w:r w:rsidR="006D2969">
        <w:t xml:space="preserve">and managers </w:t>
      </w:r>
      <w:r w:rsidRPr="001A584F">
        <w:t xml:space="preserve">should adopt a </w:t>
      </w:r>
      <w:r w:rsidR="00722B7A">
        <w:t xml:space="preserve">sensitive and </w:t>
      </w:r>
      <w:r w:rsidRPr="001A584F">
        <w:t>flexible approach to applying the</w:t>
      </w:r>
      <w:r w:rsidR="00722B7A">
        <w:t xml:space="preserve"> </w:t>
      </w:r>
      <w:r w:rsidRPr="001A584F">
        <w:t>family</w:t>
      </w:r>
      <w:r w:rsidR="006354FB">
        <w:t>, domestic</w:t>
      </w:r>
      <w:r w:rsidRPr="001A584F">
        <w:t xml:space="preserve"> </w:t>
      </w:r>
      <w:r w:rsidR="00722B7A">
        <w:t xml:space="preserve">or sexual </w:t>
      </w:r>
      <w:r w:rsidRPr="001A584F">
        <w:t xml:space="preserve">violence leave provisions and </w:t>
      </w:r>
      <w:proofErr w:type="gramStart"/>
      <w:r w:rsidR="00722B7A" w:rsidRPr="001A584F">
        <w:t>consider</w:t>
      </w:r>
      <w:r w:rsidR="00722B7A">
        <w:t xml:space="preserve"> at all times</w:t>
      </w:r>
      <w:proofErr w:type="gramEnd"/>
      <w:r w:rsidRPr="001A584F">
        <w:t xml:space="preserve"> the purpose is to support employees</w:t>
      </w:r>
      <w:r w:rsidR="00722B7A">
        <w:t>.</w:t>
      </w:r>
    </w:p>
    <w:p w14:paraId="4A4AEEBD" w14:textId="6E5E729A" w:rsidR="001A584F" w:rsidRPr="001A584F" w:rsidRDefault="001A584F" w:rsidP="00C203D7">
      <w:pPr>
        <w:numPr>
          <w:ilvl w:val="0"/>
          <w:numId w:val="35"/>
        </w:numPr>
        <w:spacing w:before="200" w:after="200" w:line="250" w:lineRule="exact"/>
        <w:ind w:left="782" w:hanging="357"/>
      </w:pPr>
      <w:r w:rsidRPr="001A584F">
        <w:lastRenderedPageBreak/>
        <w:t xml:space="preserve">It is important that </w:t>
      </w:r>
      <w:r w:rsidR="006D2969">
        <w:t xml:space="preserve">delegates and </w:t>
      </w:r>
      <w:r w:rsidRPr="001A584F">
        <w:t xml:space="preserve">managers recognise and respect the </w:t>
      </w:r>
      <w:proofErr w:type="gramStart"/>
      <w:r w:rsidRPr="001A584F">
        <w:t>different needs</w:t>
      </w:r>
      <w:proofErr w:type="gramEnd"/>
      <w:r w:rsidRPr="001A584F">
        <w:t xml:space="preserve"> as well as the personal and cultural circumstances of each </w:t>
      </w:r>
      <w:r w:rsidR="00722B7A">
        <w:t>employee</w:t>
      </w:r>
      <w:r w:rsidRPr="001A584F">
        <w:t xml:space="preserve"> when providing support. The ACTPS provides training and support for </w:t>
      </w:r>
      <w:hyperlink r:id="rId31" w:anchor="/86BE7AA539AA86B218001100FD11FB1B" w:history="1">
        <w:r w:rsidRPr="00E350B8">
          <w:t>managers</w:t>
        </w:r>
      </w:hyperlink>
      <w:r w:rsidRPr="001A584F">
        <w:t xml:space="preserve"> and </w:t>
      </w:r>
      <w:hyperlink r:id="rId32" w:anchor="/41A479A539AA86B218001100FD11FB1B" w:history="1">
        <w:r w:rsidRPr="00E350B8">
          <w:t>employees</w:t>
        </w:r>
      </w:hyperlink>
      <w:r w:rsidRPr="001A584F">
        <w:t xml:space="preserve"> on responding to family, domestic or sexual violence disclosures and how to do so in culturally sensitive ways.</w:t>
      </w:r>
      <w:r w:rsidR="006D2969">
        <w:t xml:space="preserve"> </w:t>
      </w:r>
    </w:p>
    <w:p w14:paraId="37B5A2F3" w14:textId="47CAC9FD" w:rsidR="001A584F" w:rsidRPr="001A584F" w:rsidRDefault="001A584F" w:rsidP="00E350B8">
      <w:pPr>
        <w:numPr>
          <w:ilvl w:val="0"/>
          <w:numId w:val="35"/>
        </w:numPr>
        <w:spacing w:before="200" w:after="200" w:line="250" w:lineRule="exact"/>
        <w:ind w:left="782" w:hanging="357"/>
      </w:pPr>
      <w:r w:rsidRPr="001A584F">
        <w:t xml:space="preserve">Leave for family, </w:t>
      </w:r>
      <w:proofErr w:type="gramStart"/>
      <w:r w:rsidRPr="001A584F">
        <w:t>domestic</w:t>
      </w:r>
      <w:proofErr w:type="gramEnd"/>
      <w:r w:rsidRPr="001A584F">
        <w:t xml:space="preserve"> or sexual violence purposes is only one of </w:t>
      </w:r>
      <w:proofErr w:type="gramStart"/>
      <w:r w:rsidRPr="001A584F">
        <w:t>many</w:t>
      </w:r>
      <w:proofErr w:type="gramEnd"/>
      <w:r w:rsidRPr="001A584F">
        <w:t xml:space="preserve"> provisions in the ACTPS </w:t>
      </w:r>
      <w:r w:rsidR="00722B7A">
        <w:t>E</w:t>
      </w:r>
      <w:r w:rsidRPr="001A584F">
        <w:t xml:space="preserve">nterprise </w:t>
      </w:r>
      <w:r w:rsidR="00722B7A">
        <w:t>A</w:t>
      </w:r>
      <w:r w:rsidRPr="001A584F">
        <w:t>greements that may assist an employee experiencing family, domestic or sexual violence</w:t>
      </w:r>
      <w:r w:rsidR="00722B7A">
        <w:t>. O</w:t>
      </w:r>
      <w:r w:rsidRPr="001A584F">
        <w:t xml:space="preserve">ther types of leave, flexible working arrangements, EAP </w:t>
      </w:r>
      <w:proofErr w:type="gramStart"/>
      <w:r w:rsidRPr="001A584F">
        <w:t>services</w:t>
      </w:r>
      <w:proofErr w:type="gramEnd"/>
      <w:r w:rsidRPr="001A584F">
        <w:t xml:space="preserve"> and other arrangements also available. </w:t>
      </w:r>
      <w:r w:rsidR="00722B7A">
        <w:t>Delegates and m</w:t>
      </w:r>
      <w:r w:rsidRPr="001A584F">
        <w:t xml:space="preserve">anagers should actively consider how these provisions </w:t>
      </w:r>
      <w:r w:rsidR="00722B7A">
        <w:t xml:space="preserve">can </w:t>
      </w:r>
      <w:r w:rsidRPr="001A584F">
        <w:t>assist the employee and remain conscious of how the employee’s circumstances, background and culture may impact on the support required.</w:t>
      </w:r>
      <w:r w:rsidR="00301FFE">
        <w:t xml:space="preserve"> </w:t>
      </w:r>
    </w:p>
    <w:p w14:paraId="7F901EB7" w14:textId="26284256" w:rsidR="001A584F" w:rsidRDefault="00722B7A" w:rsidP="00E350B8">
      <w:pPr>
        <w:numPr>
          <w:ilvl w:val="0"/>
          <w:numId w:val="35"/>
        </w:numPr>
        <w:spacing w:before="200" w:after="200" w:line="250" w:lineRule="exact"/>
        <w:ind w:left="782" w:hanging="357"/>
      </w:pPr>
      <w:r>
        <w:t>Delegates and m</w:t>
      </w:r>
      <w:r w:rsidR="001A584F" w:rsidRPr="001A584F">
        <w:t xml:space="preserve">anagers should </w:t>
      </w:r>
      <w:r w:rsidR="006D2969">
        <w:t xml:space="preserve">ensure they are familiar with the provisions in the ACTPS Enterprise Agreements. They should also </w:t>
      </w:r>
      <w:r w:rsidR="001A584F" w:rsidRPr="001A584F">
        <w:t>seek assistance from their Human Resources area or the Office of Industrial Relations and Workforce Strategy team via</w:t>
      </w:r>
      <w:r w:rsidR="001A584F" w:rsidRPr="00E350B8">
        <w:t xml:space="preserve"> </w:t>
      </w:r>
      <w:hyperlink r:id="rId33" w:history="1">
        <w:r w:rsidR="00BA34AC" w:rsidRPr="00213070">
          <w:rPr>
            <w:rStyle w:val="Hyperlink"/>
          </w:rPr>
          <w:t>eba@act.gov.au</w:t>
        </w:r>
      </w:hyperlink>
      <w:r w:rsidR="001A584F" w:rsidRPr="00E350B8">
        <w:t xml:space="preserve"> </w:t>
      </w:r>
      <w:r w:rsidR="001A584F" w:rsidRPr="001A584F">
        <w:t>where necessary. This should be done in a way that maintains the confidentiality of the employee</w:t>
      </w:r>
      <w:r>
        <w:t>.</w:t>
      </w:r>
    </w:p>
    <w:p w14:paraId="11F2765F" w14:textId="58BBAB2A" w:rsidR="002A43D0" w:rsidRDefault="002A43D0" w:rsidP="00E350B8">
      <w:pPr>
        <w:numPr>
          <w:ilvl w:val="0"/>
          <w:numId w:val="35"/>
        </w:numPr>
        <w:spacing w:before="200" w:after="200" w:line="250" w:lineRule="exact"/>
        <w:ind w:left="782" w:hanging="357"/>
      </w:pPr>
      <w:r>
        <w:t>Information is also available at:</w:t>
      </w:r>
    </w:p>
    <w:p w14:paraId="2522EAA0" w14:textId="576B1C9E" w:rsidR="0091787F" w:rsidRDefault="0091787F" w:rsidP="00E350B8">
      <w:pPr>
        <w:numPr>
          <w:ilvl w:val="1"/>
          <w:numId w:val="35"/>
        </w:numPr>
        <w:spacing w:before="200" w:after="200" w:line="250" w:lineRule="exact"/>
      </w:pPr>
      <w:hyperlink r:id="rId34" w:history="1">
        <w:r w:rsidRPr="00E350B8">
          <w:rPr>
            <w:rStyle w:val="Hyperlink"/>
          </w:rPr>
          <w:t xml:space="preserve">Domestic, </w:t>
        </w:r>
        <w:proofErr w:type="gramStart"/>
        <w:r w:rsidRPr="00E350B8">
          <w:rPr>
            <w:rStyle w:val="Hyperlink"/>
          </w:rPr>
          <w:t>family</w:t>
        </w:r>
        <w:proofErr w:type="gramEnd"/>
        <w:r w:rsidRPr="00E350B8">
          <w:rPr>
            <w:rStyle w:val="Hyperlink"/>
          </w:rPr>
          <w:t xml:space="preserve"> and sexual violence - ACT Government</w:t>
        </w:r>
      </w:hyperlink>
    </w:p>
    <w:p w14:paraId="69232529" w14:textId="60E4504D" w:rsidR="002A43D0" w:rsidRDefault="002A43D0" w:rsidP="00E350B8">
      <w:pPr>
        <w:numPr>
          <w:ilvl w:val="1"/>
          <w:numId w:val="35"/>
        </w:numPr>
        <w:spacing w:before="200" w:after="200" w:line="250" w:lineRule="exact"/>
      </w:pPr>
      <w:hyperlink r:id="rId35" w:history="1">
        <w:r w:rsidRPr="00E350B8">
          <w:rPr>
            <w:rStyle w:val="Hyperlink"/>
          </w:rPr>
          <w:t>Family and domestic violence leave - Fair Work Ombudsman</w:t>
        </w:r>
      </w:hyperlink>
    </w:p>
    <w:p w14:paraId="067852D9" w14:textId="44AA300B" w:rsidR="005F74ED" w:rsidRDefault="007604B4" w:rsidP="005F74ED">
      <w:pPr>
        <w:pStyle w:val="Heading2"/>
      </w:pPr>
      <w:bookmarkStart w:id="16" w:name="_Toc214235234"/>
      <w:bookmarkEnd w:id="7"/>
      <w:r>
        <w:t>References</w:t>
      </w:r>
      <w:bookmarkEnd w:id="16"/>
      <w:r>
        <w:t xml:space="preserve"> </w:t>
      </w:r>
    </w:p>
    <w:p w14:paraId="31F61406" w14:textId="2A3948BB" w:rsidR="008255AF" w:rsidRDefault="008255AF" w:rsidP="00BA34AC">
      <w:pPr>
        <w:pStyle w:val="BulletNumbers"/>
        <w:numPr>
          <w:ilvl w:val="0"/>
          <w:numId w:val="35"/>
        </w:numPr>
        <w:spacing w:before="200" w:after="200" w:line="250" w:lineRule="exact"/>
        <w:rPr>
          <w:lang w:val="en-US"/>
        </w:rPr>
      </w:pPr>
      <w:r w:rsidRPr="008255AF">
        <w:rPr>
          <w:lang w:val="en-US"/>
        </w:rPr>
        <w:t xml:space="preserve">The following legislation, </w:t>
      </w:r>
      <w:r w:rsidR="007604B4">
        <w:rPr>
          <w:lang w:val="en-US"/>
        </w:rPr>
        <w:t xml:space="preserve">codes and policies underlying </w:t>
      </w:r>
      <w:r w:rsidR="00722B7A">
        <w:rPr>
          <w:lang w:val="en-US"/>
        </w:rPr>
        <w:t>this policy</w:t>
      </w:r>
      <w:r w:rsidR="007604B4">
        <w:rPr>
          <w:lang w:val="en-US"/>
        </w:rPr>
        <w:t xml:space="preserve"> are:</w:t>
      </w:r>
    </w:p>
    <w:p w14:paraId="7AD9BCDD" w14:textId="77777777" w:rsidR="007E56D2" w:rsidRPr="004E0E2E" w:rsidRDefault="007E56D2" w:rsidP="00BA34AC">
      <w:pPr>
        <w:pStyle w:val="ListParagraph"/>
        <w:numPr>
          <w:ilvl w:val="1"/>
          <w:numId w:val="40"/>
        </w:numPr>
        <w:spacing w:before="200" w:after="200" w:line="250" w:lineRule="exact"/>
        <w:contextualSpacing w:val="0"/>
        <w:rPr>
          <w:i/>
          <w:iCs w:val="0"/>
        </w:rPr>
      </w:pPr>
      <w:hyperlink r:id="rId36" w:history="1">
        <w:r w:rsidRPr="004E0E2E">
          <w:rPr>
            <w:rStyle w:val="Hyperlink"/>
            <w:i/>
            <w:color w:val="auto"/>
          </w:rPr>
          <w:t>Public Sector Management Act 1994</w:t>
        </w:r>
      </w:hyperlink>
    </w:p>
    <w:p w14:paraId="0E2F767B" w14:textId="77777777" w:rsidR="007E56D2" w:rsidRDefault="007E56D2" w:rsidP="00BA34AC">
      <w:pPr>
        <w:pStyle w:val="ListParagraph"/>
        <w:numPr>
          <w:ilvl w:val="1"/>
          <w:numId w:val="40"/>
        </w:numPr>
        <w:spacing w:before="200" w:after="200" w:line="250" w:lineRule="exact"/>
        <w:contextualSpacing w:val="0"/>
      </w:pPr>
      <w:hyperlink r:id="rId37" w:history="1">
        <w:r w:rsidRPr="004E0E2E">
          <w:rPr>
            <w:rStyle w:val="Hyperlink"/>
            <w:color w:val="auto"/>
          </w:rPr>
          <w:t>Public Sector Management Standards 2016</w:t>
        </w:r>
      </w:hyperlink>
    </w:p>
    <w:p w14:paraId="4DE0FA77" w14:textId="77777777" w:rsidR="007E56D2" w:rsidRDefault="007E56D2" w:rsidP="00BA34AC">
      <w:pPr>
        <w:pStyle w:val="ListParagraph"/>
        <w:numPr>
          <w:ilvl w:val="1"/>
          <w:numId w:val="40"/>
        </w:numPr>
        <w:spacing w:before="200" w:after="200" w:line="250" w:lineRule="exact"/>
        <w:contextualSpacing w:val="0"/>
      </w:pPr>
      <w:hyperlink r:id="rId38" w:history="1">
        <w:r w:rsidRPr="004E0E2E">
          <w:rPr>
            <w:rStyle w:val="Hyperlink"/>
            <w:color w:val="auto"/>
          </w:rPr>
          <w:t>ACTPS Enterprise Agreements</w:t>
        </w:r>
      </w:hyperlink>
    </w:p>
    <w:p w14:paraId="70800375" w14:textId="77777777" w:rsidR="004E0E2E" w:rsidRPr="004E0E2E" w:rsidRDefault="004E0E2E" w:rsidP="00BA34AC">
      <w:pPr>
        <w:pStyle w:val="ListParagraph"/>
        <w:numPr>
          <w:ilvl w:val="1"/>
          <w:numId w:val="40"/>
        </w:numPr>
        <w:spacing w:before="200" w:after="200" w:line="250" w:lineRule="exact"/>
        <w:contextualSpacing w:val="0"/>
        <w:rPr>
          <w:i/>
          <w:iCs w:val="0"/>
        </w:rPr>
      </w:pPr>
      <w:hyperlink r:id="rId39" w:history="1">
        <w:r w:rsidRPr="004E0E2E">
          <w:rPr>
            <w:rStyle w:val="Hyperlink"/>
            <w:i/>
            <w:color w:val="auto"/>
          </w:rPr>
          <w:t>Children and Young People Act 2008</w:t>
        </w:r>
      </w:hyperlink>
    </w:p>
    <w:p w14:paraId="0E428766" w14:textId="4FC44FC3" w:rsidR="004E0E2E" w:rsidRPr="004E0E2E" w:rsidRDefault="004E0E2E" w:rsidP="00BA34AC">
      <w:pPr>
        <w:pStyle w:val="ListParagraph"/>
        <w:numPr>
          <w:ilvl w:val="1"/>
          <w:numId w:val="40"/>
        </w:numPr>
        <w:spacing w:before="200" w:after="200" w:line="250" w:lineRule="exact"/>
        <w:contextualSpacing w:val="0"/>
        <w:rPr>
          <w:i/>
          <w:iCs w:val="0"/>
        </w:rPr>
      </w:pPr>
      <w:hyperlink r:id="rId40" w:history="1">
        <w:r w:rsidRPr="001F281A">
          <w:rPr>
            <w:rStyle w:val="Hyperlink"/>
            <w:i/>
          </w:rPr>
          <w:t>Crimes Act 1900 (ACT).</w:t>
        </w:r>
      </w:hyperlink>
    </w:p>
    <w:p w14:paraId="4AF58065" w14:textId="077C9D05" w:rsidR="007E56D2" w:rsidRPr="004E0E2E" w:rsidRDefault="007E56D2" w:rsidP="00BA34AC">
      <w:pPr>
        <w:pStyle w:val="ListParagraph"/>
        <w:numPr>
          <w:ilvl w:val="1"/>
          <w:numId w:val="40"/>
        </w:numPr>
        <w:spacing w:before="200" w:after="200" w:line="250" w:lineRule="exact"/>
        <w:contextualSpacing w:val="0"/>
        <w:rPr>
          <w:i/>
          <w:iCs w:val="0"/>
        </w:rPr>
      </w:pPr>
      <w:hyperlink r:id="rId41" w:history="1">
        <w:r w:rsidRPr="004E0E2E">
          <w:rPr>
            <w:rStyle w:val="Hyperlink"/>
            <w:i/>
            <w:color w:val="auto"/>
          </w:rPr>
          <w:t>Fair Work Act 2009</w:t>
        </w:r>
      </w:hyperlink>
    </w:p>
    <w:p w14:paraId="474B8260" w14:textId="77777777" w:rsidR="007E56D2" w:rsidRPr="004E0E2E" w:rsidRDefault="007E56D2" w:rsidP="00BA34AC">
      <w:pPr>
        <w:pStyle w:val="ListParagraph"/>
        <w:numPr>
          <w:ilvl w:val="1"/>
          <w:numId w:val="40"/>
        </w:numPr>
        <w:spacing w:before="200" w:after="200" w:line="250" w:lineRule="exact"/>
        <w:contextualSpacing w:val="0"/>
        <w:rPr>
          <w:i/>
          <w:iCs w:val="0"/>
        </w:rPr>
      </w:pPr>
      <w:hyperlink r:id="rId42" w:history="1">
        <w:r w:rsidRPr="004E0E2E">
          <w:rPr>
            <w:rStyle w:val="Hyperlink"/>
            <w:i/>
            <w:color w:val="auto"/>
          </w:rPr>
          <w:t>Family Violence Act 2016</w:t>
        </w:r>
      </w:hyperlink>
    </w:p>
    <w:p w14:paraId="2307320F" w14:textId="77777777" w:rsidR="004E0E2E" w:rsidRPr="004E0E2E" w:rsidRDefault="004E0E2E" w:rsidP="00BA34AC">
      <w:pPr>
        <w:pStyle w:val="ListParagraph"/>
        <w:numPr>
          <w:ilvl w:val="1"/>
          <w:numId w:val="40"/>
        </w:numPr>
        <w:spacing w:before="200" w:after="200" w:line="250" w:lineRule="exact"/>
        <w:contextualSpacing w:val="0"/>
        <w:rPr>
          <w:i/>
          <w:iCs w:val="0"/>
        </w:rPr>
      </w:pPr>
      <w:hyperlink r:id="rId43" w:history="1">
        <w:r w:rsidRPr="004E0E2E">
          <w:rPr>
            <w:rStyle w:val="Hyperlink"/>
            <w:i/>
            <w:color w:val="auto"/>
          </w:rPr>
          <w:t>Human Rights Act 2004</w:t>
        </w:r>
      </w:hyperlink>
    </w:p>
    <w:p w14:paraId="335FA752" w14:textId="77777777" w:rsidR="004E0E2E" w:rsidRPr="0055089E" w:rsidRDefault="004E0E2E" w:rsidP="00BA34AC">
      <w:pPr>
        <w:pStyle w:val="ListParagraph"/>
        <w:numPr>
          <w:ilvl w:val="1"/>
          <w:numId w:val="40"/>
        </w:numPr>
        <w:spacing w:before="200" w:after="200" w:line="250" w:lineRule="exact"/>
        <w:contextualSpacing w:val="0"/>
        <w:rPr>
          <w:i/>
          <w:iCs w:val="0"/>
        </w:rPr>
      </w:pPr>
      <w:hyperlink r:id="rId44" w:history="1">
        <w:r w:rsidRPr="001F281A">
          <w:rPr>
            <w:rStyle w:val="Hyperlink"/>
            <w:i/>
          </w:rPr>
          <w:t>Information Privacy Act 2014</w:t>
        </w:r>
      </w:hyperlink>
    </w:p>
    <w:p w14:paraId="3B190062" w14:textId="1AE984FC" w:rsidR="0055089E" w:rsidRPr="0055089E" w:rsidRDefault="0055089E" w:rsidP="00BA34AC">
      <w:pPr>
        <w:pStyle w:val="ListParagraph"/>
        <w:numPr>
          <w:ilvl w:val="1"/>
          <w:numId w:val="40"/>
        </w:numPr>
        <w:spacing w:before="200" w:after="200" w:line="250" w:lineRule="exact"/>
        <w:contextualSpacing w:val="0"/>
        <w:rPr>
          <w:i/>
          <w:iCs w:val="0"/>
        </w:rPr>
      </w:pPr>
      <w:hyperlink r:id="rId45" w:history="1">
        <w:r w:rsidRPr="0055089E">
          <w:rPr>
            <w:rStyle w:val="Hyperlink"/>
            <w:i/>
            <w:iCs w:val="0"/>
          </w:rPr>
          <w:t>Territory Records Act 2002</w:t>
        </w:r>
      </w:hyperlink>
    </w:p>
    <w:p w14:paraId="35F5FF21" w14:textId="033F6DB0" w:rsidR="007E56D2" w:rsidRPr="004E0E2E" w:rsidRDefault="007E56D2" w:rsidP="00BA34AC">
      <w:pPr>
        <w:pStyle w:val="ListParagraph"/>
        <w:numPr>
          <w:ilvl w:val="1"/>
          <w:numId w:val="40"/>
        </w:numPr>
        <w:spacing w:before="200" w:after="200" w:line="250" w:lineRule="exact"/>
        <w:contextualSpacing w:val="0"/>
        <w:rPr>
          <w:i/>
          <w:iCs w:val="0"/>
        </w:rPr>
      </w:pPr>
      <w:hyperlink r:id="rId46" w:history="1">
        <w:r w:rsidRPr="004E0E2E">
          <w:rPr>
            <w:rStyle w:val="Hyperlink"/>
            <w:i/>
            <w:color w:val="auto"/>
          </w:rPr>
          <w:t>Work Health and Safety Act 2011</w:t>
        </w:r>
      </w:hyperlink>
    </w:p>
    <w:p w14:paraId="3562279A" w14:textId="5C10EEEE" w:rsidR="004E0E2E" w:rsidRPr="00D46A8E" w:rsidRDefault="00411707" w:rsidP="00BA34AC">
      <w:pPr>
        <w:pStyle w:val="ListParagraph"/>
        <w:numPr>
          <w:ilvl w:val="1"/>
          <w:numId w:val="40"/>
        </w:numPr>
        <w:spacing w:before="200" w:after="200" w:line="250" w:lineRule="exact"/>
        <w:contextualSpacing w:val="0"/>
        <w:rPr>
          <w:iCs w:val="0"/>
        </w:rPr>
      </w:pPr>
      <w:hyperlink r:id="rId47" w:history="1">
        <w:r>
          <w:rPr>
            <w:rStyle w:val="Hyperlink"/>
            <w:iCs w:val="0"/>
          </w:rPr>
          <w:t>Domestic, Family and Sexual Violence - ACT Government</w:t>
        </w:r>
      </w:hyperlink>
    </w:p>
    <w:p w14:paraId="16F2D325" w14:textId="13B8EEA9" w:rsidR="00D46A8E" w:rsidRPr="004E0E2E" w:rsidRDefault="00D46A8E" w:rsidP="00BA34AC">
      <w:pPr>
        <w:pStyle w:val="ListParagraph"/>
        <w:numPr>
          <w:ilvl w:val="1"/>
          <w:numId w:val="40"/>
        </w:numPr>
        <w:spacing w:before="200" w:after="200" w:line="250" w:lineRule="exact"/>
        <w:contextualSpacing w:val="0"/>
        <w:rPr>
          <w:iCs w:val="0"/>
        </w:rPr>
      </w:pPr>
      <w:hyperlink r:id="rId48" w:history="1">
        <w:r w:rsidRPr="00D46A8E">
          <w:rPr>
            <w:rStyle w:val="Hyperlink"/>
          </w:rPr>
          <w:t>Notice and evidence for family and domestic violence leave - Fair Work Ombudsman</w:t>
        </w:r>
      </w:hyperlink>
    </w:p>
    <w:p w14:paraId="2B18BB82" w14:textId="334D62BA" w:rsidR="004E0E2E" w:rsidRPr="004E0E2E" w:rsidRDefault="004E0E2E" w:rsidP="00BA34AC">
      <w:pPr>
        <w:pStyle w:val="ListParagraph"/>
        <w:numPr>
          <w:ilvl w:val="1"/>
          <w:numId w:val="40"/>
        </w:numPr>
        <w:spacing w:before="200" w:after="200" w:line="250" w:lineRule="exact"/>
        <w:contextualSpacing w:val="0"/>
        <w:rPr>
          <w:i/>
          <w:iCs w:val="0"/>
        </w:rPr>
      </w:pPr>
      <w:hyperlink r:id="rId49" w:history="1">
        <w:r w:rsidRPr="001F281A">
          <w:rPr>
            <w:rStyle w:val="Hyperlink"/>
          </w:rPr>
          <w:t>Reportable Conduct Scheme</w:t>
        </w:r>
      </w:hyperlink>
    </w:p>
    <w:p w14:paraId="139EB0FD" w14:textId="1F0FBD75" w:rsidR="005F74ED" w:rsidRDefault="005F74ED" w:rsidP="005F74ED">
      <w:pPr>
        <w:pStyle w:val="Heading2"/>
      </w:pPr>
      <w:bookmarkStart w:id="17" w:name="_Toc214235235"/>
      <w:r>
        <w:lastRenderedPageBreak/>
        <w:t>Consultation</w:t>
      </w:r>
      <w:bookmarkEnd w:id="17"/>
    </w:p>
    <w:p w14:paraId="77D13779" w14:textId="214372DC" w:rsidR="005F74ED" w:rsidRDefault="00CD0DF8" w:rsidP="00BA34AC">
      <w:pPr>
        <w:pStyle w:val="BulletNumbers"/>
        <w:numPr>
          <w:ilvl w:val="0"/>
          <w:numId w:val="35"/>
        </w:numPr>
        <w:spacing w:before="200" w:after="200" w:line="250" w:lineRule="exact"/>
        <w:ind w:left="714" w:hanging="357"/>
      </w:pPr>
      <w:r w:rsidRPr="00CD0DF8">
        <w:t xml:space="preserve">This </w:t>
      </w:r>
      <w:r w:rsidR="00722B7A">
        <w:t>policy</w:t>
      </w:r>
      <w:r w:rsidRPr="00CD0DF8">
        <w:t xml:space="preserve"> has been consulted with</w:t>
      </w:r>
      <w:r w:rsidR="00BF152D" w:rsidRPr="3671D3A0">
        <w:rPr>
          <w:rFonts w:eastAsiaTheme="minorEastAsia"/>
        </w:rPr>
        <w:t xml:space="preserve"> </w:t>
      </w:r>
      <w:r w:rsidR="00722B7A">
        <w:rPr>
          <w:rFonts w:eastAsiaTheme="minorEastAsia"/>
        </w:rPr>
        <w:t>Health and Community S</w:t>
      </w:r>
      <w:r w:rsidR="00112C9E">
        <w:rPr>
          <w:rFonts w:eastAsiaTheme="minorEastAsia"/>
        </w:rPr>
        <w:t xml:space="preserve">ervices Directorate (HCSD) Domestic, Family and Sexual Violence Office; Directorate HR Leads; Shared Services Payroll; </w:t>
      </w:r>
      <w:bookmarkStart w:id="18" w:name="_Hlk217459880"/>
      <w:r w:rsidR="00112C9E">
        <w:rPr>
          <w:rFonts w:eastAsiaTheme="minorEastAsia"/>
        </w:rPr>
        <w:t>Chief Minister, Treasury</w:t>
      </w:r>
      <w:r w:rsidR="00301FFE">
        <w:rPr>
          <w:rFonts w:eastAsiaTheme="minorEastAsia"/>
        </w:rPr>
        <w:t xml:space="preserve"> and </w:t>
      </w:r>
      <w:r w:rsidR="00112C9E">
        <w:rPr>
          <w:rFonts w:eastAsiaTheme="minorEastAsia"/>
        </w:rPr>
        <w:t>Economic Development Directorate</w:t>
      </w:r>
      <w:bookmarkEnd w:id="18"/>
      <w:r w:rsidR="00112C9E">
        <w:rPr>
          <w:rFonts w:eastAsiaTheme="minorEastAsia"/>
        </w:rPr>
        <w:t xml:space="preserve"> (CMTEDD) Governance, Reporting, Information and Facilities</w:t>
      </w:r>
      <w:r w:rsidR="00301FFE">
        <w:rPr>
          <w:rFonts w:eastAsiaTheme="minorEastAsia"/>
        </w:rPr>
        <w:t>;</w:t>
      </w:r>
      <w:r w:rsidR="00112C9E">
        <w:rPr>
          <w:rFonts w:eastAsiaTheme="minorEastAsia"/>
        </w:rPr>
        <w:t xml:space="preserve"> and CMTEDD Information and Privacy.</w:t>
      </w:r>
    </w:p>
    <w:p w14:paraId="28427364" w14:textId="77777777" w:rsidR="00CA5A65" w:rsidRDefault="00CA5A65" w:rsidP="00CA5A65">
      <w:pPr>
        <w:pStyle w:val="Heading2"/>
      </w:pPr>
      <w:bookmarkStart w:id="19" w:name="_Toc214235236"/>
      <w:r>
        <w:t>Review</w:t>
      </w:r>
      <w:bookmarkEnd w:id="19"/>
    </w:p>
    <w:p w14:paraId="18518AD0" w14:textId="464A5AC7" w:rsidR="00CA5A65" w:rsidRDefault="00CA5A65" w:rsidP="00BA34AC">
      <w:pPr>
        <w:pStyle w:val="BulletNumbers"/>
        <w:numPr>
          <w:ilvl w:val="0"/>
          <w:numId w:val="35"/>
        </w:numPr>
        <w:spacing w:before="200" w:after="200" w:line="250" w:lineRule="exact"/>
        <w:ind w:left="714" w:hanging="357"/>
      </w:pPr>
      <w:r>
        <w:t>This</w:t>
      </w:r>
      <w:r w:rsidRPr="00BA34AC">
        <w:t xml:space="preserve"> </w:t>
      </w:r>
      <w:r w:rsidR="00112C9E">
        <w:t xml:space="preserve">policy </w:t>
      </w:r>
      <w:r>
        <w:t>may</w:t>
      </w:r>
      <w:r w:rsidRPr="00BA34AC">
        <w:t xml:space="preserve"> </w:t>
      </w:r>
      <w:r>
        <w:t>be</w:t>
      </w:r>
      <w:r w:rsidRPr="00BA34AC">
        <w:t xml:space="preserve"> </w:t>
      </w:r>
      <w:r>
        <w:t>reviewed</w:t>
      </w:r>
      <w:r w:rsidRPr="00BA34AC">
        <w:t xml:space="preserve"> </w:t>
      </w:r>
      <w:r>
        <w:t>from</w:t>
      </w:r>
      <w:r w:rsidRPr="00BA34AC">
        <w:t xml:space="preserve"> </w:t>
      </w:r>
      <w:r>
        <w:t>time</w:t>
      </w:r>
      <w:r w:rsidRPr="00BA34AC">
        <w:t xml:space="preserve"> </w:t>
      </w:r>
      <w:r>
        <w:t>to</w:t>
      </w:r>
      <w:r w:rsidRPr="00BA34AC">
        <w:t xml:space="preserve"> </w:t>
      </w:r>
      <w:r>
        <w:t>time</w:t>
      </w:r>
      <w:r w:rsidRPr="00BA34AC">
        <w:t xml:space="preserve"> </w:t>
      </w:r>
      <w:r>
        <w:t>and</w:t>
      </w:r>
      <w:r w:rsidRPr="00BA34AC">
        <w:t xml:space="preserve"> </w:t>
      </w:r>
      <w:r>
        <w:t>may</w:t>
      </w:r>
      <w:r w:rsidRPr="00BA34AC">
        <w:t xml:space="preserve"> </w:t>
      </w:r>
      <w:proofErr w:type="gramStart"/>
      <w:r w:rsidRPr="00BA34AC">
        <w:t xml:space="preserve">be </w:t>
      </w:r>
      <w:r w:rsidR="007B5E96">
        <w:t>varied or</w:t>
      </w:r>
      <w:r w:rsidRPr="00BA34AC">
        <w:t xml:space="preserve"> </w:t>
      </w:r>
      <w:r>
        <w:t>revoked</w:t>
      </w:r>
      <w:proofErr w:type="gramEnd"/>
      <w:r w:rsidRPr="00BA34AC">
        <w:t xml:space="preserve"> </w:t>
      </w:r>
      <w:r>
        <w:t>or substituted</w:t>
      </w:r>
      <w:proofErr w:type="gramStart"/>
      <w:r>
        <w:t xml:space="preserve">.  </w:t>
      </w:r>
      <w:proofErr w:type="gramEnd"/>
      <w:r>
        <w:t xml:space="preserve">The </w:t>
      </w:r>
      <w:r w:rsidR="00112C9E">
        <w:t>Policy</w:t>
      </w:r>
      <w:r>
        <w:t xml:space="preserve"> is due for review 3 years from the last issued or reviewed date, or earlier where there are changes that affect the operation of the </w:t>
      </w:r>
      <w:r w:rsidR="00112C9E">
        <w:t>policy</w:t>
      </w:r>
      <w:r>
        <w:t>.</w:t>
      </w:r>
    </w:p>
    <w:p w14:paraId="5DE0616C" w14:textId="77777777" w:rsidR="00C74B72" w:rsidRDefault="00C74B72" w:rsidP="00C74B72">
      <w:pPr>
        <w:pStyle w:val="Heading2"/>
      </w:pPr>
      <w:bookmarkStart w:id="20" w:name="_Toc214235237"/>
      <w:r>
        <w:t>Further Information and Feedback</w:t>
      </w:r>
      <w:bookmarkEnd w:id="20"/>
    </w:p>
    <w:p w14:paraId="42EBF8D4" w14:textId="58C1A552" w:rsidR="00C74B72" w:rsidRDefault="00C74B72" w:rsidP="00BA34AC">
      <w:pPr>
        <w:pStyle w:val="BulletNumbers"/>
        <w:numPr>
          <w:ilvl w:val="0"/>
          <w:numId w:val="35"/>
        </w:numPr>
        <w:spacing w:before="200" w:after="200" w:line="250" w:lineRule="exact"/>
        <w:ind w:left="714" w:hanging="357"/>
      </w:pPr>
      <w:r>
        <w:t>For</w:t>
      </w:r>
      <w:r w:rsidRPr="00BA34AC">
        <w:t xml:space="preserve"> </w:t>
      </w:r>
      <w:r>
        <w:t>further</w:t>
      </w:r>
      <w:r w:rsidRPr="00BA34AC">
        <w:t xml:space="preserve"> </w:t>
      </w:r>
      <w:r>
        <w:t>information</w:t>
      </w:r>
      <w:r w:rsidRPr="00BA34AC">
        <w:t xml:space="preserve"> </w:t>
      </w:r>
      <w:r w:rsidR="007B5E96">
        <w:t>on</w:t>
      </w:r>
      <w:r w:rsidR="00154D27">
        <w:t xml:space="preserve"> this policy</w:t>
      </w:r>
      <w:r w:rsidR="007B5E96">
        <w:t xml:space="preserve"> </w:t>
      </w:r>
      <w:r>
        <w:t>within</w:t>
      </w:r>
      <w:r w:rsidRPr="00BA34AC">
        <w:t xml:space="preserve"> </w:t>
      </w:r>
      <w:r>
        <w:t>your</w:t>
      </w:r>
      <w:r w:rsidRPr="00BA34AC">
        <w:t xml:space="preserve"> </w:t>
      </w:r>
      <w:r>
        <w:t>directorate,</w:t>
      </w:r>
      <w:r w:rsidRPr="00BA34AC">
        <w:t xml:space="preserve"> </w:t>
      </w:r>
      <w:r>
        <w:t>contact</w:t>
      </w:r>
      <w:r w:rsidRPr="00BA34AC">
        <w:t xml:space="preserve"> </w:t>
      </w:r>
      <w:r>
        <w:t>your</w:t>
      </w:r>
      <w:r w:rsidRPr="00BA34AC">
        <w:t xml:space="preserve"> </w:t>
      </w:r>
      <w:r>
        <w:t>directorate HR representative. Feedback should be provided via email to</w:t>
      </w:r>
      <w:r w:rsidRPr="00C74B72">
        <w:t xml:space="preserve"> </w:t>
      </w:r>
      <w:hyperlink r:id="rId50" w:history="1">
        <w:r w:rsidR="00BA34AC" w:rsidRPr="00213070">
          <w:rPr>
            <w:rStyle w:val="Hyperlink"/>
          </w:rPr>
          <w:t>eba@act.gov.au</w:t>
        </w:r>
      </w:hyperlink>
      <w:r w:rsidR="00BA34AC">
        <w:t>.</w:t>
      </w:r>
    </w:p>
    <w:p w14:paraId="7230B592" w14:textId="715D0BD6" w:rsidR="003F1A79" w:rsidRDefault="003F1A79" w:rsidP="00C761D8">
      <w:pPr>
        <w:pStyle w:val="Heading2"/>
      </w:pPr>
      <w:bookmarkStart w:id="21" w:name="_Toc214235238"/>
      <w:r>
        <w:t>Approval Authority</w:t>
      </w:r>
      <w:bookmarkEnd w:id="21"/>
    </w:p>
    <w:p w14:paraId="74F9AAB9" w14:textId="44D5274F" w:rsidR="00AA5B26" w:rsidRDefault="00AA5B26" w:rsidP="00BA34AC">
      <w:pPr>
        <w:pStyle w:val="ListParagraph"/>
        <w:numPr>
          <w:ilvl w:val="0"/>
          <w:numId w:val="35"/>
        </w:numPr>
        <w:spacing w:before="200" w:after="200" w:line="250" w:lineRule="exact"/>
        <w:contextualSpacing w:val="0"/>
      </w:pPr>
      <w:r w:rsidRPr="0071416E">
        <w:t xml:space="preserve">This </w:t>
      </w:r>
      <w:r w:rsidR="00112C9E">
        <w:t>policy</w:t>
      </w:r>
      <w:r w:rsidRPr="0071416E">
        <w:t xml:space="preserve"> is approved by</w:t>
      </w:r>
      <w:r>
        <w:t>:</w:t>
      </w:r>
      <w:r w:rsidRPr="0071416E">
        <w:t xml:space="preserve"> </w:t>
      </w:r>
    </w:p>
    <w:p w14:paraId="0749D610" w14:textId="77777777" w:rsidR="00BA34AC" w:rsidRDefault="00BA34AC" w:rsidP="00BA34AC">
      <w:pPr>
        <w:pStyle w:val="ListParagraph"/>
        <w:spacing w:before="200" w:after="200" w:line="250" w:lineRule="exact"/>
        <w:contextualSpacing w:val="0"/>
      </w:pPr>
    </w:p>
    <w:p w14:paraId="1864620D" w14:textId="13B456C3" w:rsidR="00AA5B26" w:rsidRDefault="00AA5B26" w:rsidP="00BA34AC">
      <w:pPr>
        <w:pStyle w:val="ListParagraph"/>
        <w:spacing w:before="200" w:after="200" w:line="250" w:lineRule="exact"/>
        <w:contextualSpacing w:val="0"/>
      </w:pPr>
      <w:r>
        <w:t>Acting Deputy Director-General</w:t>
      </w:r>
      <w:r w:rsidR="00BA34AC">
        <w:br/>
      </w:r>
      <w:r>
        <w:t>Office of Industrial Relations and Workforce Strategy</w:t>
      </w:r>
      <w:r w:rsidR="00BA34AC">
        <w:br/>
      </w:r>
      <w:r>
        <w:t>Chief Minister, Treasury, Economic Development Directorate</w:t>
      </w:r>
      <w:r w:rsidR="00BA34AC">
        <w:br/>
      </w:r>
      <w:r>
        <w:t>On Behalf of the Head of Service</w:t>
      </w:r>
    </w:p>
    <w:p w14:paraId="5E123F99" w14:textId="2EE2B8F6" w:rsidR="00AA5B26" w:rsidRPr="0071416E" w:rsidRDefault="00F971B5" w:rsidP="00BA34AC">
      <w:pPr>
        <w:spacing w:before="200" w:after="200" w:line="250" w:lineRule="exact"/>
        <w:ind w:firstLine="720"/>
      </w:pPr>
      <w:r>
        <w:t>9</w:t>
      </w:r>
      <w:r w:rsidR="005633AF">
        <w:t xml:space="preserve"> January</w:t>
      </w:r>
      <w:r w:rsidR="00AA5B26">
        <w:t xml:space="preserve"> </w:t>
      </w:r>
      <w:r w:rsidR="007660ED">
        <w:t>2026</w:t>
      </w:r>
    </w:p>
    <w:p w14:paraId="46BB8ED0" w14:textId="6644D9DD" w:rsidR="00C74B72" w:rsidRDefault="00C74B72" w:rsidP="00A96C40">
      <w:pPr>
        <w:pStyle w:val="BulletNumbers"/>
        <w:numPr>
          <w:ilvl w:val="0"/>
          <w:numId w:val="0"/>
        </w:numPr>
      </w:pPr>
    </w:p>
    <w:p w14:paraId="3EB0486E" w14:textId="77777777" w:rsidR="006D2969" w:rsidRDefault="006D2969" w:rsidP="00A96C40">
      <w:pPr>
        <w:pStyle w:val="BulletNumbers"/>
        <w:numPr>
          <w:ilvl w:val="0"/>
          <w:numId w:val="0"/>
        </w:numPr>
      </w:pPr>
    </w:p>
    <w:tbl>
      <w:tblPr>
        <w:tblW w:w="0" w:type="auto"/>
        <w:tblLayout w:type="fixed"/>
        <w:tblCellMar>
          <w:left w:w="0" w:type="dxa"/>
          <w:right w:w="0" w:type="dxa"/>
        </w:tblCellMar>
        <w:tblLook w:val="01E0" w:firstRow="1" w:lastRow="1" w:firstColumn="1" w:lastColumn="1" w:noHBand="0" w:noVBand="0"/>
      </w:tblPr>
      <w:tblGrid>
        <w:gridCol w:w="1829"/>
        <w:gridCol w:w="6428"/>
      </w:tblGrid>
      <w:tr w:rsidR="00C74B72" w:rsidRPr="00B40F81" w14:paraId="2B72EF54" w14:textId="77777777">
        <w:trPr>
          <w:trHeight w:val="391"/>
        </w:trPr>
        <w:tc>
          <w:tcPr>
            <w:tcW w:w="1829" w:type="dxa"/>
            <w:tcBorders>
              <w:top w:val="single" w:sz="4" w:space="0" w:color="000000"/>
              <w:bottom w:val="single" w:sz="18" w:space="0" w:color="000000"/>
            </w:tcBorders>
          </w:tcPr>
          <w:p w14:paraId="489309E2" w14:textId="77777777" w:rsidR="00C74B72" w:rsidRPr="00B40F81" w:rsidRDefault="00C74B72">
            <w:pPr>
              <w:pStyle w:val="TableParagraph"/>
              <w:spacing w:before="0"/>
              <w:rPr>
                <w:b/>
                <w:sz w:val="20"/>
                <w:szCs w:val="20"/>
              </w:rPr>
            </w:pPr>
            <w:r w:rsidRPr="00B40F81">
              <w:rPr>
                <w:b/>
                <w:spacing w:val="-4"/>
                <w:sz w:val="20"/>
                <w:szCs w:val="20"/>
              </w:rPr>
              <w:t>Item</w:t>
            </w:r>
          </w:p>
        </w:tc>
        <w:tc>
          <w:tcPr>
            <w:tcW w:w="6428" w:type="dxa"/>
            <w:tcBorders>
              <w:top w:val="single" w:sz="4" w:space="0" w:color="000000"/>
              <w:bottom w:val="single" w:sz="18" w:space="0" w:color="000000"/>
            </w:tcBorders>
          </w:tcPr>
          <w:p w14:paraId="4BEF03D5" w14:textId="77777777" w:rsidR="00C74B72" w:rsidRPr="00B40F81" w:rsidRDefault="00C74B72">
            <w:pPr>
              <w:pStyle w:val="TableParagraph"/>
              <w:spacing w:before="0"/>
              <w:ind w:left="457"/>
              <w:rPr>
                <w:b/>
                <w:sz w:val="20"/>
                <w:szCs w:val="20"/>
              </w:rPr>
            </w:pPr>
            <w:r w:rsidRPr="00B40F81">
              <w:rPr>
                <w:b/>
                <w:spacing w:val="-2"/>
                <w:sz w:val="20"/>
                <w:szCs w:val="20"/>
              </w:rPr>
              <w:t>Details</w:t>
            </w:r>
          </w:p>
        </w:tc>
      </w:tr>
      <w:tr w:rsidR="00C74B72" w:rsidRPr="00B40F81" w14:paraId="56A32C66" w14:textId="77777777">
        <w:trPr>
          <w:trHeight w:val="368"/>
        </w:trPr>
        <w:tc>
          <w:tcPr>
            <w:tcW w:w="1829" w:type="dxa"/>
            <w:tcBorders>
              <w:top w:val="single" w:sz="18" w:space="0" w:color="000000"/>
              <w:bottom w:val="dotted" w:sz="6" w:space="0" w:color="000000"/>
            </w:tcBorders>
          </w:tcPr>
          <w:p w14:paraId="73542109" w14:textId="77777777" w:rsidR="00C74B72" w:rsidRPr="00B40F81" w:rsidRDefault="00C74B72">
            <w:pPr>
              <w:pStyle w:val="TableParagraph"/>
              <w:spacing w:before="0"/>
              <w:rPr>
                <w:sz w:val="20"/>
                <w:szCs w:val="20"/>
              </w:rPr>
            </w:pPr>
            <w:r w:rsidRPr="00B40F81">
              <w:rPr>
                <w:spacing w:val="-2"/>
                <w:sz w:val="20"/>
                <w:szCs w:val="20"/>
              </w:rPr>
              <w:t>Document</w:t>
            </w:r>
            <w:r w:rsidRPr="00B40F81">
              <w:rPr>
                <w:spacing w:val="2"/>
                <w:sz w:val="20"/>
                <w:szCs w:val="20"/>
              </w:rPr>
              <w:t xml:space="preserve"> </w:t>
            </w:r>
            <w:r w:rsidRPr="00B40F81">
              <w:rPr>
                <w:spacing w:val="-4"/>
                <w:sz w:val="20"/>
                <w:szCs w:val="20"/>
              </w:rPr>
              <w:t>name:</w:t>
            </w:r>
          </w:p>
        </w:tc>
        <w:tc>
          <w:tcPr>
            <w:tcW w:w="6428" w:type="dxa"/>
            <w:tcBorders>
              <w:top w:val="single" w:sz="18" w:space="0" w:color="000000"/>
              <w:bottom w:val="dotted" w:sz="6" w:space="0" w:color="000000"/>
            </w:tcBorders>
          </w:tcPr>
          <w:p w14:paraId="7D8446F5" w14:textId="514D54D8" w:rsidR="00C74B72" w:rsidRPr="00B40F81" w:rsidRDefault="00411707">
            <w:pPr>
              <w:pStyle w:val="TableParagraph"/>
              <w:spacing w:before="0"/>
              <w:ind w:left="457"/>
              <w:rPr>
                <w:sz w:val="20"/>
                <w:szCs w:val="20"/>
              </w:rPr>
            </w:pPr>
            <w:r>
              <w:rPr>
                <w:sz w:val="20"/>
                <w:szCs w:val="20"/>
              </w:rPr>
              <w:t xml:space="preserve">Family, Domestic or Sexual Violence Leave </w:t>
            </w:r>
            <w:r w:rsidR="00112C9E">
              <w:rPr>
                <w:sz w:val="20"/>
                <w:szCs w:val="20"/>
              </w:rPr>
              <w:t>Policy</w:t>
            </w:r>
          </w:p>
        </w:tc>
      </w:tr>
      <w:tr w:rsidR="00C74B72" w:rsidRPr="00B40F81" w14:paraId="4E01DAFE" w14:textId="77777777">
        <w:trPr>
          <w:trHeight w:val="389"/>
        </w:trPr>
        <w:tc>
          <w:tcPr>
            <w:tcW w:w="1829" w:type="dxa"/>
            <w:tcBorders>
              <w:top w:val="dotted" w:sz="6" w:space="0" w:color="000000"/>
              <w:bottom w:val="dotted" w:sz="6" w:space="0" w:color="000000"/>
            </w:tcBorders>
          </w:tcPr>
          <w:p w14:paraId="4CEB2796" w14:textId="77777777" w:rsidR="00C74B72" w:rsidRPr="00B40F81" w:rsidRDefault="00C74B72">
            <w:pPr>
              <w:pStyle w:val="TableParagraph"/>
              <w:spacing w:before="0"/>
              <w:rPr>
                <w:sz w:val="20"/>
                <w:szCs w:val="20"/>
              </w:rPr>
            </w:pPr>
            <w:r w:rsidRPr="00B40F81">
              <w:rPr>
                <w:sz w:val="20"/>
                <w:szCs w:val="20"/>
              </w:rPr>
              <w:t>Policy</w:t>
            </w:r>
            <w:r w:rsidRPr="00B40F81">
              <w:rPr>
                <w:spacing w:val="-7"/>
                <w:sz w:val="20"/>
                <w:szCs w:val="20"/>
              </w:rPr>
              <w:t xml:space="preserve"> </w:t>
            </w:r>
            <w:r w:rsidRPr="00B40F81">
              <w:rPr>
                <w:spacing w:val="-2"/>
                <w:sz w:val="20"/>
                <w:szCs w:val="20"/>
              </w:rPr>
              <w:t>Number:</w:t>
            </w:r>
          </w:p>
        </w:tc>
        <w:tc>
          <w:tcPr>
            <w:tcW w:w="6428" w:type="dxa"/>
            <w:tcBorders>
              <w:top w:val="dotted" w:sz="6" w:space="0" w:color="000000"/>
              <w:bottom w:val="dotted" w:sz="6" w:space="0" w:color="000000"/>
            </w:tcBorders>
          </w:tcPr>
          <w:p w14:paraId="745A79DC" w14:textId="42089444" w:rsidR="00C74B72" w:rsidRPr="00B40F81" w:rsidRDefault="00F971B5">
            <w:pPr>
              <w:pStyle w:val="TableParagraph"/>
              <w:spacing w:before="0"/>
              <w:ind w:left="457"/>
              <w:rPr>
                <w:sz w:val="20"/>
                <w:szCs w:val="20"/>
              </w:rPr>
            </w:pPr>
            <w:r>
              <w:rPr>
                <w:sz w:val="20"/>
                <w:szCs w:val="20"/>
              </w:rPr>
              <w:t>2/2026</w:t>
            </w:r>
          </w:p>
        </w:tc>
      </w:tr>
      <w:tr w:rsidR="00C74B72" w:rsidRPr="00B40F81" w14:paraId="1EFA760C" w14:textId="77777777">
        <w:trPr>
          <w:trHeight w:val="392"/>
        </w:trPr>
        <w:tc>
          <w:tcPr>
            <w:tcW w:w="1829" w:type="dxa"/>
            <w:tcBorders>
              <w:top w:val="dotted" w:sz="6" w:space="0" w:color="000000"/>
              <w:bottom w:val="dotted" w:sz="6" w:space="0" w:color="000000"/>
            </w:tcBorders>
          </w:tcPr>
          <w:p w14:paraId="383B15AB" w14:textId="77777777" w:rsidR="00C74B72" w:rsidRPr="00B40F81" w:rsidRDefault="00C74B72">
            <w:pPr>
              <w:pStyle w:val="TableParagraph"/>
              <w:spacing w:before="0"/>
              <w:rPr>
                <w:sz w:val="20"/>
                <w:szCs w:val="20"/>
              </w:rPr>
            </w:pPr>
            <w:r w:rsidRPr="00B40F81">
              <w:rPr>
                <w:sz w:val="20"/>
                <w:szCs w:val="20"/>
              </w:rPr>
              <w:t>Prepared</w:t>
            </w:r>
            <w:r w:rsidRPr="00B40F81">
              <w:rPr>
                <w:spacing w:val="-9"/>
                <w:sz w:val="20"/>
                <w:szCs w:val="20"/>
              </w:rPr>
              <w:t xml:space="preserve"> </w:t>
            </w:r>
            <w:r w:rsidRPr="00B40F81">
              <w:rPr>
                <w:spacing w:val="-5"/>
                <w:sz w:val="20"/>
                <w:szCs w:val="20"/>
              </w:rPr>
              <w:t>by:</w:t>
            </w:r>
          </w:p>
        </w:tc>
        <w:tc>
          <w:tcPr>
            <w:tcW w:w="6428" w:type="dxa"/>
            <w:tcBorders>
              <w:top w:val="dotted" w:sz="6" w:space="0" w:color="000000"/>
              <w:bottom w:val="dotted" w:sz="6" w:space="0" w:color="000000"/>
            </w:tcBorders>
          </w:tcPr>
          <w:p w14:paraId="4DBB2154" w14:textId="017D30F5" w:rsidR="00C74B72" w:rsidRPr="00B40F81" w:rsidRDefault="00411707">
            <w:pPr>
              <w:pStyle w:val="TableParagraph"/>
              <w:spacing w:before="0"/>
              <w:ind w:left="457"/>
              <w:rPr>
                <w:sz w:val="20"/>
                <w:szCs w:val="20"/>
              </w:rPr>
            </w:pPr>
            <w:r>
              <w:rPr>
                <w:spacing w:val="-8"/>
                <w:sz w:val="20"/>
                <w:szCs w:val="20"/>
              </w:rPr>
              <w:t xml:space="preserve">ACTPS </w:t>
            </w:r>
            <w:r w:rsidR="00C74B72" w:rsidRPr="00B40F81">
              <w:rPr>
                <w:spacing w:val="-8"/>
                <w:sz w:val="20"/>
                <w:szCs w:val="20"/>
              </w:rPr>
              <w:t>E</w:t>
            </w:r>
            <w:r>
              <w:rPr>
                <w:spacing w:val="-8"/>
                <w:sz w:val="20"/>
                <w:szCs w:val="20"/>
              </w:rPr>
              <w:t>mployment and Industrial Relations Group (EIRG)</w:t>
            </w:r>
            <w:r w:rsidR="00C74B72" w:rsidRPr="00B40F81">
              <w:rPr>
                <w:spacing w:val="-8"/>
                <w:sz w:val="20"/>
                <w:szCs w:val="20"/>
              </w:rPr>
              <w:t xml:space="preserve">, </w:t>
            </w:r>
            <w:r w:rsidR="00C74B72" w:rsidRPr="00B40F81">
              <w:rPr>
                <w:sz w:val="20"/>
                <w:szCs w:val="20"/>
              </w:rPr>
              <w:t>OIRWS,</w:t>
            </w:r>
            <w:r w:rsidR="00C74B72" w:rsidRPr="00B40F81">
              <w:rPr>
                <w:spacing w:val="-7"/>
                <w:sz w:val="20"/>
                <w:szCs w:val="20"/>
              </w:rPr>
              <w:t xml:space="preserve"> </w:t>
            </w:r>
            <w:r w:rsidR="00C74B72" w:rsidRPr="00B40F81">
              <w:rPr>
                <w:spacing w:val="-2"/>
                <w:sz w:val="20"/>
                <w:szCs w:val="20"/>
              </w:rPr>
              <w:t>CMTEDD</w:t>
            </w:r>
          </w:p>
        </w:tc>
      </w:tr>
      <w:tr w:rsidR="00C74B72" w:rsidRPr="00B40F81" w14:paraId="7B15CDE5" w14:textId="77777777">
        <w:trPr>
          <w:trHeight w:val="390"/>
        </w:trPr>
        <w:tc>
          <w:tcPr>
            <w:tcW w:w="1829" w:type="dxa"/>
            <w:tcBorders>
              <w:top w:val="dotted" w:sz="6" w:space="0" w:color="000000"/>
              <w:bottom w:val="dotted" w:sz="6" w:space="0" w:color="000000"/>
            </w:tcBorders>
          </w:tcPr>
          <w:p w14:paraId="098F7EBB" w14:textId="77777777" w:rsidR="00C74B72" w:rsidRPr="00B40F81" w:rsidRDefault="00C74B72">
            <w:pPr>
              <w:pStyle w:val="TableParagraph"/>
              <w:spacing w:before="0"/>
              <w:rPr>
                <w:sz w:val="20"/>
                <w:szCs w:val="20"/>
              </w:rPr>
            </w:pPr>
            <w:r w:rsidRPr="00B40F81">
              <w:rPr>
                <w:sz w:val="20"/>
                <w:szCs w:val="20"/>
              </w:rPr>
              <w:t>Feedback</w:t>
            </w:r>
            <w:r w:rsidRPr="00B40F81">
              <w:rPr>
                <w:spacing w:val="-10"/>
                <w:sz w:val="20"/>
                <w:szCs w:val="20"/>
              </w:rPr>
              <w:t xml:space="preserve"> </w:t>
            </w:r>
            <w:r w:rsidRPr="00B40F81">
              <w:rPr>
                <w:spacing w:val="-5"/>
                <w:sz w:val="20"/>
                <w:szCs w:val="20"/>
              </w:rPr>
              <w:t>to:</w:t>
            </w:r>
          </w:p>
        </w:tc>
        <w:tc>
          <w:tcPr>
            <w:tcW w:w="6428" w:type="dxa"/>
            <w:tcBorders>
              <w:top w:val="dotted" w:sz="6" w:space="0" w:color="000000"/>
              <w:bottom w:val="dotted" w:sz="6" w:space="0" w:color="000000"/>
            </w:tcBorders>
          </w:tcPr>
          <w:p w14:paraId="60FD93A3" w14:textId="77777777" w:rsidR="00C74B72" w:rsidRPr="00B40F81" w:rsidRDefault="00C74B72">
            <w:pPr>
              <w:pStyle w:val="TableParagraph"/>
              <w:spacing w:before="0"/>
              <w:ind w:left="457"/>
              <w:rPr>
                <w:sz w:val="20"/>
                <w:szCs w:val="20"/>
              </w:rPr>
            </w:pPr>
            <w:hyperlink r:id="rId51">
              <w:r w:rsidRPr="00B40F81">
                <w:rPr>
                  <w:spacing w:val="-2"/>
                  <w:sz w:val="20"/>
                  <w:szCs w:val="20"/>
                </w:rPr>
                <w:t>eba@act.gov.au</w:t>
              </w:r>
            </w:hyperlink>
          </w:p>
        </w:tc>
      </w:tr>
      <w:tr w:rsidR="00C74B72" w:rsidRPr="00B40F81" w14:paraId="44D297EC" w14:textId="77777777">
        <w:trPr>
          <w:trHeight w:val="392"/>
        </w:trPr>
        <w:tc>
          <w:tcPr>
            <w:tcW w:w="1829" w:type="dxa"/>
            <w:tcBorders>
              <w:top w:val="dotted" w:sz="6" w:space="0" w:color="000000"/>
              <w:bottom w:val="dotted" w:sz="6" w:space="0" w:color="000000"/>
            </w:tcBorders>
          </w:tcPr>
          <w:p w14:paraId="0E88C9CC" w14:textId="77777777" w:rsidR="00C74B72" w:rsidRPr="00B40F81" w:rsidRDefault="00C74B72">
            <w:pPr>
              <w:pStyle w:val="TableParagraph"/>
              <w:spacing w:before="0"/>
              <w:rPr>
                <w:sz w:val="20"/>
                <w:szCs w:val="20"/>
              </w:rPr>
            </w:pPr>
            <w:r w:rsidRPr="00B40F81">
              <w:rPr>
                <w:sz w:val="20"/>
                <w:szCs w:val="20"/>
              </w:rPr>
              <w:t>Issue</w:t>
            </w:r>
            <w:r w:rsidRPr="00B40F81">
              <w:rPr>
                <w:spacing w:val="-5"/>
                <w:sz w:val="20"/>
                <w:szCs w:val="20"/>
              </w:rPr>
              <w:t xml:space="preserve"> </w:t>
            </w:r>
            <w:r w:rsidRPr="00B40F81">
              <w:rPr>
                <w:spacing w:val="-2"/>
                <w:sz w:val="20"/>
                <w:szCs w:val="20"/>
              </w:rPr>
              <w:t>Date:</w:t>
            </w:r>
          </w:p>
        </w:tc>
        <w:tc>
          <w:tcPr>
            <w:tcW w:w="6428" w:type="dxa"/>
            <w:tcBorders>
              <w:top w:val="dotted" w:sz="6" w:space="0" w:color="000000"/>
              <w:bottom w:val="dotted" w:sz="6" w:space="0" w:color="000000"/>
            </w:tcBorders>
          </w:tcPr>
          <w:p w14:paraId="30B25779" w14:textId="6AD04621" w:rsidR="00C74B72" w:rsidRPr="00B40F81" w:rsidRDefault="00F971B5">
            <w:pPr>
              <w:pStyle w:val="TableParagraph"/>
              <w:spacing w:before="0"/>
              <w:ind w:left="457"/>
              <w:rPr>
                <w:sz w:val="20"/>
                <w:szCs w:val="20"/>
              </w:rPr>
            </w:pPr>
            <w:r>
              <w:rPr>
                <w:sz w:val="20"/>
                <w:szCs w:val="20"/>
              </w:rPr>
              <w:t xml:space="preserve">January </w:t>
            </w:r>
            <w:r w:rsidR="00411707">
              <w:rPr>
                <w:sz w:val="20"/>
                <w:szCs w:val="20"/>
              </w:rPr>
              <w:t>202</w:t>
            </w:r>
            <w:r w:rsidR="007660ED">
              <w:rPr>
                <w:sz w:val="20"/>
                <w:szCs w:val="20"/>
              </w:rPr>
              <w:t>6</w:t>
            </w:r>
          </w:p>
        </w:tc>
      </w:tr>
      <w:tr w:rsidR="00C74B72" w:rsidRPr="00B40F81" w14:paraId="1D1CC47D" w14:textId="77777777">
        <w:trPr>
          <w:trHeight w:val="391"/>
        </w:trPr>
        <w:tc>
          <w:tcPr>
            <w:tcW w:w="1829" w:type="dxa"/>
            <w:tcBorders>
              <w:top w:val="dotted" w:sz="6" w:space="0" w:color="000000"/>
              <w:bottom w:val="dotted" w:sz="6" w:space="0" w:color="000000"/>
            </w:tcBorders>
          </w:tcPr>
          <w:p w14:paraId="4DDA1DC7" w14:textId="77777777" w:rsidR="00C74B72" w:rsidRPr="00B40F81" w:rsidRDefault="00C74B72">
            <w:pPr>
              <w:pStyle w:val="TableParagraph"/>
              <w:spacing w:before="0"/>
              <w:rPr>
                <w:sz w:val="20"/>
                <w:szCs w:val="20"/>
              </w:rPr>
            </w:pPr>
            <w:r w:rsidRPr="00B40F81">
              <w:rPr>
                <w:sz w:val="20"/>
                <w:szCs w:val="20"/>
              </w:rPr>
              <w:t>Next</w:t>
            </w:r>
            <w:r w:rsidRPr="00B40F81">
              <w:rPr>
                <w:spacing w:val="-5"/>
                <w:sz w:val="20"/>
                <w:szCs w:val="20"/>
              </w:rPr>
              <w:t xml:space="preserve"> </w:t>
            </w:r>
            <w:r w:rsidRPr="00B40F81">
              <w:rPr>
                <w:sz w:val="20"/>
                <w:szCs w:val="20"/>
              </w:rPr>
              <w:t>Review</w:t>
            </w:r>
            <w:r w:rsidRPr="00B40F81">
              <w:rPr>
                <w:spacing w:val="-6"/>
                <w:sz w:val="20"/>
                <w:szCs w:val="20"/>
              </w:rPr>
              <w:t xml:space="preserve"> </w:t>
            </w:r>
            <w:r w:rsidRPr="00B40F81">
              <w:rPr>
                <w:spacing w:val="-2"/>
                <w:sz w:val="20"/>
                <w:szCs w:val="20"/>
              </w:rPr>
              <w:t>Date:</w:t>
            </w:r>
          </w:p>
        </w:tc>
        <w:tc>
          <w:tcPr>
            <w:tcW w:w="6428" w:type="dxa"/>
            <w:tcBorders>
              <w:top w:val="dotted" w:sz="6" w:space="0" w:color="000000"/>
              <w:bottom w:val="dotted" w:sz="6" w:space="0" w:color="000000"/>
            </w:tcBorders>
          </w:tcPr>
          <w:p w14:paraId="43B54B76" w14:textId="1AA8C375" w:rsidR="00C74B72" w:rsidRPr="00B40F81" w:rsidRDefault="00CA215A">
            <w:pPr>
              <w:pStyle w:val="TableParagraph"/>
              <w:spacing w:before="0"/>
              <w:ind w:left="457"/>
              <w:rPr>
                <w:sz w:val="20"/>
                <w:szCs w:val="20"/>
              </w:rPr>
            </w:pPr>
            <w:r>
              <w:rPr>
                <w:sz w:val="20"/>
                <w:szCs w:val="20"/>
              </w:rPr>
              <w:t xml:space="preserve">January </w:t>
            </w:r>
            <w:r w:rsidR="00411707">
              <w:rPr>
                <w:sz w:val="20"/>
                <w:szCs w:val="20"/>
              </w:rPr>
              <w:t>202</w:t>
            </w:r>
            <w:r w:rsidR="007660ED">
              <w:rPr>
                <w:sz w:val="20"/>
                <w:szCs w:val="20"/>
              </w:rPr>
              <w:t>9</w:t>
            </w:r>
          </w:p>
        </w:tc>
      </w:tr>
    </w:tbl>
    <w:p w14:paraId="7467E455" w14:textId="77777777" w:rsidR="00BA34AC" w:rsidRDefault="00BA34AC">
      <w:pPr>
        <w:rPr>
          <w:rFonts w:cs="Arial"/>
          <w:bCs w:val="0"/>
          <w:iCs w:val="0"/>
          <w:lang w:eastAsia="en-AU"/>
        </w:rPr>
      </w:pPr>
      <w:r>
        <w:br w:type="page"/>
      </w:r>
    </w:p>
    <w:p w14:paraId="18D20E1A" w14:textId="13D03967" w:rsidR="00CA5A65" w:rsidRDefault="00CA5A65" w:rsidP="00CA5A65">
      <w:pPr>
        <w:pStyle w:val="BulletNumbers"/>
        <w:numPr>
          <w:ilvl w:val="0"/>
          <w:numId w:val="0"/>
        </w:numPr>
        <w:ind w:left="284"/>
      </w:pPr>
      <w:r>
        <w:rPr>
          <w:noProof/>
          <w:lang w:val="en-GB"/>
          <w14:ligatures w14:val="standardContextual"/>
        </w:rPr>
        <w:lastRenderedPageBreak/>
        <w:drawing>
          <wp:anchor distT="0" distB="0" distL="114300" distR="114300" simplePos="0" relativeHeight="251658241" behindDoc="0" locked="0" layoutInCell="1" allowOverlap="1" wp14:anchorId="3636D87E" wp14:editId="627D249E">
            <wp:simplePos x="0" y="0"/>
            <wp:positionH relativeFrom="column">
              <wp:posOffset>0</wp:posOffset>
            </wp:positionH>
            <wp:positionV relativeFrom="page">
              <wp:posOffset>9157970</wp:posOffset>
            </wp:positionV>
            <wp:extent cx="1574800" cy="801370"/>
            <wp:effectExtent l="0" t="0" r="0" b="0"/>
            <wp:wrapNone/>
            <wp:docPr id="2034989759"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48331" name="Picture 1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4800" cy="801370"/>
                    </a:xfrm>
                    <a:prstGeom prst="rect">
                      <a:avLst/>
                    </a:prstGeom>
                  </pic:spPr>
                </pic:pic>
              </a:graphicData>
            </a:graphic>
            <wp14:sizeRelH relativeFrom="page">
              <wp14:pctWidth>0</wp14:pctWidth>
            </wp14:sizeRelH>
            <wp14:sizeRelV relativeFrom="page">
              <wp14:pctHeight>0</wp14:pctHeight>
            </wp14:sizeRelV>
          </wp:anchor>
        </w:drawing>
      </w:r>
    </w:p>
    <w:sectPr w:rsidR="00CA5A65" w:rsidSect="00C74B72">
      <w:footerReference w:type="first" r:id="rId52"/>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837BF" w14:textId="77777777" w:rsidR="00EC454E" w:rsidRDefault="00EC454E" w:rsidP="00BA666E">
      <w:r>
        <w:separator/>
      </w:r>
    </w:p>
  </w:endnote>
  <w:endnote w:type="continuationSeparator" w:id="0">
    <w:p w14:paraId="7D615AFD" w14:textId="77777777" w:rsidR="00EC454E" w:rsidRDefault="00EC454E" w:rsidP="00BA666E">
      <w:r>
        <w:continuationSeparator/>
      </w:r>
    </w:p>
  </w:endnote>
  <w:endnote w:type="continuationNotice" w:id="1">
    <w:p w14:paraId="7EA73EE3" w14:textId="77777777" w:rsidR="00EC454E" w:rsidRDefault="00EC454E" w:rsidP="00BA6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5610806"/>
      <w:docPartObj>
        <w:docPartGallery w:val="Page Numbers (Bottom of Page)"/>
        <w:docPartUnique/>
      </w:docPartObj>
    </w:sdtPr>
    <w:sdtEndPr>
      <w:rPr>
        <w:rStyle w:val="PageNumber"/>
      </w:rPr>
    </w:sdtEndPr>
    <w:sdtContent>
      <w:p w14:paraId="69072257" w14:textId="692F336E" w:rsidR="00F30E50" w:rsidRDefault="00F30E5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7A06AB" w14:textId="77777777" w:rsidR="008A2BE1" w:rsidRDefault="008A2BE1" w:rsidP="00F30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323426462"/>
      <w:docPartObj>
        <w:docPartGallery w:val="Page Numbers (Bottom of Page)"/>
        <w:docPartUnique/>
      </w:docPartObj>
    </w:sdtPr>
    <w:sdtEndPr>
      <w:rPr>
        <w:rStyle w:val="PageNumber"/>
      </w:rPr>
    </w:sdtEndPr>
    <w:sdtContent>
      <w:p w14:paraId="2C45EE3B" w14:textId="77777777" w:rsidR="001E49B4" w:rsidRPr="003A0EC4" w:rsidRDefault="001E49B4"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sdt>
    <w:sdtPr>
      <w:rPr>
        <w:sz w:val="18"/>
        <w:szCs w:val="18"/>
      </w:rPr>
      <w:id w:val="-1967728817"/>
      <w:placeholder>
        <w:docPart w:val="29017B08C160D84ABA40B95201D18DE7"/>
      </w:placeholder>
      <w:temporary/>
      <w:showingPlcHdr/>
      <w15:appearance w15:val="hidden"/>
    </w:sdtPr>
    <w:sdtEndPr/>
    <w:sdtContent>
      <w:p w14:paraId="659008D0" w14:textId="593A8D12" w:rsidR="009724C2" w:rsidRPr="001E49B4" w:rsidRDefault="001E49B4" w:rsidP="001E49B4">
        <w:pPr>
          <w:pStyle w:val="Footer"/>
          <w:ind w:right="360"/>
          <w:rPr>
            <w:sz w:val="18"/>
            <w:szCs w:val="18"/>
          </w:rPr>
        </w:pPr>
        <w:r w:rsidRPr="003A0EC4">
          <w:rPr>
            <w:sz w:val="18"/>
            <w:szCs w:val="18"/>
          </w:rPr>
          <w:t>[Type here]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655D" w14:textId="60092BF8" w:rsidR="008A2BE1" w:rsidRPr="003A0EC4" w:rsidRDefault="008A2BE1" w:rsidP="000943E9">
    <w:pPr>
      <w:pStyle w:val="Footer"/>
      <w:tabs>
        <w:tab w:val="clear" w:pos="4513"/>
        <w:tab w:val="clear" w:pos="9026"/>
        <w:tab w:val="left" w:pos="1473"/>
      </w:tabs>
      <w:ind w:right="360"/>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81677751"/>
      <w:docPartObj>
        <w:docPartGallery w:val="Page Numbers (Bottom of Page)"/>
        <w:docPartUnique/>
      </w:docPartObj>
    </w:sdtPr>
    <w:sdtEndPr>
      <w:rPr>
        <w:rStyle w:val="PageNumber"/>
      </w:rPr>
    </w:sdtEndPr>
    <w:sdtContent>
      <w:p w14:paraId="7961A5FE" w14:textId="77777777" w:rsidR="000943E9" w:rsidRPr="003A0EC4" w:rsidRDefault="000943E9" w:rsidP="001E49B4">
        <w:pPr>
          <w:pStyle w:val="Footer"/>
          <w:framePr w:wrap="none" w:vAnchor="text" w:hAnchor="margin" w:xAlign="right" w:y="1"/>
          <w:rPr>
            <w:rStyle w:val="PageNumber"/>
            <w:sz w:val="18"/>
            <w:szCs w:val="18"/>
          </w:rPr>
        </w:pPr>
        <w:r w:rsidRPr="003A0EC4">
          <w:rPr>
            <w:rStyle w:val="PageNumber"/>
            <w:sz w:val="18"/>
            <w:szCs w:val="18"/>
          </w:rPr>
          <w:fldChar w:fldCharType="begin"/>
        </w:r>
        <w:r w:rsidRPr="003A0EC4">
          <w:rPr>
            <w:rStyle w:val="PageNumber"/>
            <w:sz w:val="18"/>
            <w:szCs w:val="18"/>
          </w:rPr>
          <w:instrText xml:space="preserve"> PAGE </w:instrText>
        </w:r>
        <w:r w:rsidRPr="003A0EC4">
          <w:rPr>
            <w:rStyle w:val="PageNumber"/>
            <w:sz w:val="18"/>
            <w:szCs w:val="18"/>
          </w:rPr>
          <w:fldChar w:fldCharType="separate"/>
        </w:r>
        <w:r>
          <w:rPr>
            <w:rStyle w:val="PageNumber"/>
            <w:sz w:val="18"/>
            <w:szCs w:val="18"/>
          </w:rPr>
          <w:t>6</w:t>
        </w:r>
        <w:r w:rsidRPr="003A0EC4">
          <w:rPr>
            <w:rStyle w:val="PageNumber"/>
            <w:sz w:val="18"/>
            <w:szCs w:val="18"/>
          </w:rPr>
          <w:fldChar w:fldCharType="end"/>
        </w:r>
      </w:p>
    </w:sdtContent>
  </w:sdt>
  <w:p w14:paraId="322A0A65" w14:textId="5D68BA69" w:rsidR="000943E9" w:rsidRPr="001E49B4" w:rsidRDefault="00E676F8" w:rsidP="001E49B4">
    <w:pPr>
      <w:pStyle w:val="Footer"/>
      <w:ind w:right="360"/>
      <w:rPr>
        <w:sz w:val="18"/>
        <w:szCs w:val="18"/>
      </w:rPr>
    </w:pPr>
    <w:r>
      <w:rPr>
        <w:sz w:val="18"/>
        <w:szCs w:val="18"/>
      </w:rPr>
      <w:t>Family, Domestic or Sexual Violence Leave</w:t>
    </w:r>
    <w:r w:rsidR="00D46A8E">
      <w:rPr>
        <w:sz w:val="18"/>
        <w:szCs w:val="18"/>
      </w:rPr>
      <w:t xml:space="preserve"> Policy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FD1B" w14:textId="77777777" w:rsidR="00130E34" w:rsidRPr="003A0EC4" w:rsidRDefault="00130E34" w:rsidP="000943E9">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3B658" w14:textId="77777777" w:rsidR="00EC454E" w:rsidRDefault="00EC454E" w:rsidP="00BA666E">
      <w:r>
        <w:separator/>
      </w:r>
    </w:p>
  </w:footnote>
  <w:footnote w:type="continuationSeparator" w:id="0">
    <w:p w14:paraId="12217C12" w14:textId="77777777" w:rsidR="00EC454E" w:rsidRDefault="00EC454E" w:rsidP="00BA666E">
      <w:r>
        <w:continuationSeparator/>
      </w:r>
    </w:p>
  </w:footnote>
  <w:footnote w:type="continuationNotice" w:id="1">
    <w:p w14:paraId="3382BF66" w14:textId="77777777" w:rsidR="00EC454E" w:rsidRDefault="00EC454E" w:rsidP="00BA666E"/>
  </w:footnote>
  <w:footnote w:id="2">
    <w:p w14:paraId="5C8E35C9" w14:textId="1AA6E91E" w:rsidR="00B21C1C" w:rsidRDefault="00B21C1C">
      <w:pPr>
        <w:pStyle w:val="FootnoteText"/>
      </w:pPr>
      <w:r>
        <w:rPr>
          <w:rStyle w:val="FootnoteReference"/>
        </w:rPr>
        <w:footnoteRef/>
      </w:r>
      <w:r>
        <w:t xml:space="preserve"> </w:t>
      </w:r>
      <w:r w:rsidRPr="00B21C1C">
        <w:rPr>
          <w:sz w:val="16"/>
          <w:szCs w:val="16"/>
        </w:rPr>
        <w:t>ACTPS employees includes Senior Executive Staff (SES) as they are entitled to Leave provisions under the Enterprise Agreements as per Section</w:t>
      </w:r>
      <w:r>
        <w:rPr>
          <w:sz w:val="16"/>
          <w:szCs w:val="16"/>
        </w:rPr>
        <w:t xml:space="preserve"> </w:t>
      </w:r>
      <w:r w:rsidRPr="00B21C1C">
        <w:rPr>
          <w:sz w:val="16"/>
          <w:szCs w:val="16"/>
        </w:rPr>
        <w:t>63 of the Public Sector Management Standards 2016.</w:t>
      </w:r>
    </w:p>
  </w:footnote>
  <w:footnote w:id="3">
    <w:p w14:paraId="010813A2" w14:textId="385C088F" w:rsidR="00D46A8E" w:rsidRDefault="00D46A8E">
      <w:pPr>
        <w:pStyle w:val="FootnoteText"/>
      </w:pPr>
      <w:r>
        <w:rPr>
          <w:rStyle w:val="FootnoteReference"/>
        </w:rPr>
        <w:footnoteRef/>
      </w:r>
      <w:r>
        <w:t xml:space="preserve"> </w:t>
      </w:r>
      <w:hyperlink r:id="rId1" w:history="1">
        <w:r w:rsidRPr="00D46A8E">
          <w:rPr>
            <w:rStyle w:val="Hyperlink"/>
            <w:sz w:val="16"/>
            <w:szCs w:val="16"/>
          </w:rPr>
          <w:t>Notice and evidence for family and domestic violence leave - Fair Work Ombudsman</w:t>
        </w:r>
      </w:hyperlink>
    </w:p>
  </w:footnote>
  <w:footnote w:id="4">
    <w:p w14:paraId="01A00ABC" w14:textId="77777777" w:rsidR="00E350B8" w:rsidRDefault="00E350B8" w:rsidP="00E350B8">
      <w:pPr>
        <w:pStyle w:val="FootnoteText"/>
      </w:pPr>
      <w:r>
        <w:rPr>
          <w:rStyle w:val="FootnoteReference"/>
        </w:rPr>
        <w:footnoteRef/>
      </w:r>
      <w:r>
        <w:t xml:space="preserve"> </w:t>
      </w:r>
      <w:r w:rsidRPr="000E6260">
        <w:rPr>
          <w:sz w:val="16"/>
          <w:szCs w:val="16"/>
        </w:rPr>
        <w:t>Clause E23.13 and E3.1 in the 2023-2026 ACTPS Enterprise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54F01" w14:textId="486FF77D" w:rsidR="009572B8" w:rsidRDefault="00BA2369">
    <w:pPr>
      <w:pStyle w:val="Header"/>
    </w:pPr>
    <w:r>
      <w:rPr>
        <w:noProof/>
        <w14:ligatures w14:val="standardContextual"/>
      </w:rPr>
      <mc:AlternateContent>
        <mc:Choice Requires="wps">
          <w:drawing>
            <wp:anchor distT="0" distB="0" distL="114300" distR="114300" simplePos="0" relativeHeight="251658240" behindDoc="0" locked="0" layoutInCell="1" allowOverlap="1" wp14:anchorId="0A764BD5" wp14:editId="3D9A72E3">
              <wp:simplePos x="0" y="0"/>
              <wp:positionH relativeFrom="column">
                <wp:posOffset>-408618</wp:posOffset>
              </wp:positionH>
              <wp:positionV relativeFrom="paragraph">
                <wp:posOffset>-554355</wp:posOffset>
              </wp:positionV>
              <wp:extent cx="0" cy="11546006"/>
              <wp:effectExtent l="0" t="0" r="12700" b="11430"/>
              <wp:wrapNone/>
              <wp:docPr id="1028645097" name="Straight Connector 3"/>
              <wp:cNvGraphicFramePr/>
              <a:graphic xmlns:a="http://schemas.openxmlformats.org/drawingml/2006/main">
                <a:graphicData uri="http://schemas.microsoft.com/office/word/2010/wordprocessingShape">
                  <wps:wsp>
                    <wps:cNvCnPr/>
                    <wps:spPr>
                      <a:xfrm>
                        <a:off x="0" y="0"/>
                        <a:ext cx="0" cy="11546006"/>
                      </a:xfrm>
                      <a:prstGeom prst="line">
                        <a:avLst/>
                      </a:prstGeom>
                      <a:ln w="635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3DE1A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2.15pt,-43.65pt" to="-32.1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" strokecolor="#0d0d0d [3069]" strokeweight=".5pt">
              <v:stroke joinstyle="miter"/>
            </v:line>
          </w:pict>
        </mc:Fallback>
      </mc:AlternateContent>
    </w:r>
    <w:r w:rsidR="009572B8">
      <w:rPr>
        <w:noProof/>
      </w:rPr>
      <mc:AlternateContent>
        <mc:Choice Requires="wps">
          <w:drawing>
            <wp:anchor distT="0" distB="0" distL="114300" distR="114300" simplePos="0" relativeHeight="251658241" behindDoc="0" locked="0" layoutInCell="1" allowOverlap="1" wp14:anchorId="0517B7C7" wp14:editId="71373C62">
              <wp:simplePos x="0" y="0"/>
              <wp:positionH relativeFrom="column">
                <wp:posOffset>-522605</wp:posOffset>
              </wp:positionH>
              <wp:positionV relativeFrom="paragraph">
                <wp:posOffset>942265</wp:posOffset>
              </wp:positionV>
              <wp:extent cx="216000" cy="216000"/>
              <wp:effectExtent l="0" t="0" r="0" b="0"/>
              <wp:wrapNone/>
              <wp:docPr id="991278093" name="Oval 2"/>
              <wp:cNvGraphicFramePr/>
              <a:graphic xmlns:a="http://schemas.openxmlformats.org/drawingml/2006/main">
                <a:graphicData uri="http://schemas.microsoft.com/office/word/2010/wordprocessingShape">
                  <wps:wsp>
                    <wps:cNvSpPr/>
                    <wps:spPr>
                      <a:xfrm>
                        <a:off x="0" y="0"/>
                        <a:ext cx="216000" cy="216000"/>
                      </a:xfrm>
                      <a:prstGeom prst="ellipse">
                        <a:avLst/>
                      </a:prstGeom>
                      <a:solidFill>
                        <a:srgbClr val="6E46E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8256EB" id="Oval 2" o:spid="_x0000_s1026" style="position:absolute;margin-left:-41.15pt;margin-top:74.2pt;width:17pt;height:1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" fillcolor="#6e46e0"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87B"/>
    <w:multiLevelType w:val="hybridMultilevel"/>
    <w:tmpl w:val="EE5E4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1516F"/>
    <w:multiLevelType w:val="hybridMultilevel"/>
    <w:tmpl w:val="EFCE32BC"/>
    <w:lvl w:ilvl="0" w:tplc="FFFFFFFF">
      <w:start w:val="1"/>
      <w:numFmt w:val="decimal"/>
      <w:lvlText w:val="%1."/>
      <w:lvlJc w:val="left"/>
      <w:pPr>
        <w:ind w:left="720" w:hanging="360"/>
      </w:pPr>
      <w:rPr>
        <w:rFonts w:ascii="Calibri" w:eastAsiaTheme="majorEastAsia" w:hAnsi="Calibri" w:cs="Calibri" w:hint="default"/>
        <w:color w:val="000000"/>
        <w:sz w:val="22"/>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eastAsia="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360F2"/>
    <w:multiLevelType w:val="hybridMultilevel"/>
    <w:tmpl w:val="EFCE32BC"/>
    <w:lvl w:ilvl="0" w:tplc="FFFFFFFF">
      <w:start w:val="1"/>
      <w:numFmt w:val="decimal"/>
      <w:lvlText w:val="%1."/>
      <w:lvlJc w:val="left"/>
      <w:pPr>
        <w:ind w:left="720" w:hanging="360"/>
      </w:pPr>
      <w:rPr>
        <w:rFonts w:ascii="Calibri" w:eastAsiaTheme="majorEastAsia" w:hAnsi="Calibri" w:cs="Calibri" w:hint="default"/>
        <w:color w:val="000000"/>
        <w:sz w:val="22"/>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eastAsia="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AA523F"/>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4" w15:restartNumberingAfterBreak="0">
    <w:nsid w:val="10500A80"/>
    <w:multiLevelType w:val="hybridMultilevel"/>
    <w:tmpl w:val="EFCE32BC"/>
    <w:lvl w:ilvl="0" w:tplc="FFFFFFFF">
      <w:start w:val="1"/>
      <w:numFmt w:val="decimal"/>
      <w:lvlText w:val="%1."/>
      <w:lvlJc w:val="left"/>
      <w:pPr>
        <w:ind w:left="720" w:hanging="360"/>
      </w:pPr>
      <w:rPr>
        <w:rFonts w:ascii="Calibri" w:eastAsiaTheme="majorEastAsia" w:hAnsi="Calibri" w:cs="Calibri" w:hint="default"/>
        <w:color w:val="000000"/>
        <w:sz w:val="22"/>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eastAsia="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AB61D6"/>
    <w:multiLevelType w:val="hybridMultilevel"/>
    <w:tmpl w:val="E380260A"/>
    <w:lvl w:ilvl="0" w:tplc="D2220A72">
      <w:start w:val="1"/>
      <w:numFmt w:val="lowerLetter"/>
      <w:lvlText w:val="%1."/>
      <w:lvlJc w:val="left"/>
      <w:pPr>
        <w:ind w:left="1069"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30E3DA1"/>
    <w:multiLevelType w:val="hybridMultilevel"/>
    <w:tmpl w:val="5CFED3C4"/>
    <w:lvl w:ilvl="0" w:tplc="B97C7E2E">
      <w:start w:val="1"/>
      <w:numFmt w:val="lowerLetter"/>
      <w:pStyle w:val="Bulle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DC25F9"/>
    <w:multiLevelType w:val="hybridMultilevel"/>
    <w:tmpl w:val="3CE6CE84"/>
    <w:lvl w:ilvl="0" w:tplc="C574A8FC">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36222A6C">
      <w:start w:val="1"/>
      <w:numFmt w:val="lowerLetter"/>
      <w:lvlText w:val="%2."/>
      <w:lvlJc w:val="left"/>
      <w:pPr>
        <w:ind w:left="923" w:hanging="360"/>
      </w:pPr>
      <w:rPr>
        <w:rFonts w:hint="default"/>
        <w:spacing w:val="-1"/>
        <w:w w:val="100"/>
        <w:lang w:val="en-US" w:eastAsia="en-US" w:bidi="ar-SA"/>
      </w:rPr>
    </w:lvl>
    <w:lvl w:ilvl="2" w:tplc="B9268F62">
      <w:numFmt w:val="bullet"/>
      <w:lvlText w:val="•"/>
      <w:lvlJc w:val="left"/>
      <w:pPr>
        <w:ind w:left="1237" w:hanging="360"/>
      </w:pPr>
      <w:rPr>
        <w:rFonts w:hint="default"/>
        <w:lang w:val="en-US" w:eastAsia="en-US" w:bidi="ar-SA"/>
      </w:rPr>
    </w:lvl>
    <w:lvl w:ilvl="3" w:tplc="13A4F5EA">
      <w:numFmt w:val="bullet"/>
      <w:lvlText w:val="•"/>
      <w:lvlJc w:val="left"/>
      <w:pPr>
        <w:ind w:left="2275" w:hanging="360"/>
      </w:pPr>
      <w:rPr>
        <w:rFonts w:hint="default"/>
        <w:lang w:val="en-US" w:eastAsia="en-US" w:bidi="ar-SA"/>
      </w:rPr>
    </w:lvl>
    <w:lvl w:ilvl="4" w:tplc="D99CB434">
      <w:numFmt w:val="bullet"/>
      <w:lvlText w:val="•"/>
      <w:lvlJc w:val="left"/>
      <w:pPr>
        <w:ind w:left="3313" w:hanging="360"/>
      </w:pPr>
      <w:rPr>
        <w:rFonts w:hint="default"/>
        <w:lang w:val="en-US" w:eastAsia="en-US" w:bidi="ar-SA"/>
      </w:rPr>
    </w:lvl>
    <w:lvl w:ilvl="5" w:tplc="DBAA9E0E">
      <w:numFmt w:val="bullet"/>
      <w:lvlText w:val="•"/>
      <w:lvlJc w:val="left"/>
      <w:pPr>
        <w:ind w:left="4351" w:hanging="360"/>
      </w:pPr>
      <w:rPr>
        <w:rFonts w:hint="default"/>
        <w:lang w:val="en-US" w:eastAsia="en-US" w:bidi="ar-SA"/>
      </w:rPr>
    </w:lvl>
    <w:lvl w:ilvl="6" w:tplc="09C40704">
      <w:numFmt w:val="bullet"/>
      <w:lvlText w:val="•"/>
      <w:lvlJc w:val="left"/>
      <w:pPr>
        <w:ind w:left="5390" w:hanging="360"/>
      </w:pPr>
      <w:rPr>
        <w:rFonts w:hint="default"/>
        <w:lang w:val="en-US" w:eastAsia="en-US" w:bidi="ar-SA"/>
      </w:rPr>
    </w:lvl>
    <w:lvl w:ilvl="7" w:tplc="A5DE9F54">
      <w:numFmt w:val="bullet"/>
      <w:lvlText w:val="•"/>
      <w:lvlJc w:val="left"/>
      <w:pPr>
        <w:ind w:left="6428" w:hanging="360"/>
      </w:pPr>
      <w:rPr>
        <w:rFonts w:hint="default"/>
        <w:lang w:val="en-US" w:eastAsia="en-US" w:bidi="ar-SA"/>
      </w:rPr>
    </w:lvl>
    <w:lvl w:ilvl="8" w:tplc="0AF4777E">
      <w:numFmt w:val="bullet"/>
      <w:lvlText w:val="•"/>
      <w:lvlJc w:val="left"/>
      <w:pPr>
        <w:ind w:left="7466" w:hanging="360"/>
      </w:pPr>
      <w:rPr>
        <w:rFonts w:hint="default"/>
        <w:lang w:val="en-US" w:eastAsia="en-US" w:bidi="ar-SA"/>
      </w:rPr>
    </w:lvl>
  </w:abstractNum>
  <w:abstractNum w:abstractNumId="8" w15:restartNumberingAfterBreak="0">
    <w:nsid w:val="18B047D8"/>
    <w:multiLevelType w:val="hybridMultilevel"/>
    <w:tmpl w:val="B88C856E"/>
    <w:lvl w:ilvl="0" w:tplc="64D0DA9A">
      <w:start w:val="1"/>
      <w:numFmt w:val="bullet"/>
      <w:pStyle w:val="Bullet2"/>
      <w:lvlText w:val="­"/>
      <w:lvlJc w:val="left"/>
      <w:pPr>
        <w:ind w:left="1003" w:hanging="360"/>
      </w:pPr>
      <w:rPr>
        <w:rFonts w:ascii="Courier New" w:hAnsi="Courier New"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9" w15:restartNumberingAfterBreak="0">
    <w:nsid w:val="18B22221"/>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10" w15:restartNumberingAfterBreak="0">
    <w:nsid w:val="1937024D"/>
    <w:multiLevelType w:val="hybridMultilevel"/>
    <w:tmpl w:val="EFCE32BC"/>
    <w:lvl w:ilvl="0" w:tplc="FFFFFFFF">
      <w:start w:val="1"/>
      <w:numFmt w:val="decimal"/>
      <w:lvlText w:val="%1."/>
      <w:lvlJc w:val="left"/>
      <w:pPr>
        <w:ind w:left="720" w:hanging="360"/>
      </w:pPr>
      <w:rPr>
        <w:rFonts w:ascii="Calibri" w:eastAsiaTheme="majorEastAsia" w:hAnsi="Calibri" w:cs="Calibri" w:hint="default"/>
        <w:color w:val="000000"/>
        <w:sz w:val="22"/>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eastAsia="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7E776C"/>
    <w:multiLevelType w:val="hybridMultilevel"/>
    <w:tmpl w:val="065AFD58"/>
    <w:lvl w:ilvl="0" w:tplc="A232F45E">
      <w:start w:val="1"/>
      <w:numFmt w:val="decimal"/>
      <w:lvlText w:val="%1."/>
      <w:lvlJc w:val="left"/>
      <w:pPr>
        <w:ind w:left="720" w:hanging="360"/>
      </w:pPr>
      <w:rPr>
        <w:rFonts w:hint="default"/>
        <w:b w:val="0"/>
        <w:bCs/>
        <w:i w:val="0"/>
        <w:iCs/>
        <w:strike w:val="0"/>
      </w:rPr>
    </w:lvl>
    <w:lvl w:ilvl="1" w:tplc="C1F43EC2">
      <w:start w:val="1"/>
      <w:numFmt w:val="lowerLetter"/>
      <w:lvlText w:val="%2."/>
      <w:lvlJc w:val="left"/>
      <w:pPr>
        <w:ind w:left="1440" w:hanging="360"/>
      </w:pPr>
      <w:rPr>
        <w:i w:val="0"/>
        <w:iCs w:val="0"/>
        <w:color w:val="auto"/>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866558"/>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13" w15:restartNumberingAfterBreak="0">
    <w:nsid w:val="220F418A"/>
    <w:multiLevelType w:val="hybridMultilevel"/>
    <w:tmpl w:val="D646B272"/>
    <w:lvl w:ilvl="0" w:tplc="2F5E9A0E">
      <w:start w:val="1"/>
      <w:numFmt w:val="bullet"/>
      <w:pStyle w:val="Bullet1"/>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700E5"/>
    <w:multiLevelType w:val="hybridMultilevel"/>
    <w:tmpl w:val="E8E2D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975AAD"/>
    <w:multiLevelType w:val="hybridMultilevel"/>
    <w:tmpl w:val="6B66827E"/>
    <w:lvl w:ilvl="0" w:tplc="BC1E7394">
      <w:start w:val="1"/>
      <w:numFmt w:val="lowerLetter"/>
      <w:lvlText w:val="%1."/>
      <w:lvlJc w:val="left"/>
      <w:pPr>
        <w:ind w:left="1440" w:hanging="360"/>
      </w:pPr>
      <w:rPr>
        <w:rFonts w:asciiTheme="minorHAnsi" w:eastAsia="Times New Roman" w:hAnsiTheme="minorHAnsi" w:cstheme="minorHAnsi"/>
        <w:i w:val="0"/>
        <w:iCs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21810EF"/>
    <w:multiLevelType w:val="hybridMultilevel"/>
    <w:tmpl w:val="ECBEF9E2"/>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17" w15:restartNumberingAfterBreak="0">
    <w:nsid w:val="33A05035"/>
    <w:multiLevelType w:val="hybridMultilevel"/>
    <w:tmpl w:val="EFCE32BC"/>
    <w:lvl w:ilvl="0" w:tplc="FFFFFFFF">
      <w:start w:val="1"/>
      <w:numFmt w:val="decimal"/>
      <w:lvlText w:val="%1."/>
      <w:lvlJc w:val="left"/>
      <w:pPr>
        <w:ind w:left="720" w:hanging="360"/>
      </w:pPr>
      <w:rPr>
        <w:rFonts w:ascii="Calibri" w:eastAsiaTheme="majorEastAsia" w:hAnsi="Calibri" w:cs="Calibri" w:hint="default"/>
        <w:color w:val="000000"/>
        <w:sz w:val="22"/>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eastAsia="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9E23D8"/>
    <w:multiLevelType w:val="hybridMultilevel"/>
    <w:tmpl w:val="0EB0F7D0"/>
    <w:lvl w:ilvl="0" w:tplc="8EB671A0">
      <w:start w:val="1"/>
      <w:numFmt w:val="lowerRoman"/>
      <w:pStyle w:val="Bullet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883317"/>
    <w:multiLevelType w:val="hybridMultilevel"/>
    <w:tmpl w:val="EFCE32BC"/>
    <w:lvl w:ilvl="0" w:tplc="FFFFFFFF">
      <w:start w:val="1"/>
      <w:numFmt w:val="decimal"/>
      <w:lvlText w:val="%1."/>
      <w:lvlJc w:val="left"/>
      <w:pPr>
        <w:ind w:left="720" w:hanging="360"/>
      </w:pPr>
      <w:rPr>
        <w:rFonts w:ascii="Calibri" w:eastAsiaTheme="majorEastAsia" w:hAnsi="Calibri" w:cs="Calibri" w:hint="default"/>
        <w:color w:val="000000"/>
        <w:sz w:val="22"/>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eastAsia="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D06BC8"/>
    <w:multiLevelType w:val="hybridMultilevel"/>
    <w:tmpl w:val="EFCE32BC"/>
    <w:lvl w:ilvl="0" w:tplc="6568CA72">
      <w:start w:val="1"/>
      <w:numFmt w:val="decimal"/>
      <w:lvlText w:val="%1."/>
      <w:lvlJc w:val="left"/>
      <w:pPr>
        <w:ind w:left="720" w:hanging="360"/>
      </w:pPr>
      <w:rPr>
        <w:rFonts w:ascii="Calibri" w:eastAsiaTheme="majorEastAsia" w:hAnsi="Calibri" w:cs="Calibri" w:hint="default"/>
        <w:color w:val="000000"/>
        <w:sz w:val="22"/>
      </w:rPr>
    </w:lvl>
    <w:lvl w:ilvl="1" w:tplc="0C090019">
      <w:start w:val="1"/>
      <w:numFmt w:val="lowerLetter"/>
      <w:lvlText w:val="%2."/>
      <w:lvlJc w:val="left"/>
      <w:pPr>
        <w:ind w:left="1440" w:hanging="360"/>
      </w:pPr>
    </w:lvl>
    <w:lvl w:ilvl="2" w:tplc="C25A8A68">
      <w:start w:val="1"/>
      <w:numFmt w:val="lowerRoman"/>
      <w:lvlText w:val="%3."/>
      <w:lvlJc w:val="left"/>
      <w:pPr>
        <w:ind w:left="2700" w:hanging="720"/>
      </w:pPr>
      <w:rPr>
        <w:rFonts w:eastAsia="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0758A9"/>
    <w:multiLevelType w:val="hybridMultilevel"/>
    <w:tmpl w:val="ECB209CE"/>
    <w:lvl w:ilvl="0" w:tplc="0C090019">
      <w:start w:val="1"/>
      <w:numFmt w:val="lowerLetter"/>
      <w:lvlText w:val="%1."/>
      <w:lvlJc w:val="left"/>
      <w:pPr>
        <w:ind w:left="720" w:hanging="360"/>
      </w:pPr>
      <w:rPr>
        <w:rFonts w:hint="default"/>
        <w:color w:val="000000"/>
        <w:sz w:val="22"/>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eastAsia="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0C7817"/>
    <w:multiLevelType w:val="hybridMultilevel"/>
    <w:tmpl w:val="FB2A09E4"/>
    <w:lvl w:ilvl="0" w:tplc="FFFFFFFF">
      <w:start w:val="1"/>
      <w:numFmt w:val="decimal"/>
      <w:lvlText w:val="%1."/>
      <w:lvlJc w:val="left"/>
      <w:pPr>
        <w:ind w:left="999"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1566" w:hanging="360"/>
      </w:pPr>
      <w:rPr>
        <w:rFonts w:hint="default"/>
        <w:spacing w:val="-1"/>
        <w:w w:val="100"/>
        <w:lang w:val="en-US" w:eastAsia="en-US" w:bidi="ar-SA"/>
      </w:rPr>
    </w:lvl>
    <w:lvl w:ilvl="2" w:tplc="0C09001B">
      <w:start w:val="1"/>
      <w:numFmt w:val="lowerRoman"/>
      <w:lvlText w:val="%3."/>
      <w:lvlJc w:val="right"/>
      <w:pPr>
        <w:ind w:left="1880" w:hanging="360"/>
      </w:pPr>
    </w:lvl>
    <w:lvl w:ilvl="3" w:tplc="FFFFFFFF">
      <w:numFmt w:val="bullet"/>
      <w:lvlText w:val="•"/>
      <w:lvlJc w:val="left"/>
      <w:pPr>
        <w:ind w:left="2918" w:hanging="360"/>
      </w:pPr>
      <w:rPr>
        <w:rFonts w:hint="default"/>
        <w:lang w:val="en-US" w:eastAsia="en-US" w:bidi="ar-SA"/>
      </w:rPr>
    </w:lvl>
    <w:lvl w:ilvl="4" w:tplc="FFFFFFFF">
      <w:numFmt w:val="bullet"/>
      <w:lvlText w:val="•"/>
      <w:lvlJc w:val="left"/>
      <w:pPr>
        <w:ind w:left="3956" w:hanging="360"/>
      </w:pPr>
      <w:rPr>
        <w:rFonts w:hint="default"/>
        <w:lang w:val="en-US" w:eastAsia="en-US" w:bidi="ar-SA"/>
      </w:rPr>
    </w:lvl>
    <w:lvl w:ilvl="5" w:tplc="FFFFFFFF">
      <w:numFmt w:val="bullet"/>
      <w:lvlText w:val="•"/>
      <w:lvlJc w:val="left"/>
      <w:pPr>
        <w:ind w:left="4994" w:hanging="360"/>
      </w:pPr>
      <w:rPr>
        <w:rFonts w:hint="default"/>
        <w:lang w:val="en-US" w:eastAsia="en-US" w:bidi="ar-SA"/>
      </w:rPr>
    </w:lvl>
    <w:lvl w:ilvl="6" w:tplc="FFFFFFFF">
      <w:numFmt w:val="bullet"/>
      <w:lvlText w:val="•"/>
      <w:lvlJc w:val="left"/>
      <w:pPr>
        <w:ind w:left="6033" w:hanging="360"/>
      </w:pPr>
      <w:rPr>
        <w:rFonts w:hint="default"/>
        <w:lang w:val="en-US" w:eastAsia="en-US" w:bidi="ar-SA"/>
      </w:rPr>
    </w:lvl>
    <w:lvl w:ilvl="7" w:tplc="FFFFFFFF">
      <w:numFmt w:val="bullet"/>
      <w:lvlText w:val="•"/>
      <w:lvlJc w:val="left"/>
      <w:pPr>
        <w:ind w:left="7071" w:hanging="360"/>
      </w:pPr>
      <w:rPr>
        <w:rFonts w:hint="default"/>
        <w:lang w:val="en-US" w:eastAsia="en-US" w:bidi="ar-SA"/>
      </w:rPr>
    </w:lvl>
    <w:lvl w:ilvl="8" w:tplc="FFFFFFFF">
      <w:numFmt w:val="bullet"/>
      <w:lvlText w:val="•"/>
      <w:lvlJc w:val="left"/>
      <w:pPr>
        <w:ind w:left="8109" w:hanging="360"/>
      </w:pPr>
      <w:rPr>
        <w:rFonts w:hint="default"/>
        <w:lang w:val="en-US" w:eastAsia="en-US" w:bidi="ar-SA"/>
      </w:rPr>
    </w:lvl>
  </w:abstractNum>
  <w:abstractNum w:abstractNumId="23" w15:restartNumberingAfterBreak="0">
    <w:nsid w:val="507C5CB7"/>
    <w:multiLevelType w:val="multilevel"/>
    <w:tmpl w:val="3498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6F2208"/>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25" w15:restartNumberingAfterBreak="0">
    <w:nsid w:val="545A5515"/>
    <w:multiLevelType w:val="hybridMultilevel"/>
    <w:tmpl w:val="519EAB36"/>
    <w:lvl w:ilvl="0" w:tplc="9AAC3924">
      <w:start w:val="1"/>
      <w:numFmt w:val="decimal"/>
      <w:pStyle w:val="BulletNumbers"/>
      <w:lvlText w:val="%1."/>
      <w:lvlJc w:val="left"/>
      <w:pPr>
        <w:ind w:left="360" w:hanging="360"/>
      </w:pPr>
    </w:lvl>
    <w:lvl w:ilvl="1" w:tplc="DED07244">
      <w:start w:val="1"/>
      <w:numFmt w:val="lowerLetter"/>
      <w:lvlText w:val="%2."/>
      <w:lvlJc w:val="left"/>
      <w:pPr>
        <w:ind w:left="1080" w:hanging="360"/>
      </w:pPr>
      <w:rPr>
        <w:color w:val="auto"/>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47E2368"/>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27" w15:restartNumberingAfterBreak="0">
    <w:nsid w:val="583943DC"/>
    <w:multiLevelType w:val="hybridMultilevel"/>
    <w:tmpl w:val="2A7E99E2"/>
    <w:lvl w:ilvl="0" w:tplc="E2FA1BF6">
      <w:start w:val="1"/>
      <w:numFmt w:val="lowerLetter"/>
      <w:lvlText w:val="%1."/>
      <w:lvlJc w:val="left"/>
      <w:pPr>
        <w:ind w:left="1440" w:hanging="360"/>
      </w:pPr>
      <w:rPr>
        <w:rFonts w:asciiTheme="minorHAnsi" w:eastAsia="Times New Roman" w:hAnsiTheme="minorHAnsi" w:cstheme="minorHAnsi"/>
        <w:i w:val="0"/>
        <w:i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F3C4381"/>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29" w15:restartNumberingAfterBreak="0">
    <w:nsid w:val="62744134"/>
    <w:multiLevelType w:val="hybridMultilevel"/>
    <w:tmpl w:val="744E55D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30" w15:restartNumberingAfterBreak="0">
    <w:nsid w:val="661E675A"/>
    <w:multiLevelType w:val="hybridMultilevel"/>
    <w:tmpl w:val="7682C5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B1598E"/>
    <w:multiLevelType w:val="hybridMultilevel"/>
    <w:tmpl w:val="21C4CD34"/>
    <w:lvl w:ilvl="0" w:tplc="935CC60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A517E91"/>
    <w:multiLevelType w:val="hybridMultilevel"/>
    <w:tmpl w:val="EFCE32BC"/>
    <w:lvl w:ilvl="0" w:tplc="FFFFFFFF">
      <w:start w:val="1"/>
      <w:numFmt w:val="decimal"/>
      <w:lvlText w:val="%1."/>
      <w:lvlJc w:val="left"/>
      <w:pPr>
        <w:ind w:left="720" w:hanging="360"/>
      </w:pPr>
      <w:rPr>
        <w:rFonts w:ascii="Calibri" w:eastAsiaTheme="majorEastAsia" w:hAnsi="Calibri" w:cs="Calibri" w:hint="default"/>
        <w:color w:val="000000"/>
        <w:sz w:val="22"/>
      </w:rPr>
    </w:lvl>
    <w:lvl w:ilvl="1" w:tplc="FFFFFFFF">
      <w:start w:val="1"/>
      <w:numFmt w:val="lowerLetter"/>
      <w:lvlText w:val="%2."/>
      <w:lvlJc w:val="left"/>
      <w:pPr>
        <w:ind w:left="1440" w:hanging="360"/>
      </w:pPr>
    </w:lvl>
    <w:lvl w:ilvl="2" w:tplc="FFFFFFFF">
      <w:start w:val="1"/>
      <w:numFmt w:val="lowerRoman"/>
      <w:lvlText w:val="%3."/>
      <w:lvlJc w:val="left"/>
      <w:pPr>
        <w:ind w:left="2700" w:hanging="720"/>
      </w:pPr>
      <w:rPr>
        <w:rFonts w:eastAsia="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6C3E9B"/>
    <w:multiLevelType w:val="hybridMultilevel"/>
    <w:tmpl w:val="FD52E7A8"/>
    <w:lvl w:ilvl="0" w:tplc="BCB6282E">
      <w:start w:val="1"/>
      <w:numFmt w:val="bullet"/>
      <w:lvlText w:val=""/>
      <w:lvlJc w:val="left"/>
      <w:pPr>
        <w:ind w:left="1080" w:hanging="360"/>
      </w:pPr>
      <w:rPr>
        <w:rFonts w:ascii="Symbol" w:hAnsi="Symbol"/>
      </w:rPr>
    </w:lvl>
    <w:lvl w:ilvl="1" w:tplc="D9CAC1AE">
      <w:start w:val="1"/>
      <w:numFmt w:val="bullet"/>
      <w:lvlText w:val=""/>
      <w:lvlJc w:val="left"/>
      <w:pPr>
        <w:ind w:left="1080" w:hanging="360"/>
      </w:pPr>
      <w:rPr>
        <w:rFonts w:ascii="Symbol" w:hAnsi="Symbol"/>
      </w:rPr>
    </w:lvl>
    <w:lvl w:ilvl="2" w:tplc="CED2FC86">
      <w:start w:val="1"/>
      <w:numFmt w:val="bullet"/>
      <w:lvlText w:val=""/>
      <w:lvlJc w:val="left"/>
      <w:pPr>
        <w:ind w:left="1080" w:hanging="360"/>
      </w:pPr>
      <w:rPr>
        <w:rFonts w:ascii="Symbol" w:hAnsi="Symbol"/>
      </w:rPr>
    </w:lvl>
    <w:lvl w:ilvl="3" w:tplc="251C06FC">
      <w:start w:val="1"/>
      <w:numFmt w:val="bullet"/>
      <w:lvlText w:val=""/>
      <w:lvlJc w:val="left"/>
      <w:pPr>
        <w:ind w:left="1080" w:hanging="360"/>
      </w:pPr>
      <w:rPr>
        <w:rFonts w:ascii="Symbol" w:hAnsi="Symbol"/>
      </w:rPr>
    </w:lvl>
    <w:lvl w:ilvl="4" w:tplc="3B463F20">
      <w:start w:val="1"/>
      <w:numFmt w:val="bullet"/>
      <w:lvlText w:val=""/>
      <w:lvlJc w:val="left"/>
      <w:pPr>
        <w:ind w:left="1080" w:hanging="360"/>
      </w:pPr>
      <w:rPr>
        <w:rFonts w:ascii="Symbol" w:hAnsi="Symbol"/>
      </w:rPr>
    </w:lvl>
    <w:lvl w:ilvl="5" w:tplc="2956323E">
      <w:start w:val="1"/>
      <w:numFmt w:val="bullet"/>
      <w:lvlText w:val=""/>
      <w:lvlJc w:val="left"/>
      <w:pPr>
        <w:ind w:left="1080" w:hanging="360"/>
      </w:pPr>
      <w:rPr>
        <w:rFonts w:ascii="Symbol" w:hAnsi="Symbol"/>
      </w:rPr>
    </w:lvl>
    <w:lvl w:ilvl="6" w:tplc="01462D6E">
      <w:start w:val="1"/>
      <w:numFmt w:val="bullet"/>
      <w:lvlText w:val=""/>
      <w:lvlJc w:val="left"/>
      <w:pPr>
        <w:ind w:left="1080" w:hanging="360"/>
      </w:pPr>
      <w:rPr>
        <w:rFonts w:ascii="Symbol" w:hAnsi="Symbol"/>
      </w:rPr>
    </w:lvl>
    <w:lvl w:ilvl="7" w:tplc="5D6EA580">
      <w:start w:val="1"/>
      <w:numFmt w:val="bullet"/>
      <w:lvlText w:val=""/>
      <w:lvlJc w:val="left"/>
      <w:pPr>
        <w:ind w:left="1080" w:hanging="360"/>
      </w:pPr>
      <w:rPr>
        <w:rFonts w:ascii="Symbol" w:hAnsi="Symbol"/>
      </w:rPr>
    </w:lvl>
    <w:lvl w:ilvl="8" w:tplc="C1BA76AC">
      <w:start w:val="1"/>
      <w:numFmt w:val="bullet"/>
      <w:lvlText w:val=""/>
      <w:lvlJc w:val="left"/>
      <w:pPr>
        <w:ind w:left="1080" w:hanging="360"/>
      </w:pPr>
      <w:rPr>
        <w:rFonts w:ascii="Symbol" w:hAnsi="Symbol"/>
      </w:rPr>
    </w:lvl>
  </w:abstractNum>
  <w:abstractNum w:abstractNumId="34" w15:restartNumberingAfterBreak="0">
    <w:nsid w:val="7659779A"/>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35" w15:restartNumberingAfterBreak="0">
    <w:nsid w:val="773D257F"/>
    <w:multiLevelType w:val="hybridMultilevel"/>
    <w:tmpl w:val="74ECFB5E"/>
    <w:lvl w:ilvl="0" w:tplc="FFFFFFFF">
      <w:start w:val="1"/>
      <w:numFmt w:val="decimal"/>
      <w:lvlText w:val="%1."/>
      <w:lvlJc w:val="left"/>
      <w:pPr>
        <w:ind w:left="720" w:hanging="360"/>
      </w:pPr>
      <w:rPr>
        <w:rFonts w:hint="default"/>
        <w:b w:val="0"/>
        <w:bCs w:val="0"/>
        <w:strike w:val="0"/>
        <w:color w:val="auto"/>
      </w:rPr>
    </w:lvl>
    <w:lvl w:ilvl="1" w:tplc="E53E1930">
      <w:start w:val="1"/>
      <w:numFmt w:val="lowerLetter"/>
      <w:lvlText w:val="%2."/>
      <w:lvlJc w:val="lef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420320"/>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37" w15:restartNumberingAfterBreak="0">
    <w:nsid w:val="77EE309A"/>
    <w:multiLevelType w:val="hybridMultilevel"/>
    <w:tmpl w:val="CED0927A"/>
    <w:lvl w:ilvl="0" w:tplc="FFFFFFFF">
      <w:start w:val="1"/>
      <w:numFmt w:val="decimal"/>
      <w:lvlText w:val="%1."/>
      <w:lvlJc w:val="left"/>
      <w:pPr>
        <w:ind w:left="720" w:hanging="360"/>
      </w:pPr>
      <w:rPr>
        <w:rFonts w:hint="default"/>
        <w:b w:val="0"/>
        <w:bCs w:val="0"/>
        <w:strike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C83FCB"/>
    <w:multiLevelType w:val="hybridMultilevel"/>
    <w:tmpl w:val="3CE6CE84"/>
    <w:lvl w:ilvl="0" w:tplc="FFFFFFFF">
      <w:start w:val="1"/>
      <w:numFmt w:val="decimal"/>
      <w:lvlText w:val="%1."/>
      <w:lvlJc w:val="left"/>
      <w:pPr>
        <w:ind w:left="356" w:hanging="356"/>
        <w:jc w:val="right"/>
      </w:pPr>
      <w:rPr>
        <w:rFonts w:ascii="Calibri" w:eastAsia="Calibri" w:hAnsi="Calibri" w:cs="Calibri" w:hint="default"/>
        <w:b w:val="0"/>
        <w:bCs w:val="0"/>
        <w:i w:val="0"/>
        <w:iCs w:val="0"/>
        <w:spacing w:val="0"/>
        <w:w w:val="100"/>
        <w:sz w:val="22"/>
        <w:szCs w:val="22"/>
        <w:lang w:val="en-US" w:eastAsia="en-US" w:bidi="ar-SA"/>
      </w:rPr>
    </w:lvl>
    <w:lvl w:ilvl="1" w:tplc="FFFFFFFF">
      <w:start w:val="1"/>
      <w:numFmt w:val="lowerLetter"/>
      <w:lvlText w:val="%2."/>
      <w:lvlJc w:val="left"/>
      <w:pPr>
        <w:ind w:left="923" w:hanging="360"/>
      </w:pPr>
      <w:rPr>
        <w:rFonts w:hint="default"/>
        <w:spacing w:val="-1"/>
        <w:w w:val="100"/>
        <w:lang w:val="en-US" w:eastAsia="en-US" w:bidi="ar-SA"/>
      </w:rPr>
    </w:lvl>
    <w:lvl w:ilvl="2" w:tplc="FFFFFFFF">
      <w:numFmt w:val="bullet"/>
      <w:lvlText w:val="•"/>
      <w:lvlJc w:val="left"/>
      <w:pPr>
        <w:ind w:left="1237" w:hanging="360"/>
      </w:pPr>
      <w:rPr>
        <w:rFonts w:hint="default"/>
        <w:lang w:val="en-US" w:eastAsia="en-US" w:bidi="ar-SA"/>
      </w:rPr>
    </w:lvl>
    <w:lvl w:ilvl="3" w:tplc="FFFFFFFF">
      <w:numFmt w:val="bullet"/>
      <w:lvlText w:val="•"/>
      <w:lvlJc w:val="left"/>
      <w:pPr>
        <w:ind w:left="2275" w:hanging="360"/>
      </w:pPr>
      <w:rPr>
        <w:rFonts w:hint="default"/>
        <w:lang w:val="en-US" w:eastAsia="en-US" w:bidi="ar-SA"/>
      </w:rPr>
    </w:lvl>
    <w:lvl w:ilvl="4" w:tplc="FFFFFFFF">
      <w:numFmt w:val="bullet"/>
      <w:lvlText w:val="•"/>
      <w:lvlJc w:val="left"/>
      <w:pPr>
        <w:ind w:left="3313" w:hanging="360"/>
      </w:pPr>
      <w:rPr>
        <w:rFonts w:hint="default"/>
        <w:lang w:val="en-US" w:eastAsia="en-US" w:bidi="ar-SA"/>
      </w:rPr>
    </w:lvl>
    <w:lvl w:ilvl="5" w:tplc="FFFFFFFF">
      <w:numFmt w:val="bullet"/>
      <w:lvlText w:val="•"/>
      <w:lvlJc w:val="left"/>
      <w:pPr>
        <w:ind w:left="4351" w:hanging="360"/>
      </w:pPr>
      <w:rPr>
        <w:rFonts w:hint="default"/>
        <w:lang w:val="en-US" w:eastAsia="en-US" w:bidi="ar-SA"/>
      </w:rPr>
    </w:lvl>
    <w:lvl w:ilvl="6" w:tplc="FFFFFFFF">
      <w:numFmt w:val="bullet"/>
      <w:lvlText w:val="•"/>
      <w:lvlJc w:val="left"/>
      <w:pPr>
        <w:ind w:left="5390" w:hanging="360"/>
      </w:pPr>
      <w:rPr>
        <w:rFonts w:hint="default"/>
        <w:lang w:val="en-US" w:eastAsia="en-US" w:bidi="ar-SA"/>
      </w:rPr>
    </w:lvl>
    <w:lvl w:ilvl="7" w:tplc="FFFFFFFF">
      <w:numFmt w:val="bullet"/>
      <w:lvlText w:val="•"/>
      <w:lvlJc w:val="left"/>
      <w:pPr>
        <w:ind w:left="6428" w:hanging="360"/>
      </w:pPr>
      <w:rPr>
        <w:rFonts w:hint="default"/>
        <w:lang w:val="en-US" w:eastAsia="en-US" w:bidi="ar-SA"/>
      </w:rPr>
    </w:lvl>
    <w:lvl w:ilvl="8" w:tplc="FFFFFFFF">
      <w:numFmt w:val="bullet"/>
      <w:lvlText w:val="•"/>
      <w:lvlJc w:val="left"/>
      <w:pPr>
        <w:ind w:left="7466" w:hanging="360"/>
      </w:pPr>
      <w:rPr>
        <w:rFonts w:hint="default"/>
        <w:lang w:val="en-US" w:eastAsia="en-US" w:bidi="ar-SA"/>
      </w:rPr>
    </w:lvl>
  </w:abstractNum>
  <w:abstractNum w:abstractNumId="39" w15:restartNumberingAfterBreak="0">
    <w:nsid w:val="7EEF7BAE"/>
    <w:multiLevelType w:val="hybridMultilevel"/>
    <w:tmpl w:val="7682C5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1472229">
    <w:abstractNumId w:val="13"/>
  </w:num>
  <w:num w:numId="2" w16cid:durableId="863640098">
    <w:abstractNumId w:val="8"/>
  </w:num>
  <w:num w:numId="3" w16cid:durableId="1678847481">
    <w:abstractNumId w:val="25"/>
  </w:num>
  <w:num w:numId="4" w16cid:durableId="1249928375">
    <w:abstractNumId w:val="6"/>
  </w:num>
  <w:num w:numId="5" w16cid:durableId="1519275277">
    <w:abstractNumId w:val="18"/>
  </w:num>
  <w:num w:numId="6" w16cid:durableId="1329359717">
    <w:abstractNumId w:val="0"/>
  </w:num>
  <w:num w:numId="7" w16cid:durableId="1328482827">
    <w:abstractNumId w:val="23"/>
  </w:num>
  <w:num w:numId="8" w16cid:durableId="1225219295">
    <w:abstractNumId w:val="14"/>
  </w:num>
  <w:num w:numId="9" w16cid:durableId="1945528470">
    <w:abstractNumId w:val="7"/>
  </w:num>
  <w:num w:numId="10" w16cid:durableId="392578686">
    <w:abstractNumId w:val="38"/>
  </w:num>
  <w:num w:numId="11" w16cid:durableId="2052923316">
    <w:abstractNumId w:val="3"/>
  </w:num>
  <w:num w:numId="12" w16cid:durableId="662440854">
    <w:abstractNumId w:val="29"/>
  </w:num>
  <w:num w:numId="13" w16cid:durableId="1303342649">
    <w:abstractNumId w:val="16"/>
  </w:num>
  <w:num w:numId="14" w16cid:durableId="25839688">
    <w:abstractNumId w:val="36"/>
  </w:num>
  <w:num w:numId="15" w16cid:durableId="1188330901">
    <w:abstractNumId w:val="24"/>
  </w:num>
  <w:num w:numId="16" w16cid:durableId="1683117945">
    <w:abstractNumId w:val="22"/>
  </w:num>
  <w:num w:numId="17" w16cid:durableId="260643703">
    <w:abstractNumId w:val="9"/>
  </w:num>
  <w:num w:numId="18" w16cid:durableId="648872554">
    <w:abstractNumId w:val="34"/>
  </w:num>
  <w:num w:numId="19" w16cid:durableId="1701667405">
    <w:abstractNumId w:val="28"/>
  </w:num>
  <w:num w:numId="20" w16cid:durableId="344981842">
    <w:abstractNumId w:val="26"/>
  </w:num>
  <w:num w:numId="21" w16cid:durableId="949507412">
    <w:abstractNumId w:val="12"/>
  </w:num>
  <w:num w:numId="22" w16cid:durableId="1575237419">
    <w:abstractNumId w:val="20"/>
  </w:num>
  <w:num w:numId="23" w16cid:durableId="1260137050">
    <w:abstractNumId w:val="32"/>
  </w:num>
  <w:num w:numId="24" w16cid:durableId="1435513779">
    <w:abstractNumId w:val="1"/>
  </w:num>
  <w:num w:numId="25" w16cid:durableId="1222908093">
    <w:abstractNumId w:val="19"/>
  </w:num>
  <w:num w:numId="26" w16cid:durableId="139661368">
    <w:abstractNumId w:val="4"/>
  </w:num>
  <w:num w:numId="27" w16cid:durableId="1304240251">
    <w:abstractNumId w:val="17"/>
  </w:num>
  <w:num w:numId="28" w16cid:durableId="1837646180">
    <w:abstractNumId w:val="10"/>
  </w:num>
  <w:num w:numId="29" w16cid:durableId="2139100151">
    <w:abstractNumId w:val="2"/>
  </w:num>
  <w:num w:numId="30" w16cid:durableId="215556805">
    <w:abstractNumId w:val="5"/>
  </w:num>
  <w:num w:numId="31" w16cid:durableId="417794357">
    <w:abstractNumId w:val="21"/>
  </w:num>
  <w:num w:numId="32" w16cid:durableId="137115911">
    <w:abstractNumId w:val="15"/>
  </w:num>
  <w:num w:numId="33" w16cid:durableId="282737870">
    <w:abstractNumId w:val="27"/>
  </w:num>
  <w:num w:numId="34" w16cid:durableId="326640218">
    <w:abstractNumId w:val="33"/>
  </w:num>
  <w:num w:numId="35" w16cid:durableId="1464425460">
    <w:abstractNumId w:val="11"/>
  </w:num>
  <w:num w:numId="36" w16cid:durableId="1069353425">
    <w:abstractNumId w:val="30"/>
  </w:num>
  <w:num w:numId="37" w16cid:durableId="333383664">
    <w:abstractNumId w:val="39"/>
  </w:num>
  <w:num w:numId="38" w16cid:durableId="472021041">
    <w:abstractNumId w:val="31"/>
  </w:num>
  <w:num w:numId="39" w16cid:durableId="1130318659">
    <w:abstractNumId w:val="37"/>
  </w:num>
  <w:num w:numId="40" w16cid:durableId="973558471">
    <w:abstractNumId w:val="35"/>
  </w:num>
  <w:num w:numId="41" w16cid:durableId="806170931">
    <w:abstractNumId w:val="25"/>
  </w:num>
  <w:num w:numId="42" w16cid:durableId="12937130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40"/>
    <w:rsid w:val="000019BE"/>
    <w:rsid w:val="00002137"/>
    <w:rsid w:val="00002651"/>
    <w:rsid w:val="0000409D"/>
    <w:rsid w:val="00011F87"/>
    <w:rsid w:val="00014BC1"/>
    <w:rsid w:val="00017794"/>
    <w:rsid w:val="000223A6"/>
    <w:rsid w:val="00032711"/>
    <w:rsid w:val="00036920"/>
    <w:rsid w:val="00045B32"/>
    <w:rsid w:val="00056DA7"/>
    <w:rsid w:val="000573FF"/>
    <w:rsid w:val="00061990"/>
    <w:rsid w:val="000653ED"/>
    <w:rsid w:val="000660EA"/>
    <w:rsid w:val="0006740A"/>
    <w:rsid w:val="00071A0B"/>
    <w:rsid w:val="00072B6E"/>
    <w:rsid w:val="000754E0"/>
    <w:rsid w:val="0008152D"/>
    <w:rsid w:val="00094312"/>
    <w:rsid w:val="000943E9"/>
    <w:rsid w:val="000A1CC3"/>
    <w:rsid w:val="000A63BA"/>
    <w:rsid w:val="000B1422"/>
    <w:rsid w:val="000B501D"/>
    <w:rsid w:val="000C32D9"/>
    <w:rsid w:val="000C75FA"/>
    <w:rsid w:val="000D3B4B"/>
    <w:rsid w:val="000E3666"/>
    <w:rsid w:val="000E6260"/>
    <w:rsid w:val="000E636E"/>
    <w:rsid w:val="000E67AF"/>
    <w:rsid w:val="000E7D44"/>
    <w:rsid w:val="000F4E35"/>
    <w:rsid w:val="000F63A1"/>
    <w:rsid w:val="00105DB1"/>
    <w:rsid w:val="001101F1"/>
    <w:rsid w:val="00112C9E"/>
    <w:rsid w:val="0011323F"/>
    <w:rsid w:val="00114DF0"/>
    <w:rsid w:val="001169FA"/>
    <w:rsid w:val="00121970"/>
    <w:rsid w:val="00121D29"/>
    <w:rsid w:val="001227E9"/>
    <w:rsid w:val="00126288"/>
    <w:rsid w:val="001276CE"/>
    <w:rsid w:val="00130E34"/>
    <w:rsid w:val="00131548"/>
    <w:rsid w:val="00136BFC"/>
    <w:rsid w:val="00136DE7"/>
    <w:rsid w:val="00144ABC"/>
    <w:rsid w:val="00147A01"/>
    <w:rsid w:val="001516B5"/>
    <w:rsid w:val="0015372A"/>
    <w:rsid w:val="00154D27"/>
    <w:rsid w:val="00156530"/>
    <w:rsid w:val="00157933"/>
    <w:rsid w:val="00162059"/>
    <w:rsid w:val="00163361"/>
    <w:rsid w:val="001676E5"/>
    <w:rsid w:val="0017244C"/>
    <w:rsid w:val="001731EA"/>
    <w:rsid w:val="00180F44"/>
    <w:rsid w:val="00183F17"/>
    <w:rsid w:val="00194682"/>
    <w:rsid w:val="00195522"/>
    <w:rsid w:val="001A0533"/>
    <w:rsid w:val="001A1860"/>
    <w:rsid w:val="001A196B"/>
    <w:rsid w:val="001A23C7"/>
    <w:rsid w:val="001A46DA"/>
    <w:rsid w:val="001A584F"/>
    <w:rsid w:val="001C20A1"/>
    <w:rsid w:val="001C669A"/>
    <w:rsid w:val="001D1A8A"/>
    <w:rsid w:val="001E49B4"/>
    <w:rsid w:val="001E5336"/>
    <w:rsid w:val="001E7A46"/>
    <w:rsid w:val="001F0E49"/>
    <w:rsid w:val="001F281A"/>
    <w:rsid w:val="001F3F43"/>
    <w:rsid w:val="001F4642"/>
    <w:rsid w:val="001F5791"/>
    <w:rsid w:val="002038A1"/>
    <w:rsid w:val="0020398D"/>
    <w:rsid w:val="00210F5B"/>
    <w:rsid w:val="002142C2"/>
    <w:rsid w:val="0021648A"/>
    <w:rsid w:val="0021752B"/>
    <w:rsid w:val="00220F2F"/>
    <w:rsid w:val="00227139"/>
    <w:rsid w:val="00231053"/>
    <w:rsid w:val="0023477E"/>
    <w:rsid w:val="00242551"/>
    <w:rsid w:val="00246213"/>
    <w:rsid w:val="00247932"/>
    <w:rsid w:val="00252814"/>
    <w:rsid w:val="002541C0"/>
    <w:rsid w:val="0027032B"/>
    <w:rsid w:val="00273B17"/>
    <w:rsid w:val="00283AF1"/>
    <w:rsid w:val="00285BFF"/>
    <w:rsid w:val="00287D85"/>
    <w:rsid w:val="00295B52"/>
    <w:rsid w:val="002960C8"/>
    <w:rsid w:val="002A2615"/>
    <w:rsid w:val="002A43D0"/>
    <w:rsid w:val="002A682F"/>
    <w:rsid w:val="002C178B"/>
    <w:rsid w:val="002C3D46"/>
    <w:rsid w:val="002D0405"/>
    <w:rsid w:val="002D6F66"/>
    <w:rsid w:val="002D7477"/>
    <w:rsid w:val="002E0675"/>
    <w:rsid w:val="002E06F6"/>
    <w:rsid w:val="002E143D"/>
    <w:rsid w:val="002E3252"/>
    <w:rsid w:val="002F4476"/>
    <w:rsid w:val="002F60F1"/>
    <w:rsid w:val="00301FFE"/>
    <w:rsid w:val="00302778"/>
    <w:rsid w:val="00306589"/>
    <w:rsid w:val="0031324D"/>
    <w:rsid w:val="003149FB"/>
    <w:rsid w:val="00322377"/>
    <w:rsid w:val="00325F58"/>
    <w:rsid w:val="00327D19"/>
    <w:rsid w:val="003339AA"/>
    <w:rsid w:val="0033515E"/>
    <w:rsid w:val="00350BCD"/>
    <w:rsid w:val="00353170"/>
    <w:rsid w:val="003559D5"/>
    <w:rsid w:val="0035775E"/>
    <w:rsid w:val="003623F6"/>
    <w:rsid w:val="003665D7"/>
    <w:rsid w:val="003712A0"/>
    <w:rsid w:val="003743D5"/>
    <w:rsid w:val="003749E3"/>
    <w:rsid w:val="00393177"/>
    <w:rsid w:val="003A0EC4"/>
    <w:rsid w:val="003A1546"/>
    <w:rsid w:val="003B0355"/>
    <w:rsid w:val="003B17D1"/>
    <w:rsid w:val="003B2B1D"/>
    <w:rsid w:val="003B5806"/>
    <w:rsid w:val="003C02B6"/>
    <w:rsid w:val="003C370B"/>
    <w:rsid w:val="003C4C7F"/>
    <w:rsid w:val="003C6195"/>
    <w:rsid w:val="003C6E6B"/>
    <w:rsid w:val="003C76FF"/>
    <w:rsid w:val="003D0BDE"/>
    <w:rsid w:val="003E7299"/>
    <w:rsid w:val="003F1A79"/>
    <w:rsid w:val="003F2F1A"/>
    <w:rsid w:val="004026F8"/>
    <w:rsid w:val="004049A4"/>
    <w:rsid w:val="00411707"/>
    <w:rsid w:val="00413C71"/>
    <w:rsid w:val="004149E0"/>
    <w:rsid w:val="00416EFE"/>
    <w:rsid w:val="00417198"/>
    <w:rsid w:val="004231BA"/>
    <w:rsid w:val="004342CE"/>
    <w:rsid w:val="004356D4"/>
    <w:rsid w:val="004402A8"/>
    <w:rsid w:val="00440FAA"/>
    <w:rsid w:val="004439FF"/>
    <w:rsid w:val="00445166"/>
    <w:rsid w:val="004452DA"/>
    <w:rsid w:val="004504DC"/>
    <w:rsid w:val="004506A6"/>
    <w:rsid w:val="004558DD"/>
    <w:rsid w:val="004563FA"/>
    <w:rsid w:val="004632FA"/>
    <w:rsid w:val="00467D89"/>
    <w:rsid w:val="00472915"/>
    <w:rsid w:val="004752B9"/>
    <w:rsid w:val="004831DE"/>
    <w:rsid w:val="004843E6"/>
    <w:rsid w:val="00491CF2"/>
    <w:rsid w:val="00493DAA"/>
    <w:rsid w:val="004953D0"/>
    <w:rsid w:val="00495CD4"/>
    <w:rsid w:val="004A1C59"/>
    <w:rsid w:val="004A273B"/>
    <w:rsid w:val="004A79DD"/>
    <w:rsid w:val="004B0A3E"/>
    <w:rsid w:val="004B0F24"/>
    <w:rsid w:val="004B614E"/>
    <w:rsid w:val="004C01FE"/>
    <w:rsid w:val="004C0317"/>
    <w:rsid w:val="004C0D96"/>
    <w:rsid w:val="004C3345"/>
    <w:rsid w:val="004C4E34"/>
    <w:rsid w:val="004E0E2E"/>
    <w:rsid w:val="004E438E"/>
    <w:rsid w:val="004E51BC"/>
    <w:rsid w:val="004F0365"/>
    <w:rsid w:val="005002B7"/>
    <w:rsid w:val="00500DD0"/>
    <w:rsid w:val="00503A78"/>
    <w:rsid w:val="00506611"/>
    <w:rsid w:val="00512417"/>
    <w:rsid w:val="00514A9C"/>
    <w:rsid w:val="00514AD5"/>
    <w:rsid w:val="00516807"/>
    <w:rsid w:val="00524737"/>
    <w:rsid w:val="00532E9C"/>
    <w:rsid w:val="00533AD3"/>
    <w:rsid w:val="005364A6"/>
    <w:rsid w:val="005502E2"/>
    <w:rsid w:val="0055089E"/>
    <w:rsid w:val="005513FB"/>
    <w:rsid w:val="005633AF"/>
    <w:rsid w:val="00564B0F"/>
    <w:rsid w:val="0057285C"/>
    <w:rsid w:val="0058012C"/>
    <w:rsid w:val="00583E2D"/>
    <w:rsid w:val="00584105"/>
    <w:rsid w:val="005868BF"/>
    <w:rsid w:val="00586CB5"/>
    <w:rsid w:val="00591078"/>
    <w:rsid w:val="00594640"/>
    <w:rsid w:val="00597E8D"/>
    <w:rsid w:val="005B1482"/>
    <w:rsid w:val="005B397B"/>
    <w:rsid w:val="005B5E0E"/>
    <w:rsid w:val="005C35E6"/>
    <w:rsid w:val="005C39D4"/>
    <w:rsid w:val="005C4602"/>
    <w:rsid w:val="005C5584"/>
    <w:rsid w:val="005C6F39"/>
    <w:rsid w:val="005D13F4"/>
    <w:rsid w:val="005D21FF"/>
    <w:rsid w:val="005D2C32"/>
    <w:rsid w:val="005D4889"/>
    <w:rsid w:val="005E0121"/>
    <w:rsid w:val="005E07C4"/>
    <w:rsid w:val="005E4E45"/>
    <w:rsid w:val="005E5856"/>
    <w:rsid w:val="005E6E07"/>
    <w:rsid w:val="005F3493"/>
    <w:rsid w:val="005F4189"/>
    <w:rsid w:val="005F74ED"/>
    <w:rsid w:val="00603153"/>
    <w:rsid w:val="00607FEE"/>
    <w:rsid w:val="00612E15"/>
    <w:rsid w:val="00622545"/>
    <w:rsid w:val="00633C45"/>
    <w:rsid w:val="006354FB"/>
    <w:rsid w:val="00641617"/>
    <w:rsid w:val="0064776F"/>
    <w:rsid w:val="006509AC"/>
    <w:rsid w:val="006600BB"/>
    <w:rsid w:val="00665379"/>
    <w:rsid w:val="00665522"/>
    <w:rsid w:val="0066585E"/>
    <w:rsid w:val="00665B75"/>
    <w:rsid w:val="00667F58"/>
    <w:rsid w:val="006704CD"/>
    <w:rsid w:val="00671152"/>
    <w:rsid w:val="006723B6"/>
    <w:rsid w:val="00675D79"/>
    <w:rsid w:val="006764EF"/>
    <w:rsid w:val="006844FF"/>
    <w:rsid w:val="0068493C"/>
    <w:rsid w:val="006904FE"/>
    <w:rsid w:val="00692070"/>
    <w:rsid w:val="006A3EDB"/>
    <w:rsid w:val="006A7C35"/>
    <w:rsid w:val="006C0415"/>
    <w:rsid w:val="006C0549"/>
    <w:rsid w:val="006C0D59"/>
    <w:rsid w:val="006C20B1"/>
    <w:rsid w:val="006C3418"/>
    <w:rsid w:val="006C4FFD"/>
    <w:rsid w:val="006C5309"/>
    <w:rsid w:val="006D2969"/>
    <w:rsid w:val="006E00DF"/>
    <w:rsid w:val="006E47CE"/>
    <w:rsid w:val="006E4B42"/>
    <w:rsid w:val="006E4DFB"/>
    <w:rsid w:val="006E6BC1"/>
    <w:rsid w:val="006F10E4"/>
    <w:rsid w:val="006F4F0D"/>
    <w:rsid w:val="006F657F"/>
    <w:rsid w:val="006F6F89"/>
    <w:rsid w:val="006F7B6E"/>
    <w:rsid w:val="00700EE6"/>
    <w:rsid w:val="007012DE"/>
    <w:rsid w:val="00703B2A"/>
    <w:rsid w:val="007079AD"/>
    <w:rsid w:val="00711297"/>
    <w:rsid w:val="0071275E"/>
    <w:rsid w:val="00722B7A"/>
    <w:rsid w:val="0072439A"/>
    <w:rsid w:val="00724855"/>
    <w:rsid w:val="0073018C"/>
    <w:rsid w:val="00734C98"/>
    <w:rsid w:val="00743D7F"/>
    <w:rsid w:val="007459AE"/>
    <w:rsid w:val="00745A04"/>
    <w:rsid w:val="00746555"/>
    <w:rsid w:val="0075613D"/>
    <w:rsid w:val="007604B4"/>
    <w:rsid w:val="00761D75"/>
    <w:rsid w:val="007660ED"/>
    <w:rsid w:val="00767285"/>
    <w:rsid w:val="00770D48"/>
    <w:rsid w:val="00772C9B"/>
    <w:rsid w:val="007738CD"/>
    <w:rsid w:val="00773E14"/>
    <w:rsid w:val="00773FB8"/>
    <w:rsid w:val="00785A0C"/>
    <w:rsid w:val="00787E73"/>
    <w:rsid w:val="00791A5F"/>
    <w:rsid w:val="0079376B"/>
    <w:rsid w:val="00794962"/>
    <w:rsid w:val="007A0949"/>
    <w:rsid w:val="007A0BAB"/>
    <w:rsid w:val="007A3E84"/>
    <w:rsid w:val="007A76FB"/>
    <w:rsid w:val="007B27EC"/>
    <w:rsid w:val="007B32AC"/>
    <w:rsid w:val="007B33F7"/>
    <w:rsid w:val="007B5E96"/>
    <w:rsid w:val="007C1558"/>
    <w:rsid w:val="007C266F"/>
    <w:rsid w:val="007C559C"/>
    <w:rsid w:val="007C6B8F"/>
    <w:rsid w:val="007D1E59"/>
    <w:rsid w:val="007D4E6D"/>
    <w:rsid w:val="007D54C2"/>
    <w:rsid w:val="007E1770"/>
    <w:rsid w:val="007E56D2"/>
    <w:rsid w:val="007F62CD"/>
    <w:rsid w:val="007F7E8B"/>
    <w:rsid w:val="008010BF"/>
    <w:rsid w:val="00807655"/>
    <w:rsid w:val="00813BDB"/>
    <w:rsid w:val="00816C66"/>
    <w:rsid w:val="00822FBC"/>
    <w:rsid w:val="00823BB0"/>
    <w:rsid w:val="008255AF"/>
    <w:rsid w:val="00825C50"/>
    <w:rsid w:val="00842201"/>
    <w:rsid w:val="008470E7"/>
    <w:rsid w:val="008525C2"/>
    <w:rsid w:val="0085272F"/>
    <w:rsid w:val="00855B90"/>
    <w:rsid w:val="0085734C"/>
    <w:rsid w:val="008601E6"/>
    <w:rsid w:val="0086209F"/>
    <w:rsid w:val="00865519"/>
    <w:rsid w:val="00866BF9"/>
    <w:rsid w:val="00870210"/>
    <w:rsid w:val="00877401"/>
    <w:rsid w:val="00880B2B"/>
    <w:rsid w:val="00886216"/>
    <w:rsid w:val="0088750D"/>
    <w:rsid w:val="00893257"/>
    <w:rsid w:val="008A2BE1"/>
    <w:rsid w:val="008A3F5C"/>
    <w:rsid w:val="008A4BD5"/>
    <w:rsid w:val="008B0BF2"/>
    <w:rsid w:val="008B436A"/>
    <w:rsid w:val="008B555C"/>
    <w:rsid w:val="008B5885"/>
    <w:rsid w:val="008D1EAD"/>
    <w:rsid w:val="008D20ED"/>
    <w:rsid w:val="008D2167"/>
    <w:rsid w:val="008E24F9"/>
    <w:rsid w:val="008E3721"/>
    <w:rsid w:val="008F21DA"/>
    <w:rsid w:val="00901500"/>
    <w:rsid w:val="0090259E"/>
    <w:rsid w:val="00903D66"/>
    <w:rsid w:val="00903D92"/>
    <w:rsid w:val="009047E0"/>
    <w:rsid w:val="00905ACC"/>
    <w:rsid w:val="00906D82"/>
    <w:rsid w:val="00910645"/>
    <w:rsid w:val="00913E49"/>
    <w:rsid w:val="00915911"/>
    <w:rsid w:val="0091787F"/>
    <w:rsid w:val="00917F70"/>
    <w:rsid w:val="00920176"/>
    <w:rsid w:val="00923940"/>
    <w:rsid w:val="00927048"/>
    <w:rsid w:val="00930293"/>
    <w:rsid w:val="00930AD3"/>
    <w:rsid w:val="00940D2E"/>
    <w:rsid w:val="009446DA"/>
    <w:rsid w:val="00944D05"/>
    <w:rsid w:val="00946B0A"/>
    <w:rsid w:val="0094718B"/>
    <w:rsid w:val="00950576"/>
    <w:rsid w:val="0095213A"/>
    <w:rsid w:val="009572B8"/>
    <w:rsid w:val="009610F7"/>
    <w:rsid w:val="00963A4E"/>
    <w:rsid w:val="00965D9A"/>
    <w:rsid w:val="00971037"/>
    <w:rsid w:val="009724C2"/>
    <w:rsid w:val="00972F75"/>
    <w:rsid w:val="009749C2"/>
    <w:rsid w:val="00975844"/>
    <w:rsid w:val="009842EF"/>
    <w:rsid w:val="00984901"/>
    <w:rsid w:val="009912F6"/>
    <w:rsid w:val="00994160"/>
    <w:rsid w:val="009A042F"/>
    <w:rsid w:val="009A302D"/>
    <w:rsid w:val="009A57A5"/>
    <w:rsid w:val="009A6416"/>
    <w:rsid w:val="009B243C"/>
    <w:rsid w:val="009B648D"/>
    <w:rsid w:val="009B74B1"/>
    <w:rsid w:val="009C3626"/>
    <w:rsid w:val="009C4D31"/>
    <w:rsid w:val="009C77B6"/>
    <w:rsid w:val="009D23FF"/>
    <w:rsid w:val="009D47A3"/>
    <w:rsid w:val="009D6BF6"/>
    <w:rsid w:val="009E3725"/>
    <w:rsid w:val="009F6C54"/>
    <w:rsid w:val="00A05C5F"/>
    <w:rsid w:val="00A10854"/>
    <w:rsid w:val="00A12E1A"/>
    <w:rsid w:val="00A1532E"/>
    <w:rsid w:val="00A22E07"/>
    <w:rsid w:val="00A239B5"/>
    <w:rsid w:val="00A23C4E"/>
    <w:rsid w:val="00A26F8F"/>
    <w:rsid w:val="00A270DC"/>
    <w:rsid w:val="00A27703"/>
    <w:rsid w:val="00A322FF"/>
    <w:rsid w:val="00A32A51"/>
    <w:rsid w:val="00A335F5"/>
    <w:rsid w:val="00A364A4"/>
    <w:rsid w:val="00A3684B"/>
    <w:rsid w:val="00A57DFB"/>
    <w:rsid w:val="00A62731"/>
    <w:rsid w:val="00A720D7"/>
    <w:rsid w:val="00A7492C"/>
    <w:rsid w:val="00A76070"/>
    <w:rsid w:val="00A81F78"/>
    <w:rsid w:val="00A841CF"/>
    <w:rsid w:val="00A90282"/>
    <w:rsid w:val="00A91C13"/>
    <w:rsid w:val="00A96C40"/>
    <w:rsid w:val="00AA5B26"/>
    <w:rsid w:val="00AB1501"/>
    <w:rsid w:val="00AC1F14"/>
    <w:rsid w:val="00AC25E2"/>
    <w:rsid w:val="00AD3678"/>
    <w:rsid w:val="00AD3D3C"/>
    <w:rsid w:val="00AE09C7"/>
    <w:rsid w:val="00AE3A47"/>
    <w:rsid w:val="00AE56C7"/>
    <w:rsid w:val="00AE7125"/>
    <w:rsid w:val="00B000A2"/>
    <w:rsid w:val="00B01334"/>
    <w:rsid w:val="00B02AEA"/>
    <w:rsid w:val="00B07AC0"/>
    <w:rsid w:val="00B14E15"/>
    <w:rsid w:val="00B21C1C"/>
    <w:rsid w:val="00B26CAD"/>
    <w:rsid w:val="00B328CF"/>
    <w:rsid w:val="00B330D4"/>
    <w:rsid w:val="00B357F5"/>
    <w:rsid w:val="00B40F81"/>
    <w:rsid w:val="00B45CC4"/>
    <w:rsid w:val="00B46ADB"/>
    <w:rsid w:val="00B505B1"/>
    <w:rsid w:val="00B54CB6"/>
    <w:rsid w:val="00B55602"/>
    <w:rsid w:val="00B572A8"/>
    <w:rsid w:val="00B61A50"/>
    <w:rsid w:val="00B72029"/>
    <w:rsid w:val="00B84320"/>
    <w:rsid w:val="00B863D6"/>
    <w:rsid w:val="00B8686E"/>
    <w:rsid w:val="00B9029E"/>
    <w:rsid w:val="00B9531B"/>
    <w:rsid w:val="00BA2369"/>
    <w:rsid w:val="00BA34AC"/>
    <w:rsid w:val="00BA60DA"/>
    <w:rsid w:val="00BA666E"/>
    <w:rsid w:val="00BB4077"/>
    <w:rsid w:val="00BC4A6C"/>
    <w:rsid w:val="00BD00BD"/>
    <w:rsid w:val="00BD203E"/>
    <w:rsid w:val="00BD7553"/>
    <w:rsid w:val="00BE0F67"/>
    <w:rsid w:val="00BE463F"/>
    <w:rsid w:val="00BF152D"/>
    <w:rsid w:val="00C057BD"/>
    <w:rsid w:val="00C10219"/>
    <w:rsid w:val="00C203D7"/>
    <w:rsid w:val="00C2107B"/>
    <w:rsid w:val="00C249B1"/>
    <w:rsid w:val="00C334C3"/>
    <w:rsid w:val="00C358C5"/>
    <w:rsid w:val="00C36E94"/>
    <w:rsid w:val="00C46005"/>
    <w:rsid w:val="00C46520"/>
    <w:rsid w:val="00C467D2"/>
    <w:rsid w:val="00C52FE1"/>
    <w:rsid w:val="00C5622B"/>
    <w:rsid w:val="00C64C85"/>
    <w:rsid w:val="00C723DB"/>
    <w:rsid w:val="00C74B72"/>
    <w:rsid w:val="00C74E6B"/>
    <w:rsid w:val="00C761D8"/>
    <w:rsid w:val="00C80B46"/>
    <w:rsid w:val="00C82955"/>
    <w:rsid w:val="00C913DD"/>
    <w:rsid w:val="00C94431"/>
    <w:rsid w:val="00C94D78"/>
    <w:rsid w:val="00C94ED5"/>
    <w:rsid w:val="00CA215A"/>
    <w:rsid w:val="00CA3B9A"/>
    <w:rsid w:val="00CA41C4"/>
    <w:rsid w:val="00CA5A65"/>
    <w:rsid w:val="00CA79F0"/>
    <w:rsid w:val="00CB3638"/>
    <w:rsid w:val="00CC559B"/>
    <w:rsid w:val="00CC55B8"/>
    <w:rsid w:val="00CC7D4B"/>
    <w:rsid w:val="00CD0DF8"/>
    <w:rsid w:val="00CD6BC3"/>
    <w:rsid w:val="00CD7F7C"/>
    <w:rsid w:val="00CE225A"/>
    <w:rsid w:val="00CE2E57"/>
    <w:rsid w:val="00CF1835"/>
    <w:rsid w:val="00D05848"/>
    <w:rsid w:val="00D06408"/>
    <w:rsid w:val="00D110AD"/>
    <w:rsid w:val="00D1645C"/>
    <w:rsid w:val="00D21CE9"/>
    <w:rsid w:val="00D21F8E"/>
    <w:rsid w:val="00D263D5"/>
    <w:rsid w:val="00D2777E"/>
    <w:rsid w:val="00D31DBA"/>
    <w:rsid w:val="00D408D1"/>
    <w:rsid w:val="00D4159E"/>
    <w:rsid w:val="00D45016"/>
    <w:rsid w:val="00D46A8E"/>
    <w:rsid w:val="00D47A0E"/>
    <w:rsid w:val="00D50158"/>
    <w:rsid w:val="00D574D5"/>
    <w:rsid w:val="00D60EFC"/>
    <w:rsid w:val="00D71000"/>
    <w:rsid w:val="00D74E7D"/>
    <w:rsid w:val="00D81C67"/>
    <w:rsid w:val="00D84C60"/>
    <w:rsid w:val="00D85495"/>
    <w:rsid w:val="00D863B5"/>
    <w:rsid w:val="00D87379"/>
    <w:rsid w:val="00D8789A"/>
    <w:rsid w:val="00D95AD8"/>
    <w:rsid w:val="00DA0656"/>
    <w:rsid w:val="00DA337F"/>
    <w:rsid w:val="00DA6481"/>
    <w:rsid w:val="00DB7D28"/>
    <w:rsid w:val="00DC1AD9"/>
    <w:rsid w:val="00DE025C"/>
    <w:rsid w:val="00DE1B9D"/>
    <w:rsid w:val="00DE1D7F"/>
    <w:rsid w:val="00DE2476"/>
    <w:rsid w:val="00DE7BDA"/>
    <w:rsid w:val="00DF1667"/>
    <w:rsid w:val="00DF5C72"/>
    <w:rsid w:val="00DF790A"/>
    <w:rsid w:val="00DF7B1F"/>
    <w:rsid w:val="00E06718"/>
    <w:rsid w:val="00E111C2"/>
    <w:rsid w:val="00E12C16"/>
    <w:rsid w:val="00E140DC"/>
    <w:rsid w:val="00E223B6"/>
    <w:rsid w:val="00E24FC5"/>
    <w:rsid w:val="00E276BE"/>
    <w:rsid w:val="00E301B8"/>
    <w:rsid w:val="00E329B2"/>
    <w:rsid w:val="00E33EA0"/>
    <w:rsid w:val="00E350B8"/>
    <w:rsid w:val="00E35BC8"/>
    <w:rsid w:val="00E450B1"/>
    <w:rsid w:val="00E537E4"/>
    <w:rsid w:val="00E56745"/>
    <w:rsid w:val="00E57ACC"/>
    <w:rsid w:val="00E60FDC"/>
    <w:rsid w:val="00E6205C"/>
    <w:rsid w:val="00E6352B"/>
    <w:rsid w:val="00E676F8"/>
    <w:rsid w:val="00E70021"/>
    <w:rsid w:val="00E805EC"/>
    <w:rsid w:val="00E846C1"/>
    <w:rsid w:val="00EA3A4E"/>
    <w:rsid w:val="00EA5880"/>
    <w:rsid w:val="00EA6983"/>
    <w:rsid w:val="00EB24D5"/>
    <w:rsid w:val="00EB3099"/>
    <w:rsid w:val="00EB3E18"/>
    <w:rsid w:val="00EC260A"/>
    <w:rsid w:val="00EC454E"/>
    <w:rsid w:val="00EC795B"/>
    <w:rsid w:val="00ED3D8F"/>
    <w:rsid w:val="00ED4E99"/>
    <w:rsid w:val="00EE0FA6"/>
    <w:rsid w:val="00EF0306"/>
    <w:rsid w:val="00EF1D88"/>
    <w:rsid w:val="00EF2BCB"/>
    <w:rsid w:val="00EF5138"/>
    <w:rsid w:val="00EF5814"/>
    <w:rsid w:val="00EF64EB"/>
    <w:rsid w:val="00F04C19"/>
    <w:rsid w:val="00F05BCB"/>
    <w:rsid w:val="00F07139"/>
    <w:rsid w:val="00F11ED4"/>
    <w:rsid w:val="00F17EC6"/>
    <w:rsid w:val="00F23E66"/>
    <w:rsid w:val="00F27E5F"/>
    <w:rsid w:val="00F30681"/>
    <w:rsid w:val="00F30E50"/>
    <w:rsid w:val="00F342AE"/>
    <w:rsid w:val="00F36AE2"/>
    <w:rsid w:val="00F412E9"/>
    <w:rsid w:val="00F5007B"/>
    <w:rsid w:val="00F515DF"/>
    <w:rsid w:val="00F52214"/>
    <w:rsid w:val="00F52818"/>
    <w:rsid w:val="00F52C1F"/>
    <w:rsid w:val="00F54E0E"/>
    <w:rsid w:val="00F60BA7"/>
    <w:rsid w:val="00F655CE"/>
    <w:rsid w:val="00F66DDA"/>
    <w:rsid w:val="00F774A6"/>
    <w:rsid w:val="00F91726"/>
    <w:rsid w:val="00F927D9"/>
    <w:rsid w:val="00F94BCC"/>
    <w:rsid w:val="00F971B5"/>
    <w:rsid w:val="00FA6A70"/>
    <w:rsid w:val="00FB080B"/>
    <w:rsid w:val="00FB26FC"/>
    <w:rsid w:val="00FB4766"/>
    <w:rsid w:val="00FC147D"/>
    <w:rsid w:val="00FC4B10"/>
    <w:rsid w:val="00FC73F6"/>
    <w:rsid w:val="00FD38BD"/>
    <w:rsid w:val="00FE2E22"/>
    <w:rsid w:val="00FE4CE8"/>
    <w:rsid w:val="00FE5BEE"/>
    <w:rsid w:val="00FE6162"/>
    <w:rsid w:val="00FF040C"/>
    <w:rsid w:val="00FF2DEC"/>
    <w:rsid w:val="00FF6825"/>
    <w:rsid w:val="00FF6BC0"/>
    <w:rsid w:val="00FF6C5F"/>
    <w:rsid w:val="00FF75D4"/>
    <w:rsid w:val="41CDC4CA"/>
    <w:rsid w:val="5E79191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67BDF"/>
  <w15:chartTrackingRefBased/>
  <w15:docId w15:val="{C209E093-FEC4-47E0-BBC1-089164F9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6E"/>
    <w:rPr>
      <w:rFonts w:ascii="Calibri" w:eastAsia="Times New Roman" w:hAnsi="Calibri" w:cstheme="minorHAnsi"/>
      <w:bCs/>
      <w:iCs/>
      <w:kern w:val="0"/>
      <w:sz w:val="22"/>
      <w:szCs w:val="22"/>
      <w14:ligatures w14:val="none"/>
    </w:rPr>
  </w:style>
  <w:style w:type="paragraph" w:styleId="Heading1">
    <w:name w:val="heading 1"/>
    <w:basedOn w:val="Normal"/>
    <w:next w:val="Normal"/>
    <w:link w:val="Heading1Char"/>
    <w:uiPriority w:val="9"/>
    <w:qFormat/>
    <w:rsid w:val="003D0BDE"/>
    <w:pPr>
      <w:keepNext/>
      <w:keepLines/>
      <w:spacing w:before="720" w:after="737"/>
      <w:outlineLvl w:val="0"/>
    </w:pPr>
    <w:rPr>
      <w:rFonts w:ascii="Montserrat" w:eastAsiaTheme="majorEastAsia" w:hAnsi="Montserrat" w:cstheme="majorBidi"/>
      <w:bCs w:val="0"/>
      <w:iCs w:val="0"/>
      <w:color w:val="6E46E0"/>
      <w:sz w:val="62"/>
      <w:szCs w:val="62"/>
    </w:rPr>
  </w:style>
  <w:style w:type="paragraph" w:styleId="Heading2">
    <w:name w:val="heading 2"/>
    <w:basedOn w:val="Normal"/>
    <w:next w:val="Normal"/>
    <w:link w:val="Heading2Char"/>
    <w:uiPriority w:val="9"/>
    <w:unhideWhenUsed/>
    <w:qFormat/>
    <w:rsid w:val="00607FEE"/>
    <w:pPr>
      <w:keepNext/>
      <w:keepLines/>
      <w:spacing w:before="360" w:after="80"/>
      <w:outlineLvl w:val="1"/>
    </w:pPr>
    <w:rPr>
      <w:rFonts w:ascii="Montserrat SemiBold" w:eastAsiaTheme="majorEastAsia" w:hAnsi="Montserrat SemiBold" w:cstheme="majorBidi"/>
      <w:bCs w:val="0"/>
      <w:iCs w:val="0"/>
      <w:color w:val="6E46E0"/>
      <w:sz w:val="36"/>
      <w:szCs w:val="36"/>
    </w:rPr>
  </w:style>
  <w:style w:type="paragraph" w:styleId="Heading3">
    <w:name w:val="heading 3"/>
    <w:basedOn w:val="Normal"/>
    <w:next w:val="Normal"/>
    <w:link w:val="Heading3Char"/>
    <w:uiPriority w:val="9"/>
    <w:unhideWhenUsed/>
    <w:qFormat/>
    <w:rsid w:val="00607FEE"/>
    <w:pPr>
      <w:keepNext/>
      <w:keepLines/>
      <w:spacing w:before="240" w:after="60"/>
      <w:outlineLvl w:val="2"/>
    </w:pPr>
    <w:rPr>
      <w:rFonts w:ascii="Montserrat SemiBold" w:eastAsiaTheme="majorEastAsia" w:hAnsi="Montserrat SemiBold" w:cstheme="majorBidi"/>
      <w:bCs w:val="0"/>
      <w:iCs w:val="0"/>
      <w:color w:val="404040" w:themeColor="text1" w:themeTint="BF"/>
      <w:sz w:val="28"/>
      <w:szCs w:val="28"/>
      <w:lang w:val="en-GB" w:eastAsia="en-AU"/>
    </w:rPr>
  </w:style>
  <w:style w:type="paragraph" w:styleId="Heading4">
    <w:name w:val="heading 4"/>
    <w:basedOn w:val="Normal"/>
    <w:next w:val="Normal"/>
    <w:link w:val="Heading4Char"/>
    <w:uiPriority w:val="9"/>
    <w:unhideWhenUsed/>
    <w:qFormat/>
    <w:rsid w:val="00210F5B"/>
    <w:pPr>
      <w:keepNext/>
      <w:keepLines/>
      <w:spacing w:before="80" w:after="120"/>
      <w:outlineLvl w:val="3"/>
    </w:pPr>
    <w:rPr>
      <w:rFonts w:ascii="Montserrat Medium" w:eastAsiaTheme="majorEastAsia" w:hAnsi="Montserrat Medium" w:cs="Times New Roman (Headings CS)"/>
      <w:bCs w:val="0"/>
      <w:iCs w:val="0"/>
      <w:sz w:val="24"/>
      <w:szCs w:val="24"/>
    </w:rPr>
  </w:style>
  <w:style w:type="paragraph" w:styleId="Heading5">
    <w:name w:val="heading 5"/>
    <w:basedOn w:val="Normal"/>
    <w:next w:val="Normal"/>
    <w:link w:val="Heading5Char"/>
    <w:uiPriority w:val="9"/>
    <w:unhideWhenUsed/>
    <w:qFormat/>
    <w:rsid w:val="00210F5B"/>
    <w:pPr>
      <w:keepNext/>
      <w:keepLines/>
      <w:spacing w:before="120" w:after="120"/>
      <w:outlineLvl w:val="4"/>
    </w:pPr>
    <w:rPr>
      <w:rFonts w:ascii="Montserrat" w:eastAsiaTheme="majorEastAsia" w:hAnsi="Montserrat" w:cstheme="majorBidi"/>
      <w:bCs w:val="0"/>
      <w:iCs w:val="0"/>
    </w:rPr>
  </w:style>
  <w:style w:type="paragraph" w:styleId="Heading6">
    <w:name w:val="heading 6"/>
    <w:basedOn w:val="Normal"/>
    <w:next w:val="Normal"/>
    <w:link w:val="Heading6Char"/>
    <w:uiPriority w:val="9"/>
    <w:unhideWhenUsed/>
    <w:qFormat/>
    <w:rsid w:val="00880B2B"/>
    <w:pPr>
      <w:keepNext/>
      <w:keepLines/>
      <w:spacing w:before="80" w:after="40"/>
      <w:outlineLvl w:val="5"/>
    </w:pPr>
    <w:rPr>
      <w:rFonts w:eastAsiaTheme="majorEastAsia" w:cstheme="majorBidi"/>
      <w:b/>
      <w:bCs w:val="0"/>
    </w:rPr>
  </w:style>
  <w:style w:type="paragraph" w:styleId="Heading7">
    <w:name w:val="heading 7"/>
    <w:basedOn w:val="Normal"/>
    <w:next w:val="Normal"/>
    <w:link w:val="Heading7Char"/>
    <w:uiPriority w:val="9"/>
    <w:semiHidden/>
    <w:unhideWhenUsed/>
    <w:qFormat/>
    <w:rsid w:val="00594640"/>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640"/>
    <w:pPr>
      <w:keepNext/>
      <w:keepLines/>
      <w:outlineLvl w:val="7"/>
    </w:pPr>
    <w:rPr>
      <w:rFonts w:eastAsiaTheme="majorEastAsia" w:cstheme="majorBidi"/>
      <w:i/>
      <w:iCs w:val="0"/>
      <w:color w:val="272727" w:themeColor="text1" w:themeTint="D8"/>
    </w:rPr>
  </w:style>
  <w:style w:type="paragraph" w:styleId="Heading9">
    <w:name w:val="heading 9"/>
    <w:basedOn w:val="Normal"/>
    <w:next w:val="Normal"/>
    <w:link w:val="Heading9Char"/>
    <w:uiPriority w:val="9"/>
    <w:semiHidden/>
    <w:unhideWhenUsed/>
    <w:qFormat/>
    <w:rsid w:val="005946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DE"/>
    <w:rPr>
      <w:rFonts w:ascii="Montserrat" w:eastAsiaTheme="majorEastAsia" w:hAnsi="Montserrat" w:cstheme="majorBidi"/>
      <w:color w:val="6E46E0"/>
      <w:kern w:val="0"/>
      <w:sz w:val="62"/>
      <w:szCs w:val="62"/>
      <w14:ligatures w14:val="none"/>
    </w:rPr>
  </w:style>
  <w:style w:type="character" w:customStyle="1" w:styleId="Heading2Char">
    <w:name w:val="Heading 2 Char"/>
    <w:basedOn w:val="DefaultParagraphFont"/>
    <w:link w:val="Heading2"/>
    <w:uiPriority w:val="9"/>
    <w:rsid w:val="00607FEE"/>
    <w:rPr>
      <w:rFonts w:ascii="Montserrat SemiBold" w:eastAsiaTheme="majorEastAsia" w:hAnsi="Montserrat SemiBold" w:cstheme="majorBidi"/>
      <w:color w:val="6E46E0"/>
      <w:kern w:val="0"/>
      <w:sz w:val="36"/>
      <w:szCs w:val="36"/>
      <w14:ligatures w14:val="none"/>
    </w:rPr>
  </w:style>
  <w:style w:type="character" w:customStyle="1" w:styleId="Heading3Char">
    <w:name w:val="Heading 3 Char"/>
    <w:basedOn w:val="DefaultParagraphFont"/>
    <w:link w:val="Heading3"/>
    <w:uiPriority w:val="9"/>
    <w:rsid w:val="00607FEE"/>
    <w:rPr>
      <w:rFonts w:ascii="Montserrat SemiBold" w:eastAsiaTheme="majorEastAsia" w:hAnsi="Montserrat SemiBold" w:cstheme="majorBidi"/>
      <w:color w:val="404040" w:themeColor="text1" w:themeTint="BF"/>
      <w:kern w:val="0"/>
      <w:sz w:val="28"/>
      <w:szCs w:val="28"/>
      <w:lang w:val="en-GB" w:eastAsia="en-AU"/>
      <w14:ligatures w14:val="none"/>
    </w:rPr>
  </w:style>
  <w:style w:type="character" w:customStyle="1" w:styleId="Heading4Char">
    <w:name w:val="Heading 4 Char"/>
    <w:basedOn w:val="DefaultParagraphFont"/>
    <w:link w:val="Heading4"/>
    <w:uiPriority w:val="9"/>
    <w:rsid w:val="00210F5B"/>
    <w:rPr>
      <w:rFonts w:ascii="Montserrat Medium" w:eastAsiaTheme="majorEastAsia" w:hAnsi="Montserrat Medium" w:cs="Times New Roman (Headings CS)"/>
      <w:kern w:val="0"/>
      <w14:ligatures w14:val="none"/>
    </w:rPr>
  </w:style>
  <w:style w:type="character" w:customStyle="1" w:styleId="Heading5Char">
    <w:name w:val="Heading 5 Char"/>
    <w:basedOn w:val="DefaultParagraphFont"/>
    <w:link w:val="Heading5"/>
    <w:uiPriority w:val="9"/>
    <w:rsid w:val="00210F5B"/>
    <w:rPr>
      <w:rFonts w:ascii="Montserrat" w:eastAsiaTheme="majorEastAsia" w:hAnsi="Montserrat" w:cstheme="majorBidi"/>
      <w:kern w:val="0"/>
      <w:sz w:val="22"/>
      <w:szCs w:val="22"/>
      <w14:ligatures w14:val="none"/>
    </w:rPr>
  </w:style>
  <w:style w:type="character" w:customStyle="1" w:styleId="Heading6Char">
    <w:name w:val="Heading 6 Char"/>
    <w:basedOn w:val="DefaultParagraphFont"/>
    <w:link w:val="Heading6"/>
    <w:uiPriority w:val="9"/>
    <w:rsid w:val="00880B2B"/>
    <w:rPr>
      <w:rFonts w:ascii="Calibri" w:eastAsiaTheme="majorEastAsia" w:hAnsi="Calibri" w:cstheme="majorBidi"/>
      <w:b/>
      <w:iCs/>
      <w:kern w:val="0"/>
      <w:sz w:val="22"/>
      <w:szCs w:val="22"/>
      <w14:ligatures w14:val="none"/>
    </w:rPr>
  </w:style>
  <w:style w:type="character" w:customStyle="1" w:styleId="Heading7Char">
    <w:name w:val="Heading 7 Char"/>
    <w:basedOn w:val="DefaultParagraphFont"/>
    <w:link w:val="Heading7"/>
    <w:uiPriority w:val="9"/>
    <w:semiHidden/>
    <w:rsid w:val="00594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640"/>
    <w:rPr>
      <w:rFonts w:eastAsiaTheme="majorEastAsia" w:cstheme="majorBidi"/>
      <w:color w:val="272727" w:themeColor="text1" w:themeTint="D8"/>
    </w:rPr>
  </w:style>
  <w:style w:type="paragraph" w:styleId="TOCHeading">
    <w:name w:val="TOC Heading"/>
    <w:basedOn w:val="Heading1"/>
    <w:next w:val="Normal"/>
    <w:uiPriority w:val="39"/>
    <w:semiHidden/>
    <w:unhideWhenUsed/>
    <w:qFormat/>
    <w:rsid w:val="00FD38BD"/>
    <w:pPr>
      <w:spacing w:before="240" w:after="0"/>
      <w:outlineLvl w:val="9"/>
    </w:pPr>
    <w:rPr>
      <w:rFonts w:asciiTheme="majorHAnsi" w:hAnsiTheme="majorHAnsi"/>
      <w:b/>
      <w:bCs/>
      <w:color w:val="0F4761" w:themeColor="accent1" w:themeShade="BF"/>
      <w:sz w:val="32"/>
      <w:szCs w:val="32"/>
    </w:rPr>
  </w:style>
  <w:style w:type="paragraph" w:customStyle="1" w:styleId="Note">
    <w:name w:val="Note"/>
    <w:basedOn w:val="Normal"/>
    <w:qFormat/>
    <w:rsid w:val="00FD38BD"/>
    <w:pPr>
      <w:spacing w:before="60" w:after="120"/>
    </w:pPr>
    <w:rPr>
      <w:rFonts w:asciiTheme="minorHAnsi" w:eastAsia="Calibri" w:hAnsiTheme="minorHAnsi"/>
      <w:bCs w:val="0"/>
      <w:iCs w:val="0"/>
      <w:color w:val="262626" w:themeColor="text1" w:themeTint="D9"/>
      <w:sz w:val="16"/>
      <w:szCs w:val="16"/>
    </w:rPr>
  </w:style>
  <w:style w:type="paragraph" w:styleId="Header">
    <w:name w:val="header"/>
    <w:basedOn w:val="Normal"/>
    <w:link w:val="HeaderChar"/>
    <w:uiPriority w:val="99"/>
    <w:unhideWhenUsed/>
    <w:rsid w:val="0094718B"/>
    <w:pPr>
      <w:tabs>
        <w:tab w:val="center" w:pos="4513"/>
        <w:tab w:val="right" w:pos="9026"/>
      </w:tabs>
    </w:pPr>
  </w:style>
  <w:style w:type="character" w:customStyle="1" w:styleId="HeaderChar">
    <w:name w:val="Header Char"/>
    <w:basedOn w:val="DefaultParagraphFont"/>
    <w:link w:val="Header"/>
    <w:uiPriority w:val="99"/>
    <w:rsid w:val="0094718B"/>
    <w:rPr>
      <w:rFonts w:ascii="Calibri" w:eastAsia="Times New Roman" w:hAnsi="Calibri" w:cstheme="minorHAnsi"/>
      <w:bCs/>
      <w:iCs/>
      <w:kern w:val="0"/>
      <w14:ligatures w14:val="none"/>
    </w:rPr>
  </w:style>
  <w:style w:type="paragraph" w:styleId="Footer">
    <w:name w:val="footer"/>
    <w:basedOn w:val="Normal"/>
    <w:link w:val="FooterChar"/>
    <w:uiPriority w:val="99"/>
    <w:unhideWhenUsed/>
    <w:rsid w:val="0094718B"/>
    <w:pPr>
      <w:tabs>
        <w:tab w:val="center" w:pos="4513"/>
        <w:tab w:val="right" w:pos="9026"/>
      </w:tabs>
    </w:pPr>
  </w:style>
  <w:style w:type="character" w:customStyle="1" w:styleId="FooterChar">
    <w:name w:val="Footer Char"/>
    <w:basedOn w:val="DefaultParagraphFont"/>
    <w:link w:val="Footer"/>
    <w:uiPriority w:val="99"/>
    <w:rsid w:val="0094718B"/>
    <w:rPr>
      <w:rFonts w:ascii="Calibri" w:eastAsia="Times New Roman" w:hAnsi="Calibri" w:cstheme="minorHAnsi"/>
      <w:bCs/>
      <w:iCs/>
      <w:kern w:val="0"/>
      <w14:ligatures w14:val="none"/>
    </w:rPr>
  </w:style>
  <w:style w:type="character" w:styleId="FollowedHyperlink">
    <w:name w:val="FollowedHyperlink"/>
    <w:basedOn w:val="DefaultParagraphFont"/>
    <w:uiPriority w:val="99"/>
    <w:semiHidden/>
    <w:unhideWhenUsed/>
    <w:rsid w:val="00F52818"/>
    <w:rPr>
      <w:color w:val="96607D" w:themeColor="followedHyperlink"/>
      <w:u w:val="single"/>
    </w:rPr>
  </w:style>
  <w:style w:type="table" w:styleId="TableGrid">
    <w:name w:val="Table Grid"/>
    <w:basedOn w:val="TableNormal"/>
    <w:uiPriority w:val="39"/>
    <w:rsid w:val="00594640"/>
    <w:rPr>
      <w:rFonts w:ascii="Calibri" w:eastAsia="Times New Roman" w:hAnsi="Calibri" w:cs="Times New Roman"/>
      <w:kern w:val="0"/>
      <w:sz w:val="20"/>
      <w:szCs w:val="20"/>
      <w:lang w:val="en-US"/>
      <w14:ligatures w14:val="none"/>
    </w:rPr>
    <w:tblPr/>
  </w:style>
  <w:style w:type="character" w:styleId="Hyperlink">
    <w:name w:val="Hyperlink"/>
    <w:uiPriority w:val="99"/>
    <w:rsid w:val="00594640"/>
    <w:rPr>
      <w:color w:val="141414"/>
      <w:u w:val="single"/>
    </w:rPr>
  </w:style>
  <w:style w:type="paragraph" w:customStyle="1" w:styleId="Footertextportraitpage">
    <w:name w:val="Footer text portrait page"/>
    <w:basedOn w:val="FootnotesEndnotestext"/>
    <w:qFormat/>
    <w:rsid w:val="00BD00BD"/>
    <w:pPr>
      <w:tabs>
        <w:tab w:val="center" w:pos="4395"/>
        <w:tab w:val="right" w:pos="8769"/>
      </w:tabs>
      <w:spacing w:before="0" w:after="0"/>
    </w:pPr>
  </w:style>
  <w:style w:type="paragraph" w:styleId="TOC2">
    <w:name w:val="toc 2"/>
    <w:basedOn w:val="TOC1"/>
    <w:next w:val="Normal"/>
    <w:autoRedefine/>
    <w:uiPriority w:val="39"/>
    <w:unhideWhenUsed/>
    <w:rsid w:val="00CA5A65"/>
    <w:pPr>
      <w:tabs>
        <w:tab w:val="clear" w:pos="9016"/>
        <w:tab w:val="right" w:leader="dot" w:pos="9026"/>
      </w:tabs>
      <w:spacing w:before="80" w:line="260" w:lineRule="exact"/>
    </w:pPr>
  </w:style>
  <w:style w:type="paragraph" w:styleId="TOC1">
    <w:name w:val="toc 1"/>
    <w:basedOn w:val="Normal"/>
    <w:next w:val="Normal"/>
    <w:autoRedefine/>
    <w:uiPriority w:val="39"/>
    <w:unhideWhenUsed/>
    <w:rsid w:val="00C74E6B"/>
    <w:pPr>
      <w:tabs>
        <w:tab w:val="right" w:leader="dot" w:pos="9016"/>
      </w:tabs>
      <w:spacing w:before="200" w:after="40" w:line="280" w:lineRule="exact"/>
    </w:pPr>
    <w:rPr>
      <w:rFonts w:eastAsia="Calibri"/>
      <w:b/>
      <w:bCs w:val="0"/>
      <w:noProof/>
      <w:color w:val="262626" w:themeColor="text1" w:themeTint="D9"/>
    </w:rPr>
  </w:style>
  <w:style w:type="paragraph" w:styleId="TOC3">
    <w:name w:val="toc 3"/>
    <w:basedOn w:val="TOC2"/>
    <w:next w:val="Normal"/>
    <w:autoRedefine/>
    <w:uiPriority w:val="39"/>
    <w:unhideWhenUsed/>
    <w:rsid w:val="00C74E6B"/>
    <w:rPr>
      <w:b w:val="0"/>
      <w:bCs/>
    </w:rPr>
  </w:style>
  <w:style w:type="paragraph" w:customStyle="1" w:styleId="Bullet1">
    <w:name w:val="Bullet 1"/>
    <w:basedOn w:val="Normal"/>
    <w:qFormat/>
    <w:rsid w:val="004B0A3E"/>
    <w:pPr>
      <w:numPr>
        <w:numId w:val="1"/>
      </w:numPr>
      <w:tabs>
        <w:tab w:val="left" w:pos="284"/>
      </w:tabs>
      <w:spacing w:before="60" w:after="120" w:line="300" w:lineRule="exact"/>
      <w:ind w:left="284" w:hanging="284"/>
    </w:pPr>
    <w:rPr>
      <w:rFonts w:cs="Arial"/>
      <w:bCs w:val="0"/>
      <w:iCs w:val="0"/>
      <w:lang w:eastAsia="en-AU"/>
    </w:rPr>
  </w:style>
  <w:style w:type="paragraph" w:customStyle="1" w:styleId="Bullet2">
    <w:name w:val="Bullet 2"/>
    <w:basedOn w:val="Bullet1"/>
    <w:qFormat/>
    <w:rsid w:val="004B0A3E"/>
    <w:pPr>
      <w:numPr>
        <w:numId w:val="2"/>
      </w:numPr>
      <w:tabs>
        <w:tab w:val="clear" w:pos="284"/>
        <w:tab w:val="left" w:pos="567"/>
      </w:tabs>
      <w:spacing w:line="280" w:lineRule="exact"/>
      <w:ind w:left="568" w:hanging="284"/>
    </w:pPr>
  </w:style>
  <w:style w:type="paragraph" w:customStyle="1" w:styleId="Tablebody">
    <w:name w:val="Table_body"/>
    <w:basedOn w:val="Normal"/>
    <w:qFormat/>
    <w:rsid w:val="00B55602"/>
    <w:pPr>
      <w:spacing w:before="60" w:after="60"/>
    </w:pPr>
    <w:rPr>
      <w:rFonts w:cs="Arial"/>
      <w:bCs w:val="0"/>
      <w:iCs w:val="0"/>
      <w:color w:val="262626" w:themeColor="text1" w:themeTint="D9"/>
      <w:sz w:val="21"/>
      <w:szCs w:val="21"/>
      <w:lang w:val="en-US" w:eastAsia="en-AU"/>
    </w:rPr>
  </w:style>
  <w:style w:type="paragraph" w:customStyle="1" w:styleId="Tableheaderreverse">
    <w:name w:val="Table_header_reverse"/>
    <w:basedOn w:val="Normal"/>
    <w:qFormat/>
    <w:rsid w:val="00A81F78"/>
    <w:pPr>
      <w:spacing w:before="60" w:after="60"/>
    </w:pPr>
    <w:rPr>
      <w:rFonts w:ascii="Arial" w:hAnsi="Arial"/>
      <w:color w:val="FFFFFF" w:themeColor="background1"/>
      <w:lang w:val="en-US" w:eastAsia="en-AU"/>
    </w:rPr>
  </w:style>
  <w:style w:type="paragraph" w:customStyle="1" w:styleId="Tablebullet1">
    <w:name w:val="Table bullet 1"/>
    <w:basedOn w:val="Bullet1"/>
    <w:qFormat/>
    <w:rsid w:val="00B55602"/>
    <w:pPr>
      <w:tabs>
        <w:tab w:val="clear" w:pos="284"/>
        <w:tab w:val="left" w:pos="209"/>
      </w:tabs>
      <w:spacing w:after="60" w:line="240" w:lineRule="exact"/>
      <w:ind w:left="210" w:hanging="210"/>
    </w:pPr>
    <w:rPr>
      <w:sz w:val="20"/>
      <w:szCs w:val="20"/>
      <w:lang w:val="en-US"/>
    </w:rPr>
  </w:style>
  <w:style w:type="paragraph" w:customStyle="1" w:styleId="Tablebullet2">
    <w:name w:val="Table bullet 2"/>
    <w:basedOn w:val="Bullet2"/>
    <w:qFormat/>
    <w:rsid w:val="00B55602"/>
    <w:pPr>
      <w:spacing w:line="240" w:lineRule="auto"/>
    </w:pPr>
    <w:rPr>
      <w:sz w:val="20"/>
      <w:szCs w:val="20"/>
    </w:rPr>
  </w:style>
  <w:style w:type="paragraph" w:customStyle="1" w:styleId="Tablesubheader">
    <w:name w:val="Table sub header"/>
    <w:basedOn w:val="Tablebody"/>
    <w:qFormat/>
    <w:rsid w:val="00B55602"/>
    <w:rPr>
      <w:b/>
      <w:sz w:val="22"/>
      <w:szCs w:val="22"/>
    </w:rPr>
  </w:style>
  <w:style w:type="paragraph" w:customStyle="1" w:styleId="FootnotesEndnotestext">
    <w:name w:val="Footnotes/Endnotes text"/>
    <w:basedOn w:val="Normal"/>
    <w:qFormat/>
    <w:rsid w:val="00D50158"/>
    <w:pPr>
      <w:spacing w:before="120" w:after="360"/>
    </w:pPr>
    <w:rPr>
      <w:rFonts w:eastAsia="Calibri"/>
      <w:sz w:val="18"/>
      <w:szCs w:val="18"/>
    </w:rPr>
  </w:style>
  <w:style w:type="paragraph" w:customStyle="1" w:styleId="IntroPara">
    <w:name w:val="Intro Para"/>
    <w:qFormat/>
    <w:rsid w:val="00807655"/>
    <w:pPr>
      <w:spacing w:before="120" w:after="240"/>
    </w:pPr>
    <w:rPr>
      <w:rFonts w:ascii="Montserrat" w:eastAsia="Times New Roman" w:hAnsi="Montserrat" w:cstheme="minorHAnsi"/>
      <w:kern w:val="0"/>
      <w:sz w:val="28"/>
      <w:szCs w:val="28"/>
      <w14:ligatures w14:val="none"/>
    </w:rPr>
  </w:style>
  <w:style w:type="table" w:customStyle="1" w:styleId="ARStandardTable1">
    <w:name w:val="AR_Standard Table_1"/>
    <w:basedOn w:val="TableNormal"/>
    <w:uiPriority w:val="99"/>
    <w:rsid w:val="00A81F78"/>
    <w:rPr>
      <w:rFonts w:ascii="Calibri" w:eastAsia="Calibri" w:hAnsi="Calibri" w:cs="Times New Roman"/>
      <w:kern w:val="0"/>
      <w:sz w:val="21"/>
      <w:szCs w:val="20"/>
      <w:lang w:eastAsia="en-AU"/>
      <w14:ligatures w14:val="none"/>
    </w:rPr>
    <w:tblPr>
      <w:tblStyleRowBandSize w:val="1"/>
      <w:tblStyleColBandSize w:val="1"/>
      <w:tblBorders>
        <w:top w:val="single" w:sz="4" w:space="0" w:color="auto"/>
        <w:bottom w:val="single" w:sz="4" w:space="0" w:color="auto"/>
      </w:tblBorders>
    </w:tblPr>
    <w:tcPr>
      <w:tcMar>
        <w:top w:w="85" w:type="dxa"/>
        <w:left w:w="85" w:type="dxa"/>
        <w:bottom w:w="113" w:type="dxa"/>
      </w:tcMar>
    </w:tcPr>
    <w:tblStylePr w:type="firstRow">
      <w:rPr>
        <w:rFonts w:ascii="Arial" w:hAnsi="Arial"/>
        <w:b/>
        <w:i w:val="0"/>
        <w:color w:val="FFFFFF" w:themeColor="background1"/>
        <w:sz w:val="22"/>
      </w:rPr>
      <w:tblPr/>
      <w:tcPr>
        <w:tcBorders>
          <w:top w:val="nil"/>
          <w:left w:val="nil"/>
          <w:bottom w:val="nil"/>
          <w:right w:val="nil"/>
          <w:insideH w:val="nil"/>
          <w:insideV w:val="nil"/>
          <w:tl2br w:val="nil"/>
          <w:tr2bl w:val="nil"/>
        </w:tcBorders>
        <w:shd w:val="clear" w:color="auto" w:fill="482D8C"/>
      </w:tcPr>
    </w:tblStylePr>
    <w:tblStylePr w:type="lastRow">
      <w:tblPr/>
      <w:tcPr>
        <w:tcBorders>
          <w:bottom w:val="single" w:sz="2" w:space="0" w:color="D9D9D9" w:themeColor="background1" w:themeShade="D9"/>
        </w:tcBorders>
        <w:shd w:val="clear" w:color="auto" w:fill="FFFFFF" w:themeFill="background1"/>
      </w:tcPr>
    </w:tblStylePr>
    <w:tblStylePr w:type="band1Horz">
      <w:tblPr/>
      <w:tcPr>
        <w:tcBorders>
          <w:top w:val="single" w:sz="2" w:space="0" w:color="D9D9D9" w:themeColor="background1" w:themeShade="D9"/>
          <w:left w:val="nil"/>
          <w:bottom w:val="single" w:sz="2" w:space="0" w:color="D9D9D9" w:themeColor="background1" w:themeShade="D9"/>
          <w:right w:val="nil"/>
          <w:insideH w:val="nil"/>
          <w:insideV w:val="nil"/>
          <w:tl2br w:val="nil"/>
          <w:tr2bl w:val="nil"/>
        </w:tcBorders>
        <w:shd w:val="clear" w:color="auto" w:fill="FFFFFF" w:themeFill="background1"/>
      </w:tcPr>
    </w:tblStylePr>
    <w:tblStylePr w:type="band2Horz">
      <w:tblPr/>
      <w:tcPr>
        <w:tcBorders>
          <w:top w:val="nil"/>
          <w:left w:val="nil"/>
          <w:bottom w:val="nil"/>
          <w:right w:val="nil"/>
          <w:insideH w:val="nil"/>
          <w:insideV w:val="nil"/>
          <w:tl2br w:val="nil"/>
          <w:tr2bl w:val="nil"/>
        </w:tcBorders>
      </w:tcPr>
    </w:tblStylePr>
  </w:style>
  <w:style w:type="paragraph" w:customStyle="1" w:styleId="Tablecaption">
    <w:name w:val="Table caption"/>
    <w:basedOn w:val="Heading5"/>
    <w:qFormat/>
    <w:rsid w:val="007F7E8B"/>
    <w:pPr>
      <w:keepLines w:val="0"/>
      <w:tabs>
        <w:tab w:val="left" w:pos="1190"/>
      </w:tabs>
      <w:spacing w:before="240"/>
    </w:pPr>
    <w:rPr>
      <w:rFonts w:eastAsia="Times New Roman" w:cs="Arial"/>
      <w:i/>
      <w:color w:val="262626" w:themeColor="text1" w:themeTint="D9"/>
    </w:rPr>
  </w:style>
  <w:style w:type="paragraph" w:customStyle="1" w:styleId="BulletNumbers">
    <w:name w:val="Bullet Numbers"/>
    <w:basedOn w:val="Bullet1"/>
    <w:qFormat/>
    <w:rsid w:val="004B0A3E"/>
    <w:pPr>
      <w:numPr>
        <w:numId w:val="3"/>
      </w:numPr>
      <w:tabs>
        <w:tab w:val="clear" w:pos="284"/>
        <w:tab w:val="left" w:pos="426"/>
      </w:tabs>
    </w:pPr>
  </w:style>
  <w:style w:type="paragraph" w:customStyle="1" w:styleId="Bulletalpha">
    <w:name w:val="Bullet alpha"/>
    <w:basedOn w:val="Bullet1"/>
    <w:qFormat/>
    <w:rsid w:val="004B0A3E"/>
    <w:pPr>
      <w:numPr>
        <w:numId w:val="4"/>
      </w:numPr>
      <w:tabs>
        <w:tab w:val="clear" w:pos="284"/>
        <w:tab w:val="left" w:pos="364"/>
      </w:tabs>
      <w:ind w:left="364" w:hanging="364"/>
    </w:pPr>
  </w:style>
  <w:style w:type="paragraph" w:customStyle="1" w:styleId="Bulletroman">
    <w:name w:val="Bullet roman"/>
    <w:basedOn w:val="BulletNumbers"/>
    <w:qFormat/>
    <w:rsid w:val="004B0A3E"/>
    <w:pPr>
      <w:numPr>
        <w:numId w:val="5"/>
      </w:numPr>
      <w:tabs>
        <w:tab w:val="clear" w:pos="426"/>
        <w:tab w:val="left" w:pos="363"/>
      </w:tabs>
      <w:ind w:left="363" w:hanging="363"/>
    </w:pPr>
  </w:style>
  <w:style w:type="paragraph" w:customStyle="1" w:styleId="TableFigures">
    <w:name w:val="Table Figures"/>
    <w:basedOn w:val="Tablebody"/>
    <w:qFormat/>
    <w:rsid w:val="00B55602"/>
    <w:pPr>
      <w:jc w:val="right"/>
    </w:pPr>
  </w:style>
  <w:style w:type="table" w:customStyle="1" w:styleId="ARFinancialsTable">
    <w:name w:val="AR_Financials Table"/>
    <w:basedOn w:val="TableNormal"/>
    <w:uiPriority w:val="99"/>
    <w:rsid w:val="005C5584"/>
    <w:rPr>
      <w:rFonts w:ascii="Calibri" w:eastAsia="Calibri" w:hAnsi="Calibri" w:cs="Times New Roman"/>
      <w:kern w:val="0"/>
      <w:sz w:val="21"/>
      <w:szCs w:val="20"/>
      <w:lang w:eastAsia="en-AU"/>
      <w14:ligatures w14:val="none"/>
    </w:rPr>
    <w:tblPr>
      <w:tblStyleRowBandSize w:val="1"/>
    </w:tblPr>
    <w:tcPr>
      <w:tcBorders>
        <w:top w:val="nil"/>
        <w:left w:val="nil"/>
        <w:bottom w:val="nil"/>
        <w:right w:val="nil"/>
        <w:insideH w:val="nil"/>
        <w:insideV w:val="nil"/>
        <w:tl2br w:val="nil"/>
        <w:tr2bl w:val="nil"/>
      </w:tcBorders>
    </w:tcPr>
    <w:tblStylePr w:type="firstRow">
      <w:rPr>
        <w:rFonts w:ascii="Arial" w:hAnsi="Arial"/>
        <w:b/>
        <w:i w:val="0"/>
        <w:color w:val="FFFFFF" w:themeColor="background1"/>
        <w:sz w:val="22"/>
      </w:rPr>
      <w:tblPr/>
      <w:tcPr>
        <w:shd w:val="clear" w:color="auto" w:fill="482D8C"/>
      </w:tcPr>
    </w:tblStylePr>
    <w:tblStylePr w:type="lastRow">
      <w:rPr>
        <w:b/>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customStyle="1" w:styleId="Footertextlandscapepage">
    <w:name w:val="Footer text landscape page"/>
    <w:basedOn w:val="FootnotesEndnotestext"/>
    <w:qFormat/>
    <w:rsid w:val="00BD00BD"/>
    <w:pPr>
      <w:tabs>
        <w:tab w:val="center" w:pos="6859"/>
        <w:tab w:val="right" w:pos="13719"/>
      </w:tabs>
      <w:spacing w:before="0" w:after="0"/>
    </w:pPr>
    <w:rPr>
      <w:noProof/>
    </w:rPr>
  </w:style>
  <w:style w:type="table" w:customStyle="1" w:styleId="Invisibletablefor2-columnlayout">
    <w:name w:val="Invisible table for 2-column layout"/>
    <w:basedOn w:val="TableNormal"/>
    <w:uiPriority w:val="99"/>
    <w:rsid w:val="00D408D1"/>
    <w:rPr>
      <w:rFonts w:ascii="Calibri" w:hAnsi="Calibri"/>
    </w:rPr>
    <w:tblPr/>
    <w:tblStylePr w:type="firstRow">
      <w:rPr>
        <w:rFonts w:ascii="Calibri" w:hAnsi="Calibri"/>
        <w:sz w:val="24"/>
      </w:rPr>
    </w:tblStylePr>
  </w:style>
  <w:style w:type="character" w:styleId="Strong">
    <w:name w:val="Strong"/>
    <w:basedOn w:val="DefaultParagraphFont"/>
    <w:uiPriority w:val="22"/>
    <w:qFormat/>
    <w:rsid w:val="0088750D"/>
    <w:rPr>
      <w:b/>
      <w:bCs/>
    </w:rPr>
  </w:style>
  <w:style w:type="paragraph" w:styleId="ListParagraph">
    <w:name w:val="List Paragraph"/>
    <w:aliases w:val="List Paragraph1,Recommendation,List Paragraph11,standard lewis,AR bullet 1,Bullet point,List Paragraph111,L,F5 List Paragraph,Dot pt,CV text,Medium Grid 1 - Accent 21,Numbered Paragraph,List Paragraph2,NFP GP Bulleted List,Heading 2.,列出段"/>
    <w:basedOn w:val="Normal"/>
    <w:link w:val="ListParagraphChar"/>
    <w:uiPriority w:val="34"/>
    <w:qFormat/>
    <w:rsid w:val="0088750D"/>
    <w:pPr>
      <w:ind w:left="720"/>
      <w:contextualSpacing/>
    </w:pPr>
  </w:style>
  <w:style w:type="table" w:customStyle="1" w:styleId="Breakoutbox">
    <w:name w:val="Breakout box"/>
    <w:basedOn w:val="TableNormal"/>
    <w:uiPriority w:val="99"/>
    <w:rsid w:val="004026F8"/>
    <w:tblPr>
      <w:tblCellMar>
        <w:top w:w="57" w:type="dxa"/>
        <w:left w:w="198" w:type="dxa"/>
        <w:bottom w:w="57" w:type="dxa"/>
        <w:right w:w="227" w:type="dxa"/>
      </w:tblCellMar>
    </w:tblPr>
    <w:tcPr>
      <w:shd w:val="clear" w:color="auto" w:fill="F2F2F2" w:themeFill="background1" w:themeFillShade="F2"/>
    </w:tcPr>
  </w:style>
  <w:style w:type="character" w:styleId="PageNumber">
    <w:name w:val="page number"/>
    <w:basedOn w:val="DefaultParagraphFont"/>
    <w:uiPriority w:val="99"/>
    <w:semiHidden/>
    <w:unhideWhenUsed/>
    <w:rsid w:val="00F30E50"/>
  </w:style>
  <w:style w:type="paragraph" w:styleId="Title">
    <w:name w:val="Title"/>
    <w:basedOn w:val="Normal"/>
    <w:next w:val="Normal"/>
    <w:link w:val="TitleChar"/>
    <w:uiPriority w:val="10"/>
    <w:qFormat/>
    <w:rsid w:val="00E301B8"/>
    <w:pPr>
      <w:spacing w:before="480" w:line="216" w:lineRule="auto"/>
      <w:contextualSpacing/>
    </w:pPr>
    <w:rPr>
      <w:rFonts w:ascii="Montserrat" w:eastAsiaTheme="majorEastAsia" w:hAnsi="Montserrat" w:cstheme="majorBidi"/>
      <w:bCs w:val="0"/>
      <w:iCs w:val="0"/>
      <w:color w:val="0D0D0D" w:themeColor="text1" w:themeTint="F2"/>
      <w:spacing w:val="-10"/>
      <w:kern w:val="28"/>
      <w:sz w:val="88"/>
      <w:szCs w:val="88"/>
      <w:lang w:val="en-GB" w:eastAsia="en-AU"/>
    </w:rPr>
  </w:style>
  <w:style w:type="character" w:customStyle="1" w:styleId="TitleChar">
    <w:name w:val="Title Char"/>
    <w:basedOn w:val="DefaultParagraphFont"/>
    <w:link w:val="Title"/>
    <w:uiPriority w:val="10"/>
    <w:rsid w:val="00E301B8"/>
    <w:rPr>
      <w:rFonts w:ascii="Montserrat" w:eastAsiaTheme="majorEastAsia" w:hAnsi="Montserrat" w:cstheme="majorBidi"/>
      <w:color w:val="0D0D0D" w:themeColor="text1" w:themeTint="F2"/>
      <w:spacing w:val="-10"/>
      <w:kern w:val="28"/>
      <w:sz w:val="88"/>
      <w:szCs w:val="88"/>
      <w:lang w:val="en-GB" w:eastAsia="en-AU"/>
      <w14:ligatures w14:val="none"/>
    </w:rPr>
  </w:style>
  <w:style w:type="character" w:styleId="UnresolvedMention">
    <w:name w:val="Unresolved Mention"/>
    <w:basedOn w:val="DefaultParagraphFont"/>
    <w:uiPriority w:val="99"/>
    <w:semiHidden/>
    <w:unhideWhenUsed/>
    <w:rsid w:val="008255AF"/>
    <w:rPr>
      <w:color w:val="605E5C"/>
      <w:shd w:val="clear" w:color="auto" w:fill="E1DFDD"/>
    </w:rPr>
  </w:style>
  <w:style w:type="paragraph" w:customStyle="1" w:styleId="TableParagraph">
    <w:name w:val="Table Paragraph"/>
    <w:basedOn w:val="Normal"/>
    <w:uiPriority w:val="1"/>
    <w:qFormat/>
    <w:rsid w:val="00B40F81"/>
    <w:pPr>
      <w:widowControl w:val="0"/>
      <w:autoSpaceDE w:val="0"/>
      <w:autoSpaceDN w:val="0"/>
      <w:spacing w:before="102"/>
      <w:ind w:left="122"/>
    </w:pPr>
    <w:rPr>
      <w:rFonts w:eastAsia="Calibri" w:cs="Calibri"/>
      <w:bCs w:val="0"/>
      <w:iCs w:val="0"/>
      <w:lang w:val="en-US"/>
    </w:rPr>
  </w:style>
  <w:style w:type="character" w:customStyle="1" w:styleId="normaltextrun">
    <w:name w:val="normaltextrun"/>
    <w:basedOn w:val="DefaultParagraphFont"/>
    <w:rsid w:val="005C35E6"/>
  </w:style>
  <w:style w:type="character" w:customStyle="1" w:styleId="eop">
    <w:name w:val="eop"/>
    <w:basedOn w:val="DefaultParagraphFont"/>
    <w:rsid w:val="005C35E6"/>
  </w:style>
  <w:style w:type="character" w:customStyle="1" w:styleId="ListParagraphChar">
    <w:name w:val="List Paragraph Char"/>
    <w:aliases w:val="List Paragraph1 Char,Recommendation Char,List Paragraph11 Char,standard lewis Char,AR bullet 1 Char,Bullet point Char,List Paragraph111 Char,L Char,F5 List Paragraph Char,Dot pt Char,CV text Char,Medium Grid 1 - Accent 21 Char"/>
    <w:link w:val="ListParagraph"/>
    <w:uiPriority w:val="34"/>
    <w:qFormat/>
    <w:rsid w:val="005C35E6"/>
    <w:rPr>
      <w:rFonts w:ascii="Calibri" w:eastAsia="Times New Roman" w:hAnsi="Calibri" w:cstheme="minorHAnsi"/>
      <w:bCs/>
      <w:iCs/>
      <w:kern w:val="0"/>
      <w:sz w:val="22"/>
      <w:szCs w:val="22"/>
      <w14:ligatures w14:val="none"/>
    </w:rPr>
  </w:style>
  <w:style w:type="character" w:styleId="CommentReference">
    <w:name w:val="annotation reference"/>
    <w:basedOn w:val="DefaultParagraphFont"/>
    <w:uiPriority w:val="99"/>
    <w:semiHidden/>
    <w:unhideWhenUsed/>
    <w:rsid w:val="006600BB"/>
    <w:rPr>
      <w:sz w:val="16"/>
      <w:szCs w:val="16"/>
    </w:rPr>
  </w:style>
  <w:style w:type="paragraph" w:styleId="CommentText">
    <w:name w:val="annotation text"/>
    <w:basedOn w:val="Normal"/>
    <w:link w:val="CommentTextChar"/>
    <w:uiPriority w:val="99"/>
    <w:unhideWhenUsed/>
    <w:rsid w:val="006600BB"/>
    <w:pPr>
      <w:spacing w:before="200" w:after="200"/>
    </w:pPr>
    <w:rPr>
      <w:rFonts w:cs="Times New Roman"/>
      <w:bCs w:val="0"/>
      <w:iCs w:val="0"/>
      <w:sz w:val="20"/>
      <w:szCs w:val="20"/>
    </w:rPr>
  </w:style>
  <w:style w:type="character" w:customStyle="1" w:styleId="CommentTextChar">
    <w:name w:val="Comment Text Char"/>
    <w:basedOn w:val="DefaultParagraphFont"/>
    <w:link w:val="CommentText"/>
    <w:uiPriority w:val="99"/>
    <w:rsid w:val="006600BB"/>
    <w:rPr>
      <w:rFonts w:ascii="Calibri" w:eastAsia="Times New Roman" w:hAnsi="Calibri" w:cs="Times New Roman"/>
      <w:kern w:val="0"/>
      <w:sz w:val="20"/>
      <w:szCs w:val="20"/>
      <w14:ligatures w14:val="none"/>
    </w:rPr>
  </w:style>
  <w:style w:type="paragraph" w:styleId="FootnoteText">
    <w:name w:val="footnote text"/>
    <w:basedOn w:val="Normal"/>
    <w:link w:val="FootnoteTextChar"/>
    <w:uiPriority w:val="99"/>
    <w:semiHidden/>
    <w:unhideWhenUsed/>
    <w:rsid w:val="00F54E0E"/>
    <w:rPr>
      <w:sz w:val="20"/>
      <w:szCs w:val="20"/>
    </w:rPr>
  </w:style>
  <w:style w:type="character" w:customStyle="1" w:styleId="FootnoteTextChar">
    <w:name w:val="Footnote Text Char"/>
    <w:basedOn w:val="DefaultParagraphFont"/>
    <w:link w:val="FootnoteText"/>
    <w:uiPriority w:val="99"/>
    <w:semiHidden/>
    <w:rsid w:val="00F54E0E"/>
    <w:rPr>
      <w:rFonts w:ascii="Calibri" w:eastAsia="Times New Roman" w:hAnsi="Calibri" w:cstheme="minorHAnsi"/>
      <w:bCs/>
      <w:iCs/>
      <w:kern w:val="0"/>
      <w:sz w:val="20"/>
      <w:szCs w:val="20"/>
      <w14:ligatures w14:val="none"/>
    </w:rPr>
  </w:style>
  <w:style w:type="character" w:styleId="Mention">
    <w:name w:val="Mention"/>
    <w:basedOn w:val="DefaultParagraphFont"/>
    <w:uiPriority w:val="99"/>
    <w:unhideWhenUsed/>
    <w:rsid w:val="00F54E0E"/>
    <w:rPr>
      <w:color w:val="2B579A"/>
      <w:shd w:val="clear" w:color="auto" w:fill="E1DFDD"/>
    </w:rPr>
  </w:style>
  <w:style w:type="character" w:styleId="FootnoteReference">
    <w:name w:val="footnote reference"/>
    <w:basedOn w:val="DefaultParagraphFont"/>
    <w:uiPriority w:val="99"/>
    <w:semiHidden/>
    <w:unhideWhenUsed/>
    <w:rsid w:val="00F54E0E"/>
    <w:rPr>
      <w:vertAlign w:val="superscript"/>
    </w:rPr>
  </w:style>
  <w:style w:type="character" w:customStyle="1" w:styleId="cf01">
    <w:name w:val="cf01"/>
    <w:basedOn w:val="DefaultParagraphFont"/>
    <w:rsid w:val="00893257"/>
    <w:rPr>
      <w:rFonts w:ascii="Segoe UI" w:hAnsi="Segoe UI" w:cs="Segoe UI" w:hint="default"/>
      <w:sz w:val="18"/>
      <w:szCs w:val="18"/>
    </w:rPr>
  </w:style>
  <w:style w:type="paragraph" w:customStyle="1" w:styleId="BodyText1">
    <w:name w:val="Body Text1"/>
    <w:basedOn w:val="Normal"/>
    <w:link w:val="BodytextChar"/>
    <w:qFormat/>
    <w:rsid w:val="00E329B2"/>
    <w:pPr>
      <w:spacing w:before="200" w:after="200" w:line="276" w:lineRule="auto"/>
    </w:pPr>
    <w:rPr>
      <w:rFonts w:cs="Times New Roman"/>
      <w:bCs w:val="0"/>
      <w:iCs w:val="0"/>
      <w:szCs w:val="20"/>
    </w:rPr>
  </w:style>
  <w:style w:type="character" w:customStyle="1" w:styleId="BodytextChar">
    <w:name w:val="Body text Char"/>
    <w:basedOn w:val="DefaultParagraphFont"/>
    <w:link w:val="BodyText1"/>
    <w:rsid w:val="00E329B2"/>
    <w:rPr>
      <w:rFonts w:ascii="Calibri" w:eastAsia="Times New Roman" w:hAnsi="Calibri" w:cs="Times New Roman"/>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73018C"/>
    <w:pPr>
      <w:spacing w:before="40" w:after="180"/>
    </w:pPr>
    <w:rPr>
      <w:rFonts w:cstheme="minorHAnsi"/>
      <w:b/>
      <w:bCs/>
      <w:iCs/>
    </w:rPr>
  </w:style>
  <w:style w:type="character" w:customStyle="1" w:styleId="CommentSubjectChar">
    <w:name w:val="Comment Subject Char"/>
    <w:basedOn w:val="CommentTextChar"/>
    <w:link w:val="CommentSubject"/>
    <w:uiPriority w:val="99"/>
    <w:semiHidden/>
    <w:rsid w:val="0073018C"/>
    <w:rPr>
      <w:rFonts w:ascii="Calibri" w:eastAsia="Times New Roman" w:hAnsi="Calibri" w:cstheme="minorHAnsi"/>
      <w:b/>
      <w:bCs/>
      <w:iCs/>
      <w:kern w:val="0"/>
      <w:sz w:val="20"/>
      <w:szCs w:val="20"/>
      <w14:ligatures w14:val="none"/>
    </w:rPr>
  </w:style>
  <w:style w:type="paragraph" w:styleId="Revision">
    <w:name w:val="Revision"/>
    <w:hidden/>
    <w:uiPriority w:val="99"/>
    <w:semiHidden/>
    <w:rsid w:val="006E6BC1"/>
    <w:rPr>
      <w:rFonts w:ascii="Calibri" w:eastAsia="Times New Roman" w:hAnsi="Calibri" w:cstheme="minorHAnsi"/>
      <w:bCs/>
      <w:iCs/>
      <w:kern w:val="0"/>
      <w:sz w:val="22"/>
      <w:szCs w:val="22"/>
      <w14:ligatures w14:val="none"/>
    </w:rPr>
  </w:style>
  <w:style w:type="character" w:customStyle="1" w:styleId="cf11">
    <w:name w:val="cf11"/>
    <w:basedOn w:val="DefaultParagraphFont"/>
    <w:rsid w:val="007B33F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19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cmtedd.act.gov.au/employment-framework/for-employees/agreements" TargetMode="External"/><Relationship Id="rId26" Type="http://schemas.openxmlformats.org/officeDocument/2006/relationships/hyperlink" Target="https://www.legislation.act.gov.au/a/2008-19/" TargetMode="External"/><Relationship Id="rId39" Type="http://schemas.openxmlformats.org/officeDocument/2006/relationships/hyperlink" Target="https://www.legislation.act.gov.au/a/2008-19/" TargetMode="External"/><Relationship Id="rId21" Type="http://schemas.openxmlformats.org/officeDocument/2006/relationships/hyperlink" Target="https://www.legislation.act.gov.au/a/2011-35/" TargetMode="External"/><Relationship Id="rId34" Type="http://schemas.openxmlformats.org/officeDocument/2006/relationships/hyperlink" Target="https://www.act.gov.au/community/domestic-family-and-sexual-violence" TargetMode="External"/><Relationship Id="rId42" Type="http://schemas.openxmlformats.org/officeDocument/2006/relationships/hyperlink" Target="https://www.legislation.act.gov.au/View/a/2016-42/current/html/2016-42.html" TargetMode="External"/><Relationship Id="rId47" Type="http://schemas.openxmlformats.org/officeDocument/2006/relationships/hyperlink" Target="https://www.act.gov.au/community/domestic-family-and-sexual-violence" TargetMode="External"/><Relationship Id="rId50" Type="http://schemas.openxmlformats.org/officeDocument/2006/relationships/hyperlink" Target="mailto:eba@act.gov.au"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accesshub.gov.au" TargetMode="External"/><Relationship Id="rId29" Type="http://schemas.openxmlformats.org/officeDocument/2006/relationships/hyperlink" Target="mailto:eba@act.gov.au" TargetMode="External"/><Relationship Id="rId11" Type="http://schemas.openxmlformats.org/officeDocument/2006/relationships/footer" Target="footer1.xml"/><Relationship Id="rId24" Type="http://schemas.openxmlformats.org/officeDocument/2006/relationships/hyperlink" Target="https://www.legislation.act.gov.au/a/2014-24/default.asp" TargetMode="External"/><Relationship Id="rId32" Type="http://schemas.openxmlformats.org/officeDocument/2006/relationships/hyperlink" Target="https://actgovernm.plateau.com/learning/user/deeplink.do?linkId=ITEM_DETAILS&amp;componentID=ACTPS_SAFERDFSVF1_2023e&amp;componentTypeID=ONLINE&amp;revisionDate=1700697660000&amp;_s.crb=2QqLjBwhVbRl0bD1cirLxm6Ylawi67kFpOkGM7nALfg%3D" TargetMode="External"/><Relationship Id="rId37" Type="http://schemas.openxmlformats.org/officeDocument/2006/relationships/hyperlink" Target="https://legislation.act.gov.au/di/2016-251/" TargetMode="External"/><Relationship Id="rId40" Type="http://schemas.openxmlformats.org/officeDocument/2006/relationships/hyperlink" Target="https://www.legislation.act.gov.au/a/1900-40/" TargetMode="External"/><Relationship Id="rId45" Type="http://schemas.openxmlformats.org/officeDocument/2006/relationships/hyperlink" Target="https://www.legislation.act.gov.au/a/2002-18/default.as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egislation.gov.au/C2009A00028/latest/text" TargetMode="External"/><Relationship Id="rId31" Type="http://schemas.openxmlformats.org/officeDocument/2006/relationships/hyperlink" Target="https://actgovernm.plateau.com/learning/user/deeplink.do?linkId=ITEM_DETAILS&amp;componentID=ACTPS_SAFERDFSVM1_2023e&amp;componentTypeID=ONLINE&amp;revisionDate=1700701140000" TargetMode="External"/><Relationship Id="rId44" Type="http://schemas.openxmlformats.org/officeDocument/2006/relationships/hyperlink" Target="https://www.legislation.act.gov.au/a/2014-24/default.asp"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actgovernment.sharepoint.com/SitePages/Work-Health-Safety-and-Support.aspx" TargetMode="External"/><Relationship Id="rId27" Type="http://schemas.openxmlformats.org/officeDocument/2006/relationships/hyperlink" Target="https://www.legislation.act.gov.au/a/1900-40/" TargetMode="External"/><Relationship Id="rId30" Type="http://schemas.openxmlformats.org/officeDocument/2006/relationships/hyperlink" Target="mailto:eba@act.gov.au" TargetMode="External"/><Relationship Id="rId35" Type="http://schemas.openxmlformats.org/officeDocument/2006/relationships/hyperlink" Target="https://www.fairwork.gov.au/leave/family-and-domestic-violence-leave" TargetMode="External"/><Relationship Id="rId43" Type="http://schemas.openxmlformats.org/officeDocument/2006/relationships/hyperlink" Target="https://www.legislation.act.gov.au/a/2004-5/" TargetMode="External"/><Relationship Id="rId48" Type="http://schemas.openxmlformats.org/officeDocument/2006/relationships/hyperlink" Target="https://www.fairwork.gov.au/leave/family-and-domestic-violence-leave/notice-and-evidence-for-family-domestic-violence-leave" TargetMode="External"/><Relationship Id="rId8" Type="http://schemas.openxmlformats.org/officeDocument/2006/relationships/webSettings" Target="webSettings.xml"/><Relationship Id="rId51" Type="http://schemas.openxmlformats.org/officeDocument/2006/relationships/hyperlink" Target="mailto:eba@act.gov.au" TargetMode="External"/><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ombudsman.act.gov.au/accountability-and-oversight/reportable-conduct" TargetMode="External"/><Relationship Id="rId33" Type="http://schemas.openxmlformats.org/officeDocument/2006/relationships/hyperlink" Target="mailto:eba@act.gov.au" TargetMode="External"/><Relationship Id="rId38" Type="http://schemas.openxmlformats.org/officeDocument/2006/relationships/hyperlink" Target="https://www.cmtedd.act.gov.au/employment-framework/for-employees/agreements" TargetMode="External"/><Relationship Id="rId46" Type="http://schemas.openxmlformats.org/officeDocument/2006/relationships/hyperlink" Target="https://www.legislation.gov.au/C2011A00137/latest/text" TargetMode="External"/><Relationship Id="rId20" Type="http://schemas.openxmlformats.org/officeDocument/2006/relationships/hyperlink" Target="https://www.legislation.act.gov.au/a/1994-37/" TargetMode="External"/><Relationship Id="rId41" Type="http://schemas.openxmlformats.org/officeDocument/2006/relationships/hyperlink" Target="https://www.legislation.gov.au/C2009A00028/latest/text"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www.act.gov.au/community/domestic-family-and-sexual-violence" TargetMode="External"/><Relationship Id="rId28" Type="http://schemas.openxmlformats.org/officeDocument/2006/relationships/hyperlink" Target="mailto:eba@act.gov.au" TargetMode="External"/><Relationship Id="rId36" Type="http://schemas.openxmlformats.org/officeDocument/2006/relationships/hyperlink" Target="https://www.legislation.act.gov.au/a/1994-37/" TargetMode="External"/><Relationship Id="rId49" Type="http://schemas.openxmlformats.org/officeDocument/2006/relationships/hyperlink" Target="https://www.ombudsman.act.gov.au/accountability-and-oversight/reportable-conduc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airwork.gov.au/leave/family-and-domestic-violence-leave/notice-and-evidence-for-family-domestic-violence-leav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17B08C160D84ABA40B95201D18DE7"/>
        <w:category>
          <w:name w:val="General"/>
          <w:gallery w:val="placeholder"/>
        </w:category>
        <w:types>
          <w:type w:val="bbPlcHdr"/>
        </w:types>
        <w:behaviors>
          <w:behavior w:val="content"/>
        </w:behaviors>
        <w:guid w:val="{8243139D-DD87-D444-98DE-73D745F28A9E}"/>
      </w:docPartPr>
      <w:docPartBody>
        <w:p w:rsidR="005E0121" w:rsidRDefault="005E0121" w:rsidP="005E0121">
          <w:pPr>
            <w:pStyle w:val="29017B08C160D84ABA40B95201D18DE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 w:name="Times New Roman (Headings CS)">
    <w:altName w:val="Times New Roman"/>
    <w:charset w:val="00"/>
    <w:family w:val="roman"/>
    <w:pitch w:val="default"/>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21"/>
    <w:rsid w:val="00012318"/>
    <w:rsid w:val="00094312"/>
    <w:rsid w:val="000F3432"/>
    <w:rsid w:val="000F4E35"/>
    <w:rsid w:val="00100E32"/>
    <w:rsid w:val="0011323F"/>
    <w:rsid w:val="001276CE"/>
    <w:rsid w:val="00246213"/>
    <w:rsid w:val="00273B17"/>
    <w:rsid w:val="003B5806"/>
    <w:rsid w:val="004011D3"/>
    <w:rsid w:val="00440FAA"/>
    <w:rsid w:val="004563FA"/>
    <w:rsid w:val="004A1CD4"/>
    <w:rsid w:val="004C3345"/>
    <w:rsid w:val="004C4E34"/>
    <w:rsid w:val="00503A78"/>
    <w:rsid w:val="00507462"/>
    <w:rsid w:val="00530BFB"/>
    <w:rsid w:val="00542EF8"/>
    <w:rsid w:val="00597E8D"/>
    <w:rsid w:val="005D13F4"/>
    <w:rsid w:val="005E0121"/>
    <w:rsid w:val="006F4F0D"/>
    <w:rsid w:val="007537DA"/>
    <w:rsid w:val="0079376B"/>
    <w:rsid w:val="007A2FE4"/>
    <w:rsid w:val="00885D0D"/>
    <w:rsid w:val="008B0BF2"/>
    <w:rsid w:val="00917F70"/>
    <w:rsid w:val="00920176"/>
    <w:rsid w:val="00940D2E"/>
    <w:rsid w:val="009B0397"/>
    <w:rsid w:val="009E0E35"/>
    <w:rsid w:val="00A56704"/>
    <w:rsid w:val="00A75673"/>
    <w:rsid w:val="00C60C3B"/>
    <w:rsid w:val="00C64C85"/>
    <w:rsid w:val="00C94ED5"/>
    <w:rsid w:val="00CD0AE7"/>
    <w:rsid w:val="00DA6BA7"/>
    <w:rsid w:val="00DA6FE7"/>
    <w:rsid w:val="00DD2577"/>
    <w:rsid w:val="00DF2751"/>
    <w:rsid w:val="00E56745"/>
    <w:rsid w:val="00E7388C"/>
    <w:rsid w:val="00EF0306"/>
    <w:rsid w:val="00F20BFD"/>
    <w:rsid w:val="00F23E66"/>
    <w:rsid w:val="00F70F39"/>
    <w:rsid w:val="00F9060C"/>
    <w:rsid w:val="00FF2D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017B08C160D84ABA40B95201D18DE7">
    <w:name w:val="29017B08C160D84ABA40B95201D18DE7"/>
    <w:rsid w:val="005E01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e5dd0cb-f3c9-4c14-af4c-4b0975627b83">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6489B9C421C943AD841694E97C04FF" ma:contentTypeVersion="6" ma:contentTypeDescription="Create a new document." ma:contentTypeScope="" ma:versionID="f1e3a718668383b093abf97a030e6b4a">
  <xsd:schema xmlns:xsd="http://www.w3.org/2001/XMLSchema" xmlns:xs="http://www.w3.org/2001/XMLSchema" xmlns:p="http://schemas.microsoft.com/office/2006/metadata/properties" xmlns:ns2="265a1073-5785-4d20-87e2-0d3575f3600e" xmlns:ns3="be5dd0cb-f3c9-4c14-af4c-4b0975627b83" targetNamespace="http://schemas.microsoft.com/office/2006/metadata/properties" ma:root="true" ma:fieldsID="778b02e5f0ed87b241b5ca235a022f72" ns2:_="" ns3:_="">
    <xsd:import namespace="265a1073-5785-4d20-87e2-0d3575f3600e"/>
    <xsd:import namespace="be5dd0cb-f3c9-4c14-af4c-4b0975627b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a1073-5785-4d20-87e2-0d3575f36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5dd0cb-f3c9-4c14-af4c-4b0975627b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62075-BCF5-4095-BA5C-578E25B84630}">
  <ds:schemaRefs>
    <ds:schemaRef ds:uri="http://schemas.microsoft.com/office/2006/metadata/properties"/>
    <ds:schemaRef ds:uri="http://purl.org/dc/terms/"/>
    <ds:schemaRef ds:uri="http://schemas.microsoft.com/office/infopath/2007/PartnerControls"/>
    <ds:schemaRef ds:uri="be5dd0cb-f3c9-4c14-af4c-4b0975627b83"/>
    <ds:schemaRef ds:uri="http://purl.org/dc/elements/1.1/"/>
    <ds:schemaRef ds:uri="http://schemas.microsoft.com/office/2006/documentManagement/types"/>
    <ds:schemaRef ds:uri="http://www.w3.org/XML/1998/namespace"/>
    <ds:schemaRef ds:uri="http://schemas.openxmlformats.org/package/2006/metadata/core-properties"/>
    <ds:schemaRef ds:uri="265a1073-5785-4d20-87e2-0d3575f3600e"/>
    <ds:schemaRef ds:uri="http://purl.org/dc/dcmitype/"/>
  </ds:schemaRefs>
</ds:datastoreItem>
</file>

<file path=customXml/itemProps2.xml><?xml version="1.0" encoding="utf-8"?>
<ds:datastoreItem xmlns:ds="http://schemas.openxmlformats.org/officeDocument/2006/customXml" ds:itemID="{7C16C04D-E84C-0246-8595-D3CA0A5E2BF3}">
  <ds:schemaRefs>
    <ds:schemaRef ds:uri="http://schemas.openxmlformats.org/officeDocument/2006/bibliography"/>
  </ds:schemaRefs>
</ds:datastoreItem>
</file>

<file path=customXml/itemProps3.xml><?xml version="1.0" encoding="utf-8"?>
<ds:datastoreItem xmlns:ds="http://schemas.openxmlformats.org/officeDocument/2006/customXml" ds:itemID="{1ED4C0FB-FCD8-45CD-AF7A-93E00B45B9E1}">
  <ds:schemaRefs>
    <ds:schemaRef ds:uri="http://schemas.microsoft.com/sharepoint/v3/contenttype/forms"/>
  </ds:schemaRefs>
</ds:datastoreItem>
</file>

<file path=customXml/itemProps4.xml><?xml version="1.0" encoding="utf-8"?>
<ds:datastoreItem xmlns:ds="http://schemas.openxmlformats.org/officeDocument/2006/customXml" ds:itemID="{9234E458-7AD2-48EF-AC5E-C08CD557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a1073-5785-4d20-87e2-0d3575f3600e"/>
    <ds:schemaRef ds:uri="be5dd0cb-f3c9-4c14-af4c-4b0975627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23097</CharactersWithSpaces>
  <SharedDoc>false</SharedDoc>
  <HyperlinkBase/>
  <HLinks>
    <vt:vector size="450" baseType="variant">
      <vt:variant>
        <vt:i4>196708</vt:i4>
      </vt:variant>
      <vt:variant>
        <vt:i4>273</vt:i4>
      </vt:variant>
      <vt:variant>
        <vt:i4>0</vt:i4>
      </vt:variant>
      <vt:variant>
        <vt:i4>5</vt:i4>
      </vt:variant>
      <vt:variant>
        <vt:lpwstr>mailto:eba@act.gov.au</vt:lpwstr>
      </vt:variant>
      <vt:variant>
        <vt:lpwstr/>
      </vt:variant>
      <vt:variant>
        <vt:i4>196708</vt:i4>
      </vt:variant>
      <vt:variant>
        <vt:i4>270</vt:i4>
      </vt:variant>
      <vt:variant>
        <vt:i4>0</vt:i4>
      </vt:variant>
      <vt:variant>
        <vt:i4>5</vt:i4>
      </vt:variant>
      <vt:variant>
        <vt:lpwstr>mailto:eba@act.gov.au</vt:lpwstr>
      </vt:variant>
      <vt:variant>
        <vt:lpwstr/>
      </vt:variant>
      <vt:variant>
        <vt:i4>8257580</vt:i4>
      </vt:variant>
      <vt:variant>
        <vt:i4>267</vt:i4>
      </vt:variant>
      <vt:variant>
        <vt:i4>0</vt:i4>
      </vt:variant>
      <vt:variant>
        <vt:i4>5</vt:i4>
      </vt:variant>
      <vt:variant>
        <vt:lpwstr>https://humanrights.gov.au/our-work/projects/sexual-harassment-code-practice-what-sexual-harassment</vt:lpwstr>
      </vt:variant>
      <vt:variant>
        <vt:lpwstr/>
      </vt:variant>
      <vt:variant>
        <vt:i4>7798804</vt:i4>
      </vt:variant>
      <vt:variant>
        <vt:i4>264</vt:i4>
      </vt:variant>
      <vt:variant>
        <vt:i4>0</vt:i4>
      </vt:variant>
      <vt:variant>
        <vt:i4>5</vt:i4>
      </vt:variant>
      <vt:variant>
        <vt:lpwstr>https://www.cmtedd.act.gov.au/__data/assets/pdf_file/0010/1900747/Cyber-Security-Policy.pdf</vt:lpwstr>
      </vt:variant>
      <vt:variant>
        <vt:lpwstr/>
      </vt:variant>
      <vt:variant>
        <vt:i4>131160</vt:i4>
      </vt:variant>
      <vt:variant>
        <vt:i4>261</vt:i4>
      </vt:variant>
      <vt:variant>
        <vt:i4>0</vt:i4>
      </vt:variant>
      <vt:variant>
        <vt:i4>5</vt:i4>
      </vt:variant>
      <vt:variant>
        <vt:lpwstr>https://www.cmtedd.act.gov.au/employment-framework/for-employees/a-z</vt:lpwstr>
      </vt:variant>
      <vt:variant>
        <vt:lpwstr/>
      </vt:variant>
      <vt:variant>
        <vt:i4>2752611</vt:i4>
      </vt:variant>
      <vt:variant>
        <vt:i4>258</vt:i4>
      </vt:variant>
      <vt:variant>
        <vt:i4>0</vt:i4>
      </vt:variant>
      <vt:variant>
        <vt:i4>5</vt:i4>
      </vt:variant>
      <vt:variant>
        <vt:lpwstr>https://www.cmtedd.act.gov.au/employment-framework/wpsafety/WHSPolicies</vt:lpwstr>
      </vt:variant>
      <vt:variant>
        <vt:lpwstr/>
      </vt:variant>
      <vt:variant>
        <vt:i4>6357034</vt:i4>
      </vt:variant>
      <vt:variant>
        <vt:i4>255</vt:i4>
      </vt:variant>
      <vt:variant>
        <vt:i4>0</vt:i4>
      </vt:variant>
      <vt:variant>
        <vt:i4>5</vt:i4>
      </vt:variant>
      <vt:variant>
        <vt:lpwstr>https://www.cmtedd.act.gov.au/employment-framework</vt:lpwstr>
      </vt:variant>
      <vt:variant>
        <vt:lpwstr/>
      </vt:variant>
      <vt:variant>
        <vt:i4>8257652</vt:i4>
      </vt:variant>
      <vt:variant>
        <vt:i4>252</vt:i4>
      </vt:variant>
      <vt:variant>
        <vt:i4>0</vt:i4>
      </vt:variant>
      <vt:variant>
        <vt:i4>5</vt:i4>
      </vt:variant>
      <vt:variant>
        <vt:lpwstr>https://www.cmtedd.act.gov.au/employment-framework/for-employees/agreements</vt:lpwstr>
      </vt:variant>
      <vt:variant>
        <vt:lpwstr/>
      </vt:variant>
      <vt:variant>
        <vt:i4>131160</vt:i4>
      </vt:variant>
      <vt:variant>
        <vt:i4>249</vt:i4>
      </vt:variant>
      <vt:variant>
        <vt:i4>0</vt:i4>
      </vt:variant>
      <vt:variant>
        <vt:i4>5</vt:i4>
      </vt:variant>
      <vt:variant>
        <vt:lpwstr>https://www.cmtedd.act.gov.au/employment-framework/for-employees/a-z</vt:lpwstr>
      </vt:variant>
      <vt:variant>
        <vt:lpwstr/>
      </vt:variant>
      <vt:variant>
        <vt:i4>2097256</vt:i4>
      </vt:variant>
      <vt:variant>
        <vt:i4>246</vt:i4>
      </vt:variant>
      <vt:variant>
        <vt:i4>0</vt:i4>
      </vt:variant>
      <vt:variant>
        <vt:i4>5</vt:i4>
      </vt:variant>
      <vt:variant>
        <vt:lpwstr>https://www.legislation.act.gov.au/ni/2023-482/</vt:lpwstr>
      </vt:variant>
      <vt:variant>
        <vt:lpwstr/>
      </vt:variant>
      <vt:variant>
        <vt:i4>6619171</vt:i4>
      </vt:variant>
      <vt:variant>
        <vt:i4>243</vt:i4>
      </vt:variant>
      <vt:variant>
        <vt:i4>0</vt:i4>
      </vt:variant>
      <vt:variant>
        <vt:i4>5</vt:i4>
      </vt:variant>
      <vt:variant>
        <vt:lpwstr>https://humanrights.gov.au/our-work/sex-discrimination/publications/respectwork-sexual-harassment-national-inquiry-report-2020</vt:lpwstr>
      </vt:variant>
      <vt:variant>
        <vt:lpwstr/>
      </vt:variant>
      <vt:variant>
        <vt:i4>2818153</vt:i4>
      </vt:variant>
      <vt:variant>
        <vt:i4>240</vt:i4>
      </vt:variant>
      <vt:variant>
        <vt:i4>0</vt:i4>
      </vt:variant>
      <vt:variant>
        <vt:i4>5</vt:i4>
      </vt:variant>
      <vt:variant>
        <vt:lpwstr>https://www.legislation.act.gov.au/ni/2024-399/</vt:lpwstr>
      </vt:variant>
      <vt:variant>
        <vt:lpwstr/>
      </vt:variant>
      <vt:variant>
        <vt:i4>1966089</vt:i4>
      </vt:variant>
      <vt:variant>
        <vt:i4>237</vt:i4>
      </vt:variant>
      <vt:variant>
        <vt:i4>0</vt:i4>
      </vt:variant>
      <vt:variant>
        <vt:i4>5</vt:i4>
      </vt:variant>
      <vt:variant>
        <vt:lpwstr>https://www.legislation.act.gov.au/a/2011-35/</vt:lpwstr>
      </vt:variant>
      <vt:variant>
        <vt:lpwstr/>
      </vt:variant>
      <vt:variant>
        <vt:i4>1179656</vt:i4>
      </vt:variant>
      <vt:variant>
        <vt:i4>234</vt:i4>
      </vt:variant>
      <vt:variant>
        <vt:i4>0</vt:i4>
      </vt:variant>
      <vt:variant>
        <vt:i4>5</vt:i4>
      </vt:variant>
      <vt:variant>
        <vt:lpwstr>https://www.legislation.act.gov.au/a/2002-18/</vt:lpwstr>
      </vt:variant>
      <vt:variant>
        <vt:lpwstr/>
      </vt:variant>
      <vt:variant>
        <vt:i4>3080298</vt:i4>
      </vt:variant>
      <vt:variant>
        <vt:i4>231</vt:i4>
      </vt:variant>
      <vt:variant>
        <vt:i4>0</vt:i4>
      </vt:variant>
      <vt:variant>
        <vt:i4>5</vt:i4>
      </vt:variant>
      <vt:variant>
        <vt:lpwstr>https://www.legislation.act.gov.au/di/2006-187</vt:lpwstr>
      </vt:variant>
      <vt:variant>
        <vt:lpwstr/>
      </vt:variant>
      <vt:variant>
        <vt:i4>2752614</vt:i4>
      </vt:variant>
      <vt:variant>
        <vt:i4>228</vt:i4>
      </vt:variant>
      <vt:variant>
        <vt:i4>0</vt:i4>
      </vt:variant>
      <vt:variant>
        <vt:i4>5</vt:i4>
      </vt:variant>
      <vt:variant>
        <vt:lpwstr>https://www.legislation.act.gov.au/di/2016-251/</vt:lpwstr>
      </vt:variant>
      <vt:variant>
        <vt:lpwstr/>
      </vt:variant>
      <vt:variant>
        <vt:i4>1507333</vt:i4>
      </vt:variant>
      <vt:variant>
        <vt:i4>225</vt:i4>
      </vt:variant>
      <vt:variant>
        <vt:i4>0</vt:i4>
      </vt:variant>
      <vt:variant>
        <vt:i4>5</vt:i4>
      </vt:variant>
      <vt:variant>
        <vt:lpwstr>https://www.legislation.act.gov.au/a/1994-37/</vt:lpwstr>
      </vt:variant>
      <vt:variant>
        <vt:lpwstr/>
      </vt:variant>
      <vt:variant>
        <vt:i4>1114123</vt:i4>
      </vt:variant>
      <vt:variant>
        <vt:i4>222</vt:i4>
      </vt:variant>
      <vt:variant>
        <vt:i4>0</vt:i4>
      </vt:variant>
      <vt:variant>
        <vt:i4>5</vt:i4>
      </vt:variant>
      <vt:variant>
        <vt:lpwstr>https://www.legislation.act.gov.au/a/1991-81</vt:lpwstr>
      </vt:variant>
      <vt:variant>
        <vt:lpwstr/>
      </vt:variant>
      <vt:variant>
        <vt:i4>2490427</vt:i4>
      </vt:variant>
      <vt:variant>
        <vt:i4>219</vt:i4>
      </vt:variant>
      <vt:variant>
        <vt:i4>0</vt:i4>
      </vt:variant>
      <vt:variant>
        <vt:i4>5</vt:i4>
      </vt:variant>
      <vt:variant>
        <vt:lpwstr>https://www.legislation.gov.au/F2009L02356/latest/text</vt:lpwstr>
      </vt:variant>
      <vt:variant>
        <vt:lpwstr/>
      </vt:variant>
      <vt:variant>
        <vt:i4>3014707</vt:i4>
      </vt:variant>
      <vt:variant>
        <vt:i4>216</vt:i4>
      </vt:variant>
      <vt:variant>
        <vt:i4>0</vt:i4>
      </vt:variant>
      <vt:variant>
        <vt:i4>5</vt:i4>
      </vt:variant>
      <vt:variant>
        <vt:lpwstr>https://www.legislation.gov.au/C2009A00028/latest/text</vt:lpwstr>
      </vt:variant>
      <vt:variant>
        <vt:lpwstr/>
      </vt:variant>
      <vt:variant>
        <vt:i4>2818101</vt:i4>
      </vt:variant>
      <vt:variant>
        <vt:i4>213</vt:i4>
      </vt:variant>
      <vt:variant>
        <vt:i4>0</vt:i4>
      </vt:variant>
      <vt:variant>
        <vt:i4>5</vt:i4>
      </vt:variant>
      <vt:variant>
        <vt:lpwstr>https://www.legislation.gov.au/C2004A02868/latest/text</vt:lpwstr>
      </vt:variant>
      <vt:variant>
        <vt:lpwstr/>
      </vt:variant>
      <vt:variant>
        <vt:i4>3014708</vt:i4>
      </vt:variant>
      <vt:variant>
        <vt:i4>210</vt:i4>
      </vt:variant>
      <vt:variant>
        <vt:i4>0</vt:i4>
      </vt:variant>
      <vt:variant>
        <vt:i4>5</vt:i4>
      </vt:variant>
      <vt:variant>
        <vt:lpwstr>https://www.legislation.gov.au/C2004A03366/latest/text</vt:lpwstr>
      </vt:variant>
      <vt:variant>
        <vt:lpwstr/>
      </vt:variant>
      <vt:variant>
        <vt:i4>131160</vt:i4>
      </vt:variant>
      <vt:variant>
        <vt:i4>207</vt:i4>
      </vt:variant>
      <vt:variant>
        <vt:i4>0</vt:i4>
      </vt:variant>
      <vt:variant>
        <vt:i4>5</vt:i4>
      </vt:variant>
      <vt:variant>
        <vt:lpwstr>https://www.cmtedd.act.gov.au/employment-framework/for-employees/a-z</vt:lpwstr>
      </vt:variant>
      <vt:variant>
        <vt:lpwstr/>
      </vt:variant>
      <vt:variant>
        <vt:i4>1507333</vt:i4>
      </vt:variant>
      <vt:variant>
        <vt:i4>204</vt:i4>
      </vt:variant>
      <vt:variant>
        <vt:i4>0</vt:i4>
      </vt:variant>
      <vt:variant>
        <vt:i4>5</vt:i4>
      </vt:variant>
      <vt:variant>
        <vt:lpwstr>https://www.legislation.act.gov.au/a/1994-37/</vt:lpwstr>
      </vt:variant>
      <vt:variant>
        <vt:lpwstr/>
      </vt:variant>
      <vt:variant>
        <vt:i4>3670125</vt:i4>
      </vt:variant>
      <vt:variant>
        <vt:i4>201</vt:i4>
      </vt:variant>
      <vt:variant>
        <vt:i4>0</vt:i4>
      </vt:variant>
      <vt:variant>
        <vt:i4>5</vt:i4>
      </vt:variant>
      <vt:variant>
        <vt:lpwstr>https://www.cmtedd.act.gov.au/employment-framework/workplace-behaviours/values-and-signature-behaviour</vt:lpwstr>
      </vt:variant>
      <vt:variant>
        <vt:lpwstr/>
      </vt:variant>
      <vt:variant>
        <vt:i4>3014707</vt:i4>
      </vt:variant>
      <vt:variant>
        <vt:i4>198</vt:i4>
      </vt:variant>
      <vt:variant>
        <vt:i4>0</vt:i4>
      </vt:variant>
      <vt:variant>
        <vt:i4>5</vt:i4>
      </vt:variant>
      <vt:variant>
        <vt:lpwstr>https://www.legislation.gov.au/C2004A03712/latest/text</vt:lpwstr>
      </vt:variant>
      <vt:variant>
        <vt:lpwstr/>
      </vt:variant>
      <vt:variant>
        <vt:i4>2031629</vt:i4>
      </vt:variant>
      <vt:variant>
        <vt:i4>195</vt:i4>
      </vt:variant>
      <vt:variant>
        <vt:i4>0</vt:i4>
      </vt:variant>
      <vt:variant>
        <vt:i4>5</vt:i4>
      </vt:variant>
      <vt:variant>
        <vt:lpwstr>https://www.legislation.act.gov.au/a/2014-24/</vt:lpwstr>
      </vt:variant>
      <vt:variant>
        <vt:lpwstr/>
      </vt:variant>
      <vt:variant>
        <vt:i4>3997745</vt:i4>
      </vt:variant>
      <vt:variant>
        <vt:i4>192</vt:i4>
      </vt:variant>
      <vt:variant>
        <vt:i4>0</vt:i4>
      </vt:variant>
      <vt:variant>
        <vt:i4>5</vt:i4>
      </vt:variant>
      <vt:variant>
        <vt:lpwstr>https://www.legislation.act.gov.au/a/1997-125/</vt:lpwstr>
      </vt:variant>
      <vt:variant>
        <vt:lpwstr/>
      </vt:variant>
      <vt:variant>
        <vt:i4>1179656</vt:i4>
      </vt:variant>
      <vt:variant>
        <vt:i4>189</vt:i4>
      </vt:variant>
      <vt:variant>
        <vt:i4>0</vt:i4>
      </vt:variant>
      <vt:variant>
        <vt:i4>5</vt:i4>
      </vt:variant>
      <vt:variant>
        <vt:lpwstr>https://www.legislation.act.gov.au/a/2002-18/</vt:lpwstr>
      </vt:variant>
      <vt:variant>
        <vt:lpwstr/>
      </vt:variant>
      <vt:variant>
        <vt:i4>7143530</vt:i4>
      </vt:variant>
      <vt:variant>
        <vt:i4>186</vt:i4>
      </vt:variant>
      <vt:variant>
        <vt:i4>0</vt:i4>
      </vt:variant>
      <vt:variant>
        <vt:i4>5</vt:i4>
      </vt:variant>
      <vt:variant>
        <vt:lpwstr>https://actgovernment.sharepoint.com/sites/Intranet-WHS</vt:lpwstr>
      </vt:variant>
      <vt:variant>
        <vt:lpwstr/>
      </vt:variant>
      <vt:variant>
        <vt:i4>1703944</vt:i4>
      </vt:variant>
      <vt:variant>
        <vt:i4>183</vt:i4>
      </vt:variant>
      <vt:variant>
        <vt:i4>0</vt:i4>
      </vt:variant>
      <vt:variant>
        <vt:i4>5</vt:i4>
      </vt:variant>
      <vt:variant>
        <vt:lpwstr>https://www.act.gov.au/directorates-and-agencies/chief-minister-treasury-and-economic-development-directorate/office-of-industrial-relations-and-workforce-strategy/work-safety-group</vt:lpwstr>
      </vt:variant>
      <vt:variant>
        <vt:lpwstr/>
      </vt:variant>
      <vt:variant>
        <vt:i4>2818153</vt:i4>
      </vt:variant>
      <vt:variant>
        <vt:i4>180</vt:i4>
      </vt:variant>
      <vt:variant>
        <vt:i4>0</vt:i4>
      </vt:variant>
      <vt:variant>
        <vt:i4>5</vt:i4>
      </vt:variant>
      <vt:variant>
        <vt:lpwstr>https://www.legislation.act.gov.au/ni/2024-399/</vt:lpwstr>
      </vt:variant>
      <vt:variant>
        <vt:lpwstr/>
      </vt:variant>
      <vt:variant>
        <vt:i4>5963780</vt:i4>
      </vt:variant>
      <vt:variant>
        <vt:i4>177</vt:i4>
      </vt:variant>
      <vt:variant>
        <vt:i4>0</vt:i4>
      </vt:variant>
      <vt:variant>
        <vt:i4>5</vt:i4>
      </vt:variant>
      <vt:variant>
        <vt:lpwstr>https://www.worksafe.act.gov.au/health-and-safety-portal/safety-alerts/sexual-assault-incident-definition-guidance?SQ_VARIATION_2880009=0</vt:lpwstr>
      </vt:variant>
      <vt:variant>
        <vt:lpwstr/>
      </vt:variant>
      <vt:variant>
        <vt:i4>786506</vt:i4>
      </vt:variant>
      <vt:variant>
        <vt:i4>174</vt:i4>
      </vt:variant>
      <vt:variant>
        <vt:i4>0</vt:i4>
      </vt:variant>
      <vt:variant>
        <vt:i4>5</vt:i4>
      </vt:variant>
      <vt:variant>
        <vt:lpwstr>https://www.worksafe.act.gov.au/health-and-safety-portal/notify-worksafe</vt:lpwstr>
      </vt:variant>
      <vt:variant>
        <vt:lpwstr/>
      </vt:variant>
      <vt:variant>
        <vt:i4>1966154</vt:i4>
      </vt:variant>
      <vt:variant>
        <vt:i4>171</vt:i4>
      </vt:variant>
      <vt:variant>
        <vt:i4>0</vt:i4>
      </vt:variant>
      <vt:variant>
        <vt:i4>5</vt:i4>
      </vt:variant>
      <vt:variant>
        <vt:lpwstr>https://humanrights.gov.au/sites/default/files/2023-08/Guidelines for Complying with the Positive Duty %282023%29.pdf</vt:lpwstr>
      </vt:variant>
      <vt:variant>
        <vt:lpwstr/>
      </vt:variant>
      <vt:variant>
        <vt:i4>1114123</vt:i4>
      </vt:variant>
      <vt:variant>
        <vt:i4>168</vt:i4>
      </vt:variant>
      <vt:variant>
        <vt:i4>0</vt:i4>
      </vt:variant>
      <vt:variant>
        <vt:i4>5</vt:i4>
      </vt:variant>
      <vt:variant>
        <vt:lpwstr>https://www.legislation.act.gov.au/a/1991-81</vt:lpwstr>
      </vt:variant>
      <vt:variant>
        <vt:lpwstr/>
      </vt:variant>
      <vt:variant>
        <vt:i4>2621491</vt:i4>
      </vt:variant>
      <vt:variant>
        <vt:i4>165</vt:i4>
      </vt:variant>
      <vt:variant>
        <vt:i4>0</vt:i4>
      </vt:variant>
      <vt:variant>
        <vt:i4>5</vt:i4>
      </vt:variant>
      <vt:variant>
        <vt:lpwstr>https://www.legislation.gov.au/C2011A00137/latest/text</vt:lpwstr>
      </vt:variant>
      <vt:variant>
        <vt:lpwstr/>
      </vt:variant>
      <vt:variant>
        <vt:i4>3014708</vt:i4>
      </vt:variant>
      <vt:variant>
        <vt:i4>162</vt:i4>
      </vt:variant>
      <vt:variant>
        <vt:i4>0</vt:i4>
      </vt:variant>
      <vt:variant>
        <vt:i4>5</vt:i4>
      </vt:variant>
      <vt:variant>
        <vt:lpwstr>https://www.legislation.gov.au/C2004A03366/latest/text</vt:lpwstr>
      </vt:variant>
      <vt:variant>
        <vt:lpwstr/>
      </vt:variant>
      <vt:variant>
        <vt:i4>2818101</vt:i4>
      </vt:variant>
      <vt:variant>
        <vt:i4>159</vt:i4>
      </vt:variant>
      <vt:variant>
        <vt:i4>0</vt:i4>
      </vt:variant>
      <vt:variant>
        <vt:i4>5</vt:i4>
      </vt:variant>
      <vt:variant>
        <vt:lpwstr>https://www.legislation.gov.au/C2004A02868/latest/text</vt:lpwstr>
      </vt:variant>
      <vt:variant>
        <vt:lpwstr/>
      </vt:variant>
      <vt:variant>
        <vt:i4>2949174</vt:i4>
      </vt:variant>
      <vt:variant>
        <vt:i4>156</vt:i4>
      </vt:variant>
      <vt:variant>
        <vt:i4>0</vt:i4>
      </vt:variant>
      <vt:variant>
        <vt:i4>5</vt:i4>
      </vt:variant>
      <vt:variant>
        <vt:lpwstr>https://www.legislation.gov.au/C2004A00274/latest/text</vt:lpwstr>
      </vt:variant>
      <vt:variant>
        <vt:lpwstr/>
      </vt:variant>
      <vt:variant>
        <vt:i4>2687031</vt:i4>
      </vt:variant>
      <vt:variant>
        <vt:i4>153</vt:i4>
      </vt:variant>
      <vt:variant>
        <vt:i4>0</vt:i4>
      </vt:variant>
      <vt:variant>
        <vt:i4>5</vt:i4>
      </vt:variant>
      <vt:variant>
        <vt:lpwstr>https://www.legislation.gov.au/C2004A04426/latest/text</vt:lpwstr>
      </vt:variant>
      <vt:variant>
        <vt:lpwstr/>
      </vt:variant>
      <vt:variant>
        <vt:i4>2752560</vt:i4>
      </vt:variant>
      <vt:variant>
        <vt:i4>150</vt:i4>
      </vt:variant>
      <vt:variant>
        <vt:i4>0</vt:i4>
      </vt:variant>
      <vt:variant>
        <vt:i4>5</vt:i4>
      </vt:variant>
      <vt:variant>
        <vt:lpwstr>https://www.legislation.gov.au/C2004A01302/latest/text</vt:lpwstr>
      </vt:variant>
      <vt:variant>
        <vt:lpwstr/>
      </vt:variant>
      <vt:variant>
        <vt:i4>6357034</vt:i4>
      </vt:variant>
      <vt:variant>
        <vt:i4>147</vt:i4>
      </vt:variant>
      <vt:variant>
        <vt:i4>0</vt:i4>
      </vt:variant>
      <vt:variant>
        <vt:i4>5</vt:i4>
      </vt:variant>
      <vt:variant>
        <vt:lpwstr>https://www.cmtedd.act.gov.au/employment-framework</vt:lpwstr>
      </vt:variant>
      <vt:variant>
        <vt:lpwstr/>
      </vt:variant>
      <vt:variant>
        <vt:i4>2818101</vt:i4>
      </vt:variant>
      <vt:variant>
        <vt:i4>144</vt:i4>
      </vt:variant>
      <vt:variant>
        <vt:i4>0</vt:i4>
      </vt:variant>
      <vt:variant>
        <vt:i4>5</vt:i4>
      </vt:variant>
      <vt:variant>
        <vt:lpwstr>https://www.legislation.gov.au/C2004A02868/latest/text</vt:lpwstr>
      </vt:variant>
      <vt:variant>
        <vt:lpwstr/>
      </vt:variant>
      <vt:variant>
        <vt:i4>4653085</vt:i4>
      </vt:variant>
      <vt:variant>
        <vt:i4>141</vt:i4>
      </vt:variant>
      <vt:variant>
        <vt:i4>0</vt:i4>
      </vt:variant>
      <vt:variant>
        <vt:i4>5</vt:i4>
      </vt:variant>
      <vt:variant>
        <vt:lpwstr>https://actgovernment.sharepoint.com/sites/Intranet-WHS/WHSMS</vt:lpwstr>
      </vt:variant>
      <vt:variant>
        <vt:lpwstr/>
      </vt:variant>
      <vt:variant>
        <vt:i4>1966089</vt:i4>
      </vt:variant>
      <vt:variant>
        <vt:i4>138</vt:i4>
      </vt:variant>
      <vt:variant>
        <vt:i4>0</vt:i4>
      </vt:variant>
      <vt:variant>
        <vt:i4>5</vt:i4>
      </vt:variant>
      <vt:variant>
        <vt:lpwstr>https://www.legislation.act.gov.au/a/2011-35/</vt:lpwstr>
      </vt:variant>
      <vt:variant>
        <vt:lpwstr/>
      </vt:variant>
      <vt:variant>
        <vt:i4>1507333</vt:i4>
      </vt:variant>
      <vt:variant>
        <vt:i4>135</vt:i4>
      </vt:variant>
      <vt:variant>
        <vt:i4>0</vt:i4>
      </vt:variant>
      <vt:variant>
        <vt:i4>5</vt:i4>
      </vt:variant>
      <vt:variant>
        <vt:lpwstr>https://www.legislation.act.gov.au/a/1994-37/</vt:lpwstr>
      </vt:variant>
      <vt:variant>
        <vt:lpwstr/>
      </vt:variant>
      <vt:variant>
        <vt:i4>1507333</vt:i4>
      </vt:variant>
      <vt:variant>
        <vt:i4>132</vt:i4>
      </vt:variant>
      <vt:variant>
        <vt:i4>0</vt:i4>
      </vt:variant>
      <vt:variant>
        <vt:i4>5</vt:i4>
      </vt:variant>
      <vt:variant>
        <vt:lpwstr>https://www.legislation.act.gov.au/a/1994-37/</vt:lpwstr>
      </vt:variant>
      <vt:variant>
        <vt:lpwstr/>
      </vt:variant>
      <vt:variant>
        <vt:i4>1507333</vt:i4>
      </vt:variant>
      <vt:variant>
        <vt:i4>129</vt:i4>
      </vt:variant>
      <vt:variant>
        <vt:i4>0</vt:i4>
      </vt:variant>
      <vt:variant>
        <vt:i4>5</vt:i4>
      </vt:variant>
      <vt:variant>
        <vt:lpwstr>https://www.legislation.act.gov.au/a/1994-37/</vt:lpwstr>
      </vt:variant>
      <vt:variant>
        <vt:lpwstr/>
      </vt:variant>
      <vt:variant>
        <vt:i4>1507333</vt:i4>
      </vt:variant>
      <vt:variant>
        <vt:i4>126</vt:i4>
      </vt:variant>
      <vt:variant>
        <vt:i4>0</vt:i4>
      </vt:variant>
      <vt:variant>
        <vt:i4>5</vt:i4>
      </vt:variant>
      <vt:variant>
        <vt:lpwstr>https://www.legislation.act.gov.au/a/1994-37/</vt:lpwstr>
      </vt:variant>
      <vt:variant>
        <vt:lpwstr/>
      </vt:variant>
      <vt:variant>
        <vt:i4>1507384</vt:i4>
      </vt:variant>
      <vt:variant>
        <vt:i4>119</vt:i4>
      </vt:variant>
      <vt:variant>
        <vt:i4>0</vt:i4>
      </vt:variant>
      <vt:variant>
        <vt:i4>5</vt:i4>
      </vt:variant>
      <vt:variant>
        <vt:lpwstr/>
      </vt:variant>
      <vt:variant>
        <vt:lpwstr>_Toc211437826</vt:lpwstr>
      </vt:variant>
      <vt:variant>
        <vt:i4>1507384</vt:i4>
      </vt:variant>
      <vt:variant>
        <vt:i4>113</vt:i4>
      </vt:variant>
      <vt:variant>
        <vt:i4>0</vt:i4>
      </vt:variant>
      <vt:variant>
        <vt:i4>5</vt:i4>
      </vt:variant>
      <vt:variant>
        <vt:lpwstr/>
      </vt:variant>
      <vt:variant>
        <vt:lpwstr>_Toc211437825</vt:lpwstr>
      </vt:variant>
      <vt:variant>
        <vt:i4>1507384</vt:i4>
      </vt:variant>
      <vt:variant>
        <vt:i4>107</vt:i4>
      </vt:variant>
      <vt:variant>
        <vt:i4>0</vt:i4>
      </vt:variant>
      <vt:variant>
        <vt:i4>5</vt:i4>
      </vt:variant>
      <vt:variant>
        <vt:lpwstr/>
      </vt:variant>
      <vt:variant>
        <vt:lpwstr>_Toc211437824</vt:lpwstr>
      </vt:variant>
      <vt:variant>
        <vt:i4>1507384</vt:i4>
      </vt:variant>
      <vt:variant>
        <vt:i4>101</vt:i4>
      </vt:variant>
      <vt:variant>
        <vt:i4>0</vt:i4>
      </vt:variant>
      <vt:variant>
        <vt:i4>5</vt:i4>
      </vt:variant>
      <vt:variant>
        <vt:lpwstr/>
      </vt:variant>
      <vt:variant>
        <vt:lpwstr>_Toc211437823</vt:lpwstr>
      </vt:variant>
      <vt:variant>
        <vt:i4>1507384</vt:i4>
      </vt:variant>
      <vt:variant>
        <vt:i4>95</vt:i4>
      </vt:variant>
      <vt:variant>
        <vt:i4>0</vt:i4>
      </vt:variant>
      <vt:variant>
        <vt:i4>5</vt:i4>
      </vt:variant>
      <vt:variant>
        <vt:lpwstr/>
      </vt:variant>
      <vt:variant>
        <vt:lpwstr>_Toc211437822</vt:lpwstr>
      </vt:variant>
      <vt:variant>
        <vt:i4>1507384</vt:i4>
      </vt:variant>
      <vt:variant>
        <vt:i4>89</vt:i4>
      </vt:variant>
      <vt:variant>
        <vt:i4>0</vt:i4>
      </vt:variant>
      <vt:variant>
        <vt:i4>5</vt:i4>
      </vt:variant>
      <vt:variant>
        <vt:lpwstr/>
      </vt:variant>
      <vt:variant>
        <vt:lpwstr>_Toc211437821</vt:lpwstr>
      </vt:variant>
      <vt:variant>
        <vt:i4>1507384</vt:i4>
      </vt:variant>
      <vt:variant>
        <vt:i4>83</vt:i4>
      </vt:variant>
      <vt:variant>
        <vt:i4>0</vt:i4>
      </vt:variant>
      <vt:variant>
        <vt:i4>5</vt:i4>
      </vt:variant>
      <vt:variant>
        <vt:lpwstr/>
      </vt:variant>
      <vt:variant>
        <vt:lpwstr>_Toc211437820</vt:lpwstr>
      </vt:variant>
      <vt:variant>
        <vt:i4>1310776</vt:i4>
      </vt:variant>
      <vt:variant>
        <vt:i4>77</vt:i4>
      </vt:variant>
      <vt:variant>
        <vt:i4>0</vt:i4>
      </vt:variant>
      <vt:variant>
        <vt:i4>5</vt:i4>
      </vt:variant>
      <vt:variant>
        <vt:lpwstr/>
      </vt:variant>
      <vt:variant>
        <vt:lpwstr>_Toc211437819</vt:lpwstr>
      </vt:variant>
      <vt:variant>
        <vt:i4>1310776</vt:i4>
      </vt:variant>
      <vt:variant>
        <vt:i4>71</vt:i4>
      </vt:variant>
      <vt:variant>
        <vt:i4>0</vt:i4>
      </vt:variant>
      <vt:variant>
        <vt:i4>5</vt:i4>
      </vt:variant>
      <vt:variant>
        <vt:lpwstr/>
      </vt:variant>
      <vt:variant>
        <vt:lpwstr>_Toc211437818</vt:lpwstr>
      </vt:variant>
      <vt:variant>
        <vt:i4>1310776</vt:i4>
      </vt:variant>
      <vt:variant>
        <vt:i4>65</vt:i4>
      </vt:variant>
      <vt:variant>
        <vt:i4>0</vt:i4>
      </vt:variant>
      <vt:variant>
        <vt:i4>5</vt:i4>
      </vt:variant>
      <vt:variant>
        <vt:lpwstr/>
      </vt:variant>
      <vt:variant>
        <vt:lpwstr>_Toc211437817</vt:lpwstr>
      </vt:variant>
      <vt:variant>
        <vt:i4>1310776</vt:i4>
      </vt:variant>
      <vt:variant>
        <vt:i4>59</vt:i4>
      </vt:variant>
      <vt:variant>
        <vt:i4>0</vt:i4>
      </vt:variant>
      <vt:variant>
        <vt:i4>5</vt:i4>
      </vt:variant>
      <vt:variant>
        <vt:lpwstr/>
      </vt:variant>
      <vt:variant>
        <vt:lpwstr>_Toc211437816</vt:lpwstr>
      </vt:variant>
      <vt:variant>
        <vt:i4>1310776</vt:i4>
      </vt:variant>
      <vt:variant>
        <vt:i4>53</vt:i4>
      </vt:variant>
      <vt:variant>
        <vt:i4>0</vt:i4>
      </vt:variant>
      <vt:variant>
        <vt:i4>5</vt:i4>
      </vt:variant>
      <vt:variant>
        <vt:lpwstr/>
      </vt:variant>
      <vt:variant>
        <vt:lpwstr>_Toc211437815</vt:lpwstr>
      </vt:variant>
      <vt:variant>
        <vt:i4>1310776</vt:i4>
      </vt:variant>
      <vt:variant>
        <vt:i4>47</vt:i4>
      </vt:variant>
      <vt:variant>
        <vt:i4>0</vt:i4>
      </vt:variant>
      <vt:variant>
        <vt:i4>5</vt:i4>
      </vt:variant>
      <vt:variant>
        <vt:lpwstr/>
      </vt:variant>
      <vt:variant>
        <vt:lpwstr>_Toc211437814</vt:lpwstr>
      </vt:variant>
      <vt:variant>
        <vt:i4>1310776</vt:i4>
      </vt:variant>
      <vt:variant>
        <vt:i4>41</vt:i4>
      </vt:variant>
      <vt:variant>
        <vt:i4>0</vt:i4>
      </vt:variant>
      <vt:variant>
        <vt:i4>5</vt:i4>
      </vt:variant>
      <vt:variant>
        <vt:lpwstr/>
      </vt:variant>
      <vt:variant>
        <vt:lpwstr>_Toc211437813</vt:lpwstr>
      </vt:variant>
      <vt:variant>
        <vt:i4>1310776</vt:i4>
      </vt:variant>
      <vt:variant>
        <vt:i4>35</vt:i4>
      </vt:variant>
      <vt:variant>
        <vt:i4>0</vt:i4>
      </vt:variant>
      <vt:variant>
        <vt:i4>5</vt:i4>
      </vt:variant>
      <vt:variant>
        <vt:lpwstr/>
      </vt:variant>
      <vt:variant>
        <vt:lpwstr>_Toc211437811</vt:lpwstr>
      </vt:variant>
      <vt:variant>
        <vt:i4>1310776</vt:i4>
      </vt:variant>
      <vt:variant>
        <vt:i4>29</vt:i4>
      </vt:variant>
      <vt:variant>
        <vt:i4>0</vt:i4>
      </vt:variant>
      <vt:variant>
        <vt:i4>5</vt:i4>
      </vt:variant>
      <vt:variant>
        <vt:lpwstr/>
      </vt:variant>
      <vt:variant>
        <vt:lpwstr>_Toc211437810</vt:lpwstr>
      </vt:variant>
      <vt:variant>
        <vt:i4>1376312</vt:i4>
      </vt:variant>
      <vt:variant>
        <vt:i4>23</vt:i4>
      </vt:variant>
      <vt:variant>
        <vt:i4>0</vt:i4>
      </vt:variant>
      <vt:variant>
        <vt:i4>5</vt:i4>
      </vt:variant>
      <vt:variant>
        <vt:lpwstr/>
      </vt:variant>
      <vt:variant>
        <vt:lpwstr>_Toc211437809</vt:lpwstr>
      </vt:variant>
      <vt:variant>
        <vt:i4>1376312</vt:i4>
      </vt:variant>
      <vt:variant>
        <vt:i4>17</vt:i4>
      </vt:variant>
      <vt:variant>
        <vt:i4>0</vt:i4>
      </vt:variant>
      <vt:variant>
        <vt:i4>5</vt:i4>
      </vt:variant>
      <vt:variant>
        <vt:lpwstr/>
      </vt:variant>
      <vt:variant>
        <vt:lpwstr>_Toc211437808</vt:lpwstr>
      </vt:variant>
      <vt:variant>
        <vt:i4>1376312</vt:i4>
      </vt:variant>
      <vt:variant>
        <vt:i4>11</vt:i4>
      </vt:variant>
      <vt:variant>
        <vt:i4>0</vt:i4>
      </vt:variant>
      <vt:variant>
        <vt:i4>5</vt:i4>
      </vt:variant>
      <vt:variant>
        <vt:lpwstr/>
      </vt:variant>
      <vt:variant>
        <vt:lpwstr>_Toc211437807</vt:lpwstr>
      </vt:variant>
      <vt:variant>
        <vt:i4>1376312</vt:i4>
      </vt:variant>
      <vt:variant>
        <vt:i4>5</vt:i4>
      </vt:variant>
      <vt:variant>
        <vt:i4>0</vt:i4>
      </vt:variant>
      <vt:variant>
        <vt:i4>5</vt:i4>
      </vt:variant>
      <vt:variant>
        <vt:lpwstr/>
      </vt:variant>
      <vt:variant>
        <vt:lpwstr>_Toc211437806</vt:lpwstr>
      </vt:variant>
      <vt:variant>
        <vt:i4>983114</vt:i4>
      </vt:variant>
      <vt:variant>
        <vt:i4>0</vt:i4>
      </vt:variant>
      <vt:variant>
        <vt:i4>0</vt:i4>
      </vt:variant>
      <vt:variant>
        <vt:i4>5</vt:i4>
      </vt:variant>
      <vt:variant>
        <vt:lpwstr>http://www.accesshub.gov.au/</vt:lpwstr>
      </vt:variant>
      <vt:variant>
        <vt:lpwstr/>
      </vt:variant>
      <vt:variant>
        <vt:i4>1966089</vt:i4>
      </vt:variant>
      <vt:variant>
        <vt:i4>9</vt:i4>
      </vt:variant>
      <vt:variant>
        <vt:i4>0</vt:i4>
      </vt:variant>
      <vt:variant>
        <vt:i4>5</vt:i4>
      </vt:variant>
      <vt:variant>
        <vt:lpwstr>https://www.legislation.act.gov.au/a/2011-35</vt:lpwstr>
      </vt:variant>
      <vt:variant>
        <vt:lpwstr/>
      </vt:variant>
      <vt:variant>
        <vt:i4>1966154</vt:i4>
      </vt:variant>
      <vt:variant>
        <vt:i4>6</vt:i4>
      </vt:variant>
      <vt:variant>
        <vt:i4>0</vt:i4>
      </vt:variant>
      <vt:variant>
        <vt:i4>5</vt:i4>
      </vt:variant>
      <vt:variant>
        <vt:lpwstr>https://humanrights.gov.au/sites/default/files/2023-08/Guidelines for Complying with the Positive Duty %282023%29.pdf</vt:lpwstr>
      </vt:variant>
      <vt:variant>
        <vt:lpwstr/>
      </vt:variant>
      <vt:variant>
        <vt:i4>1114123</vt:i4>
      </vt:variant>
      <vt:variant>
        <vt:i4>3</vt:i4>
      </vt:variant>
      <vt:variant>
        <vt:i4>0</vt:i4>
      </vt:variant>
      <vt:variant>
        <vt:i4>5</vt:i4>
      </vt:variant>
      <vt:variant>
        <vt:lpwstr>https://www.legislation.act.gov.au/a/1991-81</vt:lpwstr>
      </vt:variant>
      <vt:variant>
        <vt:lpwstr/>
      </vt:variant>
      <vt:variant>
        <vt:i4>8257580</vt:i4>
      </vt:variant>
      <vt:variant>
        <vt:i4>0</vt:i4>
      </vt:variant>
      <vt:variant>
        <vt:i4>0</vt:i4>
      </vt:variant>
      <vt:variant>
        <vt:i4>5</vt:i4>
      </vt:variant>
      <vt:variant>
        <vt:lpwstr>https://humanrights.gov.au/our-work/projects/sexual-harassment-code-practice-what-sexual-harassment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Nadudvary, Bryce</dc:creator>
  <cp:keywords/>
  <dc:description/>
  <cp:lastModifiedBy>O'Flynn, Helen</cp:lastModifiedBy>
  <cp:revision>6</cp:revision>
  <cp:lastPrinted>2026-01-09T05:18:00Z</cp:lastPrinted>
  <dcterms:created xsi:type="dcterms:W3CDTF">2026-01-09T04:15:00Z</dcterms:created>
  <dcterms:modified xsi:type="dcterms:W3CDTF">2026-01-28T00:23:00Z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2025-04-16T00:00:29Z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078c13c0-1d39-40c6-8081-7f3c63c51f2e</vt:lpwstr>
  </property>
  <property fmtid="{D5CDD505-2E9C-101B-9397-08002B2CF9AE}" pid="8" name="MSIP_Label_69af8531-eb46-4968-8cb3-105d2f5ea87e_ContentBits">
    <vt:lpwstr>0</vt:lpwstr>
  </property>
  <property fmtid="{D5CDD505-2E9C-101B-9397-08002B2CF9AE}" pid="9" name="MSIP_Label_69af8531-eb46-4968-8cb3-105d2f5ea87e_Tag">
    <vt:lpwstr>50, 3, 0, 1</vt:lpwstr>
  </property>
  <property fmtid="{D5CDD505-2E9C-101B-9397-08002B2CF9AE}" pid="10" name="MediaServiceImageTags">
    <vt:lpwstr/>
  </property>
  <property fmtid="{D5CDD505-2E9C-101B-9397-08002B2CF9AE}" pid="11" name="ContentTypeId">
    <vt:lpwstr>0x010100B66489B9C421C943AD841694E97C04FF</vt:lpwstr>
  </property>
</Properties>
</file>