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05" w:rsidRPr="00EC15E8" w:rsidRDefault="00195F05" w:rsidP="00195F05">
      <w:pPr>
        <w:pStyle w:val="Heading1"/>
        <w:rPr>
          <w:rFonts w:ascii="Calibri" w:eastAsia="Times New Roman" w:hAnsi="Calibri"/>
          <w:b/>
          <w:bCs/>
          <w:color w:val="auto"/>
          <w:sz w:val="21"/>
          <w:szCs w:val="21"/>
        </w:rPr>
      </w:pPr>
      <w:r w:rsidRPr="00EC15E8">
        <w:rPr>
          <w:rFonts w:ascii="Calibri" w:eastAsia="Times New Roman" w:hAnsi="Calibri"/>
          <w:b/>
          <w:bCs/>
          <w:color w:val="auto"/>
          <w:sz w:val="21"/>
          <w:szCs w:val="21"/>
        </w:rPr>
        <w:t>Directorate:</w:t>
      </w:r>
      <w:r w:rsidRPr="00EC15E8">
        <w:rPr>
          <w:rFonts w:ascii="Calibri" w:eastAsia="Times New Roman" w:hAnsi="Calibri"/>
          <w:b/>
          <w:bCs/>
          <w:color w:val="auto"/>
          <w:sz w:val="21"/>
          <w:szCs w:val="21"/>
        </w:rPr>
        <w:tab/>
        <w:t>Transport Canberra and City Services</w:t>
      </w:r>
    </w:p>
    <w:p w:rsidR="00195F05" w:rsidRPr="00EC15E8" w:rsidRDefault="00C815FA" w:rsidP="00195F05">
      <w:pPr>
        <w:spacing w:after="120"/>
        <w:jc w:val="both"/>
        <w:rPr>
          <w:rFonts w:ascii="Calibri" w:hAnsi="Calibri"/>
          <w:b/>
          <w:bCs/>
        </w:rPr>
      </w:pPr>
      <w:bookmarkStart w:id="0" w:name="_GoBack"/>
      <w:r w:rsidRPr="00EC15E8">
        <w:rPr>
          <w:rFonts w:ascii="Calibri" w:hAnsi="Calibri"/>
          <w:b/>
          <w:bCs/>
        </w:rPr>
        <w:t xml:space="preserve">18/77 </w:t>
      </w:r>
      <w:r w:rsidR="00CA7752" w:rsidRPr="00EC15E8">
        <w:rPr>
          <w:rFonts w:ascii="Calibri" w:hAnsi="Calibri"/>
          <w:b/>
          <w:bCs/>
        </w:rPr>
        <w:t xml:space="preserve">Domestic Animals Legislation </w:t>
      </w:r>
      <w:r w:rsidR="00EA44EF">
        <w:rPr>
          <w:rFonts w:ascii="Calibri" w:hAnsi="Calibri"/>
          <w:b/>
          <w:bCs/>
        </w:rPr>
        <w:t xml:space="preserve">Amendment Bill 2018 - </w:t>
      </w:r>
      <w:r w:rsidR="00F36DA6" w:rsidRPr="00EC15E8">
        <w:rPr>
          <w:rFonts w:ascii="Calibri" w:hAnsi="Calibri"/>
          <w:b/>
          <w:bCs/>
        </w:rPr>
        <w:t>Greyhound/</w:t>
      </w:r>
      <w:r w:rsidR="00EA44EF">
        <w:rPr>
          <w:rFonts w:ascii="Calibri" w:hAnsi="Calibri"/>
          <w:b/>
          <w:bCs/>
        </w:rPr>
        <w:t xml:space="preserve">Dangerous Dog Alignment - </w:t>
      </w:r>
      <w:r w:rsidR="00CA7752" w:rsidRPr="00EC15E8">
        <w:rPr>
          <w:rFonts w:ascii="Calibri" w:hAnsi="Calibri"/>
          <w:b/>
          <w:bCs/>
        </w:rPr>
        <w:t>Combined Pass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9016"/>
      </w:tblGrid>
      <w:tr w:rsidR="00195F05" w:rsidRPr="00802B3F" w:rsidTr="00466D88">
        <w:trPr>
          <w:jc w:val="center"/>
        </w:trPr>
        <w:tc>
          <w:tcPr>
            <w:tcW w:w="9105" w:type="dxa"/>
          </w:tcPr>
          <w:bookmarkEnd w:id="0"/>
          <w:p w:rsidR="00195F05" w:rsidRPr="003B4D48" w:rsidRDefault="00195F05" w:rsidP="00466D88">
            <w:pPr>
              <w:spacing w:before="60" w:after="0"/>
              <w:jc w:val="both"/>
              <w:rPr>
                <w:rFonts w:ascii="Calibri" w:hAnsi="Calibri"/>
                <w:b/>
                <w:bCs/>
                <w:color w:val="0F6FC6"/>
              </w:rPr>
            </w:pPr>
            <w:r>
              <w:rPr>
                <w:rFonts w:ascii="Calibri" w:hAnsi="Calibri"/>
                <w:b/>
                <w:bCs/>
                <w:color w:val="0F6FC6"/>
              </w:rPr>
              <w:t>Summary of Impacts</w:t>
            </w:r>
          </w:p>
        </w:tc>
      </w:tr>
      <w:tr w:rsidR="00195F05" w:rsidRPr="00802B3F" w:rsidTr="00466D88">
        <w:trPr>
          <w:jc w:val="center"/>
        </w:trPr>
        <w:tc>
          <w:tcPr>
            <w:tcW w:w="9105" w:type="dxa"/>
          </w:tcPr>
          <w:p w:rsidR="00195F05" w:rsidRPr="001C709A" w:rsidRDefault="00DC6F6C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Improved community safety and animal welfare outcomes</w:t>
            </w:r>
          </w:p>
          <w:p w:rsidR="00195F05" w:rsidRPr="001C709A" w:rsidRDefault="00195F05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 w:rsidRPr="001C709A">
              <w:rPr>
                <w:rFonts w:ascii="Calibri" w:hAnsi="Calibri"/>
              </w:rPr>
              <w:t xml:space="preserve">Increased community confidence in </w:t>
            </w:r>
            <w:r w:rsidR="00CC0004">
              <w:rPr>
                <w:rFonts w:ascii="Calibri" w:hAnsi="Calibri"/>
              </w:rPr>
              <w:t>managing dogs, as well as animal welfare</w:t>
            </w:r>
            <w:r w:rsidRPr="001C709A">
              <w:rPr>
                <w:rFonts w:ascii="Calibri" w:hAnsi="Calibri"/>
              </w:rPr>
              <w:t xml:space="preserve"> </w:t>
            </w:r>
          </w:p>
          <w:p w:rsidR="00195F05" w:rsidRPr="001C709A" w:rsidRDefault="00DC6F6C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="00195F05" w:rsidRPr="001C709A">
              <w:rPr>
                <w:rFonts w:ascii="Calibri" w:hAnsi="Calibri"/>
              </w:rPr>
              <w:t>ring the ACT in line with best practice</w:t>
            </w:r>
            <w:r w:rsidR="00753CB5">
              <w:rPr>
                <w:rFonts w:ascii="Calibri" w:hAnsi="Calibri"/>
              </w:rPr>
              <w:t xml:space="preserve"> for all dogs, including </w:t>
            </w:r>
            <w:r w:rsidR="00921A4D">
              <w:rPr>
                <w:rFonts w:ascii="Calibri" w:hAnsi="Calibri"/>
              </w:rPr>
              <w:t xml:space="preserve">racing </w:t>
            </w:r>
            <w:r w:rsidR="00753CB5">
              <w:rPr>
                <w:rFonts w:ascii="Calibri" w:hAnsi="Calibri"/>
              </w:rPr>
              <w:t>greyhounds</w:t>
            </w:r>
          </w:p>
          <w:p w:rsidR="00195F05" w:rsidRDefault="00921A4D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Greater a</w:t>
            </w:r>
            <w:r w:rsidR="00CA7752">
              <w:rPr>
                <w:rFonts w:ascii="Calibri" w:hAnsi="Calibri"/>
              </w:rPr>
              <w:t>bility to undertake</w:t>
            </w:r>
            <w:r w:rsidR="00DC6F6C">
              <w:rPr>
                <w:rFonts w:ascii="Calibri" w:hAnsi="Calibri"/>
              </w:rPr>
              <w:t xml:space="preserve"> compliance and enforcement</w:t>
            </w:r>
            <w:r w:rsidR="00893AA6">
              <w:rPr>
                <w:rFonts w:ascii="Calibri" w:hAnsi="Calibri"/>
              </w:rPr>
              <w:t xml:space="preserve"> </w:t>
            </w:r>
          </w:p>
          <w:p w:rsidR="00753CB5" w:rsidRPr="00893AA6" w:rsidRDefault="00753CB5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Impact on right to fair trial of those who breach the law</w:t>
            </w:r>
          </w:p>
          <w:p w:rsidR="00DC6F6C" w:rsidRPr="00811839" w:rsidRDefault="00DC6F6C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Impacts have been considered in detail in the regulatory impact statement.</w:t>
            </w:r>
          </w:p>
        </w:tc>
      </w:tr>
    </w:tbl>
    <w:p w:rsidR="00195F05" w:rsidRPr="00E31175" w:rsidRDefault="00195F05" w:rsidP="00195F05">
      <w:pPr>
        <w:spacing w:after="120"/>
        <w:rPr>
          <w:rFonts w:ascii="Calibri" w:hAnsi="Calibri"/>
          <w:i/>
          <w:sz w:val="20"/>
          <w:szCs w:val="20"/>
        </w:rPr>
      </w:pPr>
      <w:r w:rsidRPr="00E31175">
        <w:rPr>
          <w:rFonts w:ascii="Calibri" w:hAnsi="Calibri"/>
          <w:i/>
          <w:sz w:val="20"/>
          <w:szCs w:val="20"/>
        </w:rPr>
        <w:t>Key to impacts: Red – negative, Amber neutral and Green Positive.</w:t>
      </w:r>
    </w:p>
    <w:p w:rsidR="00195F05" w:rsidRDefault="00195F05" w:rsidP="00195F05">
      <w:pPr>
        <w:spacing w:after="0"/>
        <w:jc w:val="both"/>
        <w:rPr>
          <w:rFonts w:ascii="Calibri" w:hAnsi="Calibri"/>
          <w:b/>
          <w:bCs/>
          <w:color w:val="0F6FC6"/>
        </w:rPr>
      </w:pPr>
      <w:r>
        <w:rPr>
          <w:rFonts w:ascii="Calibri" w:hAnsi="Calibri"/>
          <w:b/>
          <w:bCs/>
          <w:color w:val="0F6FC6"/>
        </w:rPr>
        <w:t>Social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21"/>
        <w:gridCol w:w="7495"/>
      </w:tblGrid>
      <w:tr w:rsidR="00195F05" w:rsidRPr="00802B3F" w:rsidTr="00EC15E8">
        <w:trPr>
          <w:jc w:val="center"/>
        </w:trPr>
        <w:tc>
          <w:tcPr>
            <w:tcW w:w="1521" w:type="dxa"/>
            <w:shd w:val="clear" w:color="auto" w:fill="70AD47" w:themeFill="accent6"/>
          </w:tcPr>
          <w:p w:rsidR="00195F05" w:rsidRDefault="00195F05" w:rsidP="00DC6F6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Community and individual health</w:t>
            </w:r>
            <w:r w:rsidR="00DC6F6C">
              <w:rPr>
                <w:rFonts w:ascii="Calibri" w:hAnsi="Calibri"/>
                <w:b/>
                <w:bCs/>
              </w:rPr>
              <w:t>/safety</w:t>
            </w:r>
          </w:p>
        </w:tc>
        <w:tc>
          <w:tcPr>
            <w:tcW w:w="7495" w:type="dxa"/>
          </w:tcPr>
          <w:p w:rsidR="00195F05" w:rsidRPr="00195F05" w:rsidRDefault="00195F05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1C709A">
              <w:rPr>
                <w:rFonts w:ascii="Calibri" w:hAnsi="Calibri"/>
              </w:rPr>
              <w:t xml:space="preserve">Improved community safety </w:t>
            </w:r>
            <w:r w:rsidR="00DC6F6C">
              <w:rPr>
                <w:rFonts w:ascii="Calibri" w:hAnsi="Calibri"/>
              </w:rPr>
              <w:t>and animal welfare outcomes</w:t>
            </w:r>
          </w:p>
          <w:p w:rsidR="00195F05" w:rsidRPr="00802B3F" w:rsidRDefault="00195F05" w:rsidP="00753CB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Increased community confidence</w:t>
            </w:r>
            <w:r w:rsidR="00CC0004">
              <w:rPr>
                <w:rFonts w:ascii="Calibri" w:hAnsi="Calibri"/>
              </w:rPr>
              <w:t xml:space="preserve"> in managing dogs and animal welfare</w:t>
            </w:r>
            <w:r w:rsidR="00753CB5">
              <w:rPr>
                <w:rFonts w:ascii="Calibri" w:hAnsi="Calibri"/>
              </w:rPr>
              <w:t xml:space="preserve"> matters for all dogs, including </w:t>
            </w:r>
            <w:r w:rsidR="00921A4D">
              <w:rPr>
                <w:rFonts w:ascii="Calibri" w:hAnsi="Calibri"/>
              </w:rPr>
              <w:t xml:space="preserve">racing </w:t>
            </w:r>
            <w:r w:rsidR="00753CB5">
              <w:rPr>
                <w:rFonts w:ascii="Calibri" w:hAnsi="Calibri"/>
              </w:rPr>
              <w:t>greyhounds</w:t>
            </w:r>
            <w:r w:rsidR="00CA7752">
              <w:rPr>
                <w:rFonts w:ascii="Calibri" w:hAnsi="Calibri"/>
              </w:rPr>
              <w:t>.</w:t>
            </w:r>
          </w:p>
        </w:tc>
      </w:tr>
      <w:tr w:rsidR="00195F05" w:rsidRPr="00802B3F" w:rsidTr="00EC15E8">
        <w:trPr>
          <w:jc w:val="center"/>
        </w:trPr>
        <w:tc>
          <w:tcPr>
            <w:tcW w:w="1521" w:type="dxa"/>
            <w:shd w:val="clear" w:color="auto" w:fill="FF0000"/>
          </w:tcPr>
          <w:p w:rsidR="00195F05" w:rsidRDefault="00195F05" w:rsidP="00195F0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Income levels and distribution</w:t>
            </w:r>
          </w:p>
        </w:tc>
        <w:tc>
          <w:tcPr>
            <w:tcW w:w="7495" w:type="dxa"/>
          </w:tcPr>
          <w:p w:rsidR="00195F05" w:rsidRPr="00CC0004" w:rsidRDefault="00CA7752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Fines can be issued in some additional circumstances.</w:t>
            </w:r>
          </w:p>
          <w:p w:rsidR="00CC0004" w:rsidRPr="00802B3F" w:rsidRDefault="00CC0004" w:rsidP="00921A4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This will be managed by allowing for penalties to be paid off over time to assist low income earners or in other mitigating circumstances</w:t>
            </w:r>
            <w:r w:rsidR="00CA7752">
              <w:rPr>
                <w:rFonts w:ascii="Calibri" w:hAnsi="Calibri"/>
              </w:rPr>
              <w:t>.</w:t>
            </w:r>
          </w:p>
        </w:tc>
      </w:tr>
      <w:tr w:rsidR="00DC6F6C" w:rsidRPr="00802B3F" w:rsidTr="00EC15E8">
        <w:trPr>
          <w:jc w:val="center"/>
        </w:trPr>
        <w:tc>
          <w:tcPr>
            <w:tcW w:w="1521" w:type="dxa"/>
            <w:tcBorders>
              <w:bottom w:val="single" w:sz="4" w:space="0" w:color="4F81BD"/>
            </w:tcBorders>
            <w:shd w:val="clear" w:color="auto" w:fill="ED7D31" w:themeFill="accent2"/>
          </w:tcPr>
          <w:p w:rsidR="00DC6F6C" w:rsidRDefault="00DC6F6C" w:rsidP="00466D88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Human rights</w:t>
            </w:r>
          </w:p>
        </w:tc>
        <w:tc>
          <w:tcPr>
            <w:tcW w:w="7495" w:type="dxa"/>
            <w:tcBorders>
              <w:bottom w:val="single" w:sz="4" w:space="0" w:color="4F81BD"/>
            </w:tcBorders>
          </w:tcPr>
          <w:p w:rsidR="00DC6F6C" w:rsidRPr="00DC6F6C" w:rsidRDefault="00DC6F6C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DC6F6C">
              <w:rPr>
                <w:rFonts w:ascii="Calibri" w:hAnsi="Calibri"/>
              </w:rPr>
              <w:t>T</w:t>
            </w:r>
            <w:r w:rsidR="00893AA6">
              <w:rPr>
                <w:rFonts w:ascii="Calibri" w:hAnsi="Calibri"/>
              </w:rPr>
              <w:t>he</w:t>
            </w:r>
            <w:r w:rsidR="00CA7752">
              <w:rPr>
                <w:rFonts w:ascii="Calibri" w:hAnsi="Calibri"/>
              </w:rPr>
              <w:t xml:space="preserve"> Amendments state/reframe a number of offences as strict liability, impacting on the right to a fair trial</w:t>
            </w:r>
            <w:r w:rsidR="00CC0004">
              <w:rPr>
                <w:rFonts w:ascii="Calibri" w:hAnsi="Calibri"/>
              </w:rPr>
              <w:t>.</w:t>
            </w:r>
          </w:p>
          <w:p w:rsidR="00CA7752" w:rsidRPr="00CA7752" w:rsidRDefault="00CA7752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The Amendments also give the Registrar the ability to refuse or cancel ownership of a racing greyhound, impacting on the right to ownership where an owner cannot demonstrate responsible dog management, care or control.</w:t>
            </w:r>
          </w:p>
          <w:p w:rsidR="00CA7752" w:rsidRPr="00DC6F6C" w:rsidRDefault="00CA7752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Greyhound Racing Controller licence can be refused on public safety grounds.</w:t>
            </w:r>
          </w:p>
          <w:p w:rsidR="00CA7752" w:rsidRPr="00CA7752" w:rsidRDefault="00CA7752" w:rsidP="00CA775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These are considered balanced against the right to safety of the community and animal welfare outcomes.</w:t>
            </w:r>
          </w:p>
          <w:p w:rsidR="00DC6F6C" w:rsidRPr="00802B3F" w:rsidRDefault="00DC6F6C" w:rsidP="00CC000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</w:rPr>
              <w:t>Human Rights considered in more detail in the Regulatory Impact Statement.</w:t>
            </w:r>
          </w:p>
        </w:tc>
      </w:tr>
      <w:tr w:rsidR="00195F05" w:rsidRPr="00802B3F" w:rsidTr="00EC15E8">
        <w:trPr>
          <w:jc w:val="center"/>
        </w:trPr>
        <w:tc>
          <w:tcPr>
            <w:tcW w:w="1521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195F05" w:rsidRPr="00811839" w:rsidRDefault="00195F05" w:rsidP="00466D88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Justice </w:t>
            </w:r>
            <w:r w:rsidRPr="00811839">
              <w:rPr>
                <w:rFonts w:ascii="Calibri" w:hAnsi="Calibri"/>
                <w:b/>
                <w:bCs/>
              </w:rPr>
              <w:t>and rights</w:t>
            </w:r>
          </w:p>
        </w:tc>
        <w:tc>
          <w:tcPr>
            <w:tcW w:w="7495" w:type="dxa"/>
            <w:tcBorders>
              <w:bottom w:val="single" w:sz="4" w:space="0" w:color="2E74B5" w:themeColor="accent1" w:themeShade="BF"/>
            </w:tcBorders>
          </w:tcPr>
          <w:p w:rsidR="00DC6F6C" w:rsidRDefault="00CC0004" w:rsidP="00CA775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DC6F6C" w:rsidRPr="00DC6F6C">
              <w:rPr>
                <w:rFonts w:ascii="Calibri" w:hAnsi="Calibri"/>
              </w:rPr>
              <w:t xml:space="preserve">mprove the ability of the Registrar and DAS to </w:t>
            </w:r>
            <w:r w:rsidR="00CA7752">
              <w:rPr>
                <w:rFonts w:ascii="Calibri" w:hAnsi="Calibri"/>
              </w:rPr>
              <w:t>issue fines</w:t>
            </w:r>
            <w:r w:rsidR="00DC6F6C" w:rsidRPr="00DC6F6C">
              <w:rPr>
                <w:rFonts w:ascii="Calibri" w:hAnsi="Calibri"/>
              </w:rPr>
              <w:t xml:space="preserve"> in relation to dang</w:t>
            </w:r>
            <w:r w:rsidR="00753CB5">
              <w:rPr>
                <w:rFonts w:ascii="Calibri" w:hAnsi="Calibri"/>
              </w:rPr>
              <w:t>erous dogs and related offences and effectively administer justice.</w:t>
            </w:r>
          </w:p>
          <w:p w:rsidR="00921A4D" w:rsidRPr="00CA7752" w:rsidRDefault="00921A4D" w:rsidP="00CA7752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Impact on the right to a fair trial, as noted above.</w:t>
            </w:r>
          </w:p>
        </w:tc>
      </w:tr>
    </w:tbl>
    <w:p w:rsidR="00195F05" w:rsidRDefault="00195F05" w:rsidP="00195F05">
      <w:pPr>
        <w:spacing w:before="120" w:after="0"/>
        <w:jc w:val="both"/>
        <w:rPr>
          <w:rFonts w:ascii="Calibri" w:hAnsi="Calibri"/>
          <w:b/>
          <w:bCs/>
          <w:color w:val="0F6FC6"/>
        </w:rPr>
      </w:pPr>
      <w:r>
        <w:rPr>
          <w:rFonts w:ascii="Calibri" w:hAnsi="Calibri"/>
          <w:b/>
          <w:bCs/>
          <w:color w:val="0F6FC6"/>
        </w:rPr>
        <w:t>Economic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18"/>
        <w:gridCol w:w="7498"/>
      </w:tblGrid>
      <w:tr w:rsidR="00195F05" w:rsidRPr="00802B3F" w:rsidTr="00EC15E8">
        <w:trPr>
          <w:trHeight w:val="831"/>
          <w:jc w:val="center"/>
        </w:trPr>
        <w:tc>
          <w:tcPr>
            <w:tcW w:w="1518" w:type="dxa"/>
            <w:shd w:val="clear" w:color="auto" w:fill="ED7D31" w:themeFill="accent2"/>
          </w:tcPr>
          <w:p w:rsidR="00195F05" w:rsidRPr="00811839" w:rsidRDefault="00195F05" w:rsidP="00466D8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11839">
              <w:rPr>
                <w:rFonts w:ascii="Calibri" w:hAnsi="Calibri"/>
                <w:b/>
                <w:bCs/>
              </w:rPr>
              <w:t>ACT Government Budget</w:t>
            </w:r>
          </w:p>
        </w:tc>
        <w:tc>
          <w:tcPr>
            <w:tcW w:w="7498" w:type="dxa"/>
          </w:tcPr>
          <w:p w:rsidR="00195F05" w:rsidRPr="00893AA6" w:rsidRDefault="00CA7752" w:rsidP="00893AA6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 budget impacts.</w:t>
            </w:r>
          </w:p>
        </w:tc>
      </w:tr>
    </w:tbl>
    <w:p w:rsidR="00195F05" w:rsidRDefault="00195F05" w:rsidP="00195F05">
      <w:pPr>
        <w:spacing w:before="120" w:after="0"/>
        <w:jc w:val="both"/>
        <w:rPr>
          <w:rFonts w:ascii="Calibri" w:hAnsi="Calibri"/>
          <w:b/>
          <w:bCs/>
          <w:color w:val="0F6FC6"/>
        </w:rPr>
      </w:pPr>
      <w:r>
        <w:rPr>
          <w:rFonts w:ascii="Calibri" w:hAnsi="Calibri"/>
          <w:b/>
          <w:bCs/>
          <w:color w:val="0F6FC6"/>
        </w:rPr>
        <w:t>Environmental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19"/>
        <w:gridCol w:w="7497"/>
      </w:tblGrid>
      <w:tr w:rsidR="00195F05" w:rsidRPr="00802B3F" w:rsidTr="00EC15E8">
        <w:trPr>
          <w:jc w:val="center"/>
        </w:trPr>
        <w:tc>
          <w:tcPr>
            <w:tcW w:w="1526" w:type="dxa"/>
            <w:shd w:val="clear" w:color="auto" w:fill="ED7D31" w:themeFill="accent2"/>
          </w:tcPr>
          <w:p w:rsidR="00195F05" w:rsidRPr="00811839" w:rsidRDefault="00753CB5" w:rsidP="00753C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Environment and climate change</w:t>
            </w:r>
          </w:p>
        </w:tc>
        <w:tc>
          <w:tcPr>
            <w:tcW w:w="7716" w:type="dxa"/>
          </w:tcPr>
          <w:p w:rsidR="00195F05" w:rsidRPr="00802B3F" w:rsidRDefault="00195F05" w:rsidP="00195F0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195F05">
              <w:rPr>
                <w:rFonts w:ascii="Calibri" w:hAnsi="Calibri"/>
                <w:sz w:val="20"/>
                <w:szCs w:val="20"/>
              </w:rPr>
              <w:t xml:space="preserve">No </w:t>
            </w:r>
            <w:r>
              <w:rPr>
                <w:rFonts w:ascii="Calibri" w:hAnsi="Calibri"/>
                <w:sz w:val="20"/>
                <w:szCs w:val="20"/>
              </w:rPr>
              <w:t>environmental or climate change impacts</w:t>
            </w:r>
            <w:r w:rsidR="00CC0004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:rsidR="00846C68" w:rsidRPr="00195F05" w:rsidRDefault="00846C68">
      <w:pPr>
        <w:rPr>
          <w:b/>
        </w:rPr>
      </w:pPr>
    </w:p>
    <w:sectPr w:rsidR="00846C68" w:rsidRPr="00195F05" w:rsidSect="00C71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004" w:rsidRDefault="00CC0004" w:rsidP="00CC0004">
      <w:pPr>
        <w:spacing w:after="0" w:line="240" w:lineRule="auto"/>
      </w:pPr>
      <w:r>
        <w:separator/>
      </w:r>
    </w:p>
  </w:endnote>
  <w:endnote w:type="continuationSeparator" w:id="0">
    <w:p w:rsidR="00CC0004" w:rsidRDefault="00CC0004" w:rsidP="00CC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004" w:rsidRDefault="00CC0004" w:rsidP="00CC0004">
      <w:pPr>
        <w:spacing w:after="0" w:line="240" w:lineRule="auto"/>
      </w:pPr>
      <w:r>
        <w:separator/>
      </w:r>
    </w:p>
  </w:footnote>
  <w:footnote w:type="continuationSeparator" w:id="0">
    <w:p w:rsidR="00CC0004" w:rsidRDefault="00CC0004" w:rsidP="00CC0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728D"/>
    <w:multiLevelType w:val="multilevel"/>
    <w:tmpl w:val="54549D3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05"/>
    <w:rsid w:val="000A16D0"/>
    <w:rsid w:val="0018401D"/>
    <w:rsid w:val="00195F05"/>
    <w:rsid w:val="00570199"/>
    <w:rsid w:val="00632572"/>
    <w:rsid w:val="00753CB5"/>
    <w:rsid w:val="00846C68"/>
    <w:rsid w:val="008479B5"/>
    <w:rsid w:val="00893AA6"/>
    <w:rsid w:val="00921A4D"/>
    <w:rsid w:val="009D2EB4"/>
    <w:rsid w:val="00B10AC0"/>
    <w:rsid w:val="00C71123"/>
    <w:rsid w:val="00C815FA"/>
    <w:rsid w:val="00CA7752"/>
    <w:rsid w:val="00CC0004"/>
    <w:rsid w:val="00DC6F6C"/>
    <w:rsid w:val="00EA44EF"/>
    <w:rsid w:val="00EC15E8"/>
    <w:rsid w:val="00F3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0F3B6-16C0-45BF-9161-4F0C088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F05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195F05"/>
    <w:pPr>
      <w:keepNext/>
      <w:keepLines/>
      <w:spacing w:after="400" w:line="240" w:lineRule="atLeast"/>
      <w:outlineLvl w:val="0"/>
    </w:pPr>
    <w:rPr>
      <w:rFonts w:eastAsia="Constantia"/>
      <w:color w:val="4BACC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95F05"/>
    <w:rPr>
      <w:rFonts w:ascii="Arial" w:eastAsia="Constantia" w:hAnsi="Arial" w:cs="Arial"/>
      <w:color w:val="4BACC6"/>
      <w:sz w:val="36"/>
      <w:szCs w:val="36"/>
      <w:lang w:eastAsia="en-AU"/>
    </w:rPr>
  </w:style>
  <w:style w:type="paragraph" w:styleId="Header">
    <w:name w:val="header"/>
    <w:basedOn w:val="Normal"/>
    <w:link w:val="HeaderChar"/>
    <w:uiPriority w:val="99"/>
    <w:rsid w:val="00195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F05"/>
    <w:rPr>
      <w:rFonts w:ascii="Arial" w:eastAsia="Times New Roman" w:hAnsi="Arial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nhideWhenUsed/>
    <w:rsid w:val="00CC0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C0004"/>
    <w:rPr>
      <w:rFonts w:ascii="Arial" w:eastAsia="Times New Roman" w:hAnsi="Arial" w:cs="Arial"/>
      <w:sz w:val="21"/>
      <w:szCs w:val="21"/>
      <w:lang w:eastAsia="en-AU"/>
    </w:rPr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"/>
    <w:basedOn w:val="Normal"/>
    <w:link w:val="ListParagraphChar"/>
    <w:uiPriority w:val="34"/>
    <w:qFormat/>
    <w:rsid w:val="00893AA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rsid w:val="00893AA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FA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18/77 Domestic Animals Legislation Amendment Bill 2018 - Greyhound/Dangerous Dog Alignment - Combined Pass</dc:title>
  <dc:subject/>
  <dc:creator>ACT Government</dc:creator>
  <cp:keywords/>
  <dc:description/>
  <cp:lastModifiedBy>Maniacherry, Ponnu</cp:lastModifiedBy>
  <cp:revision>6</cp:revision>
  <cp:lastPrinted>2018-04-09T01:37:00Z</cp:lastPrinted>
  <dcterms:created xsi:type="dcterms:W3CDTF">2018-04-09T01:38:00Z</dcterms:created>
  <dcterms:modified xsi:type="dcterms:W3CDTF">2018-05-24T06:02:00Z</dcterms:modified>
</cp:coreProperties>
</file>