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7B59" w14:textId="7EDDEF6C" w:rsidR="00F875BD" w:rsidRDefault="00654DF5" w:rsidP="00D736B9">
      <w:pPr>
        <w:rPr>
          <w:rFonts w:asciiTheme="majorHAnsi" w:eastAsia="Times New Roman" w:hAnsiTheme="majorHAnsi"/>
          <w:caps/>
          <w:noProof/>
          <w:color w:val="482D8C" w:themeColor="background2"/>
          <w:sz w:val="36"/>
          <w:szCs w:val="40"/>
        </w:rPr>
      </w:pPr>
      <w:r w:rsidRPr="00654DF5">
        <w:rPr>
          <w:rFonts w:asciiTheme="majorHAnsi" w:eastAsia="Times New Roman" w:hAnsiTheme="majorHAnsi"/>
          <w:caps/>
          <w:noProof/>
          <w:color w:val="482D8C" w:themeColor="background2"/>
          <w:sz w:val="36"/>
          <w:szCs w:val="40"/>
        </w:rPr>
        <mc:AlternateContent>
          <mc:Choice Requires="wps">
            <w:drawing>
              <wp:anchor distT="45720" distB="45720" distL="114300" distR="114300" simplePos="0" relativeHeight="251695104" behindDoc="0" locked="0" layoutInCell="1" allowOverlap="1" wp14:anchorId="23370AAE" wp14:editId="5BB30ACC">
                <wp:simplePos x="0" y="0"/>
                <wp:positionH relativeFrom="column">
                  <wp:posOffset>-171087</wp:posOffset>
                </wp:positionH>
                <wp:positionV relativeFrom="paragraph">
                  <wp:posOffset>2771957</wp:posOffset>
                </wp:positionV>
                <wp:extent cx="3101975" cy="26123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612390"/>
                        </a:xfrm>
                        <a:prstGeom prst="rect">
                          <a:avLst/>
                        </a:prstGeom>
                        <a:noFill/>
                        <a:ln w="9525">
                          <a:noFill/>
                          <a:miter lim="800000"/>
                          <a:headEnd/>
                          <a:tailEnd/>
                        </a:ln>
                      </wps:spPr>
                      <wps:txbx>
                        <w:txbxContent>
                          <w:p w14:paraId="68A90009" w14:textId="1D9663B0" w:rsidR="00163302" w:rsidRPr="000D0BC8" w:rsidRDefault="00163302" w:rsidP="000D0BC8">
                            <w:pPr>
                              <w:pStyle w:val="Title"/>
                              <w:rPr>
                                <w:color w:val="FFFFFF"/>
                              </w:rPr>
                            </w:pPr>
                            <w:r>
                              <w:rPr>
                                <w:color w:val="FFFFFF"/>
                              </w:rPr>
                              <w:t>ASSEMBLY PROCESS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70AAE" id="_x0000_t202" coordsize="21600,21600" o:spt="202" path="m,l,21600r21600,l21600,xe">
                <v:stroke joinstyle="miter"/>
                <v:path gradientshapeok="t" o:connecttype="rect"/>
              </v:shapetype>
              <v:shape id="Text Box 2" o:spid="_x0000_s1026" type="#_x0000_t202" style="position:absolute;margin-left:-13.45pt;margin-top:218.25pt;width:244.25pt;height:205.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" filled="f" stroked="f">
                <v:textbox>
                  <w:txbxContent>
                    <w:p w14:paraId="68A90009" w14:textId="1D9663B0" w:rsidR="00163302" w:rsidRPr="000D0BC8" w:rsidRDefault="00163302" w:rsidP="000D0BC8">
                      <w:pPr>
                        <w:pStyle w:val="Title"/>
                        <w:rPr>
                          <w:color w:val="FFFFFF"/>
                        </w:rPr>
                      </w:pPr>
                      <w:r>
                        <w:rPr>
                          <w:color w:val="FFFFFF"/>
                        </w:rPr>
                        <w:t>ASSEMBLY PROCESS HANDBOOK</w:t>
                      </w:r>
                    </w:p>
                  </w:txbxContent>
                </v:textbox>
                <w10:wrap type="square"/>
              </v:shape>
            </w:pict>
          </mc:Fallback>
        </mc:AlternateContent>
      </w:r>
      <w:r w:rsidRPr="00654DF5">
        <w:rPr>
          <w:rFonts w:asciiTheme="majorHAnsi" w:eastAsia="Times New Roman" w:hAnsiTheme="majorHAnsi"/>
          <w:caps/>
          <w:noProof/>
          <w:color w:val="482D8C" w:themeColor="background2"/>
          <w:sz w:val="36"/>
          <w:szCs w:val="40"/>
        </w:rPr>
        <mc:AlternateContent>
          <mc:Choice Requires="wps">
            <w:drawing>
              <wp:anchor distT="45720" distB="45720" distL="114300" distR="114300" simplePos="0" relativeHeight="251693056" behindDoc="0" locked="0" layoutInCell="1" allowOverlap="1" wp14:anchorId="229EBEDD" wp14:editId="179D871E">
                <wp:simplePos x="0" y="0"/>
                <wp:positionH relativeFrom="column">
                  <wp:posOffset>-62230</wp:posOffset>
                </wp:positionH>
                <wp:positionV relativeFrom="paragraph">
                  <wp:posOffset>6957060</wp:posOffset>
                </wp:positionV>
                <wp:extent cx="33959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404620"/>
                        </a:xfrm>
                        <a:prstGeom prst="rect">
                          <a:avLst/>
                        </a:prstGeom>
                        <a:noFill/>
                        <a:ln w="9525">
                          <a:noFill/>
                          <a:miter lim="800000"/>
                          <a:headEnd/>
                          <a:tailEnd/>
                        </a:ln>
                      </wps:spPr>
                      <wps:txbx>
                        <w:txbxContent>
                          <w:p w14:paraId="042845A1" w14:textId="6F8ACE7F" w:rsidR="00163302" w:rsidRPr="006A4E28" w:rsidRDefault="00163302" w:rsidP="00654DF5">
                            <w:pPr>
                              <w:pStyle w:val="Intro"/>
                              <w:rPr>
                                <w:b/>
                                <w:caps/>
                                <w:color w:val="FFFFFF"/>
                              </w:rPr>
                            </w:pPr>
                            <w:r w:rsidRPr="006A4E28">
                              <w:rPr>
                                <w:b/>
                                <w:caps/>
                                <w:color w:val="FFFFFF"/>
                              </w:rPr>
                              <w:t>cHIEF mINISTER, tREASURY AND ECONOMIC DEVELOPMENT DIRECTORATE</w:t>
                            </w:r>
                          </w:p>
                          <w:p w14:paraId="7D68F645" w14:textId="58013AB8" w:rsidR="00163302" w:rsidRPr="000D0BC8" w:rsidRDefault="00163302" w:rsidP="000D0BC8">
                            <w:pPr>
                              <w:pStyle w:val="Intro"/>
                              <w:rPr>
                                <w:b/>
                                <w:caps/>
                                <w:color w:val="FFFFFF"/>
                              </w:rPr>
                            </w:pPr>
                            <w:r>
                              <w:rPr>
                                <w:b/>
                                <w:caps/>
                                <w:color w:val="FFFFFF"/>
                              </w:rPr>
                              <w:t>JANUARY 202</w:t>
                            </w:r>
                            <w:r w:rsidR="004A7A2E">
                              <w:rPr>
                                <w:b/>
                                <w:caps/>
                                <w:color w:val="FFFF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EBEDD" id="_x0000_t202" coordsize="21600,21600" o:spt="202" path="m,l,21600r21600,l21600,xe">
                <v:stroke joinstyle="miter"/>
                <v:path gradientshapeok="t" o:connecttype="rect"/>
              </v:shapetype>
              <v:shape id="_x0000_s1027" type="#_x0000_t202" style="position:absolute;margin-left:-4.9pt;margin-top:547.8pt;width:267.4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" filled="f" stroked="f">
                <v:textbox style="mso-fit-shape-to-text:t">
                  <w:txbxContent>
                    <w:p w14:paraId="042845A1" w14:textId="6F8ACE7F" w:rsidR="00163302" w:rsidRPr="006A4E28" w:rsidRDefault="00163302" w:rsidP="00654DF5">
                      <w:pPr>
                        <w:pStyle w:val="Intro"/>
                        <w:rPr>
                          <w:b/>
                          <w:caps/>
                          <w:color w:val="FFFFFF"/>
                        </w:rPr>
                      </w:pPr>
                      <w:r w:rsidRPr="006A4E28">
                        <w:rPr>
                          <w:b/>
                          <w:caps/>
                          <w:color w:val="FFFFFF"/>
                        </w:rPr>
                        <w:t>cHIEF mINISTER, tREASURY AND ECONOMIC DEVELOPMENT DIRECTORATE</w:t>
                      </w:r>
                    </w:p>
                    <w:p w14:paraId="7D68F645" w14:textId="58013AB8" w:rsidR="00163302" w:rsidRPr="000D0BC8" w:rsidRDefault="00163302" w:rsidP="000D0BC8">
                      <w:pPr>
                        <w:pStyle w:val="Intro"/>
                        <w:rPr>
                          <w:b/>
                          <w:caps/>
                          <w:color w:val="FFFFFF"/>
                        </w:rPr>
                      </w:pPr>
                      <w:r>
                        <w:rPr>
                          <w:b/>
                          <w:caps/>
                          <w:color w:val="FFFFFF"/>
                        </w:rPr>
                        <w:t>JANUARY 202</w:t>
                      </w:r>
                      <w:r w:rsidR="004A7A2E">
                        <w:rPr>
                          <w:b/>
                          <w:caps/>
                          <w:color w:val="FFFFFF"/>
                        </w:rPr>
                        <w:t>1</w:t>
                      </w:r>
                    </w:p>
                  </w:txbxContent>
                </v:textbox>
                <w10:wrap type="square"/>
              </v:shape>
            </w:pict>
          </mc:Fallback>
        </mc:AlternateContent>
      </w:r>
      <w:r w:rsidR="00E753AA">
        <w:rPr>
          <w:noProof/>
        </w:rPr>
        <w:drawing>
          <wp:anchor distT="0" distB="0" distL="114300" distR="114300" simplePos="0" relativeHeight="251683840" behindDoc="1" locked="0" layoutInCell="1" allowOverlap="1" wp14:anchorId="001DB5EF" wp14:editId="30381D78">
            <wp:simplePos x="0" y="0"/>
            <wp:positionH relativeFrom="page">
              <wp:posOffset>-19050</wp:posOffset>
            </wp:positionH>
            <wp:positionV relativeFrom="page">
              <wp:posOffset>-28575</wp:posOffset>
            </wp:positionV>
            <wp:extent cx="7820025" cy="10778490"/>
            <wp:effectExtent l="0" t="0" r="9525"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820025" cy="10778490"/>
                    </a:xfrm>
                    <a:prstGeom prst="rect">
                      <a:avLst/>
                    </a:prstGeom>
                    <a:noFill/>
                  </pic:spPr>
                </pic:pic>
              </a:graphicData>
            </a:graphic>
            <wp14:sizeRelH relativeFrom="margin">
              <wp14:pctWidth>0</wp14:pctWidth>
            </wp14:sizeRelH>
          </wp:anchor>
        </w:drawing>
      </w:r>
      <w:r w:rsidR="0089332C">
        <w:rPr>
          <w:noProof/>
        </w:rPr>
        <w:drawing>
          <wp:anchor distT="0" distB="0" distL="114300" distR="114300" simplePos="0" relativeHeight="251665408" behindDoc="0" locked="0" layoutInCell="1" allowOverlap="1" wp14:anchorId="3D141160" wp14:editId="45EB64C0">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sdt>
      <w:sdtPr>
        <w:rPr>
          <w:rFonts w:ascii="Calibri" w:hAnsi="Calibri"/>
          <w:caps w:val="0"/>
          <w:noProof w:val="0"/>
          <w:color w:val="auto"/>
          <w:sz w:val="24"/>
          <w:szCs w:val="21"/>
        </w:rPr>
        <w:id w:val="108098403"/>
        <w:docPartObj>
          <w:docPartGallery w:val="Table of Contents"/>
          <w:docPartUnique/>
        </w:docPartObj>
      </w:sdtPr>
      <w:sdtEndPr>
        <w:rPr>
          <w:b/>
          <w:bCs/>
        </w:rPr>
      </w:sdtEndPr>
      <w:sdtContent>
        <w:p w14:paraId="15761D44" w14:textId="4361E11F" w:rsidR="00781E3F" w:rsidRPr="0031072C" w:rsidRDefault="00781E3F" w:rsidP="0031072C">
          <w:pPr>
            <w:pStyle w:val="TOC1"/>
            <w:spacing w:before="0" w:after="240" w:line="276" w:lineRule="auto"/>
            <w:rPr>
              <w:sz w:val="32"/>
            </w:rPr>
          </w:pPr>
          <w:r w:rsidRPr="0031072C">
            <w:rPr>
              <w:sz w:val="32"/>
            </w:rPr>
            <w:t>Content</w:t>
          </w:r>
        </w:p>
        <w:p w14:paraId="4597C7FD" w14:textId="4803A191" w:rsidR="00EB41CC" w:rsidRDefault="00781E3F">
          <w:pPr>
            <w:pStyle w:val="TOC1"/>
            <w:rPr>
              <w:rFonts w:asciiTheme="minorHAnsi" w:eastAsiaTheme="minorEastAsia" w:hAnsiTheme="minorHAnsi" w:cstheme="minorBidi"/>
              <w:caps w:val="0"/>
              <w:color w:val="auto"/>
              <w:sz w:val="22"/>
              <w:szCs w:val="22"/>
            </w:rPr>
          </w:pPr>
          <w:r w:rsidRPr="0031072C">
            <w:rPr>
              <w:b/>
              <w:bCs/>
              <w:sz w:val="32"/>
            </w:rPr>
            <w:fldChar w:fldCharType="begin"/>
          </w:r>
          <w:r w:rsidRPr="0031072C">
            <w:rPr>
              <w:b/>
              <w:bCs/>
              <w:sz w:val="32"/>
            </w:rPr>
            <w:instrText xml:space="preserve"> TOC \o "1-3" \h \z \u </w:instrText>
          </w:r>
          <w:r w:rsidRPr="0031072C">
            <w:rPr>
              <w:b/>
              <w:bCs/>
              <w:sz w:val="32"/>
            </w:rPr>
            <w:fldChar w:fldCharType="separate"/>
          </w:r>
          <w:hyperlink w:anchor="_Toc33446902" w:history="1">
            <w:r w:rsidR="00EB41CC" w:rsidRPr="00402F2B">
              <w:rPr>
                <w:rStyle w:val="Hyperlink"/>
                <w:rFonts w:eastAsia="Times New Roman"/>
              </w:rPr>
              <w:t>about this handbook</w:t>
            </w:r>
            <w:r w:rsidR="00EB41CC">
              <w:rPr>
                <w:webHidden/>
              </w:rPr>
              <w:tab/>
            </w:r>
            <w:r w:rsidR="00EB41CC">
              <w:rPr>
                <w:webHidden/>
              </w:rPr>
              <w:fldChar w:fldCharType="begin"/>
            </w:r>
            <w:r w:rsidR="00EB41CC">
              <w:rPr>
                <w:webHidden/>
              </w:rPr>
              <w:instrText xml:space="preserve"> PAGEREF _Toc33446902 \h </w:instrText>
            </w:r>
            <w:r w:rsidR="00EB41CC">
              <w:rPr>
                <w:webHidden/>
              </w:rPr>
            </w:r>
            <w:r w:rsidR="00EB41CC">
              <w:rPr>
                <w:webHidden/>
              </w:rPr>
              <w:fldChar w:fldCharType="separate"/>
            </w:r>
            <w:r w:rsidR="0085283E">
              <w:rPr>
                <w:webHidden/>
              </w:rPr>
              <w:t>6</w:t>
            </w:r>
            <w:r w:rsidR="00EB41CC">
              <w:rPr>
                <w:webHidden/>
              </w:rPr>
              <w:fldChar w:fldCharType="end"/>
            </w:r>
          </w:hyperlink>
        </w:p>
        <w:p w14:paraId="6AE01D82" w14:textId="2A2FADC8" w:rsidR="00EB41CC" w:rsidRDefault="004A7A2E">
          <w:pPr>
            <w:pStyle w:val="TOC2"/>
            <w:rPr>
              <w:rFonts w:asciiTheme="minorHAnsi" w:eastAsiaTheme="minorEastAsia" w:hAnsiTheme="minorHAnsi" w:cstheme="minorBidi"/>
              <w:caps w:val="0"/>
              <w:noProof/>
              <w:color w:val="auto"/>
              <w:sz w:val="22"/>
              <w:szCs w:val="22"/>
            </w:rPr>
          </w:pPr>
          <w:hyperlink w:anchor="_Toc33446903" w:history="1">
            <w:r w:rsidR="00EB41CC" w:rsidRPr="00402F2B">
              <w:rPr>
                <w:rStyle w:val="Hyperlink"/>
                <w:noProof/>
              </w:rPr>
              <w:t>who this handbook is for</w:t>
            </w:r>
            <w:r w:rsidR="00EB41CC">
              <w:rPr>
                <w:noProof/>
                <w:webHidden/>
              </w:rPr>
              <w:tab/>
            </w:r>
            <w:r w:rsidR="00EB41CC">
              <w:rPr>
                <w:noProof/>
                <w:webHidden/>
              </w:rPr>
              <w:fldChar w:fldCharType="begin"/>
            </w:r>
            <w:r w:rsidR="00EB41CC">
              <w:rPr>
                <w:noProof/>
                <w:webHidden/>
              </w:rPr>
              <w:instrText xml:space="preserve"> PAGEREF _Toc33446903 \h </w:instrText>
            </w:r>
            <w:r w:rsidR="00EB41CC">
              <w:rPr>
                <w:noProof/>
                <w:webHidden/>
              </w:rPr>
            </w:r>
            <w:r w:rsidR="00EB41CC">
              <w:rPr>
                <w:noProof/>
                <w:webHidden/>
              </w:rPr>
              <w:fldChar w:fldCharType="separate"/>
            </w:r>
            <w:r w:rsidR="0085283E">
              <w:rPr>
                <w:noProof/>
                <w:webHidden/>
              </w:rPr>
              <w:t>6</w:t>
            </w:r>
            <w:r w:rsidR="00EB41CC">
              <w:rPr>
                <w:noProof/>
                <w:webHidden/>
              </w:rPr>
              <w:fldChar w:fldCharType="end"/>
            </w:r>
          </w:hyperlink>
        </w:p>
        <w:p w14:paraId="32D8F3F2" w14:textId="3755D797" w:rsidR="00EB41CC" w:rsidRDefault="004A7A2E">
          <w:pPr>
            <w:pStyle w:val="TOC2"/>
            <w:rPr>
              <w:rFonts w:asciiTheme="minorHAnsi" w:eastAsiaTheme="minorEastAsia" w:hAnsiTheme="minorHAnsi" w:cstheme="minorBidi"/>
              <w:caps w:val="0"/>
              <w:noProof/>
              <w:color w:val="auto"/>
              <w:sz w:val="22"/>
              <w:szCs w:val="22"/>
            </w:rPr>
          </w:pPr>
          <w:hyperlink w:anchor="_Toc33446904" w:history="1">
            <w:r w:rsidR="00EB41CC" w:rsidRPr="00402F2B">
              <w:rPr>
                <w:rStyle w:val="Hyperlink"/>
                <w:noProof/>
              </w:rPr>
              <w:t>what this handbook covers</w:t>
            </w:r>
            <w:r w:rsidR="00EB41CC">
              <w:rPr>
                <w:noProof/>
                <w:webHidden/>
              </w:rPr>
              <w:tab/>
            </w:r>
            <w:r w:rsidR="00EB41CC">
              <w:rPr>
                <w:noProof/>
                <w:webHidden/>
              </w:rPr>
              <w:fldChar w:fldCharType="begin"/>
            </w:r>
            <w:r w:rsidR="00EB41CC">
              <w:rPr>
                <w:noProof/>
                <w:webHidden/>
              </w:rPr>
              <w:instrText xml:space="preserve"> PAGEREF _Toc33446904 \h </w:instrText>
            </w:r>
            <w:r w:rsidR="00EB41CC">
              <w:rPr>
                <w:noProof/>
                <w:webHidden/>
              </w:rPr>
            </w:r>
            <w:r w:rsidR="00EB41CC">
              <w:rPr>
                <w:noProof/>
                <w:webHidden/>
              </w:rPr>
              <w:fldChar w:fldCharType="separate"/>
            </w:r>
            <w:r w:rsidR="0085283E">
              <w:rPr>
                <w:noProof/>
                <w:webHidden/>
              </w:rPr>
              <w:t>6</w:t>
            </w:r>
            <w:r w:rsidR="00EB41CC">
              <w:rPr>
                <w:noProof/>
                <w:webHidden/>
              </w:rPr>
              <w:fldChar w:fldCharType="end"/>
            </w:r>
          </w:hyperlink>
        </w:p>
        <w:p w14:paraId="48135E29" w14:textId="73B853D3" w:rsidR="00EB41CC" w:rsidRDefault="004A7A2E">
          <w:pPr>
            <w:pStyle w:val="TOC2"/>
            <w:rPr>
              <w:rFonts w:asciiTheme="minorHAnsi" w:eastAsiaTheme="minorEastAsia" w:hAnsiTheme="minorHAnsi" w:cstheme="minorBidi"/>
              <w:caps w:val="0"/>
              <w:noProof/>
              <w:color w:val="auto"/>
              <w:sz w:val="22"/>
              <w:szCs w:val="22"/>
            </w:rPr>
          </w:pPr>
          <w:hyperlink w:anchor="_Toc33446905" w:history="1">
            <w:r w:rsidR="00EB41CC" w:rsidRPr="00402F2B">
              <w:rPr>
                <w:rStyle w:val="Hyperlink"/>
                <w:noProof/>
              </w:rPr>
              <w:t>other related guidance</w:t>
            </w:r>
            <w:r w:rsidR="00EB41CC">
              <w:rPr>
                <w:noProof/>
                <w:webHidden/>
              </w:rPr>
              <w:tab/>
            </w:r>
            <w:r w:rsidR="00EB41CC">
              <w:rPr>
                <w:noProof/>
                <w:webHidden/>
              </w:rPr>
              <w:fldChar w:fldCharType="begin"/>
            </w:r>
            <w:r w:rsidR="00EB41CC">
              <w:rPr>
                <w:noProof/>
                <w:webHidden/>
              </w:rPr>
              <w:instrText xml:space="preserve"> PAGEREF _Toc33446905 \h </w:instrText>
            </w:r>
            <w:r w:rsidR="00EB41CC">
              <w:rPr>
                <w:noProof/>
                <w:webHidden/>
              </w:rPr>
            </w:r>
            <w:r w:rsidR="00EB41CC">
              <w:rPr>
                <w:noProof/>
                <w:webHidden/>
              </w:rPr>
              <w:fldChar w:fldCharType="separate"/>
            </w:r>
            <w:r w:rsidR="0085283E">
              <w:rPr>
                <w:noProof/>
                <w:webHidden/>
              </w:rPr>
              <w:t>6</w:t>
            </w:r>
            <w:r w:rsidR="00EB41CC">
              <w:rPr>
                <w:noProof/>
                <w:webHidden/>
              </w:rPr>
              <w:fldChar w:fldCharType="end"/>
            </w:r>
          </w:hyperlink>
        </w:p>
        <w:p w14:paraId="2A101D2B" w14:textId="7381A639" w:rsidR="00EB41CC" w:rsidRDefault="004A7A2E">
          <w:pPr>
            <w:pStyle w:val="TOC2"/>
            <w:rPr>
              <w:rFonts w:asciiTheme="minorHAnsi" w:eastAsiaTheme="minorEastAsia" w:hAnsiTheme="minorHAnsi" w:cstheme="minorBidi"/>
              <w:caps w:val="0"/>
              <w:noProof/>
              <w:color w:val="auto"/>
              <w:sz w:val="22"/>
              <w:szCs w:val="22"/>
            </w:rPr>
          </w:pPr>
          <w:hyperlink w:anchor="_Toc33446906" w:history="1">
            <w:r w:rsidR="00EB41CC" w:rsidRPr="00402F2B">
              <w:rPr>
                <w:rStyle w:val="Hyperlink"/>
                <w:noProof/>
                <w:lang w:eastAsia="en-US"/>
              </w:rPr>
              <w:t>who to contact about this handbook</w:t>
            </w:r>
            <w:r w:rsidR="00EB41CC">
              <w:rPr>
                <w:noProof/>
                <w:webHidden/>
              </w:rPr>
              <w:tab/>
            </w:r>
            <w:r w:rsidR="00EB41CC">
              <w:rPr>
                <w:noProof/>
                <w:webHidden/>
              </w:rPr>
              <w:fldChar w:fldCharType="begin"/>
            </w:r>
            <w:r w:rsidR="00EB41CC">
              <w:rPr>
                <w:noProof/>
                <w:webHidden/>
              </w:rPr>
              <w:instrText xml:space="preserve"> PAGEREF _Toc33446906 \h </w:instrText>
            </w:r>
            <w:r w:rsidR="00EB41CC">
              <w:rPr>
                <w:noProof/>
                <w:webHidden/>
              </w:rPr>
            </w:r>
            <w:r w:rsidR="00EB41CC">
              <w:rPr>
                <w:noProof/>
                <w:webHidden/>
              </w:rPr>
              <w:fldChar w:fldCharType="separate"/>
            </w:r>
            <w:r w:rsidR="0085283E">
              <w:rPr>
                <w:noProof/>
                <w:webHidden/>
              </w:rPr>
              <w:t>6</w:t>
            </w:r>
            <w:r w:rsidR="00EB41CC">
              <w:rPr>
                <w:noProof/>
                <w:webHidden/>
              </w:rPr>
              <w:fldChar w:fldCharType="end"/>
            </w:r>
          </w:hyperlink>
        </w:p>
        <w:p w14:paraId="473BBF08" w14:textId="64BEB80A" w:rsidR="00EB41CC" w:rsidRDefault="004A7A2E">
          <w:pPr>
            <w:pStyle w:val="TOC1"/>
            <w:rPr>
              <w:rFonts w:asciiTheme="minorHAnsi" w:eastAsiaTheme="minorEastAsia" w:hAnsiTheme="minorHAnsi" w:cstheme="minorBidi"/>
              <w:caps w:val="0"/>
              <w:color w:val="auto"/>
              <w:sz w:val="22"/>
              <w:szCs w:val="22"/>
            </w:rPr>
          </w:pPr>
          <w:hyperlink w:anchor="_Toc33446907" w:history="1">
            <w:r w:rsidR="00EB41CC" w:rsidRPr="00402F2B">
              <w:rPr>
                <w:rStyle w:val="Hyperlink"/>
              </w:rPr>
              <w:t>the act legislative assembly</w:t>
            </w:r>
            <w:r w:rsidR="00EB41CC">
              <w:rPr>
                <w:webHidden/>
              </w:rPr>
              <w:tab/>
            </w:r>
            <w:r w:rsidR="00EB41CC">
              <w:rPr>
                <w:webHidden/>
              </w:rPr>
              <w:fldChar w:fldCharType="begin"/>
            </w:r>
            <w:r w:rsidR="00EB41CC">
              <w:rPr>
                <w:webHidden/>
              </w:rPr>
              <w:instrText xml:space="preserve"> PAGEREF _Toc33446907 \h </w:instrText>
            </w:r>
            <w:r w:rsidR="00EB41CC">
              <w:rPr>
                <w:webHidden/>
              </w:rPr>
            </w:r>
            <w:r w:rsidR="00EB41CC">
              <w:rPr>
                <w:webHidden/>
              </w:rPr>
              <w:fldChar w:fldCharType="separate"/>
            </w:r>
            <w:r w:rsidR="0085283E">
              <w:rPr>
                <w:webHidden/>
              </w:rPr>
              <w:t>7</w:t>
            </w:r>
            <w:r w:rsidR="00EB41CC">
              <w:rPr>
                <w:webHidden/>
              </w:rPr>
              <w:fldChar w:fldCharType="end"/>
            </w:r>
          </w:hyperlink>
        </w:p>
        <w:p w14:paraId="5A1C6986" w14:textId="40699D65" w:rsidR="00EB41CC" w:rsidRDefault="004A7A2E">
          <w:pPr>
            <w:pStyle w:val="TOC2"/>
            <w:rPr>
              <w:rFonts w:asciiTheme="minorHAnsi" w:eastAsiaTheme="minorEastAsia" w:hAnsiTheme="minorHAnsi" w:cstheme="minorBidi"/>
              <w:caps w:val="0"/>
              <w:noProof/>
              <w:color w:val="auto"/>
              <w:sz w:val="22"/>
              <w:szCs w:val="22"/>
            </w:rPr>
          </w:pPr>
          <w:hyperlink w:anchor="_Toc33446908" w:history="1">
            <w:r w:rsidR="00EB41CC" w:rsidRPr="00402F2B">
              <w:rPr>
                <w:rStyle w:val="Hyperlink"/>
                <w:noProof/>
              </w:rPr>
              <w:t>overview</w:t>
            </w:r>
            <w:r w:rsidR="00EB41CC">
              <w:rPr>
                <w:noProof/>
                <w:webHidden/>
              </w:rPr>
              <w:tab/>
            </w:r>
            <w:r w:rsidR="00EB41CC">
              <w:rPr>
                <w:noProof/>
                <w:webHidden/>
              </w:rPr>
              <w:fldChar w:fldCharType="begin"/>
            </w:r>
            <w:r w:rsidR="00EB41CC">
              <w:rPr>
                <w:noProof/>
                <w:webHidden/>
              </w:rPr>
              <w:instrText xml:space="preserve"> PAGEREF _Toc33446908 \h </w:instrText>
            </w:r>
            <w:r w:rsidR="00EB41CC">
              <w:rPr>
                <w:noProof/>
                <w:webHidden/>
              </w:rPr>
            </w:r>
            <w:r w:rsidR="00EB41CC">
              <w:rPr>
                <w:noProof/>
                <w:webHidden/>
              </w:rPr>
              <w:fldChar w:fldCharType="separate"/>
            </w:r>
            <w:r w:rsidR="0085283E">
              <w:rPr>
                <w:noProof/>
                <w:webHidden/>
              </w:rPr>
              <w:t>7</w:t>
            </w:r>
            <w:r w:rsidR="00EB41CC">
              <w:rPr>
                <w:noProof/>
                <w:webHidden/>
              </w:rPr>
              <w:fldChar w:fldCharType="end"/>
            </w:r>
          </w:hyperlink>
        </w:p>
        <w:p w14:paraId="0F092ECC" w14:textId="4C469008" w:rsidR="00EB41CC" w:rsidRDefault="004A7A2E">
          <w:pPr>
            <w:pStyle w:val="TOC2"/>
            <w:rPr>
              <w:rFonts w:asciiTheme="minorHAnsi" w:eastAsiaTheme="minorEastAsia" w:hAnsiTheme="minorHAnsi" w:cstheme="minorBidi"/>
              <w:caps w:val="0"/>
              <w:noProof/>
              <w:color w:val="auto"/>
              <w:sz w:val="22"/>
              <w:szCs w:val="22"/>
            </w:rPr>
          </w:pPr>
          <w:hyperlink w:anchor="_Toc33446909" w:history="1">
            <w:r w:rsidR="00EB41CC" w:rsidRPr="00402F2B">
              <w:rPr>
                <w:rStyle w:val="Hyperlink"/>
                <w:noProof/>
              </w:rPr>
              <w:t>operations of THE ACT legislative assembly</w:t>
            </w:r>
            <w:r w:rsidR="00EB41CC">
              <w:rPr>
                <w:noProof/>
                <w:webHidden/>
              </w:rPr>
              <w:tab/>
            </w:r>
            <w:r w:rsidR="00EB41CC">
              <w:rPr>
                <w:noProof/>
                <w:webHidden/>
              </w:rPr>
              <w:fldChar w:fldCharType="begin"/>
            </w:r>
            <w:r w:rsidR="00EB41CC">
              <w:rPr>
                <w:noProof/>
                <w:webHidden/>
              </w:rPr>
              <w:instrText xml:space="preserve"> PAGEREF _Toc33446909 \h </w:instrText>
            </w:r>
            <w:r w:rsidR="00EB41CC">
              <w:rPr>
                <w:noProof/>
                <w:webHidden/>
              </w:rPr>
            </w:r>
            <w:r w:rsidR="00EB41CC">
              <w:rPr>
                <w:noProof/>
                <w:webHidden/>
              </w:rPr>
              <w:fldChar w:fldCharType="separate"/>
            </w:r>
            <w:r w:rsidR="0085283E">
              <w:rPr>
                <w:noProof/>
                <w:webHidden/>
              </w:rPr>
              <w:t>7</w:t>
            </w:r>
            <w:r w:rsidR="00EB41CC">
              <w:rPr>
                <w:noProof/>
                <w:webHidden/>
              </w:rPr>
              <w:fldChar w:fldCharType="end"/>
            </w:r>
          </w:hyperlink>
        </w:p>
        <w:p w14:paraId="6E54F7E9" w14:textId="72B426AF" w:rsidR="00EB41CC" w:rsidRDefault="004A7A2E">
          <w:pPr>
            <w:pStyle w:val="TOC3"/>
            <w:rPr>
              <w:rFonts w:asciiTheme="minorHAnsi" w:eastAsiaTheme="minorEastAsia" w:hAnsiTheme="minorHAnsi" w:cstheme="minorBidi"/>
              <w:caps w:val="0"/>
              <w:noProof/>
              <w:color w:val="auto"/>
              <w:sz w:val="22"/>
              <w:szCs w:val="22"/>
            </w:rPr>
          </w:pPr>
          <w:hyperlink w:anchor="_Toc33446910" w:history="1">
            <w:r w:rsidR="00EB41CC" w:rsidRPr="00402F2B">
              <w:rPr>
                <w:rStyle w:val="Hyperlink"/>
                <w:noProof/>
              </w:rPr>
              <w:t>the standing orders and continuing resolutions</w:t>
            </w:r>
            <w:r w:rsidR="00EB41CC">
              <w:rPr>
                <w:noProof/>
                <w:webHidden/>
              </w:rPr>
              <w:tab/>
            </w:r>
            <w:r w:rsidR="00EB41CC">
              <w:rPr>
                <w:noProof/>
                <w:webHidden/>
              </w:rPr>
              <w:fldChar w:fldCharType="begin"/>
            </w:r>
            <w:r w:rsidR="00EB41CC">
              <w:rPr>
                <w:noProof/>
                <w:webHidden/>
              </w:rPr>
              <w:instrText xml:space="preserve"> PAGEREF _Toc33446910 \h </w:instrText>
            </w:r>
            <w:r w:rsidR="00EB41CC">
              <w:rPr>
                <w:noProof/>
                <w:webHidden/>
              </w:rPr>
            </w:r>
            <w:r w:rsidR="00EB41CC">
              <w:rPr>
                <w:noProof/>
                <w:webHidden/>
              </w:rPr>
              <w:fldChar w:fldCharType="separate"/>
            </w:r>
            <w:r w:rsidR="0085283E">
              <w:rPr>
                <w:noProof/>
                <w:webHidden/>
              </w:rPr>
              <w:t>7</w:t>
            </w:r>
            <w:r w:rsidR="00EB41CC">
              <w:rPr>
                <w:noProof/>
                <w:webHidden/>
              </w:rPr>
              <w:fldChar w:fldCharType="end"/>
            </w:r>
          </w:hyperlink>
        </w:p>
        <w:p w14:paraId="4CB7A180" w14:textId="30F3768F" w:rsidR="00EB41CC" w:rsidRDefault="004A7A2E">
          <w:pPr>
            <w:pStyle w:val="TOC3"/>
            <w:rPr>
              <w:rFonts w:asciiTheme="minorHAnsi" w:eastAsiaTheme="minorEastAsia" w:hAnsiTheme="minorHAnsi" w:cstheme="minorBidi"/>
              <w:caps w:val="0"/>
              <w:noProof/>
              <w:color w:val="auto"/>
              <w:sz w:val="22"/>
              <w:szCs w:val="22"/>
            </w:rPr>
          </w:pPr>
          <w:hyperlink w:anchor="_Toc33446911" w:history="1">
            <w:r w:rsidR="00EB41CC" w:rsidRPr="00402F2B">
              <w:rPr>
                <w:rStyle w:val="Hyperlink"/>
                <w:noProof/>
              </w:rPr>
              <w:t>the office of the legislative assembly</w:t>
            </w:r>
            <w:r w:rsidR="00EB41CC">
              <w:rPr>
                <w:noProof/>
                <w:webHidden/>
              </w:rPr>
              <w:tab/>
            </w:r>
            <w:r w:rsidR="00EB41CC">
              <w:rPr>
                <w:noProof/>
                <w:webHidden/>
              </w:rPr>
              <w:fldChar w:fldCharType="begin"/>
            </w:r>
            <w:r w:rsidR="00EB41CC">
              <w:rPr>
                <w:noProof/>
                <w:webHidden/>
              </w:rPr>
              <w:instrText xml:space="preserve"> PAGEREF _Toc33446911 \h </w:instrText>
            </w:r>
            <w:r w:rsidR="00EB41CC">
              <w:rPr>
                <w:noProof/>
                <w:webHidden/>
              </w:rPr>
            </w:r>
            <w:r w:rsidR="00EB41CC">
              <w:rPr>
                <w:noProof/>
                <w:webHidden/>
              </w:rPr>
              <w:fldChar w:fldCharType="separate"/>
            </w:r>
            <w:r w:rsidR="0085283E">
              <w:rPr>
                <w:noProof/>
                <w:webHidden/>
              </w:rPr>
              <w:t>7</w:t>
            </w:r>
            <w:r w:rsidR="00EB41CC">
              <w:rPr>
                <w:noProof/>
                <w:webHidden/>
              </w:rPr>
              <w:fldChar w:fldCharType="end"/>
            </w:r>
          </w:hyperlink>
        </w:p>
        <w:p w14:paraId="3BBB8F15" w14:textId="4518206D" w:rsidR="00EB41CC" w:rsidRDefault="004A7A2E">
          <w:pPr>
            <w:pStyle w:val="TOC3"/>
            <w:rPr>
              <w:rFonts w:asciiTheme="minorHAnsi" w:eastAsiaTheme="minorEastAsia" w:hAnsiTheme="minorHAnsi" w:cstheme="minorBidi"/>
              <w:caps w:val="0"/>
              <w:noProof/>
              <w:color w:val="auto"/>
              <w:sz w:val="22"/>
              <w:szCs w:val="22"/>
            </w:rPr>
          </w:pPr>
          <w:hyperlink w:anchor="_Toc33446912" w:history="1">
            <w:r w:rsidR="00EB41CC" w:rsidRPr="00402F2B">
              <w:rPr>
                <w:rStyle w:val="Hyperlink"/>
                <w:noProof/>
              </w:rPr>
              <w:t>LEGISLATIVE ASSEMBLY WEBSITE</w:t>
            </w:r>
            <w:r w:rsidR="00EB41CC">
              <w:rPr>
                <w:noProof/>
                <w:webHidden/>
              </w:rPr>
              <w:tab/>
            </w:r>
            <w:r w:rsidR="00EB41CC">
              <w:rPr>
                <w:noProof/>
                <w:webHidden/>
              </w:rPr>
              <w:fldChar w:fldCharType="begin"/>
            </w:r>
            <w:r w:rsidR="00EB41CC">
              <w:rPr>
                <w:noProof/>
                <w:webHidden/>
              </w:rPr>
              <w:instrText xml:space="preserve"> PAGEREF _Toc33446912 \h </w:instrText>
            </w:r>
            <w:r w:rsidR="00EB41CC">
              <w:rPr>
                <w:noProof/>
                <w:webHidden/>
              </w:rPr>
            </w:r>
            <w:r w:rsidR="00EB41CC">
              <w:rPr>
                <w:noProof/>
                <w:webHidden/>
              </w:rPr>
              <w:fldChar w:fldCharType="separate"/>
            </w:r>
            <w:r w:rsidR="0085283E">
              <w:rPr>
                <w:noProof/>
                <w:webHidden/>
              </w:rPr>
              <w:t>8</w:t>
            </w:r>
            <w:r w:rsidR="00EB41CC">
              <w:rPr>
                <w:noProof/>
                <w:webHidden/>
              </w:rPr>
              <w:fldChar w:fldCharType="end"/>
            </w:r>
          </w:hyperlink>
        </w:p>
        <w:p w14:paraId="256CDB78" w14:textId="37404482" w:rsidR="00EB41CC" w:rsidRDefault="004A7A2E">
          <w:pPr>
            <w:pStyle w:val="TOC3"/>
            <w:rPr>
              <w:rFonts w:asciiTheme="minorHAnsi" w:eastAsiaTheme="minorEastAsia" w:hAnsiTheme="minorHAnsi" w:cstheme="minorBidi"/>
              <w:caps w:val="0"/>
              <w:noProof/>
              <w:color w:val="auto"/>
              <w:sz w:val="22"/>
              <w:szCs w:val="22"/>
            </w:rPr>
          </w:pPr>
          <w:hyperlink w:anchor="_Toc33446913" w:history="1">
            <w:r w:rsidR="00EB41CC" w:rsidRPr="00402F2B">
              <w:rPr>
                <w:rStyle w:val="Hyperlink"/>
                <w:noProof/>
              </w:rPr>
              <w:t>an assembly sitting week</w:t>
            </w:r>
            <w:r w:rsidR="00EB41CC">
              <w:rPr>
                <w:noProof/>
                <w:webHidden/>
              </w:rPr>
              <w:tab/>
            </w:r>
            <w:r w:rsidR="00EB41CC">
              <w:rPr>
                <w:noProof/>
                <w:webHidden/>
              </w:rPr>
              <w:fldChar w:fldCharType="begin"/>
            </w:r>
            <w:r w:rsidR="00EB41CC">
              <w:rPr>
                <w:noProof/>
                <w:webHidden/>
              </w:rPr>
              <w:instrText xml:space="preserve"> PAGEREF _Toc33446913 \h </w:instrText>
            </w:r>
            <w:r w:rsidR="00EB41CC">
              <w:rPr>
                <w:noProof/>
                <w:webHidden/>
              </w:rPr>
            </w:r>
            <w:r w:rsidR="00EB41CC">
              <w:rPr>
                <w:noProof/>
                <w:webHidden/>
              </w:rPr>
              <w:fldChar w:fldCharType="separate"/>
            </w:r>
            <w:r w:rsidR="0085283E">
              <w:rPr>
                <w:noProof/>
                <w:webHidden/>
              </w:rPr>
              <w:t>9</w:t>
            </w:r>
            <w:r w:rsidR="00EB41CC">
              <w:rPr>
                <w:noProof/>
                <w:webHidden/>
              </w:rPr>
              <w:fldChar w:fldCharType="end"/>
            </w:r>
          </w:hyperlink>
        </w:p>
        <w:p w14:paraId="5C2C3EF8" w14:textId="5354B47E" w:rsidR="00EB41CC" w:rsidRDefault="004A7A2E">
          <w:pPr>
            <w:pStyle w:val="TOC2"/>
            <w:rPr>
              <w:rFonts w:asciiTheme="minorHAnsi" w:eastAsiaTheme="minorEastAsia" w:hAnsiTheme="minorHAnsi" w:cstheme="minorBidi"/>
              <w:caps w:val="0"/>
              <w:noProof/>
              <w:color w:val="auto"/>
              <w:sz w:val="22"/>
              <w:szCs w:val="22"/>
            </w:rPr>
          </w:pPr>
          <w:hyperlink w:anchor="_Toc33446914" w:history="1">
            <w:r w:rsidR="00EB41CC" w:rsidRPr="00402F2B">
              <w:rPr>
                <w:rStyle w:val="Hyperlink"/>
                <w:noProof/>
              </w:rPr>
              <w:t>CATEGORIES OF BUSINESS</w:t>
            </w:r>
            <w:r w:rsidR="00EB41CC">
              <w:rPr>
                <w:noProof/>
                <w:webHidden/>
              </w:rPr>
              <w:tab/>
            </w:r>
            <w:r w:rsidR="00EB41CC">
              <w:rPr>
                <w:noProof/>
                <w:webHidden/>
              </w:rPr>
              <w:fldChar w:fldCharType="begin"/>
            </w:r>
            <w:r w:rsidR="00EB41CC">
              <w:rPr>
                <w:noProof/>
                <w:webHidden/>
              </w:rPr>
              <w:instrText xml:space="preserve"> PAGEREF _Toc33446914 \h </w:instrText>
            </w:r>
            <w:r w:rsidR="00EB41CC">
              <w:rPr>
                <w:noProof/>
                <w:webHidden/>
              </w:rPr>
            </w:r>
            <w:r w:rsidR="00EB41CC">
              <w:rPr>
                <w:noProof/>
                <w:webHidden/>
              </w:rPr>
              <w:fldChar w:fldCharType="separate"/>
            </w:r>
            <w:r w:rsidR="0085283E">
              <w:rPr>
                <w:noProof/>
                <w:webHidden/>
              </w:rPr>
              <w:t>10</w:t>
            </w:r>
            <w:r w:rsidR="00EB41CC">
              <w:rPr>
                <w:noProof/>
                <w:webHidden/>
              </w:rPr>
              <w:fldChar w:fldCharType="end"/>
            </w:r>
          </w:hyperlink>
        </w:p>
        <w:p w14:paraId="287888A9" w14:textId="6E317770" w:rsidR="00EB41CC" w:rsidRDefault="004A7A2E">
          <w:pPr>
            <w:pStyle w:val="TOC3"/>
            <w:rPr>
              <w:rFonts w:asciiTheme="minorHAnsi" w:eastAsiaTheme="minorEastAsia" w:hAnsiTheme="minorHAnsi" w:cstheme="minorBidi"/>
              <w:caps w:val="0"/>
              <w:noProof/>
              <w:color w:val="auto"/>
              <w:sz w:val="22"/>
              <w:szCs w:val="22"/>
            </w:rPr>
          </w:pPr>
          <w:hyperlink w:anchor="_Toc33446915" w:history="1">
            <w:r w:rsidR="00EB41CC" w:rsidRPr="00402F2B">
              <w:rPr>
                <w:rStyle w:val="Hyperlink"/>
                <w:noProof/>
              </w:rPr>
              <w:t>PETITIONS</w:t>
            </w:r>
            <w:r w:rsidR="00EB41CC">
              <w:rPr>
                <w:noProof/>
                <w:webHidden/>
              </w:rPr>
              <w:tab/>
            </w:r>
            <w:r w:rsidR="00EB41CC">
              <w:rPr>
                <w:noProof/>
                <w:webHidden/>
              </w:rPr>
              <w:fldChar w:fldCharType="begin"/>
            </w:r>
            <w:r w:rsidR="00EB41CC">
              <w:rPr>
                <w:noProof/>
                <w:webHidden/>
              </w:rPr>
              <w:instrText xml:space="preserve"> PAGEREF _Toc33446915 \h </w:instrText>
            </w:r>
            <w:r w:rsidR="00EB41CC">
              <w:rPr>
                <w:noProof/>
                <w:webHidden/>
              </w:rPr>
            </w:r>
            <w:r w:rsidR="00EB41CC">
              <w:rPr>
                <w:noProof/>
                <w:webHidden/>
              </w:rPr>
              <w:fldChar w:fldCharType="separate"/>
            </w:r>
            <w:r w:rsidR="0085283E">
              <w:rPr>
                <w:noProof/>
                <w:webHidden/>
              </w:rPr>
              <w:t>10</w:t>
            </w:r>
            <w:r w:rsidR="00EB41CC">
              <w:rPr>
                <w:noProof/>
                <w:webHidden/>
              </w:rPr>
              <w:fldChar w:fldCharType="end"/>
            </w:r>
          </w:hyperlink>
        </w:p>
        <w:p w14:paraId="331F89B2" w14:textId="3031B84E" w:rsidR="00EB41CC" w:rsidRDefault="004A7A2E">
          <w:pPr>
            <w:pStyle w:val="TOC3"/>
            <w:rPr>
              <w:rFonts w:asciiTheme="minorHAnsi" w:eastAsiaTheme="minorEastAsia" w:hAnsiTheme="minorHAnsi" w:cstheme="minorBidi"/>
              <w:caps w:val="0"/>
              <w:noProof/>
              <w:color w:val="auto"/>
              <w:sz w:val="22"/>
              <w:szCs w:val="22"/>
            </w:rPr>
          </w:pPr>
          <w:hyperlink w:anchor="_Toc33446916" w:history="1">
            <w:r w:rsidR="00EB41CC" w:rsidRPr="00402F2B">
              <w:rPr>
                <w:rStyle w:val="Hyperlink"/>
                <w:noProof/>
              </w:rPr>
              <w:t>ASSEMBLY COMMITTEES</w:t>
            </w:r>
            <w:r w:rsidR="00EB41CC">
              <w:rPr>
                <w:noProof/>
                <w:webHidden/>
              </w:rPr>
              <w:tab/>
            </w:r>
            <w:r w:rsidR="00EB41CC">
              <w:rPr>
                <w:noProof/>
                <w:webHidden/>
              </w:rPr>
              <w:fldChar w:fldCharType="begin"/>
            </w:r>
            <w:r w:rsidR="00EB41CC">
              <w:rPr>
                <w:noProof/>
                <w:webHidden/>
              </w:rPr>
              <w:instrText xml:space="preserve"> PAGEREF _Toc33446916 \h </w:instrText>
            </w:r>
            <w:r w:rsidR="00EB41CC">
              <w:rPr>
                <w:noProof/>
                <w:webHidden/>
              </w:rPr>
            </w:r>
            <w:r w:rsidR="00EB41CC">
              <w:rPr>
                <w:noProof/>
                <w:webHidden/>
              </w:rPr>
              <w:fldChar w:fldCharType="separate"/>
            </w:r>
            <w:r w:rsidR="0085283E">
              <w:rPr>
                <w:noProof/>
                <w:webHidden/>
              </w:rPr>
              <w:t>10</w:t>
            </w:r>
            <w:r w:rsidR="00EB41CC">
              <w:rPr>
                <w:noProof/>
                <w:webHidden/>
              </w:rPr>
              <w:fldChar w:fldCharType="end"/>
            </w:r>
          </w:hyperlink>
        </w:p>
        <w:p w14:paraId="5BF24462" w14:textId="6983BF3A" w:rsidR="00EB41CC" w:rsidRDefault="004A7A2E">
          <w:pPr>
            <w:pStyle w:val="TOC3"/>
            <w:rPr>
              <w:rFonts w:asciiTheme="minorHAnsi" w:eastAsiaTheme="minorEastAsia" w:hAnsiTheme="minorHAnsi" w:cstheme="minorBidi"/>
              <w:caps w:val="0"/>
              <w:noProof/>
              <w:color w:val="auto"/>
              <w:sz w:val="22"/>
              <w:szCs w:val="22"/>
            </w:rPr>
          </w:pPr>
          <w:hyperlink w:anchor="_Toc33446917" w:history="1">
            <w:r w:rsidR="00EB41CC" w:rsidRPr="00402F2B">
              <w:rPr>
                <w:rStyle w:val="Hyperlink"/>
                <w:noProof/>
              </w:rPr>
              <w:t>MINISTERIAL STATEMENTS</w:t>
            </w:r>
            <w:r w:rsidR="00EB41CC">
              <w:rPr>
                <w:noProof/>
                <w:webHidden/>
              </w:rPr>
              <w:tab/>
            </w:r>
            <w:r w:rsidR="00EB41CC">
              <w:rPr>
                <w:noProof/>
                <w:webHidden/>
              </w:rPr>
              <w:fldChar w:fldCharType="begin"/>
            </w:r>
            <w:r w:rsidR="00EB41CC">
              <w:rPr>
                <w:noProof/>
                <w:webHidden/>
              </w:rPr>
              <w:instrText xml:space="preserve"> PAGEREF _Toc33446917 \h </w:instrText>
            </w:r>
            <w:r w:rsidR="00EB41CC">
              <w:rPr>
                <w:noProof/>
                <w:webHidden/>
              </w:rPr>
            </w:r>
            <w:r w:rsidR="00EB41CC">
              <w:rPr>
                <w:noProof/>
                <w:webHidden/>
              </w:rPr>
              <w:fldChar w:fldCharType="separate"/>
            </w:r>
            <w:r w:rsidR="0085283E">
              <w:rPr>
                <w:noProof/>
                <w:webHidden/>
              </w:rPr>
              <w:t>11</w:t>
            </w:r>
            <w:r w:rsidR="00EB41CC">
              <w:rPr>
                <w:noProof/>
                <w:webHidden/>
              </w:rPr>
              <w:fldChar w:fldCharType="end"/>
            </w:r>
          </w:hyperlink>
        </w:p>
        <w:p w14:paraId="783651D1" w14:textId="4573ACF7" w:rsidR="00EB41CC" w:rsidRDefault="004A7A2E">
          <w:pPr>
            <w:pStyle w:val="TOC3"/>
            <w:rPr>
              <w:rFonts w:asciiTheme="minorHAnsi" w:eastAsiaTheme="minorEastAsia" w:hAnsiTheme="minorHAnsi" w:cstheme="minorBidi"/>
              <w:caps w:val="0"/>
              <w:noProof/>
              <w:color w:val="auto"/>
              <w:sz w:val="22"/>
              <w:szCs w:val="22"/>
            </w:rPr>
          </w:pPr>
          <w:hyperlink w:anchor="_Toc33446918" w:history="1">
            <w:r w:rsidR="00EB41CC" w:rsidRPr="00402F2B">
              <w:rPr>
                <w:rStyle w:val="Hyperlink"/>
                <w:noProof/>
              </w:rPr>
              <w:t>EXECUTIVE BUSINESS</w:t>
            </w:r>
            <w:r w:rsidR="00EB41CC">
              <w:rPr>
                <w:noProof/>
                <w:webHidden/>
              </w:rPr>
              <w:tab/>
            </w:r>
            <w:r w:rsidR="00EB41CC">
              <w:rPr>
                <w:noProof/>
                <w:webHidden/>
              </w:rPr>
              <w:fldChar w:fldCharType="begin"/>
            </w:r>
            <w:r w:rsidR="00EB41CC">
              <w:rPr>
                <w:noProof/>
                <w:webHidden/>
              </w:rPr>
              <w:instrText xml:space="preserve"> PAGEREF _Toc33446918 \h </w:instrText>
            </w:r>
            <w:r w:rsidR="00EB41CC">
              <w:rPr>
                <w:noProof/>
                <w:webHidden/>
              </w:rPr>
            </w:r>
            <w:r w:rsidR="00EB41CC">
              <w:rPr>
                <w:noProof/>
                <w:webHidden/>
              </w:rPr>
              <w:fldChar w:fldCharType="separate"/>
            </w:r>
            <w:r w:rsidR="0085283E">
              <w:rPr>
                <w:noProof/>
                <w:webHidden/>
              </w:rPr>
              <w:t>11</w:t>
            </w:r>
            <w:r w:rsidR="00EB41CC">
              <w:rPr>
                <w:noProof/>
                <w:webHidden/>
              </w:rPr>
              <w:fldChar w:fldCharType="end"/>
            </w:r>
          </w:hyperlink>
        </w:p>
        <w:p w14:paraId="56EDC68C" w14:textId="27996828" w:rsidR="00EB41CC" w:rsidRDefault="004A7A2E">
          <w:pPr>
            <w:pStyle w:val="TOC3"/>
            <w:rPr>
              <w:rFonts w:asciiTheme="minorHAnsi" w:eastAsiaTheme="minorEastAsia" w:hAnsiTheme="minorHAnsi" w:cstheme="minorBidi"/>
              <w:caps w:val="0"/>
              <w:noProof/>
              <w:color w:val="auto"/>
              <w:sz w:val="22"/>
              <w:szCs w:val="22"/>
            </w:rPr>
          </w:pPr>
          <w:hyperlink w:anchor="_Toc33446919" w:history="1">
            <w:r w:rsidR="00EB41CC" w:rsidRPr="00402F2B">
              <w:rPr>
                <w:rStyle w:val="Hyperlink"/>
                <w:noProof/>
              </w:rPr>
              <w:t>QUESTION TIME</w:t>
            </w:r>
            <w:r w:rsidR="00EB41CC">
              <w:rPr>
                <w:noProof/>
                <w:webHidden/>
              </w:rPr>
              <w:tab/>
            </w:r>
            <w:r w:rsidR="00EB41CC">
              <w:rPr>
                <w:noProof/>
                <w:webHidden/>
              </w:rPr>
              <w:fldChar w:fldCharType="begin"/>
            </w:r>
            <w:r w:rsidR="00EB41CC">
              <w:rPr>
                <w:noProof/>
                <w:webHidden/>
              </w:rPr>
              <w:instrText xml:space="preserve"> PAGEREF _Toc33446919 \h </w:instrText>
            </w:r>
            <w:r w:rsidR="00EB41CC">
              <w:rPr>
                <w:noProof/>
                <w:webHidden/>
              </w:rPr>
            </w:r>
            <w:r w:rsidR="00EB41CC">
              <w:rPr>
                <w:noProof/>
                <w:webHidden/>
              </w:rPr>
              <w:fldChar w:fldCharType="separate"/>
            </w:r>
            <w:r w:rsidR="0085283E">
              <w:rPr>
                <w:noProof/>
                <w:webHidden/>
              </w:rPr>
              <w:t>11</w:t>
            </w:r>
            <w:r w:rsidR="00EB41CC">
              <w:rPr>
                <w:noProof/>
                <w:webHidden/>
              </w:rPr>
              <w:fldChar w:fldCharType="end"/>
            </w:r>
          </w:hyperlink>
        </w:p>
        <w:p w14:paraId="7AE6BA01" w14:textId="2CF693EE" w:rsidR="00EB41CC" w:rsidRDefault="004A7A2E">
          <w:pPr>
            <w:pStyle w:val="TOC3"/>
            <w:rPr>
              <w:rFonts w:asciiTheme="minorHAnsi" w:eastAsiaTheme="minorEastAsia" w:hAnsiTheme="minorHAnsi" w:cstheme="minorBidi"/>
              <w:caps w:val="0"/>
              <w:noProof/>
              <w:color w:val="auto"/>
              <w:sz w:val="22"/>
              <w:szCs w:val="22"/>
            </w:rPr>
          </w:pPr>
          <w:hyperlink w:anchor="_Toc33446920" w:history="1">
            <w:r w:rsidR="00EB41CC" w:rsidRPr="00402F2B">
              <w:rPr>
                <w:rStyle w:val="Hyperlink"/>
                <w:noProof/>
              </w:rPr>
              <w:t>PRESENTATION OF PAPERS</w:t>
            </w:r>
            <w:r w:rsidR="00EB41CC">
              <w:rPr>
                <w:noProof/>
                <w:webHidden/>
              </w:rPr>
              <w:tab/>
            </w:r>
            <w:r w:rsidR="00EB41CC">
              <w:rPr>
                <w:noProof/>
                <w:webHidden/>
              </w:rPr>
              <w:fldChar w:fldCharType="begin"/>
            </w:r>
            <w:r w:rsidR="00EB41CC">
              <w:rPr>
                <w:noProof/>
                <w:webHidden/>
              </w:rPr>
              <w:instrText xml:space="preserve"> PAGEREF _Toc33446920 \h </w:instrText>
            </w:r>
            <w:r w:rsidR="00EB41CC">
              <w:rPr>
                <w:noProof/>
                <w:webHidden/>
              </w:rPr>
            </w:r>
            <w:r w:rsidR="00EB41CC">
              <w:rPr>
                <w:noProof/>
                <w:webHidden/>
              </w:rPr>
              <w:fldChar w:fldCharType="separate"/>
            </w:r>
            <w:r w:rsidR="0085283E">
              <w:rPr>
                <w:noProof/>
                <w:webHidden/>
              </w:rPr>
              <w:t>12</w:t>
            </w:r>
            <w:r w:rsidR="00EB41CC">
              <w:rPr>
                <w:noProof/>
                <w:webHidden/>
              </w:rPr>
              <w:fldChar w:fldCharType="end"/>
            </w:r>
          </w:hyperlink>
        </w:p>
        <w:p w14:paraId="007AADB5" w14:textId="346DDAC6" w:rsidR="00EB41CC" w:rsidRDefault="004A7A2E">
          <w:pPr>
            <w:pStyle w:val="TOC3"/>
            <w:rPr>
              <w:rFonts w:asciiTheme="minorHAnsi" w:eastAsiaTheme="minorEastAsia" w:hAnsiTheme="minorHAnsi" w:cstheme="minorBidi"/>
              <w:caps w:val="0"/>
              <w:noProof/>
              <w:color w:val="auto"/>
              <w:sz w:val="22"/>
              <w:szCs w:val="22"/>
            </w:rPr>
          </w:pPr>
          <w:hyperlink w:anchor="_Toc33446921" w:history="1">
            <w:r w:rsidR="00EB41CC" w:rsidRPr="00402F2B">
              <w:rPr>
                <w:rStyle w:val="Hyperlink"/>
                <w:noProof/>
              </w:rPr>
              <w:t>MATTER OF PUBLIC IMPORTANCE (MPI)</w:t>
            </w:r>
            <w:r w:rsidR="00EB41CC">
              <w:rPr>
                <w:noProof/>
                <w:webHidden/>
              </w:rPr>
              <w:tab/>
            </w:r>
            <w:r w:rsidR="00EB41CC">
              <w:rPr>
                <w:noProof/>
                <w:webHidden/>
              </w:rPr>
              <w:fldChar w:fldCharType="begin"/>
            </w:r>
            <w:r w:rsidR="00EB41CC">
              <w:rPr>
                <w:noProof/>
                <w:webHidden/>
              </w:rPr>
              <w:instrText xml:space="preserve"> PAGEREF _Toc33446921 \h </w:instrText>
            </w:r>
            <w:r w:rsidR="00EB41CC">
              <w:rPr>
                <w:noProof/>
                <w:webHidden/>
              </w:rPr>
            </w:r>
            <w:r w:rsidR="00EB41CC">
              <w:rPr>
                <w:noProof/>
                <w:webHidden/>
              </w:rPr>
              <w:fldChar w:fldCharType="separate"/>
            </w:r>
            <w:r w:rsidR="0085283E">
              <w:rPr>
                <w:noProof/>
                <w:webHidden/>
              </w:rPr>
              <w:t>12</w:t>
            </w:r>
            <w:r w:rsidR="00EB41CC">
              <w:rPr>
                <w:noProof/>
                <w:webHidden/>
              </w:rPr>
              <w:fldChar w:fldCharType="end"/>
            </w:r>
          </w:hyperlink>
        </w:p>
        <w:p w14:paraId="7D66973F" w14:textId="3419ABE7" w:rsidR="00EB41CC" w:rsidRDefault="004A7A2E">
          <w:pPr>
            <w:pStyle w:val="TOC3"/>
            <w:rPr>
              <w:rFonts w:asciiTheme="minorHAnsi" w:eastAsiaTheme="minorEastAsia" w:hAnsiTheme="minorHAnsi" w:cstheme="minorBidi"/>
              <w:caps w:val="0"/>
              <w:noProof/>
              <w:color w:val="auto"/>
              <w:sz w:val="22"/>
              <w:szCs w:val="22"/>
            </w:rPr>
          </w:pPr>
          <w:hyperlink w:anchor="_Toc33446922" w:history="1">
            <w:r w:rsidR="00EB41CC" w:rsidRPr="00402F2B">
              <w:rPr>
                <w:rStyle w:val="Hyperlink"/>
                <w:noProof/>
              </w:rPr>
              <w:t>PRIVATE MEMBERS’ BUSINESS</w:t>
            </w:r>
            <w:r w:rsidR="00EB41CC">
              <w:rPr>
                <w:noProof/>
                <w:webHidden/>
              </w:rPr>
              <w:tab/>
            </w:r>
            <w:r w:rsidR="00EB41CC">
              <w:rPr>
                <w:noProof/>
                <w:webHidden/>
              </w:rPr>
              <w:fldChar w:fldCharType="begin"/>
            </w:r>
            <w:r w:rsidR="00EB41CC">
              <w:rPr>
                <w:noProof/>
                <w:webHidden/>
              </w:rPr>
              <w:instrText xml:space="preserve"> PAGEREF _Toc33446922 \h </w:instrText>
            </w:r>
            <w:r w:rsidR="00EB41CC">
              <w:rPr>
                <w:noProof/>
                <w:webHidden/>
              </w:rPr>
            </w:r>
            <w:r w:rsidR="00EB41CC">
              <w:rPr>
                <w:noProof/>
                <w:webHidden/>
              </w:rPr>
              <w:fldChar w:fldCharType="separate"/>
            </w:r>
            <w:r w:rsidR="0085283E">
              <w:rPr>
                <w:noProof/>
                <w:webHidden/>
              </w:rPr>
              <w:t>12</w:t>
            </w:r>
            <w:r w:rsidR="00EB41CC">
              <w:rPr>
                <w:noProof/>
                <w:webHidden/>
              </w:rPr>
              <w:fldChar w:fldCharType="end"/>
            </w:r>
          </w:hyperlink>
        </w:p>
        <w:p w14:paraId="63C54951" w14:textId="75E5F440" w:rsidR="00EB41CC" w:rsidRDefault="004A7A2E">
          <w:pPr>
            <w:pStyle w:val="TOC3"/>
            <w:rPr>
              <w:rFonts w:asciiTheme="minorHAnsi" w:eastAsiaTheme="minorEastAsia" w:hAnsiTheme="minorHAnsi" w:cstheme="minorBidi"/>
              <w:caps w:val="0"/>
              <w:noProof/>
              <w:color w:val="auto"/>
              <w:sz w:val="22"/>
              <w:szCs w:val="22"/>
            </w:rPr>
          </w:pPr>
          <w:hyperlink w:anchor="_Toc33446923" w:history="1">
            <w:r w:rsidR="00EB41CC" w:rsidRPr="00402F2B">
              <w:rPr>
                <w:rStyle w:val="Hyperlink"/>
                <w:noProof/>
              </w:rPr>
              <w:t>ASSEMBLY BUSINESS</w:t>
            </w:r>
            <w:r w:rsidR="00EB41CC">
              <w:rPr>
                <w:noProof/>
                <w:webHidden/>
              </w:rPr>
              <w:tab/>
            </w:r>
            <w:r w:rsidR="00EB41CC">
              <w:rPr>
                <w:noProof/>
                <w:webHidden/>
              </w:rPr>
              <w:fldChar w:fldCharType="begin"/>
            </w:r>
            <w:r w:rsidR="00EB41CC">
              <w:rPr>
                <w:noProof/>
                <w:webHidden/>
              </w:rPr>
              <w:instrText xml:space="preserve"> PAGEREF _Toc33446923 \h </w:instrText>
            </w:r>
            <w:r w:rsidR="00EB41CC">
              <w:rPr>
                <w:noProof/>
                <w:webHidden/>
              </w:rPr>
            </w:r>
            <w:r w:rsidR="00EB41CC">
              <w:rPr>
                <w:noProof/>
                <w:webHidden/>
              </w:rPr>
              <w:fldChar w:fldCharType="separate"/>
            </w:r>
            <w:r w:rsidR="0085283E">
              <w:rPr>
                <w:noProof/>
                <w:webHidden/>
              </w:rPr>
              <w:t>13</w:t>
            </w:r>
            <w:r w:rsidR="00EB41CC">
              <w:rPr>
                <w:noProof/>
                <w:webHidden/>
              </w:rPr>
              <w:fldChar w:fldCharType="end"/>
            </w:r>
          </w:hyperlink>
        </w:p>
        <w:p w14:paraId="229A905A" w14:textId="2F95E114" w:rsidR="00EB41CC" w:rsidRDefault="004A7A2E">
          <w:pPr>
            <w:pStyle w:val="TOC3"/>
            <w:rPr>
              <w:rFonts w:asciiTheme="minorHAnsi" w:eastAsiaTheme="minorEastAsia" w:hAnsiTheme="minorHAnsi" w:cstheme="minorBidi"/>
              <w:caps w:val="0"/>
              <w:noProof/>
              <w:color w:val="auto"/>
              <w:sz w:val="22"/>
              <w:szCs w:val="22"/>
            </w:rPr>
          </w:pPr>
          <w:hyperlink w:anchor="_Toc33446924" w:history="1">
            <w:r w:rsidR="00EB41CC" w:rsidRPr="00402F2B">
              <w:rPr>
                <w:rStyle w:val="Hyperlink"/>
                <w:noProof/>
              </w:rPr>
              <w:t>crossbench executive members BUSINESS</w:t>
            </w:r>
            <w:r w:rsidR="00EB41CC">
              <w:rPr>
                <w:noProof/>
                <w:webHidden/>
              </w:rPr>
              <w:tab/>
            </w:r>
            <w:r w:rsidR="00EB41CC">
              <w:rPr>
                <w:noProof/>
                <w:webHidden/>
              </w:rPr>
              <w:fldChar w:fldCharType="begin"/>
            </w:r>
            <w:r w:rsidR="00EB41CC">
              <w:rPr>
                <w:noProof/>
                <w:webHidden/>
              </w:rPr>
              <w:instrText xml:space="preserve"> PAGEREF _Toc33446924 \h </w:instrText>
            </w:r>
            <w:r w:rsidR="00EB41CC">
              <w:rPr>
                <w:noProof/>
                <w:webHidden/>
              </w:rPr>
            </w:r>
            <w:r w:rsidR="00EB41CC">
              <w:rPr>
                <w:noProof/>
                <w:webHidden/>
              </w:rPr>
              <w:fldChar w:fldCharType="separate"/>
            </w:r>
            <w:r w:rsidR="0085283E">
              <w:rPr>
                <w:noProof/>
                <w:webHidden/>
              </w:rPr>
              <w:t>13</w:t>
            </w:r>
            <w:r w:rsidR="00EB41CC">
              <w:rPr>
                <w:noProof/>
                <w:webHidden/>
              </w:rPr>
              <w:fldChar w:fldCharType="end"/>
            </w:r>
          </w:hyperlink>
        </w:p>
        <w:p w14:paraId="1EA0A410" w14:textId="2AE7D199" w:rsidR="00EB41CC" w:rsidRDefault="004A7A2E">
          <w:pPr>
            <w:pStyle w:val="TOC3"/>
            <w:rPr>
              <w:rFonts w:asciiTheme="minorHAnsi" w:eastAsiaTheme="minorEastAsia" w:hAnsiTheme="minorHAnsi" w:cstheme="minorBidi"/>
              <w:caps w:val="0"/>
              <w:noProof/>
              <w:color w:val="auto"/>
              <w:sz w:val="22"/>
              <w:szCs w:val="22"/>
            </w:rPr>
          </w:pPr>
          <w:hyperlink w:anchor="_Toc33446925" w:history="1">
            <w:r w:rsidR="00EB41CC" w:rsidRPr="00402F2B">
              <w:rPr>
                <w:rStyle w:val="Hyperlink"/>
                <w:noProof/>
              </w:rPr>
              <w:t>QUESTIONS ON NOTICE</w:t>
            </w:r>
            <w:r w:rsidR="00EB41CC">
              <w:rPr>
                <w:noProof/>
                <w:webHidden/>
              </w:rPr>
              <w:tab/>
            </w:r>
            <w:r w:rsidR="00EB41CC">
              <w:rPr>
                <w:noProof/>
                <w:webHidden/>
              </w:rPr>
              <w:fldChar w:fldCharType="begin"/>
            </w:r>
            <w:r w:rsidR="00EB41CC">
              <w:rPr>
                <w:noProof/>
                <w:webHidden/>
              </w:rPr>
              <w:instrText xml:space="preserve"> PAGEREF _Toc33446925 \h </w:instrText>
            </w:r>
            <w:r w:rsidR="00EB41CC">
              <w:rPr>
                <w:noProof/>
                <w:webHidden/>
              </w:rPr>
            </w:r>
            <w:r w:rsidR="00EB41CC">
              <w:rPr>
                <w:noProof/>
                <w:webHidden/>
              </w:rPr>
              <w:fldChar w:fldCharType="separate"/>
            </w:r>
            <w:r w:rsidR="0085283E">
              <w:rPr>
                <w:noProof/>
                <w:webHidden/>
              </w:rPr>
              <w:t>13</w:t>
            </w:r>
            <w:r w:rsidR="00EB41CC">
              <w:rPr>
                <w:noProof/>
                <w:webHidden/>
              </w:rPr>
              <w:fldChar w:fldCharType="end"/>
            </w:r>
          </w:hyperlink>
        </w:p>
        <w:p w14:paraId="13C2CBB6" w14:textId="0744AF75" w:rsidR="00EB41CC" w:rsidRDefault="004A7A2E">
          <w:pPr>
            <w:pStyle w:val="TOC1"/>
            <w:rPr>
              <w:rFonts w:asciiTheme="minorHAnsi" w:eastAsiaTheme="minorEastAsia" w:hAnsiTheme="minorHAnsi" w:cstheme="minorBidi"/>
              <w:caps w:val="0"/>
              <w:color w:val="auto"/>
              <w:sz w:val="22"/>
              <w:szCs w:val="22"/>
            </w:rPr>
          </w:pPr>
          <w:hyperlink w:anchor="_Toc33446926" w:history="1">
            <w:r w:rsidR="00EB41CC" w:rsidRPr="00402F2B">
              <w:rPr>
                <w:rStyle w:val="Hyperlink"/>
              </w:rPr>
              <w:t>LEGISLATION IN THE ASSEMBLY</w:t>
            </w:r>
            <w:r w:rsidR="00EB41CC">
              <w:rPr>
                <w:webHidden/>
              </w:rPr>
              <w:tab/>
            </w:r>
            <w:r w:rsidR="00EB41CC">
              <w:rPr>
                <w:webHidden/>
              </w:rPr>
              <w:fldChar w:fldCharType="begin"/>
            </w:r>
            <w:r w:rsidR="00EB41CC">
              <w:rPr>
                <w:webHidden/>
              </w:rPr>
              <w:instrText xml:space="preserve"> PAGEREF _Toc33446926 \h </w:instrText>
            </w:r>
            <w:r w:rsidR="00EB41CC">
              <w:rPr>
                <w:webHidden/>
              </w:rPr>
            </w:r>
            <w:r w:rsidR="00EB41CC">
              <w:rPr>
                <w:webHidden/>
              </w:rPr>
              <w:fldChar w:fldCharType="separate"/>
            </w:r>
            <w:r w:rsidR="0085283E">
              <w:rPr>
                <w:webHidden/>
              </w:rPr>
              <w:t>14</w:t>
            </w:r>
            <w:r w:rsidR="00EB41CC">
              <w:rPr>
                <w:webHidden/>
              </w:rPr>
              <w:fldChar w:fldCharType="end"/>
            </w:r>
          </w:hyperlink>
        </w:p>
        <w:p w14:paraId="330DCD0D" w14:textId="6EF60EFF" w:rsidR="00EB41CC" w:rsidRDefault="004A7A2E">
          <w:pPr>
            <w:pStyle w:val="TOC2"/>
            <w:rPr>
              <w:rFonts w:asciiTheme="minorHAnsi" w:eastAsiaTheme="minorEastAsia" w:hAnsiTheme="minorHAnsi" w:cstheme="minorBidi"/>
              <w:caps w:val="0"/>
              <w:noProof/>
              <w:color w:val="auto"/>
              <w:sz w:val="22"/>
              <w:szCs w:val="22"/>
            </w:rPr>
          </w:pPr>
          <w:hyperlink w:anchor="_Toc33446927" w:history="1">
            <w:r w:rsidR="00EB41CC" w:rsidRPr="00402F2B">
              <w:rPr>
                <w:rStyle w:val="Hyperlink"/>
                <w:noProof/>
              </w:rPr>
              <w:t>the legislation program</w:t>
            </w:r>
            <w:r w:rsidR="00EB41CC">
              <w:rPr>
                <w:noProof/>
                <w:webHidden/>
              </w:rPr>
              <w:tab/>
            </w:r>
            <w:r w:rsidR="00EB41CC">
              <w:rPr>
                <w:noProof/>
                <w:webHidden/>
              </w:rPr>
              <w:fldChar w:fldCharType="begin"/>
            </w:r>
            <w:r w:rsidR="00EB41CC">
              <w:rPr>
                <w:noProof/>
                <w:webHidden/>
              </w:rPr>
              <w:instrText xml:space="preserve"> PAGEREF _Toc33446927 \h </w:instrText>
            </w:r>
            <w:r w:rsidR="00EB41CC">
              <w:rPr>
                <w:noProof/>
                <w:webHidden/>
              </w:rPr>
            </w:r>
            <w:r w:rsidR="00EB41CC">
              <w:rPr>
                <w:noProof/>
                <w:webHidden/>
              </w:rPr>
              <w:fldChar w:fldCharType="separate"/>
            </w:r>
            <w:r w:rsidR="0085283E">
              <w:rPr>
                <w:noProof/>
                <w:webHidden/>
              </w:rPr>
              <w:t>14</w:t>
            </w:r>
            <w:r w:rsidR="00EB41CC">
              <w:rPr>
                <w:noProof/>
                <w:webHidden/>
              </w:rPr>
              <w:fldChar w:fldCharType="end"/>
            </w:r>
          </w:hyperlink>
        </w:p>
        <w:p w14:paraId="33802D96" w14:textId="4F6130B7" w:rsidR="00EB41CC" w:rsidRDefault="004A7A2E">
          <w:pPr>
            <w:pStyle w:val="TOC3"/>
            <w:rPr>
              <w:rFonts w:asciiTheme="minorHAnsi" w:eastAsiaTheme="minorEastAsia" w:hAnsiTheme="minorHAnsi" w:cstheme="minorBidi"/>
              <w:caps w:val="0"/>
              <w:noProof/>
              <w:color w:val="auto"/>
              <w:sz w:val="22"/>
              <w:szCs w:val="22"/>
            </w:rPr>
          </w:pPr>
          <w:hyperlink w:anchor="_Toc33446928" w:history="1">
            <w:r w:rsidR="00EB41CC" w:rsidRPr="00402F2B">
              <w:rPr>
                <w:rStyle w:val="Hyperlink"/>
                <w:noProof/>
              </w:rPr>
              <w:t>ACT Government Legislation program</w:t>
            </w:r>
            <w:r w:rsidR="00EB41CC">
              <w:rPr>
                <w:noProof/>
                <w:webHidden/>
              </w:rPr>
              <w:tab/>
            </w:r>
            <w:r w:rsidR="00EB41CC">
              <w:rPr>
                <w:noProof/>
                <w:webHidden/>
              </w:rPr>
              <w:fldChar w:fldCharType="begin"/>
            </w:r>
            <w:r w:rsidR="00EB41CC">
              <w:rPr>
                <w:noProof/>
                <w:webHidden/>
              </w:rPr>
              <w:instrText xml:space="preserve"> PAGEREF _Toc33446928 \h </w:instrText>
            </w:r>
            <w:r w:rsidR="00EB41CC">
              <w:rPr>
                <w:noProof/>
                <w:webHidden/>
              </w:rPr>
            </w:r>
            <w:r w:rsidR="00EB41CC">
              <w:rPr>
                <w:noProof/>
                <w:webHidden/>
              </w:rPr>
              <w:fldChar w:fldCharType="separate"/>
            </w:r>
            <w:r w:rsidR="0085283E">
              <w:rPr>
                <w:noProof/>
                <w:webHidden/>
              </w:rPr>
              <w:t>14</w:t>
            </w:r>
            <w:r w:rsidR="00EB41CC">
              <w:rPr>
                <w:noProof/>
                <w:webHidden/>
              </w:rPr>
              <w:fldChar w:fldCharType="end"/>
            </w:r>
          </w:hyperlink>
        </w:p>
        <w:p w14:paraId="5761A05E" w14:textId="57FCAC87" w:rsidR="00EB41CC" w:rsidRDefault="004A7A2E">
          <w:pPr>
            <w:pStyle w:val="TOC3"/>
            <w:rPr>
              <w:rFonts w:asciiTheme="minorHAnsi" w:eastAsiaTheme="minorEastAsia" w:hAnsiTheme="minorHAnsi" w:cstheme="minorBidi"/>
              <w:caps w:val="0"/>
              <w:noProof/>
              <w:color w:val="auto"/>
              <w:sz w:val="22"/>
              <w:szCs w:val="22"/>
            </w:rPr>
          </w:pPr>
          <w:hyperlink w:anchor="_Toc33446929" w:history="1">
            <w:r w:rsidR="00EB41CC" w:rsidRPr="00402F2B">
              <w:rPr>
                <w:rStyle w:val="Hyperlink"/>
                <w:noProof/>
              </w:rPr>
              <w:t>proposals on the legislation program</w:t>
            </w:r>
            <w:r w:rsidR="00EB41CC">
              <w:rPr>
                <w:noProof/>
                <w:webHidden/>
              </w:rPr>
              <w:tab/>
            </w:r>
            <w:r w:rsidR="00EB41CC">
              <w:rPr>
                <w:noProof/>
                <w:webHidden/>
              </w:rPr>
              <w:fldChar w:fldCharType="begin"/>
            </w:r>
            <w:r w:rsidR="00EB41CC">
              <w:rPr>
                <w:noProof/>
                <w:webHidden/>
              </w:rPr>
              <w:instrText xml:space="preserve"> PAGEREF _Toc33446929 \h </w:instrText>
            </w:r>
            <w:r w:rsidR="00EB41CC">
              <w:rPr>
                <w:noProof/>
                <w:webHidden/>
              </w:rPr>
            </w:r>
            <w:r w:rsidR="00EB41CC">
              <w:rPr>
                <w:noProof/>
                <w:webHidden/>
              </w:rPr>
              <w:fldChar w:fldCharType="separate"/>
            </w:r>
            <w:r w:rsidR="0085283E">
              <w:rPr>
                <w:noProof/>
                <w:webHidden/>
              </w:rPr>
              <w:t>14</w:t>
            </w:r>
            <w:r w:rsidR="00EB41CC">
              <w:rPr>
                <w:noProof/>
                <w:webHidden/>
              </w:rPr>
              <w:fldChar w:fldCharType="end"/>
            </w:r>
          </w:hyperlink>
        </w:p>
        <w:p w14:paraId="57521DEC" w14:textId="54F42F7A" w:rsidR="00EB41CC" w:rsidRDefault="004A7A2E">
          <w:pPr>
            <w:pStyle w:val="TOC3"/>
            <w:rPr>
              <w:rFonts w:asciiTheme="minorHAnsi" w:eastAsiaTheme="minorEastAsia" w:hAnsiTheme="minorHAnsi" w:cstheme="minorBidi"/>
              <w:caps w:val="0"/>
              <w:noProof/>
              <w:color w:val="auto"/>
              <w:sz w:val="22"/>
              <w:szCs w:val="22"/>
            </w:rPr>
          </w:pPr>
          <w:hyperlink w:anchor="_Toc33446930" w:history="1">
            <w:r w:rsidR="00EB41CC" w:rsidRPr="00402F2B">
              <w:rPr>
                <w:rStyle w:val="Hyperlink"/>
                <w:noProof/>
              </w:rPr>
              <w:t>legislation steering commitee</w:t>
            </w:r>
            <w:r w:rsidR="00EB41CC">
              <w:rPr>
                <w:noProof/>
                <w:webHidden/>
              </w:rPr>
              <w:tab/>
            </w:r>
            <w:r w:rsidR="00EB41CC">
              <w:rPr>
                <w:noProof/>
                <w:webHidden/>
              </w:rPr>
              <w:fldChar w:fldCharType="begin"/>
            </w:r>
            <w:r w:rsidR="00EB41CC">
              <w:rPr>
                <w:noProof/>
                <w:webHidden/>
              </w:rPr>
              <w:instrText xml:space="preserve"> PAGEREF _Toc33446930 \h </w:instrText>
            </w:r>
            <w:r w:rsidR="00EB41CC">
              <w:rPr>
                <w:noProof/>
                <w:webHidden/>
              </w:rPr>
            </w:r>
            <w:r w:rsidR="00EB41CC">
              <w:rPr>
                <w:noProof/>
                <w:webHidden/>
              </w:rPr>
              <w:fldChar w:fldCharType="separate"/>
            </w:r>
            <w:r w:rsidR="0085283E">
              <w:rPr>
                <w:noProof/>
                <w:webHidden/>
              </w:rPr>
              <w:t>14</w:t>
            </w:r>
            <w:r w:rsidR="00EB41CC">
              <w:rPr>
                <w:noProof/>
                <w:webHidden/>
              </w:rPr>
              <w:fldChar w:fldCharType="end"/>
            </w:r>
          </w:hyperlink>
        </w:p>
        <w:p w14:paraId="0452D688" w14:textId="22751991" w:rsidR="00EB41CC" w:rsidRDefault="004A7A2E">
          <w:pPr>
            <w:pStyle w:val="TOC3"/>
            <w:rPr>
              <w:rFonts w:asciiTheme="minorHAnsi" w:eastAsiaTheme="minorEastAsia" w:hAnsiTheme="minorHAnsi" w:cstheme="minorBidi"/>
              <w:caps w:val="0"/>
              <w:noProof/>
              <w:color w:val="auto"/>
              <w:sz w:val="22"/>
              <w:szCs w:val="22"/>
            </w:rPr>
          </w:pPr>
          <w:hyperlink w:anchor="_Toc33446931" w:history="1">
            <w:r w:rsidR="00EB41CC" w:rsidRPr="00402F2B">
              <w:rPr>
                <w:rStyle w:val="Hyperlink"/>
                <w:noProof/>
              </w:rPr>
              <w:t>legislation timelines</w:t>
            </w:r>
            <w:r w:rsidR="00EB41CC">
              <w:rPr>
                <w:noProof/>
                <w:webHidden/>
              </w:rPr>
              <w:tab/>
            </w:r>
            <w:r w:rsidR="00EB41CC">
              <w:rPr>
                <w:noProof/>
                <w:webHidden/>
              </w:rPr>
              <w:fldChar w:fldCharType="begin"/>
            </w:r>
            <w:r w:rsidR="00EB41CC">
              <w:rPr>
                <w:noProof/>
                <w:webHidden/>
              </w:rPr>
              <w:instrText xml:space="preserve"> PAGEREF _Toc33446931 \h </w:instrText>
            </w:r>
            <w:r w:rsidR="00EB41CC">
              <w:rPr>
                <w:noProof/>
                <w:webHidden/>
              </w:rPr>
            </w:r>
            <w:r w:rsidR="00EB41CC">
              <w:rPr>
                <w:noProof/>
                <w:webHidden/>
              </w:rPr>
              <w:fldChar w:fldCharType="separate"/>
            </w:r>
            <w:r w:rsidR="0085283E">
              <w:rPr>
                <w:noProof/>
                <w:webHidden/>
              </w:rPr>
              <w:t>15</w:t>
            </w:r>
            <w:r w:rsidR="00EB41CC">
              <w:rPr>
                <w:noProof/>
                <w:webHidden/>
              </w:rPr>
              <w:fldChar w:fldCharType="end"/>
            </w:r>
          </w:hyperlink>
        </w:p>
        <w:p w14:paraId="78FCD32E" w14:textId="3BAFFC71" w:rsidR="00EB41CC" w:rsidRDefault="004A7A2E">
          <w:pPr>
            <w:pStyle w:val="TOC3"/>
            <w:rPr>
              <w:rFonts w:asciiTheme="minorHAnsi" w:eastAsiaTheme="minorEastAsia" w:hAnsiTheme="minorHAnsi" w:cstheme="minorBidi"/>
              <w:caps w:val="0"/>
              <w:noProof/>
              <w:color w:val="auto"/>
              <w:sz w:val="22"/>
              <w:szCs w:val="22"/>
            </w:rPr>
          </w:pPr>
          <w:hyperlink w:anchor="_Toc33446932" w:history="1">
            <w:r w:rsidR="00EB41CC" w:rsidRPr="00402F2B">
              <w:rPr>
                <w:rStyle w:val="Hyperlink"/>
                <w:noProof/>
              </w:rPr>
              <w:t>Variations to the program</w:t>
            </w:r>
            <w:r w:rsidR="00EB41CC">
              <w:rPr>
                <w:noProof/>
                <w:webHidden/>
              </w:rPr>
              <w:tab/>
            </w:r>
            <w:r w:rsidR="00EB41CC">
              <w:rPr>
                <w:noProof/>
                <w:webHidden/>
              </w:rPr>
              <w:fldChar w:fldCharType="begin"/>
            </w:r>
            <w:r w:rsidR="00EB41CC">
              <w:rPr>
                <w:noProof/>
                <w:webHidden/>
              </w:rPr>
              <w:instrText xml:space="preserve"> PAGEREF _Toc33446932 \h </w:instrText>
            </w:r>
            <w:r w:rsidR="00EB41CC">
              <w:rPr>
                <w:noProof/>
                <w:webHidden/>
              </w:rPr>
            </w:r>
            <w:r w:rsidR="00EB41CC">
              <w:rPr>
                <w:noProof/>
                <w:webHidden/>
              </w:rPr>
              <w:fldChar w:fldCharType="separate"/>
            </w:r>
            <w:r w:rsidR="0085283E">
              <w:rPr>
                <w:noProof/>
                <w:webHidden/>
              </w:rPr>
              <w:t>15</w:t>
            </w:r>
            <w:r w:rsidR="00EB41CC">
              <w:rPr>
                <w:noProof/>
                <w:webHidden/>
              </w:rPr>
              <w:fldChar w:fldCharType="end"/>
            </w:r>
          </w:hyperlink>
        </w:p>
        <w:p w14:paraId="163E7942" w14:textId="30D7F5B9" w:rsidR="00EB41CC" w:rsidRDefault="004A7A2E">
          <w:pPr>
            <w:pStyle w:val="TOC2"/>
            <w:rPr>
              <w:rFonts w:asciiTheme="minorHAnsi" w:eastAsiaTheme="minorEastAsia" w:hAnsiTheme="minorHAnsi" w:cstheme="minorBidi"/>
              <w:caps w:val="0"/>
              <w:noProof/>
              <w:color w:val="auto"/>
              <w:sz w:val="22"/>
              <w:szCs w:val="22"/>
            </w:rPr>
          </w:pPr>
          <w:hyperlink w:anchor="_Toc33446933" w:history="1">
            <w:r w:rsidR="00EB41CC" w:rsidRPr="00402F2B">
              <w:rPr>
                <w:rStyle w:val="Hyperlink"/>
                <w:noProof/>
              </w:rPr>
              <w:t>PREPARATION</w:t>
            </w:r>
            <w:r w:rsidR="00EB41CC">
              <w:rPr>
                <w:noProof/>
                <w:webHidden/>
              </w:rPr>
              <w:tab/>
            </w:r>
            <w:r w:rsidR="00EB41CC">
              <w:rPr>
                <w:noProof/>
                <w:webHidden/>
              </w:rPr>
              <w:fldChar w:fldCharType="begin"/>
            </w:r>
            <w:r w:rsidR="00EB41CC">
              <w:rPr>
                <w:noProof/>
                <w:webHidden/>
              </w:rPr>
              <w:instrText xml:space="preserve"> PAGEREF _Toc33446933 \h </w:instrText>
            </w:r>
            <w:r w:rsidR="00EB41CC">
              <w:rPr>
                <w:noProof/>
                <w:webHidden/>
              </w:rPr>
            </w:r>
            <w:r w:rsidR="00EB41CC">
              <w:rPr>
                <w:noProof/>
                <w:webHidden/>
              </w:rPr>
              <w:fldChar w:fldCharType="separate"/>
            </w:r>
            <w:r w:rsidR="0085283E">
              <w:rPr>
                <w:noProof/>
                <w:webHidden/>
              </w:rPr>
              <w:t>15</w:t>
            </w:r>
            <w:r w:rsidR="00EB41CC">
              <w:rPr>
                <w:noProof/>
                <w:webHidden/>
              </w:rPr>
              <w:fldChar w:fldCharType="end"/>
            </w:r>
          </w:hyperlink>
        </w:p>
        <w:p w14:paraId="75BEA207" w14:textId="0F0C3034" w:rsidR="00EB41CC" w:rsidRDefault="004A7A2E">
          <w:pPr>
            <w:pStyle w:val="TOC3"/>
            <w:rPr>
              <w:rFonts w:asciiTheme="minorHAnsi" w:eastAsiaTheme="minorEastAsia" w:hAnsiTheme="minorHAnsi" w:cstheme="minorBidi"/>
              <w:caps w:val="0"/>
              <w:noProof/>
              <w:color w:val="auto"/>
              <w:sz w:val="22"/>
              <w:szCs w:val="22"/>
            </w:rPr>
          </w:pPr>
          <w:hyperlink w:anchor="_Toc33446934" w:history="1">
            <w:r w:rsidR="00EB41CC" w:rsidRPr="00402F2B">
              <w:rPr>
                <w:rStyle w:val="Hyperlink"/>
                <w:noProof/>
              </w:rPr>
              <w:t>cabinet agreement</w:t>
            </w:r>
            <w:r w:rsidR="00EB41CC">
              <w:rPr>
                <w:noProof/>
                <w:webHidden/>
              </w:rPr>
              <w:tab/>
            </w:r>
            <w:r w:rsidR="00EB41CC">
              <w:rPr>
                <w:noProof/>
                <w:webHidden/>
              </w:rPr>
              <w:fldChar w:fldCharType="begin"/>
            </w:r>
            <w:r w:rsidR="00EB41CC">
              <w:rPr>
                <w:noProof/>
                <w:webHidden/>
              </w:rPr>
              <w:instrText xml:space="preserve"> PAGEREF _Toc33446934 \h </w:instrText>
            </w:r>
            <w:r w:rsidR="00EB41CC">
              <w:rPr>
                <w:noProof/>
                <w:webHidden/>
              </w:rPr>
            </w:r>
            <w:r w:rsidR="00EB41CC">
              <w:rPr>
                <w:noProof/>
                <w:webHidden/>
              </w:rPr>
              <w:fldChar w:fldCharType="separate"/>
            </w:r>
            <w:r w:rsidR="0085283E">
              <w:rPr>
                <w:noProof/>
                <w:webHidden/>
              </w:rPr>
              <w:t>15</w:t>
            </w:r>
            <w:r w:rsidR="00EB41CC">
              <w:rPr>
                <w:noProof/>
                <w:webHidden/>
              </w:rPr>
              <w:fldChar w:fldCharType="end"/>
            </w:r>
          </w:hyperlink>
        </w:p>
        <w:p w14:paraId="2D5AEA91" w14:textId="1E33A773" w:rsidR="00EB41CC" w:rsidRDefault="004A7A2E">
          <w:pPr>
            <w:pStyle w:val="TOC3"/>
            <w:rPr>
              <w:rFonts w:asciiTheme="minorHAnsi" w:eastAsiaTheme="minorEastAsia" w:hAnsiTheme="minorHAnsi" w:cstheme="minorBidi"/>
              <w:caps w:val="0"/>
              <w:noProof/>
              <w:color w:val="auto"/>
              <w:sz w:val="22"/>
              <w:szCs w:val="22"/>
            </w:rPr>
          </w:pPr>
          <w:hyperlink w:anchor="_Toc33446935" w:history="1">
            <w:r w:rsidR="00EB41CC" w:rsidRPr="00402F2B">
              <w:rPr>
                <w:rStyle w:val="Hyperlink"/>
                <w:noProof/>
              </w:rPr>
              <w:t>Chief Minister’s Agreement to Draft Legislation</w:t>
            </w:r>
            <w:r w:rsidR="00EB41CC">
              <w:rPr>
                <w:noProof/>
                <w:webHidden/>
              </w:rPr>
              <w:tab/>
            </w:r>
            <w:r w:rsidR="00EB41CC">
              <w:rPr>
                <w:noProof/>
                <w:webHidden/>
              </w:rPr>
              <w:fldChar w:fldCharType="begin"/>
            </w:r>
            <w:r w:rsidR="00EB41CC">
              <w:rPr>
                <w:noProof/>
                <w:webHidden/>
              </w:rPr>
              <w:instrText xml:space="preserve"> PAGEREF _Toc33446935 \h </w:instrText>
            </w:r>
            <w:r w:rsidR="00EB41CC">
              <w:rPr>
                <w:noProof/>
                <w:webHidden/>
              </w:rPr>
            </w:r>
            <w:r w:rsidR="00EB41CC">
              <w:rPr>
                <w:noProof/>
                <w:webHidden/>
              </w:rPr>
              <w:fldChar w:fldCharType="separate"/>
            </w:r>
            <w:r w:rsidR="0085283E">
              <w:rPr>
                <w:noProof/>
                <w:webHidden/>
              </w:rPr>
              <w:t>16</w:t>
            </w:r>
            <w:r w:rsidR="00EB41CC">
              <w:rPr>
                <w:noProof/>
                <w:webHidden/>
              </w:rPr>
              <w:fldChar w:fldCharType="end"/>
            </w:r>
          </w:hyperlink>
        </w:p>
        <w:p w14:paraId="13E5989E" w14:textId="5A9C8683" w:rsidR="00EB41CC" w:rsidRDefault="004A7A2E">
          <w:pPr>
            <w:pStyle w:val="TOC3"/>
            <w:rPr>
              <w:rFonts w:asciiTheme="minorHAnsi" w:eastAsiaTheme="minorEastAsia" w:hAnsiTheme="minorHAnsi" w:cstheme="minorBidi"/>
              <w:caps w:val="0"/>
              <w:noProof/>
              <w:color w:val="auto"/>
              <w:sz w:val="22"/>
              <w:szCs w:val="22"/>
            </w:rPr>
          </w:pPr>
          <w:hyperlink w:anchor="_Toc33446936" w:history="1">
            <w:r w:rsidR="00EB41CC" w:rsidRPr="00402F2B">
              <w:rPr>
                <w:rStyle w:val="Hyperlink"/>
                <w:noProof/>
              </w:rPr>
              <w:t>Drafting process</w:t>
            </w:r>
            <w:r w:rsidR="00EB41CC">
              <w:rPr>
                <w:noProof/>
                <w:webHidden/>
              </w:rPr>
              <w:tab/>
            </w:r>
            <w:r w:rsidR="00EB41CC">
              <w:rPr>
                <w:noProof/>
                <w:webHidden/>
              </w:rPr>
              <w:fldChar w:fldCharType="begin"/>
            </w:r>
            <w:r w:rsidR="00EB41CC">
              <w:rPr>
                <w:noProof/>
                <w:webHidden/>
              </w:rPr>
              <w:instrText xml:space="preserve"> PAGEREF _Toc33446936 \h </w:instrText>
            </w:r>
            <w:r w:rsidR="00EB41CC">
              <w:rPr>
                <w:noProof/>
                <w:webHidden/>
              </w:rPr>
            </w:r>
            <w:r w:rsidR="00EB41CC">
              <w:rPr>
                <w:noProof/>
                <w:webHidden/>
              </w:rPr>
              <w:fldChar w:fldCharType="separate"/>
            </w:r>
            <w:r w:rsidR="0085283E">
              <w:rPr>
                <w:noProof/>
                <w:webHidden/>
              </w:rPr>
              <w:t>16</w:t>
            </w:r>
            <w:r w:rsidR="00EB41CC">
              <w:rPr>
                <w:noProof/>
                <w:webHidden/>
              </w:rPr>
              <w:fldChar w:fldCharType="end"/>
            </w:r>
          </w:hyperlink>
        </w:p>
        <w:p w14:paraId="6A1C9400" w14:textId="7A51E0D7" w:rsidR="00EB41CC" w:rsidRDefault="004A7A2E">
          <w:pPr>
            <w:pStyle w:val="TOC3"/>
            <w:rPr>
              <w:rFonts w:asciiTheme="minorHAnsi" w:eastAsiaTheme="minorEastAsia" w:hAnsiTheme="minorHAnsi" w:cstheme="minorBidi"/>
              <w:caps w:val="0"/>
              <w:noProof/>
              <w:color w:val="auto"/>
              <w:sz w:val="22"/>
              <w:szCs w:val="22"/>
            </w:rPr>
          </w:pPr>
          <w:hyperlink w:anchor="_Toc33446937" w:history="1">
            <w:r w:rsidR="00EB41CC" w:rsidRPr="00402F2B">
              <w:rPr>
                <w:rStyle w:val="Hyperlink"/>
                <w:noProof/>
              </w:rPr>
              <w:t>post cabinet changes to a bill</w:t>
            </w:r>
            <w:r w:rsidR="00EB41CC">
              <w:rPr>
                <w:noProof/>
                <w:webHidden/>
              </w:rPr>
              <w:tab/>
            </w:r>
            <w:r w:rsidR="00EB41CC">
              <w:rPr>
                <w:noProof/>
                <w:webHidden/>
              </w:rPr>
              <w:fldChar w:fldCharType="begin"/>
            </w:r>
            <w:r w:rsidR="00EB41CC">
              <w:rPr>
                <w:noProof/>
                <w:webHidden/>
              </w:rPr>
              <w:instrText xml:space="preserve"> PAGEREF _Toc33446937 \h </w:instrText>
            </w:r>
            <w:r w:rsidR="00EB41CC">
              <w:rPr>
                <w:noProof/>
                <w:webHidden/>
              </w:rPr>
            </w:r>
            <w:r w:rsidR="00EB41CC">
              <w:rPr>
                <w:noProof/>
                <w:webHidden/>
              </w:rPr>
              <w:fldChar w:fldCharType="separate"/>
            </w:r>
            <w:r w:rsidR="0085283E">
              <w:rPr>
                <w:noProof/>
                <w:webHidden/>
              </w:rPr>
              <w:t>16</w:t>
            </w:r>
            <w:r w:rsidR="00EB41CC">
              <w:rPr>
                <w:noProof/>
                <w:webHidden/>
              </w:rPr>
              <w:fldChar w:fldCharType="end"/>
            </w:r>
          </w:hyperlink>
        </w:p>
        <w:p w14:paraId="6566C373" w14:textId="4B5F98F7" w:rsidR="00EB41CC" w:rsidRDefault="004A7A2E">
          <w:pPr>
            <w:pStyle w:val="TOC3"/>
            <w:rPr>
              <w:rFonts w:asciiTheme="minorHAnsi" w:eastAsiaTheme="minorEastAsia" w:hAnsiTheme="minorHAnsi" w:cstheme="minorBidi"/>
              <w:caps w:val="0"/>
              <w:noProof/>
              <w:color w:val="auto"/>
              <w:sz w:val="22"/>
              <w:szCs w:val="22"/>
            </w:rPr>
          </w:pPr>
          <w:hyperlink w:anchor="_Toc33446938" w:history="1">
            <w:r w:rsidR="00EB41CC" w:rsidRPr="00402F2B">
              <w:rPr>
                <w:rStyle w:val="Hyperlink"/>
                <w:noProof/>
              </w:rPr>
              <w:t>Public Announcement of Proposed Legislation</w:t>
            </w:r>
            <w:r w:rsidR="00EB41CC">
              <w:rPr>
                <w:noProof/>
                <w:webHidden/>
              </w:rPr>
              <w:tab/>
            </w:r>
            <w:r w:rsidR="00EB41CC">
              <w:rPr>
                <w:noProof/>
                <w:webHidden/>
              </w:rPr>
              <w:fldChar w:fldCharType="begin"/>
            </w:r>
            <w:r w:rsidR="00EB41CC">
              <w:rPr>
                <w:noProof/>
                <w:webHidden/>
              </w:rPr>
              <w:instrText xml:space="preserve"> PAGEREF _Toc33446938 \h </w:instrText>
            </w:r>
            <w:r w:rsidR="00EB41CC">
              <w:rPr>
                <w:noProof/>
                <w:webHidden/>
              </w:rPr>
            </w:r>
            <w:r w:rsidR="00EB41CC">
              <w:rPr>
                <w:noProof/>
                <w:webHidden/>
              </w:rPr>
              <w:fldChar w:fldCharType="separate"/>
            </w:r>
            <w:r w:rsidR="0085283E">
              <w:rPr>
                <w:noProof/>
                <w:webHidden/>
              </w:rPr>
              <w:t>16</w:t>
            </w:r>
            <w:r w:rsidR="00EB41CC">
              <w:rPr>
                <w:noProof/>
                <w:webHidden/>
              </w:rPr>
              <w:fldChar w:fldCharType="end"/>
            </w:r>
          </w:hyperlink>
        </w:p>
        <w:p w14:paraId="326511DB" w14:textId="54F62E6A" w:rsidR="00EB41CC" w:rsidRDefault="004A7A2E">
          <w:pPr>
            <w:pStyle w:val="TOC3"/>
            <w:rPr>
              <w:rFonts w:asciiTheme="minorHAnsi" w:eastAsiaTheme="minorEastAsia" w:hAnsiTheme="minorHAnsi" w:cstheme="minorBidi"/>
              <w:caps w:val="0"/>
              <w:noProof/>
              <w:color w:val="auto"/>
              <w:sz w:val="22"/>
              <w:szCs w:val="22"/>
            </w:rPr>
          </w:pPr>
          <w:hyperlink w:anchor="_Toc33446939" w:history="1">
            <w:r w:rsidR="00EB41CC" w:rsidRPr="00402F2B">
              <w:rPr>
                <w:rStyle w:val="Hyperlink"/>
                <w:noProof/>
              </w:rPr>
              <w:t>Scheduling presentation</w:t>
            </w:r>
            <w:r w:rsidR="00EB41CC">
              <w:rPr>
                <w:noProof/>
                <w:webHidden/>
              </w:rPr>
              <w:tab/>
            </w:r>
            <w:r w:rsidR="00EB41CC">
              <w:rPr>
                <w:noProof/>
                <w:webHidden/>
              </w:rPr>
              <w:fldChar w:fldCharType="begin"/>
            </w:r>
            <w:r w:rsidR="00EB41CC">
              <w:rPr>
                <w:noProof/>
                <w:webHidden/>
              </w:rPr>
              <w:instrText xml:space="preserve"> PAGEREF _Toc33446939 \h </w:instrText>
            </w:r>
            <w:r w:rsidR="00EB41CC">
              <w:rPr>
                <w:noProof/>
                <w:webHidden/>
              </w:rPr>
            </w:r>
            <w:r w:rsidR="00EB41CC">
              <w:rPr>
                <w:noProof/>
                <w:webHidden/>
              </w:rPr>
              <w:fldChar w:fldCharType="separate"/>
            </w:r>
            <w:r w:rsidR="0085283E">
              <w:rPr>
                <w:noProof/>
                <w:webHidden/>
              </w:rPr>
              <w:t>17</w:t>
            </w:r>
            <w:r w:rsidR="00EB41CC">
              <w:rPr>
                <w:noProof/>
                <w:webHidden/>
              </w:rPr>
              <w:fldChar w:fldCharType="end"/>
            </w:r>
          </w:hyperlink>
        </w:p>
        <w:p w14:paraId="6A6ADACB" w14:textId="5B6D0FDC" w:rsidR="00EB41CC" w:rsidRDefault="004A7A2E">
          <w:pPr>
            <w:pStyle w:val="TOC2"/>
            <w:rPr>
              <w:rFonts w:asciiTheme="minorHAnsi" w:eastAsiaTheme="minorEastAsia" w:hAnsiTheme="minorHAnsi" w:cstheme="minorBidi"/>
              <w:caps w:val="0"/>
              <w:noProof/>
              <w:color w:val="auto"/>
              <w:sz w:val="22"/>
              <w:szCs w:val="22"/>
            </w:rPr>
          </w:pPr>
          <w:hyperlink w:anchor="_Toc33446940" w:history="1">
            <w:r w:rsidR="00EB41CC" w:rsidRPr="00402F2B">
              <w:rPr>
                <w:rStyle w:val="Hyperlink"/>
                <w:noProof/>
              </w:rPr>
              <w:t>preparing material for presentation of a bill</w:t>
            </w:r>
            <w:r w:rsidR="00EB41CC">
              <w:rPr>
                <w:noProof/>
                <w:webHidden/>
              </w:rPr>
              <w:tab/>
            </w:r>
            <w:r w:rsidR="00EB41CC">
              <w:rPr>
                <w:noProof/>
                <w:webHidden/>
              </w:rPr>
              <w:fldChar w:fldCharType="begin"/>
            </w:r>
            <w:r w:rsidR="00EB41CC">
              <w:rPr>
                <w:noProof/>
                <w:webHidden/>
              </w:rPr>
              <w:instrText xml:space="preserve"> PAGEREF _Toc33446940 \h </w:instrText>
            </w:r>
            <w:r w:rsidR="00EB41CC">
              <w:rPr>
                <w:noProof/>
                <w:webHidden/>
              </w:rPr>
            </w:r>
            <w:r w:rsidR="00EB41CC">
              <w:rPr>
                <w:noProof/>
                <w:webHidden/>
              </w:rPr>
              <w:fldChar w:fldCharType="separate"/>
            </w:r>
            <w:r w:rsidR="0085283E">
              <w:rPr>
                <w:noProof/>
                <w:webHidden/>
              </w:rPr>
              <w:t>17</w:t>
            </w:r>
            <w:r w:rsidR="00EB41CC">
              <w:rPr>
                <w:noProof/>
                <w:webHidden/>
              </w:rPr>
              <w:fldChar w:fldCharType="end"/>
            </w:r>
          </w:hyperlink>
        </w:p>
        <w:p w14:paraId="20588E97" w14:textId="455AC095" w:rsidR="00EB41CC" w:rsidRDefault="004A7A2E">
          <w:pPr>
            <w:pStyle w:val="TOC3"/>
            <w:rPr>
              <w:rFonts w:asciiTheme="minorHAnsi" w:eastAsiaTheme="minorEastAsia" w:hAnsiTheme="minorHAnsi" w:cstheme="minorBidi"/>
              <w:caps w:val="0"/>
              <w:noProof/>
              <w:color w:val="auto"/>
              <w:sz w:val="22"/>
              <w:szCs w:val="22"/>
            </w:rPr>
          </w:pPr>
          <w:hyperlink w:anchor="_Toc33446941" w:history="1">
            <w:r w:rsidR="00EB41CC" w:rsidRPr="00402F2B">
              <w:rPr>
                <w:rStyle w:val="Hyperlink"/>
                <w:noProof/>
              </w:rPr>
              <w:t>supporting documents</w:t>
            </w:r>
            <w:r w:rsidR="00EB41CC">
              <w:rPr>
                <w:noProof/>
                <w:webHidden/>
              </w:rPr>
              <w:tab/>
            </w:r>
            <w:r w:rsidR="00EB41CC">
              <w:rPr>
                <w:noProof/>
                <w:webHidden/>
              </w:rPr>
              <w:fldChar w:fldCharType="begin"/>
            </w:r>
            <w:r w:rsidR="00EB41CC">
              <w:rPr>
                <w:noProof/>
                <w:webHidden/>
              </w:rPr>
              <w:instrText xml:space="preserve"> PAGEREF _Toc33446941 \h </w:instrText>
            </w:r>
            <w:r w:rsidR="00EB41CC">
              <w:rPr>
                <w:noProof/>
                <w:webHidden/>
              </w:rPr>
            </w:r>
            <w:r w:rsidR="00EB41CC">
              <w:rPr>
                <w:noProof/>
                <w:webHidden/>
              </w:rPr>
              <w:fldChar w:fldCharType="separate"/>
            </w:r>
            <w:r w:rsidR="0085283E">
              <w:rPr>
                <w:noProof/>
                <w:webHidden/>
              </w:rPr>
              <w:t>17</w:t>
            </w:r>
            <w:r w:rsidR="00EB41CC">
              <w:rPr>
                <w:noProof/>
                <w:webHidden/>
              </w:rPr>
              <w:fldChar w:fldCharType="end"/>
            </w:r>
          </w:hyperlink>
        </w:p>
        <w:p w14:paraId="0062FF77" w14:textId="61F8FF2A" w:rsidR="00EB41CC" w:rsidRDefault="004A7A2E">
          <w:pPr>
            <w:pStyle w:val="TOC3"/>
            <w:rPr>
              <w:rFonts w:asciiTheme="minorHAnsi" w:eastAsiaTheme="minorEastAsia" w:hAnsiTheme="minorHAnsi" w:cstheme="minorBidi"/>
              <w:caps w:val="0"/>
              <w:noProof/>
              <w:color w:val="auto"/>
              <w:sz w:val="22"/>
              <w:szCs w:val="22"/>
            </w:rPr>
          </w:pPr>
          <w:hyperlink w:anchor="_Toc33446942" w:history="1">
            <w:r w:rsidR="00EB41CC" w:rsidRPr="00402F2B">
              <w:rPr>
                <w:rStyle w:val="Hyperlink"/>
                <w:noProof/>
              </w:rPr>
              <w:t>explanatory statement</w:t>
            </w:r>
            <w:r w:rsidR="00EB41CC">
              <w:rPr>
                <w:noProof/>
                <w:webHidden/>
              </w:rPr>
              <w:tab/>
            </w:r>
            <w:r w:rsidR="00EB41CC">
              <w:rPr>
                <w:noProof/>
                <w:webHidden/>
              </w:rPr>
              <w:fldChar w:fldCharType="begin"/>
            </w:r>
            <w:r w:rsidR="00EB41CC">
              <w:rPr>
                <w:noProof/>
                <w:webHidden/>
              </w:rPr>
              <w:instrText xml:space="preserve"> PAGEREF _Toc33446942 \h </w:instrText>
            </w:r>
            <w:r w:rsidR="00EB41CC">
              <w:rPr>
                <w:noProof/>
                <w:webHidden/>
              </w:rPr>
            </w:r>
            <w:r w:rsidR="00EB41CC">
              <w:rPr>
                <w:noProof/>
                <w:webHidden/>
              </w:rPr>
              <w:fldChar w:fldCharType="separate"/>
            </w:r>
            <w:r w:rsidR="0085283E">
              <w:rPr>
                <w:noProof/>
                <w:webHidden/>
              </w:rPr>
              <w:t>17</w:t>
            </w:r>
            <w:r w:rsidR="00EB41CC">
              <w:rPr>
                <w:noProof/>
                <w:webHidden/>
              </w:rPr>
              <w:fldChar w:fldCharType="end"/>
            </w:r>
          </w:hyperlink>
        </w:p>
        <w:p w14:paraId="70EF2C14" w14:textId="4F3F9F76" w:rsidR="00EB41CC" w:rsidRDefault="004A7A2E">
          <w:pPr>
            <w:pStyle w:val="TOC3"/>
            <w:rPr>
              <w:rFonts w:asciiTheme="minorHAnsi" w:eastAsiaTheme="minorEastAsia" w:hAnsiTheme="minorHAnsi" w:cstheme="minorBidi"/>
              <w:caps w:val="0"/>
              <w:noProof/>
              <w:color w:val="auto"/>
              <w:sz w:val="22"/>
              <w:szCs w:val="22"/>
            </w:rPr>
          </w:pPr>
          <w:hyperlink w:anchor="_Toc33446943" w:history="1">
            <w:r w:rsidR="00EB41CC" w:rsidRPr="00402F2B">
              <w:rPr>
                <w:rStyle w:val="Hyperlink"/>
                <w:noProof/>
              </w:rPr>
              <w:t>presentation speech</w:t>
            </w:r>
            <w:r w:rsidR="00EB41CC">
              <w:rPr>
                <w:noProof/>
                <w:webHidden/>
              </w:rPr>
              <w:tab/>
            </w:r>
            <w:r w:rsidR="00EB41CC">
              <w:rPr>
                <w:noProof/>
                <w:webHidden/>
              </w:rPr>
              <w:fldChar w:fldCharType="begin"/>
            </w:r>
            <w:r w:rsidR="00EB41CC">
              <w:rPr>
                <w:noProof/>
                <w:webHidden/>
              </w:rPr>
              <w:instrText xml:space="preserve"> PAGEREF _Toc33446943 \h </w:instrText>
            </w:r>
            <w:r w:rsidR="00EB41CC">
              <w:rPr>
                <w:noProof/>
                <w:webHidden/>
              </w:rPr>
            </w:r>
            <w:r w:rsidR="00EB41CC">
              <w:rPr>
                <w:noProof/>
                <w:webHidden/>
              </w:rPr>
              <w:fldChar w:fldCharType="separate"/>
            </w:r>
            <w:r w:rsidR="0085283E">
              <w:rPr>
                <w:noProof/>
                <w:webHidden/>
              </w:rPr>
              <w:t>17</w:t>
            </w:r>
            <w:r w:rsidR="00EB41CC">
              <w:rPr>
                <w:noProof/>
                <w:webHidden/>
              </w:rPr>
              <w:fldChar w:fldCharType="end"/>
            </w:r>
          </w:hyperlink>
        </w:p>
        <w:p w14:paraId="227AEFC8" w14:textId="035F81F0" w:rsidR="00EB41CC" w:rsidRDefault="004A7A2E">
          <w:pPr>
            <w:pStyle w:val="TOC3"/>
            <w:rPr>
              <w:rFonts w:asciiTheme="minorHAnsi" w:eastAsiaTheme="minorEastAsia" w:hAnsiTheme="minorHAnsi" w:cstheme="minorBidi"/>
              <w:caps w:val="0"/>
              <w:noProof/>
              <w:color w:val="auto"/>
              <w:sz w:val="22"/>
              <w:szCs w:val="22"/>
            </w:rPr>
          </w:pPr>
          <w:hyperlink w:anchor="_Toc33446944" w:history="1">
            <w:r w:rsidR="00EB41CC" w:rsidRPr="00402F2B">
              <w:rPr>
                <w:rStyle w:val="Hyperlink"/>
                <w:noProof/>
              </w:rPr>
              <w:t>human rights compatability statement</w:t>
            </w:r>
            <w:r w:rsidR="00EB41CC">
              <w:rPr>
                <w:noProof/>
                <w:webHidden/>
              </w:rPr>
              <w:tab/>
            </w:r>
            <w:r w:rsidR="00EB41CC">
              <w:rPr>
                <w:noProof/>
                <w:webHidden/>
              </w:rPr>
              <w:fldChar w:fldCharType="begin"/>
            </w:r>
            <w:r w:rsidR="00EB41CC">
              <w:rPr>
                <w:noProof/>
                <w:webHidden/>
              </w:rPr>
              <w:instrText xml:space="preserve"> PAGEREF _Toc33446944 \h </w:instrText>
            </w:r>
            <w:r w:rsidR="00EB41CC">
              <w:rPr>
                <w:noProof/>
                <w:webHidden/>
              </w:rPr>
            </w:r>
            <w:r w:rsidR="00EB41CC">
              <w:rPr>
                <w:noProof/>
                <w:webHidden/>
              </w:rPr>
              <w:fldChar w:fldCharType="separate"/>
            </w:r>
            <w:r w:rsidR="0085283E">
              <w:rPr>
                <w:noProof/>
                <w:webHidden/>
              </w:rPr>
              <w:t>18</w:t>
            </w:r>
            <w:r w:rsidR="00EB41CC">
              <w:rPr>
                <w:noProof/>
                <w:webHidden/>
              </w:rPr>
              <w:fldChar w:fldCharType="end"/>
            </w:r>
          </w:hyperlink>
        </w:p>
        <w:p w14:paraId="614D9EE6" w14:textId="4F9F6A93" w:rsidR="00EB41CC" w:rsidRDefault="004A7A2E">
          <w:pPr>
            <w:pStyle w:val="TOC3"/>
            <w:rPr>
              <w:rFonts w:asciiTheme="minorHAnsi" w:eastAsiaTheme="minorEastAsia" w:hAnsiTheme="minorHAnsi" w:cstheme="minorBidi"/>
              <w:caps w:val="0"/>
              <w:noProof/>
              <w:color w:val="auto"/>
              <w:sz w:val="22"/>
              <w:szCs w:val="22"/>
            </w:rPr>
          </w:pPr>
          <w:hyperlink w:anchor="_Toc33446945" w:history="1">
            <w:r w:rsidR="00EB41CC" w:rsidRPr="00402F2B">
              <w:rPr>
                <w:rStyle w:val="Hyperlink"/>
                <w:noProof/>
              </w:rPr>
              <w:t>additional documentation</w:t>
            </w:r>
            <w:r w:rsidR="00EB41CC">
              <w:rPr>
                <w:noProof/>
                <w:webHidden/>
              </w:rPr>
              <w:tab/>
            </w:r>
            <w:r w:rsidR="00EB41CC">
              <w:rPr>
                <w:noProof/>
                <w:webHidden/>
              </w:rPr>
              <w:fldChar w:fldCharType="begin"/>
            </w:r>
            <w:r w:rsidR="00EB41CC">
              <w:rPr>
                <w:noProof/>
                <w:webHidden/>
              </w:rPr>
              <w:instrText xml:space="preserve"> PAGEREF _Toc33446945 \h </w:instrText>
            </w:r>
            <w:r w:rsidR="00EB41CC">
              <w:rPr>
                <w:noProof/>
                <w:webHidden/>
              </w:rPr>
            </w:r>
            <w:r w:rsidR="00EB41CC">
              <w:rPr>
                <w:noProof/>
                <w:webHidden/>
              </w:rPr>
              <w:fldChar w:fldCharType="separate"/>
            </w:r>
            <w:r w:rsidR="0085283E">
              <w:rPr>
                <w:noProof/>
                <w:webHidden/>
              </w:rPr>
              <w:t>18</w:t>
            </w:r>
            <w:r w:rsidR="00EB41CC">
              <w:rPr>
                <w:noProof/>
                <w:webHidden/>
              </w:rPr>
              <w:fldChar w:fldCharType="end"/>
            </w:r>
          </w:hyperlink>
        </w:p>
        <w:p w14:paraId="79D5D630" w14:textId="6DD9671C" w:rsidR="00EB41CC" w:rsidRDefault="004A7A2E">
          <w:pPr>
            <w:pStyle w:val="TOC3"/>
            <w:rPr>
              <w:rFonts w:asciiTheme="minorHAnsi" w:eastAsiaTheme="minorEastAsia" w:hAnsiTheme="minorHAnsi" w:cstheme="minorBidi"/>
              <w:caps w:val="0"/>
              <w:noProof/>
              <w:color w:val="auto"/>
              <w:sz w:val="22"/>
              <w:szCs w:val="22"/>
            </w:rPr>
          </w:pPr>
          <w:hyperlink w:anchor="_Toc33446946" w:history="1">
            <w:r w:rsidR="00EB41CC" w:rsidRPr="00402F2B">
              <w:rPr>
                <w:rStyle w:val="Hyperlink"/>
                <w:noProof/>
              </w:rPr>
              <w:t>Notice of presentation of a Bill</w:t>
            </w:r>
            <w:r w:rsidR="00EB41CC">
              <w:rPr>
                <w:noProof/>
                <w:webHidden/>
              </w:rPr>
              <w:tab/>
            </w:r>
            <w:r w:rsidR="00EB41CC">
              <w:rPr>
                <w:noProof/>
                <w:webHidden/>
              </w:rPr>
              <w:fldChar w:fldCharType="begin"/>
            </w:r>
            <w:r w:rsidR="00EB41CC">
              <w:rPr>
                <w:noProof/>
                <w:webHidden/>
              </w:rPr>
              <w:instrText xml:space="preserve"> PAGEREF _Toc33446946 \h </w:instrText>
            </w:r>
            <w:r w:rsidR="00EB41CC">
              <w:rPr>
                <w:noProof/>
                <w:webHidden/>
              </w:rPr>
            </w:r>
            <w:r w:rsidR="00EB41CC">
              <w:rPr>
                <w:noProof/>
                <w:webHidden/>
              </w:rPr>
              <w:fldChar w:fldCharType="separate"/>
            </w:r>
            <w:r w:rsidR="0085283E">
              <w:rPr>
                <w:noProof/>
                <w:webHidden/>
              </w:rPr>
              <w:t>18</w:t>
            </w:r>
            <w:r w:rsidR="00EB41CC">
              <w:rPr>
                <w:noProof/>
                <w:webHidden/>
              </w:rPr>
              <w:fldChar w:fldCharType="end"/>
            </w:r>
          </w:hyperlink>
        </w:p>
        <w:p w14:paraId="1B86DA36" w14:textId="14D15CAA" w:rsidR="00EB41CC" w:rsidRDefault="004A7A2E">
          <w:pPr>
            <w:pStyle w:val="TOC3"/>
            <w:rPr>
              <w:rFonts w:asciiTheme="minorHAnsi" w:eastAsiaTheme="minorEastAsia" w:hAnsiTheme="minorHAnsi" w:cstheme="minorBidi"/>
              <w:caps w:val="0"/>
              <w:noProof/>
              <w:color w:val="auto"/>
              <w:sz w:val="22"/>
              <w:szCs w:val="22"/>
            </w:rPr>
          </w:pPr>
          <w:hyperlink w:anchor="_Toc33446947" w:history="1">
            <w:r w:rsidR="00EB41CC" w:rsidRPr="00402F2B">
              <w:rPr>
                <w:rStyle w:val="Hyperlink"/>
                <w:noProof/>
              </w:rPr>
              <w:t>Assembly Bills List</w:t>
            </w:r>
            <w:r w:rsidR="00EB41CC">
              <w:rPr>
                <w:noProof/>
                <w:webHidden/>
              </w:rPr>
              <w:tab/>
            </w:r>
            <w:r w:rsidR="00EB41CC">
              <w:rPr>
                <w:noProof/>
                <w:webHidden/>
              </w:rPr>
              <w:fldChar w:fldCharType="begin"/>
            </w:r>
            <w:r w:rsidR="00EB41CC">
              <w:rPr>
                <w:noProof/>
                <w:webHidden/>
              </w:rPr>
              <w:instrText xml:space="preserve"> PAGEREF _Toc33446947 \h </w:instrText>
            </w:r>
            <w:r w:rsidR="00EB41CC">
              <w:rPr>
                <w:noProof/>
                <w:webHidden/>
              </w:rPr>
            </w:r>
            <w:r w:rsidR="00EB41CC">
              <w:rPr>
                <w:noProof/>
                <w:webHidden/>
              </w:rPr>
              <w:fldChar w:fldCharType="separate"/>
            </w:r>
            <w:r w:rsidR="0085283E">
              <w:rPr>
                <w:noProof/>
                <w:webHidden/>
              </w:rPr>
              <w:t>18</w:t>
            </w:r>
            <w:r w:rsidR="00EB41CC">
              <w:rPr>
                <w:noProof/>
                <w:webHidden/>
              </w:rPr>
              <w:fldChar w:fldCharType="end"/>
            </w:r>
          </w:hyperlink>
        </w:p>
        <w:p w14:paraId="1F6E1D50" w14:textId="0208771C" w:rsidR="00EB41CC" w:rsidRDefault="004A7A2E">
          <w:pPr>
            <w:pStyle w:val="TOC3"/>
            <w:rPr>
              <w:rFonts w:asciiTheme="minorHAnsi" w:eastAsiaTheme="minorEastAsia" w:hAnsiTheme="minorHAnsi" w:cstheme="minorBidi"/>
              <w:caps w:val="0"/>
              <w:noProof/>
              <w:color w:val="auto"/>
              <w:sz w:val="22"/>
              <w:szCs w:val="22"/>
            </w:rPr>
          </w:pPr>
          <w:hyperlink w:anchor="_Toc33446948" w:history="1">
            <w:r w:rsidR="00EB41CC" w:rsidRPr="00402F2B">
              <w:rPr>
                <w:rStyle w:val="Hyperlink"/>
                <w:noProof/>
              </w:rPr>
              <w:t>scrutiny commiittee</w:t>
            </w:r>
            <w:r w:rsidR="00EB41CC">
              <w:rPr>
                <w:noProof/>
                <w:webHidden/>
              </w:rPr>
              <w:tab/>
            </w:r>
            <w:r w:rsidR="00EB41CC">
              <w:rPr>
                <w:noProof/>
                <w:webHidden/>
              </w:rPr>
              <w:fldChar w:fldCharType="begin"/>
            </w:r>
            <w:r w:rsidR="00EB41CC">
              <w:rPr>
                <w:noProof/>
                <w:webHidden/>
              </w:rPr>
              <w:instrText xml:space="preserve"> PAGEREF _Toc33446948 \h </w:instrText>
            </w:r>
            <w:r w:rsidR="00EB41CC">
              <w:rPr>
                <w:noProof/>
                <w:webHidden/>
              </w:rPr>
            </w:r>
            <w:r w:rsidR="00EB41CC">
              <w:rPr>
                <w:noProof/>
                <w:webHidden/>
              </w:rPr>
              <w:fldChar w:fldCharType="separate"/>
            </w:r>
            <w:r w:rsidR="0085283E">
              <w:rPr>
                <w:noProof/>
                <w:webHidden/>
              </w:rPr>
              <w:t>19</w:t>
            </w:r>
            <w:r w:rsidR="00EB41CC">
              <w:rPr>
                <w:noProof/>
                <w:webHidden/>
              </w:rPr>
              <w:fldChar w:fldCharType="end"/>
            </w:r>
          </w:hyperlink>
        </w:p>
        <w:p w14:paraId="5E675BC7" w14:textId="490DD1B7" w:rsidR="00EB41CC" w:rsidRDefault="004A7A2E">
          <w:pPr>
            <w:pStyle w:val="TOC3"/>
            <w:rPr>
              <w:rFonts w:asciiTheme="minorHAnsi" w:eastAsiaTheme="minorEastAsia" w:hAnsiTheme="minorHAnsi" w:cstheme="minorBidi"/>
              <w:caps w:val="0"/>
              <w:noProof/>
              <w:color w:val="auto"/>
              <w:sz w:val="22"/>
              <w:szCs w:val="22"/>
            </w:rPr>
          </w:pPr>
          <w:hyperlink w:anchor="_Toc33446949" w:history="1">
            <w:r w:rsidR="00EB41CC" w:rsidRPr="00402F2B">
              <w:rPr>
                <w:rStyle w:val="Hyperlink"/>
                <w:noProof/>
              </w:rPr>
              <w:t>Reference to a Legislative Assembly Committee</w:t>
            </w:r>
            <w:r w:rsidR="00EB41CC">
              <w:rPr>
                <w:noProof/>
                <w:webHidden/>
              </w:rPr>
              <w:tab/>
            </w:r>
            <w:r w:rsidR="00EB41CC">
              <w:rPr>
                <w:noProof/>
                <w:webHidden/>
              </w:rPr>
              <w:fldChar w:fldCharType="begin"/>
            </w:r>
            <w:r w:rsidR="00EB41CC">
              <w:rPr>
                <w:noProof/>
                <w:webHidden/>
              </w:rPr>
              <w:instrText xml:space="preserve"> PAGEREF _Toc33446949 \h </w:instrText>
            </w:r>
            <w:r w:rsidR="00EB41CC">
              <w:rPr>
                <w:noProof/>
                <w:webHidden/>
              </w:rPr>
            </w:r>
            <w:r w:rsidR="00EB41CC">
              <w:rPr>
                <w:noProof/>
                <w:webHidden/>
              </w:rPr>
              <w:fldChar w:fldCharType="separate"/>
            </w:r>
            <w:r w:rsidR="0085283E">
              <w:rPr>
                <w:noProof/>
                <w:webHidden/>
              </w:rPr>
              <w:t>20</w:t>
            </w:r>
            <w:r w:rsidR="00EB41CC">
              <w:rPr>
                <w:noProof/>
                <w:webHidden/>
              </w:rPr>
              <w:fldChar w:fldCharType="end"/>
            </w:r>
          </w:hyperlink>
        </w:p>
        <w:p w14:paraId="3E38D9B4" w14:textId="73DF8474" w:rsidR="00EB41CC" w:rsidRDefault="004A7A2E">
          <w:pPr>
            <w:pStyle w:val="TOC2"/>
            <w:rPr>
              <w:rFonts w:asciiTheme="minorHAnsi" w:eastAsiaTheme="minorEastAsia" w:hAnsiTheme="minorHAnsi" w:cstheme="minorBidi"/>
              <w:caps w:val="0"/>
              <w:noProof/>
              <w:color w:val="auto"/>
              <w:sz w:val="22"/>
              <w:szCs w:val="22"/>
            </w:rPr>
          </w:pPr>
          <w:hyperlink w:anchor="_Toc33446950" w:history="1">
            <w:r w:rsidR="00EB41CC" w:rsidRPr="00402F2B">
              <w:rPr>
                <w:rStyle w:val="Hyperlink"/>
                <w:noProof/>
              </w:rPr>
              <w:t>DEBATE</w:t>
            </w:r>
            <w:r w:rsidR="00EB41CC">
              <w:rPr>
                <w:noProof/>
                <w:webHidden/>
              </w:rPr>
              <w:tab/>
            </w:r>
            <w:r w:rsidR="00EB41CC">
              <w:rPr>
                <w:noProof/>
                <w:webHidden/>
              </w:rPr>
              <w:fldChar w:fldCharType="begin"/>
            </w:r>
            <w:r w:rsidR="00EB41CC">
              <w:rPr>
                <w:noProof/>
                <w:webHidden/>
              </w:rPr>
              <w:instrText xml:space="preserve"> PAGEREF _Toc33446950 \h </w:instrText>
            </w:r>
            <w:r w:rsidR="00EB41CC">
              <w:rPr>
                <w:noProof/>
                <w:webHidden/>
              </w:rPr>
            </w:r>
            <w:r w:rsidR="00EB41CC">
              <w:rPr>
                <w:noProof/>
                <w:webHidden/>
              </w:rPr>
              <w:fldChar w:fldCharType="separate"/>
            </w:r>
            <w:r w:rsidR="0085283E">
              <w:rPr>
                <w:noProof/>
                <w:webHidden/>
              </w:rPr>
              <w:t>20</w:t>
            </w:r>
            <w:r w:rsidR="00EB41CC">
              <w:rPr>
                <w:noProof/>
                <w:webHidden/>
              </w:rPr>
              <w:fldChar w:fldCharType="end"/>
            </w:r>
          </w:hyperlink>
        </w:p>
        <w:p w14:paraId="2604A443" w14:textId="7303FB51" w:rsidR="00EB41CC" w:rsidRDefault="004A7A2E">
          <w:pPr>
            <w:pStyle w:val="TOC3"/>
            <w:rPr>
              <w:rFonts w:asciiTheme="minorHAnsi" w:eastAsiaTheme="minorEastAsia" w:hAnsiTheme="minorHAnsi" w:cstheme="minorBidi"/>
              <w:caps w:val="0"/>
              <w:noProof/>
              <w:color w:val="auto"/>
              <w:sz w:val="22"/>
              <w:szCs w:val="22"/>
            </w:rPr>
          </w:pPr>
          <w:hyperlink w:anchor="_Toc33446951" w:history="1">
            <w:r w:rsidR="00EB41CC" w:rsidRPr="00402F2B">
              <w:rPr>
                <w:rStyle w:val="Hyperlink"/>
                <w:noProof/>
              </w:rPr>
              <w:t>Timing of Debate Bills</w:t>
            </w:r>
            <w:r w:rsidR="00EB41CC">
              <w:rPr>
                <w:noProof/>
                <w:webHidden/>
              </w:rPr>
              <w:tab/>
            </w:r>
            <w:r w:rsidR="00EB41CC">
              <w:rPr>
                <w:noProof/>
                <w:webHidden/>
              </w:rPr>
              <w:fldChar w:fldCharType="begin"/>
            </w:r>
            <w:r w:rsidR="00EB41CC">
              <w:rPr>
                <w:noProof/>
                <w:webHidden/>
              </w:rPr>
              <w:instrText xml:space="preserve"> PAGEREF _Toc33446951 \h </w:instrText>
            </w:r>
            <w:r w:rsidR="00EB41CC">
              <w:rPr>
                <w:noProof/>
                <w:webHidden/>
              </w:rPr>
            </w:r>
            <w:r w:rsidR="00EB41CC">
              <w:rPr>
                <w:noProof/>
                <w:webHidden/>
              </w:rPr>
              <w:fldChar w:fldCharType="separate"/>
            </w:r>
            <w:r w:rsidR="0085283E">
              <w:rPr>
                <w:noProof/>
                <w:webHidden/>
              </w:rPr>
              <w:t>20</w:t>
            </w:r>
            <w:r w:rsidR="00EB41CC">
              <w:rPr>
                <w:noProof/>
                <w:webHidden/>
              </w:rPr>
              <w:fldChar w:fldCharType="end"/>
            </w:r>
          </w:hyperlink>
        </w:p>
        <w:p w14:paraId="1B1E57F6" w14:textId="19CE1303" w:rsidR="00EB41CC" w:rsidRDefault="004A7A2E">
          <w:pPr>
            <w:pStyle w:val="TOC3"/>
            <w:rPr>
              <w:rFonts w:asciiTheme="minorHAnsi" w:eastAsiaTheme="minorEastAsia" w:hAnsiTheme="minorHAnsi" w:cstheme="minorBidi"/>
              <w:caps w:val="0"/>
              <w:noProof/>
              <w:color w:val="auto"/>
              <w:sz w:val="22"/>
              <w:szCs w:val="22"/>
            </w:rPr>
          </w:pPr>
          <w:hyperlink w:anchor="_Toc33446952" w:history="1">
            <w:r w:rsidR="00EB41CC" w:rsidRPr="00402F2B">
              <w:rPr>
                <w:rStyle w:val="Hyperlink"/>
                <w:noProof/>
              </w:rPr>
              <w:t>debate requirements</w:t>
            </w:r>
            <w:r w:rsidR="00EB41CC">
              <w:rPr>
                <w:noProof/>
                <w:webHidden/>
              </w:rPr>
              <w:tab/>
            </w:r>
            <w:r w:rsidR="00EB41CC">
              <w:rPr>
                <w:noProof/>
                <w:webHidden/>
              </w:rPr>
              <w:fldChar w:fldCharType="begin"/>
            </w:r>
            <w:r w:rsidR="00EB41CC">
              <w:rPr>
                <w:noProof/>
                <w:webHidden/>
              </w:rPr>
              <w:instrText xml:space="preserve"> PAGEREF _Toc33446952 \h </w:instrText>
            </w:r>
            <w:r w:rsidR="00EB41CC">
              <w:rPr>
                <w:noProof/>
                <w:webHidden/>
              </w:rPr>
            </w:r>
            <w:r w:rsidR="00EB41CC">
              <w:rPr>
                <w:noProof/>
                <w:webHidden/>
              </w:rPr>
              <w:fldChar w:fldCharType="separate"/>
            </w:r>
            <w:r w:rsidR="0085283E">
              <w:rPr>
                <w:noProof/>
                <w:webHidden/>
              </w:rPr>
              <w:t>21</w:t>
            </w:r>
            <w:r w:rsidR="00EB41CC">
              <w:rPr>
                <w:noProof/>
                <w:webHidden/>
              </w:rPr>
              <w:fldChar w:fldCharType="end"/>
            </w:r>
          </w:hyperlink>
        </w:p>
        <w:p w14:paraId="762145FD" w14:textId="3C3A1F5E" w:rsidR="00EB41CC" w:rsidRDefault="004A7A2E">
          <w:pPr>
            <w:pStyle w:val="TOC3"/>
            <w:rPr>
              <w:rFonts w:asciiTheme="minorHAnsi" w:eastAsiaTheme="minorEastAsia" w:hAnsiTheme="minorHAnsi" w:cstheme="minorBidi"/>
              <w:caps w:val="0"/>
              <w:noProof/>
              <w:color w:val="auto"/>
              <w:sz w:val="22"/>
              <w:szCs w:val="22"/>
            </w:rPr>
          </w:pPr>
          <w:hyperlink w:anchor="_Toc33446953" w:history="1">
            <w:r w:rsidR="00EB41CC" w:rsidRPr="00402F2B">
              <w:rPr>
                <w:rStyle w:val="Hyperlink"/>
                <w:noProof/>
              </w:rPr>
              <w:t>MOVING GOVERNMENT amendments</w:t>
            </w:r>
            <w:r w:rsidR="00EB41CC">
              <w:rPr>
                <w:noProof/>
                <w:webHidden/>
              </w:rPr>
              <w:tab/>
            </w:r>
            <w:r w:rsidR="00EB41CC">
              <w:rPr>
                <w:noProof/>
                <w:webHidden/>
              </w:rPr>
              <w:fldChar w:fldCharType="begin"/>
            </w:r>
            <w:r w:rsidR="00EB41CC">
              <w:rPr>
                <w:noProof/>
                <w:webHidden/>
              </w:rPr>
              <w:instrText xml:space="preserve"> PAGEREF _Toc33446953 \h </w:instrText>
            </w:r>
            <w:r w:rsidR="00EB41CC">
              <w:rPr>
                <w:noProof/>
                <w:webHidden/>
              </w:rPr>
            </w:r>
            <w:r w:rsidR="00EB41CC">
              <w:rPr>
                <w:noProof/>
                <w:webHidden/>
              </w:rPr>
              <w:fldChar w:fldCharType="separate"/>
            </w:r>
            <w:r w:rsidR="0085283E">
              <w:rPr>
                <w:noProof/>
                <w:webHidden/>
              </w:rPr>
              <w:t>21</w:t>
            </w:r>
            <w:r w:rsidR="00EB41CC">
              <w:rPr>
                <w:noProof/>
                <w:webHidden/>
              </w:rPr>
              <w:fldChar w:fldCharType="end"/>
            </w:r>
          </w:hyperlink>
        </w:p>
        <w:p w14:paraId="75870201" w14:textId="43EA28E3" w:rsidR="00EB41CC" w:rsidRDefault="004A7A2E">
          <w:pPr>
            <w:pStyle w:val="TOC3"/>
            <w:rPr>
              <w:rFonts w:asciiTheme="minorHAnsi" w:eastAsiaTheme="minorEastAsia" w:hAnsiTheme="minorHAnsi" w:cstheme="minorBidi"/>
              <w:caps w:val="0"/>
              <w:noProof/>
              <w:color w:val="auto"/>
              <w:sz w:val="22"/>
              <w:szCs w:val="22"/>
            </w:rPr>
          </w:pPr>
          <w:hyperlink w:anchor="_Toc33446954" w:history="1">
            <w:r w:rsidR="00EB41CC" w:rsidRPr="00402F2B">
              <w:rPr>
                <w:rStyle w:val="Hyperlink"/>
                <w:noProof/>
              </w:rPr>
              <w:t>AMENDMENTS TO BE CIRCULATED</w:t>
            </w:r>
            <w:r w:rsidR="00EB41CC">
              <w:rPr>
                <w:noProof/>
                <w:webHidden/>
              </w:rPr>
              <w:tab/>
            </w:r>
            <w:r w:rsidR="00EB41CC">
              <w:rPr>
                <w:noProof/>
                <w:webHidden/>
              </w:rPr>
              <w:fldChar w:fldCharType="begin"/>
            </w:r>
            <w:r w:rsidR="00EB41CC">
              <w:rPr>
                <w:noProof/>
                <w:webHidden/>
              </w:rPr>
              <w:instrText xml:space="preserve"> PAGEREF _Toc33446954 \h </w:instrText>
            </w:r>
            <w:r w:rsidR="00EB41CC">
              <w:rPr>
                <w:noProof/>
                <w:webHidden/>
              </w:rPr>
            </w:r>
            <w:r w:rsidR="00EB41CC">
              <w:rPr>
                <w:noProof/>
                <w:webHidden/>
              </w:rPr>
              <w:fldChar w:fldCharType="separate"/>
            </w:r>
            <w:r w:rsidR="0085283E">
              <w:rPr>
                <w:noProof/>
                <w:webHidden/>
              </w:rPr>
              <w:t>22</w:t>
            </w:r>
            <w:r w:rsidR="00EB41CC">
              <w:rPr>
                <w:noProof/>
                <w:webHidden/>
              </w:rPr>
              <w:fldChar w:fldCharType="end"/>
            </w:r>
          </w:hyperlink>
        </w:p>
        <w:p w14:paraId="5764CD62" w14:textId="7C435B2F" w:rsidR="00EB41CC" w:rsidRDefault="004A7A2E">
          <w:pPr>
            <w:pStyle w:val="TOC3"/>
            <w:rPr>
              <w:rFonts w:asciiTheme="minorHAnsi" w:eastAsiaTheme="minorEastAsia" w:hAnsiTheme="minorHAnsi" w:cstheme="minorBidi"/>
              <w:caps w:val="0"/>
              <w:noProof/>
              <w:color w:val="auto"/>
              <w:sz w:val="22"/>
              <w:szCs w:val="22"/>
            </w:rPr>
          </w:pPr>
          <w:hyperlink w:anchor="_Toc33446955" w:history="1">
            <w:r w:rsidR="00EB41CC" w:rsidRPr="00402F2B">
              <w:rPr>
                <w:rStyle w:val="Hyperlink"/>
                <w:noProof/>
              </w:rPr>
              <w:t>Cognate Debates</w:t>
            </w:r>
            <w:r w:rsidR="00EB41CC">
              <w:rPr>
                <w:noProof/>
                <w:webHidden/>
              </w:rPr>
              <w:tab/>
            </w:r>
            <w:r w:rsidR="00EB41CC">
              <w:rPr>
                <w:noProof/>
                <w:webHidden/>
              </w:rPr>
              <w:fldChar w:fldCharType="begin"/>
            </w:r>
            <w:r w:rsidR="00EB41CC">
              <w:rPr>
                <w:noProof/>
                <w:webHidden/>
              </w:rPr>
              <w:instrText xml:space="preserve"> PAGEREF _Toc33446955 \h </w:instrText>
            </w:r>
            <w:r w:rsidR="00EB41CC">
              <w:rPr>
                <w:noProof/>
                <w:webHidden/>
              </w:rPr>
            </w:r>
            <w:r w:rsidR="00EB41CC">
              <w:rPr>
                <w:noProof/>
                <w:webHidden/>
              </w:rPr>
              <w:fldChar w:fldCharType="separate"/>
            </w:r>
            <w:r w:rsidR="0085283E">
              <w:rPr>
                <w:noProof/>
                <w:webHidden/>
              </w:rPr>
              <w:t>22</w:t>
            </w:r>
            <w:r w:rsidR="00EB41CC">
              <w:rPr>
                <w:noProof/>
                <w:webHidden/>
              </w:rPr>
              <w:fldChar w:fldCharType="end"/>
            </w:r>
          </w:hyperlink>
        </w:p>
        <w:p w14:paraId="51280D87" w14:textId="194F9BEC" w:rsidR="00EB41CC" w:rsidRDefault="004A7A2E">
          <w:pPr>
            <w:pStyle w:val="TOC3"/>
            <w:rPr>
              <w:rFonts w:asciiTheme="minorHAnsi" w:eastAsiaTheme="minorEastAsia" w:hAnsiTheme="minorHAnsi" w:cstheme="minorBidi"/>
              <w:caps w:val="0"/>
              <w:noProof/>
              <w:color w:val="auto"/>
              <w:sz w:val="22"/>
              <w:szCs w:val="22"/>
            </w:rPr>
          </w:pPr>
          <w:hyperlink w:anchor="_Toc33446956" w:history="1">
            <w:r w:rsidR="00EB41CC" w:rsidRPr="00402F2B">
              <w:rPr>
                <w:rStyle w:val="Hyperlink"/>
                <w:noProof/>
              </w:rPr>
              <w:t>In-Principle Stage Debate</w:t>
            </w:r>
            <w:r w:rsidR="00EB41CC">
              <w:rPr>
                <w:noProof/>
                <w:webHidden/>
              </w:rPr>
              <w:tab/>
            </w:r>
            <w:r w:rsidR="00EB41CC">
              <w:rPr>
                <w:noProof/>
                <w:webHidden/>
              </w:rPr>
              <w:fldChar w:fldCharType="begin"/>
            </w:r>
            <w:r w:rsidR="00EB41CC">
              <w:rPr>
                <w:noProof/>
                <w:webHidden/>
              </w:rPr>
              <w:instrText xml:space="preserve"> PAGEREF _Toc33446956 \h </w:instrText>
            </w:r>
            <w:r w:rsidR="00EB41CC">
              <w:rPr>
                <w:noProof/>
                <w:webHidden/>
              </w:rPr>
            </w:r>
            <w:r w:rsidR="00EB41CC">
              <w:rPr>
                <w:noProof/>
                <w:webHidden/>
              </w:rPr>
              <w:fldChar w:fldCharType="separate"/>
            </w:r>
            <w:r w:rsidR="0085283E">
              <w:rPr>
                <w:noProof/>
                <w:webHidden/>
              </w:rPr>
              <w:t>23</w:t>
            </w:r>
            <w:r w:rsidR="00EB41CC">
              <w:rPr>
                <w:noProof/>
                <w:webHidden/>
              </w:rPr>
              <w:fldChar w:fldCharType="end"/>
            </w:r>
          </w:hyperlink>
        </w:p>
        <w:p w14:paraId="089BE796" w14:textId="693FDAEF" w:rsidR="00EB41CC" w:rsidRDefault="004A7A2E">
          <w:pPr>
            <w:pStyle w:val="TOC3"/>
            <w:rPr>
              <w:rFonts w:asciiTheme="minorHAnsi" w:eastAsiaTheme="minorEastAsia" w:hAnsiTheme="minorHAnsi" w:cstheme="minorBidi"/>
              <w:caps w:val="0"/>
              <w:noProof/>
              <w:color w:val="auto"/>
              <w:sz w:val="22"/>
              <w:szCs w:val="22"/>
            </w:rPr>
          </w:pPr>
          <w:hyperlink w:anchor="_Toc33446957" w:history="1">
            <w:r w:rsidR="00EB41CC" w:rsidRPr="00402F2B">
              <w:rPr>
                <w:rStyle w:val="Hyperlink"/>
                <w:noProof/>
              </w:rPr>
              <w:t>DETAIL Stage Debate</w:t>
            </w:r>
            <w:r w:rsidR="00EB41CC">
              <w:rPr>
                <w:noProof/>
                <w:webHidden/>
              </w:rPr>
              <w:tab/>
            </w:r>
            <w:r w:rsidR="00EB41CC">
              <w:rPr>
                <w:noProof/>
                <w:webHidden/>
              </w:rPr>
              <w:fldChar w:fldCharType="begin"/>
            </w:r>
            <w:r w:rsidR="00EB41CC">
              <w:rPr>
                <w:noProof/>
                <w:webHidden/>
              </w:rPr>
              <w:instrText xml:space="preserve"> PAGEREF _Toc33446957 \h </w:instrText>
            </w:r>
            <w:r w:rsidR="00EB41CC">
              <w:rPr>
                <w:noProof/>
                <w:webHidden/>
              </w:rPr>
            </w:r>
            <w:r w:rsidR="00EB41CC">
              <w:rPr>
                <w:noProof/>
                <w:webHidden/>
              </w:rPr>
              <w:fldChar w:fldCharType="separate"/>
            </w:r>
            <w:r w:rsidR="0085283E">
              <w:rPr>
                <w:noProof/>
                <w:webHidden/>
              </w:rPr>
              <w:t>23</w:t>
            </w:r>
            <w:r w:rsidR="00EB41CC">
              <w:rPr>
                <w:noProof/>
                <w:webHidden/>
              </w:rPr>
              <w:fldChar w:fldCharType="end"/>
            </w:r>
          </w:hyperlink>
        </w:p>
        <w:p w14:paraId="60101C6A" w14:textId="2283132A" w:rsidR="00EB41CC" w:rsidRDefault="004A7A2E">
          <w:pPr>
            <w:pStyle w:val="TOC3"/>
            <w:rPr>
              <w:rFonts w:asciiTheme="minorHAnsi" w:eastAsiaTheme="minorEastAsia" w:hAnsiTheme="minorHAnsi" w:cstheme="minorBidi"/>
              <w:caps w:val="0"/>
              <w:noProof/>
              <w:color w:val="auto"/>
              <w:sz w:val="22"/>
              <w:szCs w:val="22"/>
            </w:rPr>
          </w:pPr>
          <w:hyperlink w:anchor="_Toc33446958" w:history="1">
            <w:r w:rsidR="00EB41CC" w:rsidRPr="00402F2B">
              <w:rPr>
                <w:rStyle w:val="Hyperlink"/>
                <w:noProof/>
              </w:rPr>
              <w:t>Notification of Acts</w:t>
            </w:r>
            <w:r w:rsidR="00EB41CC">
              <w:rPr>
                <w:noProof/>
                <w:webHidden/>
              </w:rPr>
              <w:tab/>
            </w:r>
            <w:r w:rsidR="00EB41CC">
              <w:rPr>
                <w:noProof/>
                <w:webHidden/>
              </w:rPr>
              <w:fldChar w:fldCharType="begin"/>
            </w:r>
            <w:r w:rsidR="00EB41CC">
              <w:rPr>
                <w:noProof/>
                <w:webHidden/>
              </w:rPr>
              <w:instrText xml:space="preserve"> PAGEREF _Toc33446958 \h </w:instrText>
            </w:r>
            <w:r w:rsidR="00EB41CC">
              <w:rPr>
                <w:noProof/>
                <w:webHidden/>
              </w:rPr>
            </w:r>
            <w:r w:rsidR="00EB41CC">
              <w:rPr>
                <w:noProof/>
                <w:webHidden/>
              </w:rPr>
              <w:fldChar w:fldCharType="separate"/>
            </w:r>
            <w:r w:rsidR="0085283E">
              <w:rPr>
                <w:noProof/>
                <w:webHidden/>
              </w:rPr>
              <w:t>23</w:t>
            </w:r>
            <w:r w:rsidR="00EB41CC">
              <w:rPr>
                <w:noProof/>
                <w:webHidden/>
              </w:rPr>
              <w:fldChar w:fldCharType="end"/>
            </w:r>
          </w:hyperlink>
        </w:p>
        <w:p w14:paraId="651EEDD1" w14:textId="5040B19C" w:rsidR="00EB41CC" w:rsidRDefault="004A7A2E">
          <w:pPr>
            <w:pStyle w:val="TOC3"/>
            <w:rPr>
              <w:rFonts w:asciiTheme="minorHAnsi" w:eastAsiaTheme="minorEastAsia" w:hAnsiTheme="minorHAnsi" w:cstheme="minorBidi"/>
              <w:caps w:val="0"/>
              <w:noProof/>
              <w:color w:val="auto"/>
              <w:sz w:val="22"/>
              <w:szCs w:val="22"/>
            </w:rPr>
          </w:pPr>
          <w:hyperlink w:anchor="_Toc33446959" w:history="1">
            <w:r w:rsidR="00EB41CC" w:rsidRPr="00402F2B">
              <w:rPr>
                <w:rStyle w:val="Hyperlink"/>
                <w:noProof/>
              </w:rPr>
              <w:t>Certificate of Bill Having Passed</w:t>
            </w:r>
            <w:r w:rsidR="00EB41CC">
              <w:rPr>
                <w:noProof/>
                <w:webHidden/>
              </w:rPr>
              <w:tab/>
            </w:r>
            <w:r w:rsidR="00EB41CC">
              <w:rPr>
                <w:noProof/>
                <w:webHidden/>
              </w:rPr>
              <w:fldChar w:fldCharType="begin"/>
            </w:r>
            <w:r w:rsidR="00EB41CC">
              <w:rPr>
                <w:noProof/>
                <w:webHidden/>
              </w:rPr>
              <w:instrText xml:space="preserve"> PAGEREF _Toc33446959 \h </w:instrText>
            </w:r>
            <w:r w:rsidR="00EB41CC">
              <w:rPr>
                <w:noProof/>
                <w:webHidden/>
              </w:rPr>
            </w:r>
            <w:r w:rsidR="00EB41CC">
              <w:rPr>
                <w:noProof/>
                <w:webHidden/>
              </w:rPr>
              <w:fldChar w:fldCharType="separate"/>
            </w:r>
            <w:r w:rsidR="0085283E">
              <w:rPr>
                <w:noProof/>
                <w:webHidden/>
              </w:rPr>
              <w:t>23</w:t>
            </w:r>
            <w:r w:rsidR="00EB41CC">
              <w:rPr>
                <w:noProof/>
                <w:webHidden/>
              </w:rPr>
              <w:fldChar w:fldCharType="end"/>
            </w:r>
          </w:hyperlink>
        </w:p>
        <w:p w14:paraId="6E964690" w14:textId="2FD5B64D" w:rsidR="00EB41CC" w:rsidRDefault="004A7A2E">
          <w:pPr>
            <w:pStyle w:val="TOC2"/>
            <w:rPr>
              <w:rFonts w:asciiTheme="minorHAnsi" w:eastAsiaTheme="minorEastAsia" w:hAnsiTheme="minorHAnsi" w:cstheme="minorBidi"/>
              <w:caps w:val="0"/>
              <w:noProof/>
              <w:color w:val="auto"/>
              <w:sz w:val="22"/>
              <w:szCs w:val="22"/>
            </w:rPr>
          </w:pPr>
          <w:hyperlink w:anchor="_Toc33446960" w:history="1">
            <w:r w:rsidR="00EB41CC" w:rsidRPr="00402F2B">
              <w:rPr>
                <w:rStyle w:val="Hyperlink"/>
                <w:noProof/>
              </w:rPr>
              <w:t>private members AND CROSSBENCH EXECUTIVE MEMBERS bills</w:t>
            </w:r>
            <w:r w:rsidR="00EB41CC">
              <w:rPr>
                <w:noProof/>
                <w:webHidden/>
              </w:rPr>
              <w:tab/>
            </w:r>
            <w:r w:rsidR="00EB41CC">
              <w:rPr>
                <w:noProof/>
                <w:webHidden/>
              </w:rPr>
              <w:fldChar w:fldCharType="begin"/>
            </w:r>
            <w:r w:rsidR="00EB41CC">
              <w:rPr>
                <w:noProof/>
                <w:webHidden/>
              </w:rPr>
              <w:instrText xml:space="preserve"> PAGEREF _Toc33446960 \h </w:instrText>
            </w:r>
            <w:r w:rsidR="00EB41CC">
              <w:rPr>
                <w:noProof/>
                <w:webHidden/>
              </w:rPr>
            </w:r>
            <w:r w:rsidR="00EB41CC">
              <w:rPr>
                <w:noProof/>
                <w:webHidden/>
              </w:rPr>
              <w:fldChar w:fldCharType="separate"/>
            </w:r>
            <w:r w:rsidR="0085283E">
              <w:rPr>
                <w:noProof/>
                <w:webHidden/>
              </w:rPr>
              <w:t>24</w:t>
            </w:r>
            <w:r w:rsidR="00EB41CC">
              <w:rPr>
                <w:noProof/>
                <w:webHidden/>
              </w:rPr>
              <w:fldChar w:fldCharType="end"/>
            </w:r>
          </w:hyperlink>
        </w:p>
        <w:p w14:paraId="161DE1C6" w14:textId="30B607D1" w:rsidR="00EB41CC" w:rsidRDefault="004A7A2E">
          <w:pPr>
            <w:pStyle w:val="TOC1"/>
            <w:rPr>
              <w:rFonts w:asciiTheme="minorHAnsi" w:eastAsiaTheme="minorEastAsia" w:hAnsiTheme="minorHAnsi" w:cstheme="minorBidi"/>
              <w:caps w:val="0"/>
              <w:color w:val="auto"/>
              <w:sz w:val="22"/>
              <w:szCs w:val="22"/>
            </w:rPr>
          </w:pPr>
          <w:hyperlink w:anchor="_Toc33446961" w:history="1">
            <w:r w:rsidR="00EB41CC" w:rsidRPr="00402F2B">
              <w:rPr>
                <w:rStyle w:val="Hyperlink"/>
              </w:rPr>
              <w:t>STATUTORY INSTRUMENTS in the Assembly</w:t>
            </w:r>
            <w:r w:rsidR="00EB41CC">
              <w:rPr>
                <w:webHidden/>
              </w:rPr>
              <w:tab/>
            </w:r>
            <w:r w:rsidR="00EB41CC">
              <w:rPr>
                <w:webHidden/>
              </w:rPr>
              <w:fldChar w:fldCharType="begin"/>
            </w:r>
            <w:r w:rsidR="00EB41CC">
              <w:rPr>
                <w:webHidden/>
              </w:rPr>
              <w:instrText xml:space="preserve"> PAGEREF _Toc33446961 \h </w:instrText>
            </w:r>
            <w:r w:rsidR="00EB41CC">
              <w:rPr>
                <w:webHidden/>
              </w:rPr>
            </w:r>
            <w:r w:rsidR="00EB41CC">
              <w:rPr>
                <w:webHidden/>
              </w:rPr>
              <w:fldChar w:fldCharType="separate"/>
            </w:r>
            <w:r w:rsidR="0085283E">
              <w:rPr>
                <w:webHidden/>
              </w:rPr>
              <w:t>25</w:t>
            </w:r>
            <w:r w:rsidR="00EB41CC">
              <w:rPr>
                <w:webHidden/>
              </w:rPr>
              <w:fldChar w:fldCharType="end"/>
            </w:r>
          </w:hyperlink>
        </w:p>
        <w:p w14:paraId="136B2C4B" w14:textId="5F785F5F" w:rsidR="00EB41CC" w:rsidRDefault="004A7A2E">
          <w:pPr>
            <w:pStyle w:val="TOC2"/>
            <w:rPr>
              <w:rFonts w:asciiTheme="minorHAnsi" w:eastAsiaTheme="minorEastAsia" w:hAnsiTheme="minorHAnsi" w:cstheme="minorBidi"/>
              <w:caps w:val="0"/>
              <w:noProof/>
              <w:color w:val="auto"/>
              <w:sz w:val="22"/>
              <w:szCs w:val="22"/>
            </w:rPr>
          </w:pPr>
          <w:hyperlink w:anchor="_Toc33446962" w:history="1">
            <w:r w:rsidR="00EB41CC" w:rsidRPr="00402F2B">
              <w:rPr>
                <w:rStyle w:val="Hyperlink"/>
                <w:noProof/>
              </w:rPr>
              <w:t>presentation IN THE LEGISLATIVE ASSEMBLY</w:t>
            </w:r>
            <w:r w:rsidR="00EB41CC">
              <w:rPr>
                <w:noProof/>
                <w:webHidden/>
              </w:rPr>
              <w:tab/>
            </w:r>
            <w:r w:rsidR="00EB41CC">
              <w:rPr>
                <w:noProof/>
                <w:webHidden/>
              </w:rPr>
              <w:fldChar w:fldCharType="begin"/>
            </w:r>
            <w:r w:rsidR="00EB41CC">
              <w:rPr>
                <w:noProof/>
                <w:webHidden/>
              </w:rPr>
              <w:instrText xml:space="preserve"> PAGEREF _Toc33446962 \h </w:instrText>
            </w:r>
            <w:r w:rsidR="00EB41CC">
              <w:rPr>
                <w:noProof/>
                <w:webHidden/>
              </w:rPr>
            </w:r>
            <w:r w:rsidR="00EB41CC">
              <w:rPr>
                <w:noProof/>
                <w:webHidden/>
              </w:rPr>
              <w:fldChar w:fldCharType="separate"/>
            </w:r>
            <w:r w:rsidR="0085283E">
              <w:rPr>
                <w:noProof/>
                <w:webHidden/>
              </w:rPr>
              <w:t>25</w:t>
            </w:r>
            <w:r w:rsidR="00EB41CC">
              <w:rPr>
                <w:noProof/>
                <w:webHidden/>
              </w:rPr>
              <w:fldChar w:fldCharType="end"/>
            </w:r>
          </w:hyperlink>
        </w:p>
        <w:p w14:paraId="118EF80A" w14:textId="2F6A7164" w:rsidR="00EB41CC" w:rsidRDefault="004A7A2E">
          <w:pPr>
            <w:pStyle w:val="TOC3"/>
            <w:rPr>
              <w:rFonts w:asciiTheme="minorHAnsi" w:eastAsiaTheme="minorEastAsia" w:hAnsiTheme="minorHAnsi" w:cstheme="minorBidi"/>
              <w:caps w:val="0"/>
              <w:noProof/>
              <w:color w:val="auto"/>
              <w:sz w:val="22"/>
              <w:szCs w:val="22"/>
            </w:rPr>
          </w:pPr>
          <w:hyperlink w:anchor="_Toc33446963" w:history="1">
            <w:r w:rsidR="00EB41CC" w:rsidRPr="00402F2B">
              <w:rPr>
                <w:rStyle w:val="Hyperlink"/>
                <w:noProof/>
              </w:rPr>
              <w:t>Scrutiny committee review</w:t>
            </w:r>
            <w:r w:rsidR="00EB41CC">
              <w:rPr>
                <w:noProof/>
                <w:webHidden/>
              </w:rPr>
              <w:tab/>
            </w:r>
            <w:r w:rsidR="00EB41CC">
              <w:rPr>
                <w:noProof/>
                <w:webHidden/>
              </w:rPr>
              <w:fldChar w:fldCharType="begin"/>
            </w:r>
            <w:r w:rsidR="00EB41CC">
              <w:rPr>
                <w:noProof/>
                <w:webHidden/>
              </w:rPr>
              <w:instrText xml:space="preserve"> PAGEREF _Toc33446963 \h </w:instrText>
            </w:r>
            <w:r w:rsidR="00EB41CC">
              <w:rPr>
                <w:noProof/>
                <w:webHidden/>
              </w:rPr>
            </w:r>
            <w:r w:rsidR="00EB41CC">
              <w:rPr>
                <w:noProof/>
                <w:webHidden/>
              </w:rPr>
              <w:fldChar w:fldCharType="separate"/>
            </w:r>
            <w:r w:rsidR="0085283E">
              <w:rPr>
                <w:noProof/>
                <w:webHidden/>
              </w:rPr>
              <w:t>25</w:t>
            </w:r>
            <w:r w:rsidR="00EB41CC">
              <w:rPr>
                <w:noProof/>
                <w:webHidden/>
              </w:rPr>
              <w:fldChar w:fldCharType="end"/>
            </w:r>
          </w:hyperlink>
        </w:p>
        <w:p w14:paraId="34CE535A" w14:textId="3547168B" w:rsidR="00EB41CC" w:rsidRDefault="004A7A2E">
          <w:pPr>
            <w:pStyle w:val="TOC3"/>
            <w:rPr>
              <w:rFonts w:asciiTheme="minorHAnsi" w:eastAsiaTheme="minorEastAsia" w:hAnsiTheme="minorHAnsi" w:cstheme="minorBidi"/>
              <w:caps w:val="0"/>
              <w:noProof/>
              <w:color w:val="auto"/>
              <w:sz w:val="22"/>
              <w:szCs w:val="22"/>
            </w:rPr>
          </w:pPr>
          <w:hyperlink w:anchor="_Toc33446964" w:history="1">
            <w:r w:rsidR="00EB41CC" w:rsidRPr="00402F2B">
              <w:rPr>
                <w:rStyle w:val="Hyperlink"/>
                <w:noProof/>
              </w:rPr>
              <w:t>Disallowance</w:t>
            </w:r>
            <w:r w:rsidR="00EB41CC">
              <w:rPr>
                <w:noProof/>
                <w:webHidden/>
              </w:rPr>
              <w:tab/>
            </w:r>
            <w:r w:rsidR="00EB41CC">
              <w:rPr>
                <w:noProof/>
                <w:webHidden/>
              </w:rPr>
              <w:fldChar w:fldCharType="begin"/>
            </w:r>
            <w:r w:rsidR="00EB41CC">
              <w:rPr>
                <w:noProof/>
                <w:webHidden/>
              </w:rPr>
              <w:instrText xml:space="preserve"> PAGEREF _Toc33446964 \h </w:instrText>
            </w:r>
            <w:r w:rsidR="00EB41CC">
              <w:rPr>
                <w:noProof/>
                <w:webHidden/>
              </w:rPr>
            </w:r>
            <w:r w:rsidR="00EB41CC">
              <w:rPr>
                <w:noProof/>
                <w:webHidden/>
              </w:rPr>
              <w:fldChar w:fldCharType="separate"/>
            </w:r>
            <w:r w:rsidR="0085283E">
              <w:rPr>
                <w:noProof/>
                <w:webHidden/>
              </w:rPr>
              <w:t>26</w:t>
            </w:r>
            <w:r w:rsidR="00EB41CC">
              <w:rPr>
                <w:noProof/>
                <w:webHidden/>
              </w:rPr>
              <w:fldChar w:fldCharType="end"/>
            </w:r>
          </w:hyperlink>
        </w:p>
        <w:p w14:paraId="6A60749E" w14:textId="2F7D5952" w:rsidR="00EB41CC" w:rsidRDefault="004A7A2E">
          <w:pPr>
            <w:pStyle w:val="TOC3"/>
            <w:rPr>
              <w:rFonts w:asciiTheme="minorHAnsi" w:eastAsiaTheme="minorEastAsia" w:hAnsiTheme="minorHAnsi" w:cstheme="minorBidi"/>
              <w:caps w:val="0"/>
              <w:noProof/>
              <w:color w:val="auto"/>
              <w:sz w:val="22"/>
              <w:szCs w:val="22"/>
            </w:rPr>
          </w:pPr>
          <w:hyperlink w:anchor="_Toc33446965" w:history="1">
            <w:r w:rsidR="00EB41CC" w:rsidRPr="00402F2B">
              <w:rPr>
                <w:rStyle w:val="Hyperlink"/>
                <w:noProof/>
              </w:rPr>
              <w:t>Notification of Disallowance or Amendment</w:t>
            </w:r>
            <w:r w:rsidR="00EB41CC">
              <w:rPr>
                <w:noProof/>
                <w:webHidden/>
              </w:rPr>
              <w:tab/>
            </w:r>
            <w:r w:rsidR="00EB41CC">
              <w:rPr>
                <w:noProof/>
                <w:webHidden/>
              </w:rPr>
              <w:fldChar w:fldCharType="begin"/>
            </w:r>
            <w:r w:rsidR="00EB41CC">
              <w:rPr>
                <w:noProof/>
                <w:webHidden/>
              </w:rPr>
              <w:instrText xml:space="preserve"> PAGEREF _Toc33446965 \h </w:instrText>
            </w:r>
            <w:r w:rsidR="00EB41CC">
              <w:rPr>
                <w:noProof/>
                <w:webHidden/>
              </w:rPr>
            </w:r>
            <w:r w:rsidR="00EB41CC">
              <w:rPr>
                <w:noProof/>
                <w:webHidden/>
              </w:rPr>
              <w:fldChar w:fldCharType="separate"/>
            </w:r>
            <w:r w:rsidR="0085283E">
              <w:rPr>
                <w:noProof/>
                <w:webHidden/>
              </w:rPr>
              <w:t>27</w:t>
            </w:r>
            <w:r w:rsidR="00EB41CC">
              <w:rPr>
                <w:noProof/>
                <w:webHidden/>
              </w:rPr>
              <w:fldChar w:fldCharType="end"/>
            </w:r>
          </w:hyperlink>
        </w:p>
        <w:p w14:paraId="1166B1D6" w14:textId="696D831A" w:rsidR="00EB41CC" w:rsidRDefault="004A7A2E">
          <w:pPr>
            <w:pStyle w:val="TOC1"/>
            <w:rPr>
              <w:rFonts w:asciiTheme="minorHAnsi" w:eastAsiaTheme="minorEastAsia" w:hAnsiTheme="minorHAnsi" w:cstheme="minorBidi"/>
              <w:caps w:val="0"/>
              <w:color w:val="auto"/>
              <w:sz w:val="22"/>
              <w:szCs w:val="22"/>
            </w:rPr>
          </w:pPr>
          <w:hyperlink w:anchor="_Toc33446966" w:history="1">
            <w:r w:rsidR="00EB41CC" w:rsidRPr="00402F2B">
              <w:rPr>
                <w:rStyle w:val="Hyperlink"/>
              </w:rPr>
              <w:t>papers for tabling</w:t>
            </w:r>
            <w:r w:rsidR="00EB41CC">
              <w:rPr>
                <w:webHidden/>
              </w:rPr>
              <w:tab/>
            </w:r>
            <w:r w:rsidR="00EB41CC">
              <w:rPr>
                <w:webHidden/>
              </w:rPr>
              <w:fldChar w:fldCharType="begin"/>
            </w:r>
            <w:r w:rsidR="00EB41CC">
              <w:rPr>
                <w:webHidden/>
              </w:rPr>
              <w:instrText xml:space="preserve"> PAGEREF _Toc33446966 \h </w:instrText>
            </w:r>
            <w:r w:rsidR="00EB41CC">
              <w:rPr>
                <w:webHidden/>
              </w:rPr>
            </w:r>
            <w:r w:rsidR="00EB41CC">
              <w:rPr>
                <w:webHidden/>
              </w:rPr>
              <w:fldChar w:fldCharType="separate"/>
            </w:r>
            <w:r w:rsidR="0085283E">
              <w:rPr>
                <w:webHidden/>
              </w:rPr>
              <w:t>27</w:t>
            </w:r>
            <w:r w:rsidR="00EB41CC">
              <w:rPr>
                <w:webHidden/>
              </w:rPr>
              <w:fldChar w:fldCharType="end"/>
            </w:r>
          </w:hyperlink>
        </w:p>
        <w:p w14:paraId="2BC10974" w14:textId="4C5667E1" w:rsidR="00EB41CC" w:rsidRDefault="004A7A2E">
          <w:pPr>
            <w:pStyle w:val="TOC2"/>
            <w:rPr>
              <w:rFonts w:asciiTheme="minorHAnsi" w:eastAsiaTheme="minorEastAsia" w:hAnsiTheme="minorHAnsi" w:cstheme="minorBidi"/>
              <w:caps w:val="0"/>
              <w:noProof/>
              <w:color w:val="auto"/>
              <w:sz w:val="22"/>
              <w:szCs w:val="22"/>
            </w:rPr>
          </w:pPr>
          <w:hyperlink w:anchor="_Toc33446967" w:history="1">
            <w:r w:rsidR="00EB41CC" w:rsidRPr="00402F2B">
              <w:rPr>
                <w:rStyle w:val="Hyperlink"/>
                <w:noProof/>
              </w:rPr>
              <w:t>types of papers</w:t>
            </w:r>
            <w:r w:rsidR="00EB41CC">
              <w:rPr>
                <w:noProof/>
                <w:webHidden/>
              </w:rPr>
              <w:tab/>
            </w:r>
            <w:r w:rsidR="00EB41CC">
              <w:rPr>
                <w:noProof/>
                <w:webHidden/>
              </w:rPr>
              <w:fldChar w:fldCharType="begin"/>
            </w:r>
            <w:r w:rsidR="00EB41CC">
              <w:rPr>
                <w:noProof/>
                <w:webHidden/>
              </w:rPr>
              <w:instrText xml:space="preserve"> PAGEREF _Toc33446967 \h </w:instrText>
            </w:r>
            <w:r w:rsidR="00EB41CC">
              <w:rPr>
                <w:noProof/>
                <w:webHidden/>
              </w:rPr>
            </w:r>
            <w:r w:rsidR="00EB41CC">
              <w:rPr>
                <w:noProof/>
                <w:webHidden/>
              </w:rPr>
              <w:fldChar w:fldCharType="separate"/>
            </w:r>
            <w:r w:rsidR="0085283E">
              <w:rPr>
                <w:noProof/>
                <w:webHidden/>
              </w:rPr>
              <w:t>27</w:t>
            </w:r>
            <w:r w:rsidR="00EB41CC">
              <w:rPr>
                <w:noProof/>
                <w:webHidden/>
              </w:rPr>
              <w:fldChar w:fldCharType="end"/>
            </w:r>
          </w:hyperlink>
        </w:p>
        <w:p w14:paraId="27946F26" w14:textId="7644D925" w:rsidR="00EB41CC" w:rsidRDefault="004A7A2E">
          <w:pPr>
            <w:pStyle w:val="TOC2"/>
            <w:rPr>
              <w:rFonts w:asciiTheme="minorHAnsi" w:eastAsiaTheme="minorEastAsia" w:hAnsiTheme="minorHAnsi" w:cstheme="minorBidi"/>
              <w:caps w:val="0"/>
              <w:noProof/>
              <w:color w:val="auto"/>
              <w:sz w:val="22"/>
              <w:szCs w:val="22"/>
            </w:rPr>
          </w:pPr>
          <w:hyperlink w:anchor="_Toc33446968" w:history="1">
            <w:r w:rsidR="00EB41CC" w:rsidRPr="00402F2B">
              <w:rPr>
                <w:rStyle w:val="Hyperlink"/>
                <w:noProof/>
              </w:rPr>
              <w:t>cabinet agreement</w:t>
            </w:r>
            <w:r w:rsidR="00EB41CC">
              <w:rPr>
                <w:noProof/>
                <w:webHidden/>
              </w:rPr>
              <w:tab/>
            </w:r>
            <w:r w:rsidR="00EB41CC">
              <w:rPr>
                <w:noProof/>
                <w:webHidden/>
              </w:rPr>
              <w:fldChar w:fldCharType="begin"/>
            </w:r>
            <w:r w:rsidR="00EB41CC">
              <w:rPr>
                <w:noProof/>
                <w:webHidden/>
              </w:rPr>
              <w:instrText xml:space="preserve"> PAGEREF _Toc33446968 \h </w:instrText>
            </w:r>
            <w:r w:rsidR="00EB41CC">
              <w:rPr>
                <w:noProof/>
                <w:webHidden/>
              </w:rPr>
            </w:r>
            <w:r w:rsidR="00EB41CC">
              <w:rPr>
                <w:noProof/>
                <w:webHidden/>
              </w:rPr>
              <w:fldChar w:fldCharType="separate"/>
            </w:r>
            <w:r w:rsidR="0085283E">
              <w:rPr>
                <w:noProof/>
                <w:webHidden/>
              </w:rPr>
              <w:t>27</w:t>
            </w:r>
            <w:r w:rsidR="00EB41CC">
              <w:rPr>
                <w:noProof/>
                <w:webHidden/>
              </w:rPr>
              <w:fldChar w:fldCharType="end"/>
            </w:r>
          </w:hyperlink>
        </w:p>
        <w:p w14:paraId="0478CDA4" w14:textId="452F9513" w:rsidR="00EB41CC" w:rsidRDefault="004A7A2E">
          <w:pPr>
            <w:pStyle w:val="TOC2"/>
            <w:rPr>
              <w:rFonts w:asciiTheme="minorHAnsi" w:eastAsiaTheme="minorEastAsia" w:hAnsiTheme="minorHAnsi" w:cstheme="minorBidi"/>
              <w:caps w:val="0"/>
              <w:noProof/>
              <w:color w:val="auto"/>
              <w:sz w:val="22"/>
              <w:szCs w:val="22"/>
            </w:rPr>
          </w:pPr>
          <w:hyperlink w:anchor="_Toc33446969" w:history="1">
            <w:r w:rsidR="00EB41CC" w:rsidRPr="00402F2B">
              <w:rPr>
                <w:rStyle w:val="Hyperlink"/>
                <w:noProof/>
              </w:rPr>
              <w:t>preparing papers for tabling</w:t>
            </w:r>
            <w:r w:rsidR="00EB41CC">
              <w:rPr>
                <w:noProof/>
                <w:webHidden/>
              </w:rPr>
              <w:tab/>
            </w:r>
            <w:r w:rsidR="00EB41CC">
              <w:rPr>
                <w:noProof/>
                <w:webHidden/>
              </w:rPr>
              <w:fldChar w:fldCharType="begin"/>
            </w:r>
            <w:r w:rsidR="00EB41CC">
              <w:rPr>
                <w:noProof/>
                <w:webHidden/>
              </w:rPr>
              <w:instrText xml:space="preserve"> PAGEREF _Toc33446969 \h </w:instrText>
            </w:r>
            <w:r w:rsidR="00EB41CC">
              <w:rPr>
                <w:noProof/>
                <w:webHidden/>
              </w:rPr>
            </w:r>
            <w:r w:rsidR="00EB41CC">
              <w:rPr>
                <w:noProof/>
                <w:webHidden/>
              </w:rPr>
              <w:fldChar w:fldCharType="separate"/>
            </w:r>
            <w:r w:rsidR="0085283E">
              <w:rPr>
                <w:noProof/>
                <w:webHidden/>
              </w:rPr>
              <w:t>28</w:t>
            </w:r>
            <w:r w:rsidR="00EB41CC">
              <w:rPr>
                <w:noProof/>
                <w:webHidden/>
              </w:rPr>
              <w:fldChar w:fldCharType="end"/>
            </w:r>
          </w:hyperlink>
        </w:p>
        <w:p w14:paraId="2975AEF9" w14:textId="60082FD4" w:rsidR="00EB41CC" w:rsidRDefault="004A7A2E">
          <w:pPr>
            <w:pStyle w:val="TOC3"/>
            <w:rPr>
              <w:rFonts w:asciiTheme="minorHAnsi" w:eastAsiaTheme="minorEastAsia" w:hAnsiTheme="minorHAnsi" w:cstheme="minorBidi"/>
              <w:caps w:val="0"/>
              <w:noProof/>
              <w:color w:val="auto"/>
              <w:sz w:val="22"/>
              <w:szCs w:val="22"/>
            </w:rPr>
          </w:pPr>
          <w:hyperlink w:anchor="_Toc33446970" w:history="1">
            <w:r w:rsidR="00EB41CC" w:rsidRPr="00402F2B">
              <w:rPr>
                <w:rStyle w:val="Hyperlink"/>
                <w:noProof/>
              </w:rPr>
              <w:t>formatting requirements</w:t>
            </w:r>
            <w:r w:rsidR="00EB41CC">
              <w:rPr>
                <w:noProof/>
                <w:webHidden/>
              </w:rPr>
              <w:tab/>
            </w:r>
            <w:r w:rsidR="00EB41CC">
              <w:rPr>
                <w:noProof/>
                <w:webHidden/>
              </w:rPr>
              <w:fldChar w:fldCharType="begin"/>
            </w:r>
            <w:r w:rsidR="00EB41CC">
              <w:rPr>
                <w:noProof/>
                <w:webHidden/>
              </w:rPr>
              <w:instrText xml:space="preserve"> PAGEREF _Toc33446970 \h </w:instrText>
            </w:r>
            <w:r w:rsidR="00EB41CC">
              <w:rPr>
                <w:noProof/>
                <w:webHidden/>
              </w:rPr>
            </w:r>
            <w:r w:rsidR="00EB41CC">
              <w:rPr>
                <w:noProof/>
                <w:webHidden/>
              </w:rPr>
              <w:fldChar w:fldCharType="separate"/>
            </w:r>
            <w:r w:rsidR="0085283E">
              <w:rPr>
                <w:noProof/>
                <w:webHidden/>
              </w:rPr>
              <w:t>29</w:t>
            </w:r>
            <w:r w:rsidR="00EB41CC">
              <w:rPr>
                <w:noProof/>
                <w:webHidden/>
              </w:rPr>
              <w:fldChar w:fldCharType="end"/>
            </w:r>
          </w:hyperlink>
        </w:p>
        <w:p w14:paraId="22C6483F" w14:textId="1C10CF12" w:rsidR="00EB41CC" w:rsidRDefault="004A7A2E">
          <w:pPr>
            <w:pStyle w:val="TOC2"/>
            <w:rPr>
              <w:rFonts w:asciiTheme="minorHAnsi" w:eastAsiaTheme="minorEastAsia" w:hAnsiTheme="minorHAnsi" w:cstheme="minorBidi"/>
              <w:caps w:val="0"/>
              <w:noProof/>
              <w:color w:val="auto"/>
              <w:sz w:val="22"/>
              <w:szCs w:val="22"/>
            </w:rPr>
          </w:pPr>
          <w:hyperlink w:anchor="_Toc33446971" w:history="1">
            <w:r w:rsidR="00EB41CC" w:rsidRPr="00402F2B">
              <w:rPr>
                <w:rStyle w:val="Hyperlink"/>
                <w:noProof/>
              </w:rPr>
              <w:t>non-sitting circulation</w:t>
            </w:r>
            <w:r w:rsidR="00EB41CC">
              <w:rPr>
                <w:noProof/>
                <w:webHidden/>
              </w:rPr>
              <w:tab/>
            </w:r>
            <w:r w:rsidR="00EB41CC">
              <w:rPr>
                <w:noProof/>
                <w:webHidden/>
              </w:rPr>
              <w:fldChar w:fldCharType="begin"/>
            </w:r>
            <w:r w:rsidR="00EB41CC">
              <w:rPr>
                <w:noProof/>
                <w:webHidden/>
              </w:rPr>
              <w:instrText xml:space="preserve"> PAGEREF _Toc33446971 \h </w:instrText>
            </w:r>
            <w:r w:rsidR="00EB41CC">
              <w:rPr>
                <w:noProof/>
                <w:webHidden/>
              </w:rPr>
            </w:r>
            <w:r w:rsidR="00EB41CC">
              <w:rPr>
                <w:noProof/>
                <w:webHidden/>
              </w:rPr>
              <w:fldChar w:fldCharType="separate"/>
            </w:r>
            <w:r w:rsidR="0085283E">
              <w:rPr>
                <w:noProof/>
                <w:webHidden/>
              </w:rPr>
              <w:t>29</w:t>
            </w:r>
            <w:r w:rsidR="00EB41CC">
              <w:rPr>
                <w:noProof/>
                <w:webHidden/>
              </w:rPr>
              <w:fldChar w:fldCharType="end"/>
            </w:r>
          </w:hyperlink>
        </w:p>
        <w:p w14:paraId="2BCE5ECC" w14:textId="1BEE9EB4" w:rsidR="00EB41CC" w:rsidRDefault="004A7A2E">
          <w:pPr>
            <w:pStyle w:val="TOC2"/>
            <w:rPr>
              <w:rFonts w:asciiTheme="minorHAnsi" w:eastAsiaTheme="minorEastAsia" w:hAnsiTheme="minorHAnsi" w:cstheme="minorBidi"/>
              <w:caps w:val="0"/>
              <w:noProof/>
              <w:color w:val="auto"/>
              <w:sz w:val="22"/>
              <w:szCs w:val="22"/>
            </w:rPr>
          </w:pPr>
          <w:hyperlink w:anchor="_Toc33446972" w:history="1">
            <w:r w:rsidR="00EB41CC" w:rsidRPr="00402F2B">
              <w:rPr>
                <w:rStyle w:val="Hyperlink"/>
                <w:noProof/>
              </w:rPr>
              <w:t>GOVERNMENT RESPONSES</w:t>
            </w:r>
            <w:r w:rsidR="00EB41CC">
              <w:rPr>
                <w:noProof/>
                <w:webHidden/>
              </w:rPr>
              <w:tab/>
            </w:r>
            <w:r w:rsidR="00EB41CC">
              <w:rPr>
                <w:noProof/>
                <w:webHidden/>
              </w:rPr>
              <w:fldChar w:fldCharType="begin"/>
            </w:r>
            <w:r w:rsidR="00EB41CC">
              <w:rPr>
                <w:noProof/>
                <w:webHidden/>
              </w:rPr>
              <w:instrText xml:space="preserve"> PAGEREF _Toc33446972 \h </w:instrText>
            </w:r>
            <w:r w:rsidR="00EB41CC">
              <w:rPr>
                <w:noProof/>
                <w:webHidden/>
              </w:rPr>
            </w:r>
            <w:r w:rsidR="00EB41CC">
              <w:rPr>
                <w:noProof/>
                <w:webHidden/>
              </w:rPr>
              <w:fldChar w:fldCharType="separate"/>
            </w:r>
            <w:r w:rsidR="0085283E">
              <w:rPr>
                <w:noProof/>
                <w:webHidden/>
              </w:rPr>
              <w:t>30</w:t>
            </w:r>
            <w:r w:rsidR="00EB41CC">
              <w:rPr>
                <w:noProof/>
                <w:webHidden/>
              </w:rPr>
              <w:fldChar w:fldCharType="end"/>
            </w:r>
          </w:hyperlink>
        </w:p>
        <w:p w14:paraId="27177DA5" w14:textId="5BC2CAE8" w:rsidR="00EB41CC" w:rsidRDefault="004A7A2E">
          <w:pPr>
            <w:pStyle w:val="TOC3"/>
            <w:rPr>
              <w:rFonts w:asciiTheme="minorHAnsi" w:eastAsiaTheme="minorEastAsia" w:hAnsiTheme="minorHAnsi" w:cstheme="minorBidi"/>
              <w:caps w:val="0"/>
              <w:noProof/>
              <w:color w:val="auto"/>
              <w:sz w:val="22"/>
              <w:szCs w:val="22"/>
            </w:rPr>
          </w:pPr>
          <w:hyperlink w:anchor="_Toc33446973" w:history="1">
            <w:r w:rsidR="00EB41CC" w:rsidRPr="00402F2B">
              <w:rPr>
                <w:rStyle w:val="Hyperlink"/>
                <w:noProof/>
              </w:rPr>
              <w:t>assembly committees</w:t>
            </w:r>
            <w:r w:rsidR="00EB41CC">
              <w:rPr>
                <w:noProof/>
                <w:webHidden/>
              </w:rPr>
              <w:tab/>
            </w:r>
            <w:r w:rsidR="00EB41CC">
              <w:rPr>
                <w:noProof/>
                <w:webHidden/>
              </w:rPr>
              <w:fldChar w:fldCharType="begin"/>
            </w:r>
            <w:r w:rsidR="00EB41CC">
              <w:rPr>
                <w:noProof/>
                <w:webHidden/>
              </w:rPr>
              <w:instrText xml:space="preserve"> PAGEREF _Toc33446973 \h </w:instrText>
            </w:r>
            <w:r w:rsidR="00EB41CC">
              <w:rPr>
                <w:noProof/>
                <w:webHidden/>
              </w:rPr>
            </w:r>
            <w:r w:rsidR="00EB41CC">
              <w:rPr>
                <w:noProof/>
                <w:webHidden/>
              </w:rPr>
              <w:fldChar w:fldCharType="separate"/>
            </w:r>
            <w:r w:rsidR="0085283E">
              <w:rPr>
                <w:noProof/>
                <w:webHidden/>
              </w:rPr>
              <w:t>30</w:t>
            </w:r>
            <w:r w:rsidR="00EB41CC">
              <w:rPr>
                <w:noProof/>
                <w:webHidden/>
              </w:rPr>
              <w:fldChar w:fldCharType="end"/>
            </w:r>
          </w:hyperlink>
        </w:p>
        <w:p w14:paraId="4B3BEBFF" w14:textId="21796DAE" w:rsidR="00EB41CC" w:rsidRDefault="004A7A2E">
          <w:pPr>
            <w:pStyle w:val="TOC3"/>
            <w:rPr>
              <w:rFonts w:asciiTheme="minorHAnsi" w:eastAsiaTheme="minorEastAsia" w:hAnsiTheme="minorHAnsi" w:cstheme="minorBidi"/>
              <w:caps w:val="0"/>
              <w:noProof/>
              <w:color w:val="auto"/>
              <w:sz w:val="22"/>
              <w:szCs w:val="22"/>
            </w:rPr>
          </w:pPr>
          <w:hyperlink w:anchor="_Toc33446974" w:history="1">
            <w:r w:rsidR="00EB41CC" w:rsidRPr="00402F2B">
              <w:rPr>
                <w:rStyle w:val="Hyperlink"/>
                <w:noProof/>
              </w:rPr>
              <w:t>auditor-general reports</w:t>
            </w:r>
            <w:r w:rsidR="00EB41CC">
              <w:rPr>
                <w:noProof/>
                <w:webHidden/>
              </w:rPr>
              <w:tab/>
            </w:r>
            <w:r w:rsidR="00EB41CC">
              <w:rPr>
                <w:noProof/>
                <w:webHidden/>
              </w:rPr>
              <w:fldChar w:fldCharType="begin"/>
            </w:r>
            <w:r w:rsidR="00EB41CC">
              <w:rPr>
                <w:noProof/>
                <w:webHidden/>
              </w:rPr>
              <w:instrText xml:space="preserve"> PAGEREF _Toc33446974 \h </w:instrText>
            </w:r>
            <w:r w:rsidR="00EB41CC">
              <w:rPr>
                <w:noProof/>
                <w:webHidden/>
              </w:rPr>
            </w:r>
            <w:r w:rsidR="00EB41CC">
              <w:rPr>
                <w:noProof/>
                <w:webHidden/>
              </w:rPr>
              <w:fldChar w:fldCharType="separate"/>
            </w:r>
            <w:r w:rsidR="0085283E">
              <w:rPr>
                <w:noProof/>
                <w:webHidden/>
              </w:rPr>
              <w:t>30</w:t>
            </w:r>
            <w:r w:rsidR="00EB41CC">
              <w:rPr>
                <w:noProof/>
                <w:webHidden/>
              </w:rPr>
              <w:fldChar w:fldCharType="end"/>
            </w:r>
          </w:hyperlink>
        </w:p>
        <w:p w14:paraId="54D9734C" w14:textId="7E9564E2" w:rsidR="00EB41CC" w:rsidRDefault="004A7A2E">
          <w:pPr>
            <w:pStyle w:val="TOC3"/>
            <w:rPr>
              <w:rFonts w:asciiTheme="minorHAnsi" w:eastAsiaTheme="minorEastAsia" w:hAnsiTheme="minorHAnsi" w:cstheme="minorBidi"/>
              <w:caps w:val="0"/>
              <w:noProof/>
              <w:color w:val="auto"/>
              <w:sz w:val="22"/>
              <w:szCs w:val="22"/>
            </w:rPr>
          </w:pPr>
          <w:hyperlink w:anchor="_Toc33446975" w:history="1">
            <w:r w:rsidR="00EB41CC" w:rsidRPr="00402F2B">
              <w:rPr>
                <w:rStyle w:val="Hyperlink"/>
                <w:noProof/>
              </w:rPr>
              <w:t>appearing before assembly commitees</w:t>
            </w:r>
            <w:r w:rsidR="00EB41CC">
              <w:rPr>
                <w:noProof/>
                <w:webHidden/>
              </w:rPr>
              <w:tab/>
            </w:r>
            <w:r w:rsidR="00EB41CC">
              <w:rPr>
                <w:noProof/>
                <w:webHidden/>
              </w:rPr>
              <w:fldChar w:fldCharType="begin"/>
            </w:r>
            <w:r w:rsidR="00EB41CC">
              <w:rPr>
                <w:noProof/>
                <w:webHidden/>
              </w:rPr>
              <w:instrText xml:space="preserve"> PAGEREF _Toc33446975 \h </w:instrText>
            </w:r>
            <w:r w:rsidR="00EB41CC">
              <w:rPr>
                <w:noProof/>
                <w:webHidden/>
              </w:rPr>
            </w:r>
            <w:r w:rsidR="00EB41CC">
              <w:rPr>
                <w:noProof/>
                <w:webHidden/>
              </w:rPr>
              <w:fldChar w:fldCharType="separate"/>
            </w:r>
            <w:r w:rsidR="0085283E">
              <w:rPr>
                <w:noProof/>
                <w:webHidden/>
              </w:rPr>
              <w:t>31</w:t>
            </w:r>
            <w:r w:rsidR="00EB41CC">
              <w:rPr>
                <w:noProof/>
                <w:webHidden/>
              </w:rPr>
              <w:fldChar w:fldCharType="end"/>
            </w:r>
          </w:hyperlink>
        </w:p>
        <w:p w14:paraId="35290666" w14:textId="3C353502" w:rsidR="00EB41CC" w:rsidRDefault="004A7A2E">
          <w:pPr>
            <w:pStyle w:val="TOC1"/>
            <w:rPr>
              <w:rFonts w:asciiTheme="minorHAnsi" w:eastAsiaTheme="minorEastAsia" w:hAnsiTheme="minorHAnsi" w:cstheme="minorBidi"/>
              <w:caps w:val="0"/>
              <w:color w:val="auto"/>
              <w:sz w:val="22"/>
              <w:szCs w:val="22"/>
            </w:rPr>
          </w:pPr>
          <w:hyperlink w:anchor="_Toc33446976" w:history="1">
            <w:r w:rsidR="00EB41CC" w:rsidRPr="00402F2B">
              <w:rPr>
                <w:rStyle w:val="Hyperlink"/>
              </w:rPr>
              <w:t>accessability requirements</w:t>
            </w:r>
            <w:r w:rsidR="00EB41CC">
              <w:rPr>
                <w:webHidden/>
              </w:rPr>
              <w:tab/>
            </w:r>
            <w:r w:rsidR="00EB41CC">
              <w:rPr>
                <w:webHidden/>
              </w:rPr>
              <w:fldChar w:fldCharType="begin"/>
            </w:r>
            <w:r w:rsidR="00EB41CC">
              <w:rPr>
                <w:webHidden/>
              </w:rPr>
              <w:instrText xml:space="preserve"> PAGEREF _Toc33446976 \h </w:instrText>
            </w:r>
            <w:r w:rsidR="00EB41CC">
              <w:rPr>
                <w:webHidden/>
              </w:rPr>
            </w:r>
            <w:r w:rsidR="00EB41CC">
              <w:rPr>
                <w:webHidden/>
              </w:rPr>
              <w:fldChar w:fldCharType="separate"/>
            </w:r>
            <w:r w:rsidR="0085283E">
              <w:rPr>
                <w:webHidden/>
              </w:rPr>
              <w:t>31</w:t>
            </w:r>
            <w:r w:rsidR="00EB41CC">
              <w:rPr>
                <w:webHidden/>
              </w:rPr>
              <w:fldChar w:fldCharType="end"/>
            </w:r>
          </w:hyperlink>
        </w:p>
        <w:p w14:paraId="01E73E17" w14:textId="7C2A0F32" w:rsidR="00EB41CC" w:rsidRDefault="004A7A2E">
          <w:pPr>
            <w:pStyle w:val="TOC1"/>
            <w:rPr>
              <w:rFonts w:asciiTheme="minorHAnsi" w:eastAsiaTheme="minorEastAsia" w:hAnsiTheme="minorHAnsi" w:cstheme="minorBidi"/>
              <w:caps w:val="0"/>
              <w:color w:val="auto"/>
              <w:sz w:val="22"/>
              <w:szCs w:val="22"/>
            </w:rPr>
          </w:pPr>
          <w:hyperlink w:anchor="_Toc33446977" w:history="1">
            <w:r w:rsidR="00EB41CC" w:rsidRPr="00402F2B">
              <w:rPr>
                <w:rStyle w:val="Hyperlink"/>
              </w:rPr>
              <w:t>Contact details</w:t>
            </w:r>
            <w:r w:rsidR="00EB41CC">
              <w:rPr>
                <w:webHidden/>
              </w:rPr>
              <w:tab/>
            </w:r>
            <w:r w:rsidR="00EB41CC">
              <w:rPr>
                <w:webHidden/>
              </w:rPr>
              <w:fldChar w:fldCharType="begin"/>
            </w:r>
            <w:r w:rsidR="00EB41CC">
              <w:rPr>
                <w:webHidden/>
              </w:rPr>
              <w:instrText xml:space="preserve"> PAGEREF _Toc33446977 \h </w:instrText>
            </w:r>
            <w:r w:rsidR="00EB41CC">
              <w:rPr>
                <w:webHidden/>
              </w:rPr>
            </w:r>
            <w:r w:rsidR="00EB41CC">
              <w:rPr>
                <w:webHidden/>
              </w:rPr>
              <w:fldChar w:fldCharType="separate"/>
            </w:r>
            <w:r w:rsidR="0085283E">
              <w:rPr>
                <w:webHidden/>
              </w:rPr>
              <w:t>32</w:t>
            </w:r>
            <w:r w:rsidR="00EB41CC">
              <w:rPr>
                <w:webHidden/>
              </w:rPr>
              <w:fldChar w:fldCharType="end"/>
            </w:r>
          </w:hyperlink>
        </w:p>
        <w:p w14:paraId="1F45B354" w14:textId="389E4635" w:rsidR="00EB41CC" w:rsidRDefault="004A7A2E">
          <w:pPr>
            <w:pStyle w:val="TOC1"/>
            <w:rPr>
              <w:rFonts w:asciiTheme="minorHAnsi" w:eastAsiaTheme="minorEastAsia" w:hAnsiTheme="minorHAnsi" w:cstheme="minorBidi"/>
              <w:caps w:val="0"/>
              <w:color w:val="auto"/>
              <w:sz w:val="22"/>
              <w:szCs w:val="22"/>
            </w:rPr>
          </w:pPr>
          <w:hyperlink w:anchor="_Toc33446978" w:history="1">
            <w:r w:rsidR="00EB41CC" w:rsidRPr="00402F2B">
              <w:rPr>
                <w:rStyle w:val="Hyperlink"/>
              </w:rPr>
              <w:t>Appendix 1 – passage of a bill</w:t>
            </w:r>
            <w:r w:rsidR="00EB41CC">
              <w:rPr>
                <w:webHidden/>
              </w:rPr>
              <w:tab/>
            </w:r>
            <w:r w:rsidR="00EB41CC">
              <w:rPr>
                <w:webHidden/>
              </w:rPr>
              <w:fldChar w:fldCharType="begin"/>
            </w:r>
            <w:r w:rsidR="00EB41CC">
              <w:rPr>
                <w:webHidden/>
              </w:rPr>
              <w:instrText xml:space="preserve"> PAGEREF _Toc33446978 \h </w:instrText>
            </w:r>
            <w:r w:rsidR="00EB41CC">
              <w:rPr>
                <w:webHidden/>
              </w:rPr>
            </w:r>
            <w:r w:rsidR="00EB41CC">
              <w:rPr>
                <w:webHidden/>
              </w:rPr>
              <w:fldChar w:fldCharType="separate"/>
            </w:r>
            <w:r w:rsidR="0085283E">
              <w:rPr>
                <w:webHidden/>
              </w:rPr>
              <w:t>33</w:t>
            </w:r>
            <w:r w:rsidR="00EB41CC">
              <w:rPr>
                <w:webHidden/>
              </w:rPr>
              <w:fldChar w:fldCharType="end"/>
            </w:r>
          </w:hyperlink>
        </w:p>
        <w:p w14:paraId="4FFD4F1F" w14:textId="0ED8A939" w:rsidR="00EB41CC" w:rsidRDefault="004A7A2E">
          <w:pPr>
            <w:pStyle w:val="TOC1"/>
            <w:rPr>
              <w:rFonts w:asciiTheme="minorHAnsi" w:eastAsiaTheme="minorEastAsia" w:hAnsiTheme="minorHAnsi" w:cstheme="minorBidi"/>
              <w:caps w:val="0"/>
              <w:color w:val="auto"/>
              <w:sz w:val="22"/>
              <w:szCs w:val="22"/>
            </w:rPr>
          </w:pPr>
          <w:hyperlink w:anchor="_Toc33446979" w:history="1">
            <w:r w:rsidR="00EB41CC" w:rsidRPr="00402F2B">
              <w:rPr>
                <w:rStyle w:val="Hyperlink"/>
              </w:rPr>
              <w:t>Appendix 2 – coverpage example</w:t>
            </w:r>
            <w:r w:rsidR="00EB41CC">
              <w:rPr>
                <w:webHidden/>
              </w:rPr>
              <w:tab/>
            </w:r>
            <w:r w:rsidR="00EB41CC">
              <w:rPr>
                <w:webHidden/>
              </w:rPr>
              <w:fldChar w:fldCharType="begin"/>
            </w:r>
            <w:r w:rsidR="00EB41CC">
              <w:rPr>
                <w:webHidden/>
              </w:rPr>
              <w:instrText xml:space="preserve"> PAGEREF _Toc33446979 \h </w:instrText>
            </w:r>
            <w:r w:rsidR="00EB41CC">
              <w:rPr>
                <w:webHidden/>
              </w:rPr>
            </w:r>
            <w:r w:rsidR="00EB41CC">
              <w:rPr>
                <w:webHidden/>
              </w:rPr>
              <w:fldChar w:fldCharType="separate"/>
            </w:r>
            <w:r w:rsidR="0085283E">
              <w:rPr>
                <w:webHidden/>
              </w:rPr>
              <w:t>34</w:t>
            </w:r>
            <w:r w:rsidR="00EB41CC">
              <w:rPr>
                <w:webHidden/>
              </w:rPr>
              <w:fldChar w:fldCharType="end"/>
            </w:r>
          </w:hyperlink>
        </w:p>
        <w:p w14:paraId="43D12C2E" w14:textId="4DC149A8" w:rsidR="00EB41CC" w:rsidRDefault="004A7A2E">
          <w:pPr>
            <w:pStyle w:val="TOC1"/>
            <w:rPr>
              <w:rFonts w:asciiTheme="minorHAnsi" w:eastAsiaTheme="minorEastAsia" w:hAnsiTheme="minorHAnsi" w:cstheme="minorBidi"/>
              <w:caps w:val="0"/>
              <w:color w:val="auto"/>
              <w:sz w:val="22"/>
              <w:szCs w:val="22"/>
            </w:rPr>
          </w:pPr>
          <w:hyperlink w:anchor="_Toc33446980" w:history="1">
            <w:r w:rsidR="00EB41CC" w:rsidRPr="00402F2B">
              <w:rPr>
                <w:rStyle w:val="Hyperlink"/>
              </w:rPr>
              <w:t>Appendix 3 – number of copies required</w:t>
            </w:r>
            <w:r w:rsidR="00EB41CC">
              <w:rPr>
                <w:webHidden/>
              </w:rPr>
              <w:tab/>
            </w:r>
            <w:r w:rsidR="00EB41CC">
              <w:rPr>
                <w:webHidden/>
              </w:rPr>
              <w:fldChar w:fldCharType="begin"/>
            </w:r>
            <w:r w:rsidR="00EB41CC">
              <w:rPr>
                <w:webHidden/>
              </w:rPr>
              <w:instrText xml:space="preserve"> PAGEREF _Toc33446980 \h </w:instrText>
            </w:r>
            <w:r w:rsidR="00EB41CC">
              <w:rPr>
                <w:webHidden/>
              </w:rPr>
            </w:r>
            <w:r w:rsidR="00EB41CC">
              <w:rPr>
                <w:webHidden/>
              </w:rPr>
              <w:fldChar w:fldCharType="separate"/>
            </w:r>
            <w:r w:rsidR="0085283E">
              <w:rPr>
                <w:webHidden/>
              </w:rPr>
              <w:t>35</w:t>
            </w:r>
            <w:r w:rsidR="00EB41CC">
              <w:rPr>
                <w:webHidden/>
              </w:rPr>
              <w:fldChar w:fldCharType="end"/>
            </w:r>
          </w:hyperlink>
        </w:p>
        <w:p w14:paraId="6F4D6456" w14:textId="5014B605" w:rsidR="00781E3F" w:rsidRDefault="00781E3F" w:rsidP="0031072C">
          <w:pPr>
            <w:spacing w:after="240" w:line="276" w:lineRule="auto"/>
          </w:pPr>
          <w:r w:rsidRPr="0031072C">
            <w:rPr>
              <w:b/>
              <w:bCs/>
              <w:noProof/>
              <w:sz w:val="22"/>
            </w:rPr>
            <w:fldChar w:fldCharType="end"/>
          </w:r>
        </w:p>
      </w:sdtContent>
    </w:sdt>
    <w:p w14:paraId="397EDF18" w14:textId="7290330A" w:rsidR="000D0BC8" w:rsidRDefault="000D0BC8">
      <w:pPr>
        <w:spacing w:line="276" w:lineRule="auto"/>
        <w:rPr>
          <w:rFonts w:asciiTheme="majorHAnsi" w:eastAsia="Times New Roman" w:hAnsiTheme="majorHAnsi" w:cstheme="majorBidi"/>
          <w:bCs/>
          <w:caps/>
          <w:color w:val="482D8C" w:themeColor="background2"/>
          <w:spacing w:val="-20"/>
          <w:kern w:val="36"/>
          <w:sz w:val="44"/>
          <w:szCs w:val="48"/>
        </w:rPr>
      </w:pPr>
      <w:r>
        <w:rPr>
          <w:rFonts w:eastAsia="Times New Roman"/>
        </w:rPr>
        <w:br w:type="page"/>
      </w:r>
    </w:p>
    <w:p w14:paraId="13CD4EFE" w14:textId="33D870A3" w:rsidR="007B0199" w:rsidRPr="007B0199" w:rsidRDefault="00D81F9E" w:rsidP="0046405F">
      <w:pPr>
        <w:pStyle w:val="Heading1"/>
        <w:rPr>
          <w:rFonts w:eastAsia="Times New Roman"/>
        </w:rPr>
      </w:pPr>
      <w:bookmarkStart w:id="0" w:name="_Toc33446902"/>
      <w:r>
        <w:rPr>
          <w:rFonts w:eastAsia="Times New Roman"/>
        </w:rPr>
        <w:lastRenderedPageBreak/>
        <w:t>about this handbook</w:t>
      </w:r>
      <w:bookmarkEnd w:id="0"/>
    </w:p>
    <w:p w14:paraId="465C0F42" w14:textId="5370662E" w:rsidR="00C61611" w:rsidRDefault="00D81F9E" w:rsidP="0046405F">
      <w:pPr>
        <w:pStyle w:val="Heading2"/>
      </w:pPr>
      <w:bookmarkStart w:id="1" w:name="_Toc33446903"/>
      <w:r>
        <w:t xml:space="preserve">who this </w:t>
      </w:r>
      <w:r w:rsidRPr="00D50360">
        <w:t>handbook</w:t>
      </w:r>
      <w:r>
        <w:t xml:space="preserve"> is for</w:t>
      </w:r>
      <w:bookmarkEnd w:id="1"/>
    </w:p>
    <w:p w14:paraId="3AE59BEE" w14:textId="2D7B06E5" w:rsidR="00D81F9E" w:rsidRPr="00D81F9E" w:rsidRDefault="007B0199" w:rsidP="0046405F">
      <w:pPr>
        <w:tabs>
          <w:tab w:val="left" w:pos="822"/>
        </w:tabs>
        <w:spacing w:after="240" w:line="240" w:lineRule="auto"/>
        <w:rPr>
          <w:rFonts w:eastAsia="Times New Roman"/>
          <w:szCs w:val="20"/>
          <w:lang w:eastAsia="en-US"/>
        </w:rPr>
      </w:pPr>
      <w:r w:rsidRPr="007B0199">
        <w:rPr>
          <w:rFonts w:eastAsia="Times New Roman"/>
          <w:szCs w:val="20"/>
          <w:lang w:eastAsia="en-US"/>
        </w:rPr>
        <w:t>The Assembly Process Handbook</w:t>
      </w:r>
      <w:r w:rsidRPr="007B0199">
        <w:rPr>
          <w:rFonts w:eastAsia="Times New Roman"/>
          <w:i/>
          <w:szCs w:val="20"/>
          <w:lang w:eastAsia="en-US"/>
        </w:rPr>
        <w:t xml:space="preserve"> </w:t>
      </w:r>
      <w:r w:rsidRPr="007B0199">
        <w:rPr>
          <w:rFonts w:eastAsia="Times New Roman"/>
          <w:szCs w:val="20"/>
          <w:lang w:eastAsia="en-US"/>
        </w:rPr>
        <w:t>(the</w:t>
      </w:r>
      <w:r w:rsidRPr="007B0199">
        <w:rPr>
          <w:rFonts w:eastAsia="Times New Roman"/>
          <w:i/>
          <w:szCs w:val="20"/>
          <w:lang w:eastAsia="en-US"/>
        </w:rPr>
        <w:t xml:space="preserve"> </w:t>
      </w:r>
      <w:r w:rsidRPr="007B0199">
        <w:rPr>
          <w:rFonts w:eastAsia="Times New Roman"/>
          <w:iCs/>
          <w:szCs w:val="20"/>
          <w:lang w:eastAsia="en-US"/>
        </w:rPr>
        <w:t>Handbook</w:t>
      </w:r>
      <w:r w:rsidRPr="007B0199">
        <w:rPr>
          <w:rFonts w:eastAsia="Times New Roman"/>
          <w:szCs w:val="20"/>
          <w:lang w:eastAsia="en-US"/>
        </w:rPr>
        <w:t xml:space="preserve">) is intended as a guide </w:t>
      </w:r>
      <w:r w:rsidR="005864E3">
        <w:rPr>
          <w:rFonts w:eastAsia="Times New Roman"/>
          <w:szCs w:val="20"/>
          <w:lang w:eastAsia="en-US"/>
        </w:rPr>
        <w:t>for</w:t>
      </w:r>
      <w:r w:rsidRPr="007B0199">
        <w:rPr>
          <w:rFonts w:eastAsia="Times New Roman"/>
          <w:szCs w:val="20"/>
          <w:lang w:eastAsia="en-US"/>
        </w:rPr>
        <w:t xml:space="preserve"> directorate officials and ministerial officers to better understand ACT Legislative Assembly processes.</w:t>
      </w:r>
    </w:p>
    <w:p w14:paraId="159BDFF7" w14:textId="5DA8133A" w:rsidR="007B0199" w:rsidRPr="007B0199" w:rsidRDefault="00D81F9E" w:rsidP="0046405F">
      <w:pPr>
        <w:pStyle w:val="Heading2"/>
      </w:pPr>
      <w:bookmarkStart w:id="2" w:name="_Toc33446904"/>
      <w:r>
        <w:t>what this handbook covers</w:t>
      </w:r>
      <w:bookmarkEnd w:id="2"/>
    </w:p>
    <w:p w14:paraId="17EBCCCB" w14:textId="56CEC8C0" w:rsidR="00C61611" w:rsidRDefault="00D81F9E" w:rsidP="0046405F">
      <w:pPr>
        <w:tabs>
          <w:tab w:val="left" w:pos="822"/>
        </w:tabs>
        <w:spacing w:after="240" w:line="240" w:lineRule="auto"/>
        <w:rPr>
          <w:rFonts w:eastAsia="Times New Roman"/>
          <w:szCs w:val="20"/>
          <w:lang w:eastAsia="en-US"/>
        </w:rPr>
      </w:pPr>
      <w:r w:rsidRPr="00D81F9E">
        <w:rPr>
          <w:rFonts w:eastAsia="Times New Roman"/>
          <w:szCs w:val="20"/>
          <w:lang w:eastAsia="en-US"/>
        </w:rPr>
        <w:t xml:space="preserve">This </w:t>
      </w:r>
      <w:r w:rsidR="0091485D">
        <w:rPr>
          <w:rFonts w:eastAsia="Times New Roman"/>
          <w:szCs w:val="20"/>
          <w:lang w:eastAsia="en-US"/>
        </w:rPr>
        <w:t>Handbook</w:t>
      </w:r>
      <w:r>
        <w:rPr>
          <w:rFonts w:eastAsia="Times New Roman"/>
          <w:szCs w:val="20"/>
          <w:lang w:eastAsia="en-US"/>
        </w:rPr>
        <w:t xml:space="preserve"> provides an overview o</w:t>
      </w:r>
      <w:r w:rsidR="0041226A">
        <w:rPr>
          <w:rFonts w:eastAsia="Times New Roman"/>
          <w:szCs w:val="20"/>
          <w:lang w:eastAsia="en-US"/>
        </w:rPr>
        <w:t>f</w:t>
      </w:r>
      <w:r>
        <w:rPr>
          <w:rFonts w:eastAsia="Times New Roman"/>
          <w:szCs w:val="20"/>
          <w:lang w:eastAsia="en-US"/>
        </w:rPr>
        <w:t xml:space="preserve"> the processes and procedures in relation to Government Business in the Legislati</w:t>
      </w:r>
      <w:r w:rsidR="001C1771">
        <w:rPr>
          <w:rFonts w:eastAsia="Times New Roman"/>
          <w:szCs w:val="20"/>
          <w:lang w:eastAsia="en-US"/>
        </w:rPr>
        <w:t>ve</w:t>
      </w:r>
      <w:r>
        <w:rPr>
          <w:rFonts w:eastAsia="Times New Roman"/>
          <w:szCs w:val="20"/>
          <w:lang w:eastAsia="en-US"/>
        </w:rPr>
        <w:t xml:space="preserve"> Assembly</w:t>
      </w:r>
      <w:r w:rsidR="00387C9E">
        <w:rPr>
          <w:rFonts w:eastAsia="Times New Roman"/>
          <w:szCs w:val="20"/>
          <w:lang w:eastAsia="en-US"/>
        </w:rPr>
        <w:t xml:space="preserve">, </w:t>
      </w:r>
      <w:r>
        <w:rPr>
          <w:rFonts w:eastAsia="Times New Roman"/>
          <w:szCs w:val="20"/>
          <w:lang w:eastAsia="en-US"/>
        </w:rPr>
        <w:t xml:space="preserve">including the following topics: </w:t>
      </w:r>
    </w:p>
    <w:p w14:paraId="4C1C34DA" w14:textId="3A16D3F0" w:rsidR="00D81F9E" w:rsidRDefault="00D81F9E" w:rsidP="0046405F">
      <w:pPr>
        <w:pStyle w:val="ListParagraph"/>
        <w:numPr>
          <w:ilvl w:val="0"/>
          <w:numId w:val="7"/>
        </w:numPr>
        <w:tabs>
          <w:tab w:val="left" w:pos="822"/>
        </w:tabs>
        <w:spacing w:before="60" w:after="60" w:line="240" w:lineRule="auto"/>
        <w:ind w:left="714" w:hanging="357"/>
        <w:contextualSpacing w:val="0"/>
        <w:rPr>
          <w:rFonts w:eastAsia="Times New Roman"/>
          <w:szCs w:val="20"/>
          <w:lang w:eastAsia="en-US"/>
        </w:rPr>
      </w:pPr>
      <w:r>
        <w:rPr>
          <w:rFonts w:eastAsia="Times New Roman"/>
          <w:szCs w:val="20"/>
          <w:lang w:eastAsia="en-US"/>
        </w:rPr>
        <w:t>the</w:t>
      </w:r>
      <w:r w:rsidR="001C1771">
        <w:rPr>
          <w:rFonts w:eastAsia="Times New Roman"/>
          <w:szCs w:val="20"/>
          <w:lang w:eastAsia="en-US"/>
        </w:rPr>
        <w:t xml:space="preserve"> c</w:t>
      </w:r>
      <w:r>
        <w:rPr>
          <w:rFonts w:eastAsia="Times New Roman"/>
          <w:szCs w:val="20"/>
          <w:lang w:eastAsia="en-US"/>
        </w:rPr>
        <w:t>ontext of the Legislative Assembly;</w:t>
      </w:r>
    </w:p>
    <w:p w14:paraId="7124765E" w14:textId="63C43C42" w:rsidR="00D81F9E" w:rsidRDefault="00D81F9E" w:rsidP="0046405F">
      <w:pPr>
        <w:pStyle w:val="ListParagraph"/>
        <w:numPr>
          <w:ilvl w:val="0"/>
          <w:numId w:val="7"/>
        </w:numPr>
        <w:tabs>
          <w:tab w:val="left" w:pos="822"/>
        </w:tabs>
        <w:spacing w:after="60" w:line="240" w:lineRule="auto"/>
        <w:ind w:left="714" w:hanging="357"/>
        <w:contextualSpacing w:val="0"/>
        <w:rPr>
          <w:rFonts w:eastAsia="Times New Roman"/>
          <w:szCs w:val="20"/>
          <w:lang w:eastAsia="en-US"/>
        </w:rPr>
      </w:pPr>
      <w:r>
        <w:rPr>
          <w:rFonts w:eastAsia="Times New Roman"/>
          <w:szCs w:val="20"/>
          <w:lang w:eastAsia="en-US"/>
        </w:rPr>
        <w:t>the business of the Legislative Assembly;</w:t>
      </w:r>
    </w:p>
    <w:p w14:paraId="1EDDF8EC" w14:textId="7A488B3C" w:rsidR="00D81F9E" w:rsidRDefault="0041226A" w:rsidP="0046405F">
      <w:pPr>
        <w:pStyle w:val="ListParagraph"/>
        <w:numPr>
          <w:ilvl w:val="0"/>
          <w:numId w:val="7"/>
        </w:numPr>
        <w:tabs>
          <w:tab w:val="left" w:pos="822"/>
        </w:tabs>
        <w:spacing w:after="60" w:line="240" w:lineRule="auto"/>
        <w:ind w:left="714" w:hanging="357"/>
        <w:contextualSpacing w:val="0"/>
        <w:rPr>
          <w:rFonts w:eastAsia="Times New Roman"/>
          <w:szCs w:val="20"/>
          <w:lang w:eastAsia="en-US"/>
        </w:rPr>
      </w:pPr>
      <w:r>
        <w:rPr>
          <w:rFonts w:eastAsia="Times New Roman"/>
          <w:szCs w:val="20"/>
          <w:lang w:eastAsia="en-US"/>
        </w:rPr>
        <w:t>l</w:t>
      </w:r>
      <w:r w:rsidR="00D81F9E">
        <w:rPr>
          <w:rFonts w:eastAsia="Times New Roman"/>
          <w:szCs w:val="20"/>
          <w:lang w:eastAsia="en-US"/>
        </w:rPr>
        <w:t>egislation in the Legislative Assembly;</w:t>
      </w:r>
    </w:p>
    <w:p w14:paraId="012FADAE" w14:textId="4C128624" w:rsidR="00597BDC" w:rsidRDefault="0041226A" w:rsidP="0046405F">
      <w:pPr>
        <w:pStyle w:val="ListParagraph"/>
        <w:numPr>
          <w:ilvl w:val="0"/>
          <w:numId w:val="7"/>
        </w:numPr>
        <w:tabs>
          <w:tab w:val="left" w:pos="822"/>
        </w:tabs>
        <w:spacing w:after="60" w:line="240" w:lineRule="auto"/>
        <w:ind w:left="714" w:hanging="357"/>
        <w:contextualSpacing w:val="0"/>
        <w:rPr>
          <w:rFonts w:eastAsia="Times New Roman"/>
          <w:szCs w:val="20"/>
          <w:lang w:eastAsia="en-US"/>
        </w:rPr>
      </w:pPr>
      <w:r>
        <w:rPr>
          <w:rFonts w:eastAsia="Times New Roman"/>
          <w:szCs w:val="20"/>
          <w:lang w:eastAsia="en-US"/>
        </w:rPr>
        <w:t>statutory instruments</w:t>
      </w:r>
      <w:r w:rsidR="00D81F9E">
        <w:rPr>
          <w:rFonts w:eastAsia="Times New Roman"/>
          <w:szCs w:val="20"/>
          <w:lang w:eastAsia="en-US"/>
        </w:rPr>
        <w:t xml:space="preserve"> in the Legislative Assembly;</w:t>
      </w:r>
    </w:p>
    <w:p w14:paraId="44A34A7A" w14:textId="6A4E3915" w:rsidR="00D81F9E" w:rsidRDefault="00597BDC" w:rsidP="0046405F">
      <w:pPr>
        <w:pStyle w:val="ListParagraph"/>
        <w:numPr>
          <w:ilvl w:val="0"/>
          <w:numId w:val="7"/>
        </w:numPr>
        <w:tabs>
          <w:tab w:val="left" w:pos="822"/>
        </w:tabs>
        <w:spacing w:after="60" w:line="240" w:lineRule="auto"/>
        <w:ind w:left="714" w:hanging="357"/>
        <w:contextualSpacing w:val="0"/>
        <w:rPr>
          <w:rFonts w:eastAsia="Times New Roman"/>
          <w:szCs w:val="20"/>
          <w:lang w:eastAsia="en-US"/>
        </w:rPr>
      </w:pPr>
      <w:r>
        <w:rPr>
          <w:rFonts w:eastAsia="Times New Roman"/>
          <w:szCs w:val="20"/>
          <w:lang w:eastAsia="en-US"/>
        </w:rPr>
        <w:t xml:space="preserve">papers for tabling in the legislative Assembly; </w:t>
      </w:r>
      <w:r w:rsidR="00D81F9E">
        <w:rPr>
          <w:rFonts w:eastAsia="Times New Roman"/>
          <w:szCs w:val="20"/>
          <w:lang w:eastAsia="en-US"/>
        </w:rPr>
        <w:t xml:space="preserve">and </w:t>
      </w:r>
    </w:p>
    <w:p w14:paraId="3EC66DBA" w14:textId="55F0B777" w:rsidR="00D81F9E" w:rsidRPr="00D50360" w:rsidRDefault="0041226A" w:rsidP="0046405F">
      <w:pPr>
        <w:pStyle w:val="ListParagraph"/>
        <w:numPr>
          <w:ilvl w:val="0"/>
          <w:numId w:val="7"/>
        </w:numPr>
        <w:tabs>
          <w:tab w:val="left" w:pos="822"/>
        </w:tabs>
        <w:spacing w:after="240" w:line="240" w:lineRule="auto"/>
        <w:ind w:left="714" w:hanging="357"/>
        <w:contextualSpacing w:val="0"/>
        <w:rPr>
          <w:rFonts w:eastAsia="Times New Roman"/>
          <w:szCs w:val="20"/>
          <w:lang w:eastAsia="en-US"/>
        </w:rPr>
      </w:pPr>
      <w:r>
        <w:rPr>
          <w:rFonts w:eastAsia="Times New Roman"/>
          <w:szCs w:val="20"/>
          <w:lang w:eastAsia="en-US"/>
        </w:rPr>
        <w:t>o</w:t>
      </w:r>
      <w:r w:rsidR="00D81F9E" w:rsidRPr="00D81F9E">
        <w:rPr>
          <w:rFonts w:eastAsia="Times New Roman"/>
          <w:szCs w:val="20"/>
          <w:lang w:eastAsia="en-US"/>
        </w:rPr>
        <w:t xml:space="preserve">ther business in the Legislative Assembly. </w:t>
      </w:r>
    </w:p>
    <w:p w14:paraId="5D6C53AF" w14:textId="3259A8D1" w:rsidR="00D81F9E" w:rsidRDefault="00D81F9E" w:rsidP="0046405F">
      <w:pPr>
        <w:pStyle w:val="Heading2"/>
      </w:pPr>
      <w:bookmarkStart w:id="3" w:name="_Toc33446905"/>
      <w:r>
        <w:t xml:space="preserve">other related </w:t>
      </w:r>
      <w:r w:rsidRPr="00D50360">
        <w:t>guidance</w:t>
      </w:r>
      <w:bookmarkEnd w:id="3"/>
    </w:p>
    <w:p w14:paraId="466772C1" w14:textId="65F16A0A" w:rsidR="00C07955" w:rsidRDefault="00BE2E92" w:rsidP="0046405F">
      <w:pPr>
        <w:tabs>
          <w:tab w:val="left" w:pos="822"/>
        </w:tabs>
        <w:spacing w:after="240" w:line="240" w:lineRule="auto"/>
        <w:rPr>
          <w:rFonts w:eastAsia="Times New Roman"/>
          <w:szCs w:val="20"/>
          <w:lang w:eastAsia="en-US"/>
        </w:rPr>
      </w:pPr>
      <w:r>
        <w:rPr>
          <w:rFonts w:eastAsia="Times New Roman"/>
          <w:szCs w:val="20"/>
          <w:lang w:eastAsia="en-US"/>
        </w:rPr>
        <w:t xml:space="preserve">This Handbook should be read in conjunction with other related material. </w:t>
      </w:r>
      <w:r w:rsidR="00D81F9E">
        <w:rPr>
          <w:rFonts w:eastAsia="Times New Roman"/>
          <w:szCs w:val="20"/>
          <w:lang w:eastAsia="en-US"/>
        </w:rPr>
        <w:t xml:space="preserve">Guidance regarding Cabinet </w:t>
      </w:r>
      <w:r>
        <w:rPr>
          <w:rFonts w:eastAsia="Times New Roman"/>
          <w:szCs w:val="20"/>
          <w:lang w:eastAsia="en-US"/>
        </w:rPr>
        <w:t>processes and procedures</w:t>
      </w:r>
      <w:r w:rsidR="00D81F9E">
        <w:rPr>
          <w:rFonts w:eastAsia="Times New Roman"/>
          <w:szCs w:val="20"/>
          <w:lang w:eastAsia="en-US"/>
        </w:rPr>
        <w:t xml:space="preserve"> is set out in the </w:t>
      </w:r>
      <w:r w:rsidR="00D81F9E" w:rsidRPr="007B0199">
        <w:rPr>
          <w:rFonts w:eastAsia="Times New Roman"/>
          <w:i/>
          <w:szCs w:val="20"/>
          <w:lang w:eastAsia="en-US"/>
        </w:rPr>
        <w:t>Cabinet Handbook</w:t>
      </w:r>
      <w:r w:rsidR="00D81F9E">
        <w:rPr>
          <w:rFonts w:eastAsia="Times New Roman"/>
          <w:szCs w:val="20"/>
          <w:lang w:eastAsia="en-US"/>
        </w:rPr>
        <w:t xml:space="preserve"> and </w:t>
      </w:r>
      <w:r w:rsidR="00D81F9E" w:rsidRPr="007B0199">
        <w:rPr>
          <w:rFonts w:eastAsia="Times New Roman"/>
          <w:i/>
          <w:szCs w:val="20"/>
          <w:lang w:eastAsia="en-US"/>
        </w:rPr>
        <w:t>Cabinet Paper Drafting Guide</w:t>
      </w:r>
      <w:r w:rsidR="00C07955">
        <w:rPr>
          <w:rFonts w:eastAsia="Times New Roman"/>
          <w:szCs w:val="20"/>
          <w:lang w:eastAsia="en-US"/>
        </w:rPr>
        <w:t xml:space="preserve"> on the </w:t>
      </w:r>
      <w:hyperlink r:id="rId10" w:history="1">
        <w:r w:rsidR="00C07955" w:rsidRPr="00345DBD">
          <w:rPr>
            <w:rStyle w:val="Hyperlink"/>
            <w:rFonts w:eastAsia="Times New Roman"/>
            <w:szCs w:val="20"/>
            <w:lang w:eastAsia="en-US"/>
          </w:rPr>
          <w:t>Cabinet Office website</w:t>
        </w:r>
      </w:hyperlink>
      <w:r w:rsidR="00C07955">
        <w:rPr>
          <w:rFonts w:eastAsia="Times New Roman"/>
          <w:szCs w:val="20"/>
          <w:lang w:eastAsia="en-US"/>
        </w:rPr>
        <w:t>.</w:t>
      </w:r>
    </w:p>
    <w:p w14:paraId="453A22B2" w14:textId="78A3FE80" w:rsidR="003F75F0" w:rsidRDefault="003F75F0" w:rsidP="0046405F">
      <w:pPr>
        <w:tabs>
          <w:tab w:val="left" w:pos="822"/>
        </w:tabs>
        <w:spacing w:after="240" w:line="240" w:lineRule="auto"/>
        <w:rPr>
          <w:rFonts w:eastAsia="Times New Roman"/>
          <w:szCs w:val="20"/>
          <w:lang w:eastAsia="en-US"/>
        </w:rPr>
      </w:pPr>
      <w:r>
        <w:rPr>
          <w:rFonts w:eastAsia="Times New Roman"/>
          <w:szCs w:val="20"/>
          <w:lang w:eastAsia="en-US"/>
        </w:rPr>
        <w:t xml:space="preserve">The Parliamentary Counsel’s Office </w:t>
      </w:r>
      <w:r w:rsidR="00D50360">
        <w:rPr>
          <w:rFonts w:eastAsia="Times New Roman"/>
          <w:szCs w:val="20"/>
          <w:lang w:eastAsia="en-US"/>
        </w:rPr>
        <w:t>(PCO) has the following guides:</w:t>
      </w:r>
    </w:p>
    <w:p w14:paraId="20281F8C" w14:textId="77777777" w:rsidR="00B67451" w:rsidRPr="007A0FF4" w:rsidRDefault="00B67451" w:rsidP="0046405F">
      <w:pPr>
        <w:pStyle w:val="ListParagraph"/>
        <w:numPr>
          <w:ilvl w:val="0"/>
          <w:numId w:val="15"/>
        </w:numPr>
        <w:spacing w:before="60" w:after="60" w:line="240" w:lineRule="auto"/>
        <w:ind w:left="765" w:hanging="357"/>
        <w:contextualSpacing w:val="0"/>
        <w:rPr>
          <w:rFonts w:eastAsia="Times New Roman"/>
          <w:szCs w:val="20"/>
          <w:lang w:eastAsia="en-US"/>
        </w:rPr>
      </w:pPr>
      <w:r w:rsidRPr="00340DCF">
        <w:rPr>
          <w:rFonts w:eastAsia="Times New Roman"/>
          <w:i/>
          <w:szCs w:val="20"/>
          <w:lang w:eastAsia="en-US"/>
        </w:rPr>
        <w:t>ACT Legislation – Legislation Basics</w:t>
      </w:r>
      <w:r w:rsidRPr="000F7CB4">
        <w:rPr>
          <w:rFonts w:eastAsia="Times New Roman"/>
          <w:szCs w:val="20"/>
          <w:lang w:eastAsia="en-US"/>
        </w:rPr>
        <w:t>, which</w:t>
      </w:r>
      <w:r w:rsidRPr="00340DCF">
        <w:rPr>
          <w:rFonts w:eastAsia="Times New Roman"/>
          <w:szCs w:val="20"/>
          <w:lang w:eastAsia="en-US"/>
        </w:rPr>
        <w:t xml:space="preserve"> sets out the basics about ACT legislation, for example, where the ACT derives its law-making power, what laws apply in the ACT and what are the different kinds of ACT legislation. </w:t>
      </w:r>
    </w:p>
    <w:p w14:paraId="774A271F" w14:textId="30A881A4" w:rsidR="003F75F0" w:rsidRPr="007A0FF4" w:rsidRDefault="003F75F0" w:rsidP="0046405F">
      <w:pPr>
        <w:pStyle w:val="ListParagraph"/>
        <w:numPr>
          <w:ilvl w:val="0"/>
          <w:numId w:val="15"/>
        </w:numPr>
        <w:spacing w:before="60" w:after="60" w:line="240" w:lineRule="auto"/>
        <w:ind w:left="765" w:hanging="357"/>
        <w:contextualSpacing w:val="0"/>
        <w:rPr>
          <w:rFonts w:eastAsia="Times New Roman"/>
          <w:szCs w:val="20"/>
          <w:lang w:eastAsia="en-US"/>
        </w:rPr>
      </w:pPr>
      <w:r w:rsidRPr="00340DCF">
        <w:rPr>
          <w:rFonts w:eastAsia="Times New Roman"/>
          <w:i/>
          <w:szCs w:val="20"/>
          <w:lang w:eastAsia="en-US"/>
        </w:rPr>
        <w:t xml:space="preserve">ACT Legislation </w:t>
      </w:r>
      <w:r w:rsidR="00CC16A4" w:rsidRPr="00340DCF">
        <w:rPr>
          <w:rFonts w:eastAsia="Times New Roman"/>
          <w:i/>
          <w:szCs w:val="20"/>
          <w:lang w:eastAsia="en-US"/>
        </w:rPr>
        <w:t>–</w:t>
      </w:r>
      <w:r w:rsidRPr="00340DCF">
        <w:rPr>
          <w:rFonts w:eastAsia="Times New Roman"/>
          <w:i/>
          <w:szCs w:val="20"/>
          <w:lang w:eastAsia="en-US"/>
        </w:rPr>
        <w:t xml:space="preserve"> Reading Legislation</w:t>
      </w:r>
      <w:r w:rsidR="000F7CB4" w:rsidRPr="000F7CB4">
        <w:rPr>
          <w:rFonts w:eastAsia="Times New Roman"/>
          <w:szCs w:val="20"/>
          <w:lang w:eastAsia="en-US"/>
        </w:rPr>
        <w:t>, which</w:t>
      </w:r>
      <w:r w:rsidRPr="00340DCF">
        <w:rPr>
          <w:rFonts w:eastAsia="Times New Roman"/>
          <w:szCs w:val="20"/>
          <w:lang w:eastAsia="en-US"/>
        </w:rPr>
        <w:t xml:space="preserve"> explains how to navigate, read and understand ACT legislation. It describes the typical structure of ACT legislation, explains common provisions and identifies interpretation principles and aids.</w:t>
      </w:r>
    </w:p>
    <w:p w14:paraId="2A2BEB2B" w14:textId="6DE5A608" w:rsidR="00C4704B" w:rsidRDefault="003F75F0" w:rsidP="0046405F">
      <w:pPr>
        <w:pStyle w:val="ListParagraph"/>
        <w:numPr>
          <w:ilvl w:val="0"/>
          <w:numId w:val="15"/>
        </w:numPr>
        <w:spacing w:before="60" w:after="240" w:line="240" w:lineRule="auto"/>
        <w:ind w:left="765" w:hanging="357"/>
        <w:contextualSpacing w:val="0"/>
        <w:rPr>
          <w:rFonts w:eastAsia="Times New Roman"/>
          <w:szCs w:val="20"/>
          <w:lang w:eastAsia="en-US"/>
        </w:rPr>
      </w:pPr>
      <w:r>
        <w:rPr>
          <w:rFonts w:eastAsia="Times New Roman"/>
          <w:i/>
          <w:szCs w:val="20"/>
          <w:lang w:eastAsia="en-US"/>
        </w:rPr>
        <w:t>ACT Legislation</w:t>
      </w:r>
      <w:r w:rsidR="00CC16A4">
        <w:rPr>
          <w:rFonts w:eastAsia="Times New Roman"/>
          <w:i/>
          <w:szCs w:val="20"/>
          <w:lang w:eastAsia="en-US"/>
        </w:rPr>
        <w:t xml:space="preserve"> </w:t>
      </w:r>
      <w:r w:rsidR="00CC16A4" w:rsidRPr="00340DCF">
        <w:rPr>
          <w:rFonts w:eastAsia="Times New Roman"/>
          <w:i/>
          <w:szCs w:val="20"/>
          <w:lang w:eastAsia="en-US"/>
        </w:rPr>
        <w:t>–</w:t>
      </w:r>
      <w:r w:rsidR="00CC16A4">
        <w:rPr>
          <w:rFonts w:eastAsia="Times New Roman"/>
          <w:i/>
          <w:szCs w:val="20"/>
          <w:lang w:eastAsia="en-US"/>
        </w:rPr>
        <w:t xml:space="preserve"> </w:t>
      </w:r>
      <w:r>
        <w:rPr>
          <w:rFonts w:eastAsia="Times New Roman"/>
          <w:i/>
          <w:szCs w:val="20"/>
          <w:lang w:eastAsia="en-US"/>
        </w:rPr>
        <w:t>Developing Legislation and Working with PCO</w:t>
      </w:r>
      <w:r w:rsidR="000F7CB4" w:rsidRPr="000F7CB4">
        <w:rPr>
          <w:rFonts w:eastAsia="Times New Roman"/>
          <w:szCs w:val="20"/>
          <w:lang w:eastAsia="en-US"/>
        </w:rPr>
        <w:t>, which</w:t>
      </w:r>
      <w:r>
        <w:rPr>
          <w:rFonts w:eastAsia="Times New Roman"/>
          <w:szCs w:val="20"/>
          <w:lang w:eastAsia="en-US"/>
        </w:rPr>
        <w:t xml:space="preserve"> describes how to work with PCO to develop draft legislation, as well as some common issues to consider when developing a legislative proposal.</w:t>
      </w:r>
    </w:p>
    <w:p w14:paraId="0654F5C6" w14:textId="77777777" w:rsidR="003F75F0" w:rsidRDefault="003F75F0" w:rsidP="0046405F">
      <w:pPr>
        <w:spacing w:after="240" w:line="240" w:lineRule="auto"/>
        <w:rPr>
          <w:rFonts w:eastAsia="Times New Roman"/>
          <w:szCs w:val="20"/>
          <w:lang w:eastAsia="en-US"/>
        </w:rPr>
      </w:pPr>
      <w:r>
        <w:rPr>
          <w:rFonts w:eastAsia="Times New Roman"/>
          <w:szCs w:val="20"/>
          <w:lang w:eastAsia="en-US"/>
        </w:rPr>
        <w:t xml:space="preserve">These guides are available on the </w:t>
      </w:r>
      <w:hyperlink r:id="rId11" w:history="1">
        <w:r w:rsidRPr="007B0199">
          <w:rPr>
            <w:rStyle w:val="Hyperlink"/>
            <w:rFonts w:eastAsia="Times New Roman"/>
            <w:szCs w:val="20"/>
            <w:lang w:eastAsia="en-US"/>
          </w:rPr>
          <w:t>PCO website</w:t>
        </w:r>
      </w:hyperlink>
      <w:r>
        <w:rPr>
          <w:rFonts w:eastAsia="Times New Roman"/>
          <w:szCs w:val="20"/>
          <w:lang w:eastAsia="en-US"/>
        </w:rPr>
        <w:t>.</w:t>
      </w:r>
    </w:p>
    <w:p w14:paraId="04655804" w14:textId="5888DC1C" w:rsidR="00BE2E92" w:rsidRDefault="00BE2E92" w:rsidP="0046405F">
      <w:pPr>
        <w:pStyle w:val="Heading2"/>
        <w:rPr>
          <w:lang w:eastAsia="en-US"/>
        </w:rPr>
      </w:pPr>
      <w:bookmarkStart w:id="4" w:name="_Toc33446906"/>
      <w:r>
        <w:rPr>
          <w:lang w:eastAsia="en-US"/>
        </w:rPr>
        <w:t xml:space="preserve">who to contact about this </w:t>
      </w:r>
      <w:r w:rsidR="002B590B">
        <w:rPr>
          <w:lang w:eastAsia="en-US"/>
        </w:rPr>
        <w:t>handbook</w:t>
      </w:r>
      <w:bookmarkEnd w:id="4"/>
      <w:r>
        <w:rPr>
          <w:lang w:eastAsia="en-US"/>
        </w:rPr>
        <w:t xml:space="preserve"> </w:t>
      </w:r>
    </w:p>
    <w:p w14:paraId="3EEE55F0" w14:textId="1C7B89E5" w:rsidR="0031072C" w:rsidRDefault="00BE2E92" w:rsidP="0046405F">
      <w:pPr>
        <w:tabs>
          <w:tab w:val="left" w:pos="1418"/>
        </w:tabs>
        <w:spacing w:line="240" w:lineRule="auto"/>
        <w:rPr>
          <w:rFonts w:eastAsia="Times New Roman"/>
          <w:szCs w:val="20"/>
          <w:lang w:eastAsia="en-US"/>
        </w:rPr>
      </w:pPr>
      <w:r w:rsidRPr="00BE2E92">
        <w:rPr>
          <w:rFonts w:eastAsia="Times New Roman"/>
          <w:szCs w:val="20"/>
          <w:lang w:eastAsia="en-US"/>
        </w:rPr>
        <w:t xml:space="preserve">The </w:t>
      </w:r>
      <w:r w:rsidR="001A65E2">
        <w:rPr>
          <w:rFonts w:eastAsia="Times New Roman"/>
          <w:szCs w:val="20"/>
          <w:lang w:eastAsia="en-US"/>
        </w:rPr>
        <w:t xml:space="preserve">Assembly and </w:t>
      </w:r>
      <w:r>
        <w:rPr>
          <w:rFonts w:eastAsia="Times New Roman"/>
          <w:szCs w:val="20"/>
          <w:lang w:eastAsia="en-US"/>
        </w:rPr>
        <w:t>Government Business Coordination</w:t>
      </w:r>
      <w:r w:rsidR="0071743B">
        <w:rPr>
          <w:rFonts w:eastAsia="Times New Roman"/>
          <w:szCs w:val="20"/>
          <w:lang w:eastAsia="en-US"/>
        </w:rPr>
        <w:t xml:space="preserve"> (</w:t>
      </w:r>
      <w:r w:rsidR="001A65E2">
        <w:rPr>
          <w:rFonts w:eastAsia="Times New Roman"/>
          <w:szCs w:val="20"/>
          <w:lang w:eastAsia="en-US"/>
        </w:rPr>
        <w:t>A</w:t>
      </w:r>
      <w:r w:rsidR="0071743B">
        <w:rPr>
          <w:rFonts w:eastAsia="Times New Roman"/>
          <w:szCs w:val="20"/>
          <w:lang w:eastAsia="en-US"/>
        </w:rPr>
        <w:t>GBC)</w:t>
      </w:r>
      <w:r>
        <w:rPr>
          <w:rFonts w:eastAsia="Times New Roman"/>
          <w:szCs w:val="20"/>
          <w:lang w:eastAsia="en-US"/>
        </w:rPr>
        <w:t xml:space="preserve"> team in the Policy and Cabinet Division of Chief</w:t>
      </w:r>
      <w:r w:rsidR="006A4E28">
        <w:rPr>
          <w:rFonts w:eastAsia="Times New Roman"/>
          <w:szCs w:val="20"/>
          <w:lang w:eastAsia="en-US"/>
        </w:rPr>
        <w:t> Minister</w:t>
      </w:r>
      <w:r>
        <w:rPr>
          <w:rFonts w:eastAsia="Times New Roman"/>
          <w:szCs w:val="20"/>
          <w:lang w:eastAsia="en-US"/>
        </w:rPr>
        <w:t>,</w:t>
      </w:r>
      <w:r w:rsidR="006A4E28">
        <w:rPr>
          <w:rFonts w:eastAsia="Times New Roman"/>
          <w:szCs w:val="20"/>
          <w:lang w:eastAsia="en-US"/>
        </w:rPr>
        <w:t> Treasury and Economic Development Directorate</w:t>
      </w:r>
      <w:r>
        <w:rPr>
          <w:rFonts w:eastAsia="Times New Roman"/>
          <w:szCs w:val="20"/>
          <w:lang w:eastAsia="en-US"/>
        </w:rPr>
        <w:t xml:space="preserve"> (CMTEDD) can be contacted at </w:t>
      </w:r>
      <w:hyperlink r:id="rId12" w:history="1">
        <w:r w:rsidRPr="00714A06">
          <w:rPr>
            <w:rStyle w:val="Hyperlink"/>
            <w:rFonts w:eastAsia="Times New Roman"/>
            <w:szCs w:val="20"/>
            <w:lang w:eastAsia="en-US"/>
          </w:rPr>
          <w:t>CMTEDD.GBC@act.gov.au</w:t>
        </w:r>
      </w:hyperlink>
      <w:r>
        <w:rPr>
          <w:rFonts w:eastAsia="Times New Roman"/>
          <w:szCs w:val="20"/>
          <w:lang w:eastAsia="en-US"/>
        </w:rPr>
        <w:t xml:space="preserve"> in relation to this </w:t>
      </w:r>
      <w:r w:rsidR="005121ED">
        <w:rPr>
          <w:rFonts w:eastAsia="Times New Roman"/>
          <w:szCs w:val="20"/>
          <w:lang w:eastAsia="en-US"/>
        </w:rPr>
        <w:t>H</w:t>
      </w:r>
      <w:r w:rsidR="002B590B">
        <w:rPr>
          <w:rFonts w:eastAsia="Times New Roman"/>
          <w:szCs w:val="20"/>
          <w:lang w:eastAsia="en-US"/>
        </w:rPr>
        <w:t>andbook</w:t>
      </w:r>
      <w:r>
        <w:rPr>
          <w:rFonts w:eastAsia="Times New Roman"/>
          <w:szCs w:val="20"/>
          <w:lang w:eastAsia="en-US"/>
        </w:rPr>
        <w:t xml:space="preserve">. </w:t>
      </w:r>
    </w:p>
    <w:p w14:paraId="4A65E577" w14:textId="77777777" w:rsidR="0031072C" w:rsidRDefault="0031072C">
      <w:pPr>
        <w:spacing w:line="276" w:lineRule="auto"/>
        <w:rPr>
          <w:rFonts w:eastAsia="Times New Roman"/>
          <w:szCs w:val="20"/>
          <w:lang w:eastAsia="en-US"/>
        </w:rPr>
      </w:pPr>
      <w:r>
        <w:rPr>
          <w:rFonts w:eastAsia="Times New Roman"/>
          <w:szCs w:val="20"/>
          <w:lang w:eastAsia="en-US"/>
        </w:rPr>
        <w:br w:type="page"/>
      </w:r>
    </w:p>
    <w:p w14:paraId="5863B2C6" w14:textId="199CA97D" w:rsidR="00D81F9E" w:rsidRDefault="00D81F9E" w:rsidP="0046405F">
      <w:pPr>
        <w:pStyle w:val="Heading1"/>
      </w:pPr>
      <w:bookmarkStart w:id="5" w:name="_Toc33446907"/>
      <w:r>
        <w:lastRenderedPageBreak/>
        <w:t>the act legislative assembly</w:t>
      </w:r>
      <w:bookmarkEnd w:id="5"/>
    </w:p>
    <w:p w14:paraId="03CE46ED" w14:textId="7495E694" w:rsidR="00D81F9E" w:rsidRDefault="00B6001A" w:rsidP="0046405F">
      <w:pPr>
        <w:pStyle w:val="Heading2"/>
      </w:pPr>
      <w:bookmarkStart w:id="6" w:name="_Toc33446908"/>
      <w:r>
        <w:t>overview</w:t>
      </w:r>
      <w:bookmarkEnd w:id="6"/>
    </w:p>
    <w:p w14:paraId="23F54FC4" w14:textId="35CE4EC0" w:rsidR="004A2033" w:rsidRDefault="00B6001A" w:rsidP="0046405F">
      <w:pPr>
        <w:spacing w:after="240" w:line="240" w:lineRule="auto"/>
        <w:rPr>
          <w:szCs w:val="24"/>
        </w:rPr>
      </w:pPr>
      <w:r w:rsidRPr="00B6001A">
        <w:rPr>
          <w:szCs w:val="24"/>
        </w:rPr>
        <w:t>The</w:t>
      </w:r>
      <w:r w:rsidR="000709B5">
        <w:rPr>
          <w:szCs w:val="24"/>
        </w:rPr>
        <w:t xml:space="preserve"> ACT</w:t>
      </w:r>
      <w:r w:rsidRPr="00B6001A">
        <w:rPr>
          <w:szCs w:val="24"/>
        </w:rPr>
        <w:t xml:space="preserve"> Legislative Assembly </w:t>
      </w:r>
      <w:r w:rsidR="00387C9E">
        <w:rPr>
          <w:szCs w:val="24"/>
        </w:rPr>
        <w:t xml:space="preserve">(the Assembly) </w:t>
      </w:r>
      <w:r w:rsidRPr="00B6001A">
        <w:rPr>
          <w:szCs w:val="24"/>
        </w:rPr>
        <w:t xml:space="preserve">undertakes the </w:t>
      </w:r>
      <w:r>
        <w:rPr>
          <w:szCs w:val="24"/>
        </w:rPr>
        <w:t xml:space="preserve">function of </w:t>
      </w:r>
      <w:r w:rsidR="000709B5">
        <w:rPr>
          <w:szCs w:val="24"/>
        </w:rPr>
        <w:t>a legislature</w:t>
      </w:r>
      <w:r>
        <w:rPr>
          <w:szCs w:val="24"/>
        </w:rPr>
        <w:t xml:space="preserve"> m</w:t>
      </w:r>
      <w:r w:rsidRPr="00B6001A">
        <w:rPr>
          <w:szCs w:val="24"/>
        </w:rPr>
        <w:t xml:space="preserve">aking laws for the Territory, scrutinising the </w:t>
      </w:r>
      <w:r w:rsidR="00B67451">
        <w:rPr>
          <w:szCs w:val="24"/>
        </w:rPr>
        <w:t>E</w:t>
      </w:r>
      <w:r w:rsidRPr="00B6001A">
        <w:rPr>
          <w:szCs w:val="24"/>
        </w:rPr>
        <w:t xml:space="preserve">xecutive’s </w:t>
      </w:r>
      <w:r w:rsidR="00A3468A">
        <w:rPr>
          <w:szCs w:val="24"/>
        </w:rPr>
        <w:t>administration of the Territory</w:t>
      </w:r>
      <w:r w:rsidR="0041226A">
        <w:rPr>
          <w:szCs w:val="24"/>
        </w:rPr>
        <w:t>;</w:t>
      </w:r>
      <w:r w:rsidRPr="00B6001A">
        <w:rPr>
          <w:szCs w:val="24"/>
        </w:rPr>
        <w:t xml:space="preserve"> and</w:t>
      </w:r>
      <w:r>
        <w:rPr>
          <w:szCs w:val="24"/>
        </w:rPr>
        <w:t xml:space="preserve"> </w:t>
      </w:r>
      <w:r w:rsidRPr="00B6001A">
        <w:rPr>
          <w:szCs w:val="24"/>
        </w:rPr>
        <w:t>considering and legitimising revenue and expenditure proposals.</w:t>
      </w:r>
    </w:p>
    <w:p w14:paraId="1501E11B" w14:textId="067F09A0" w:rsidR="00D81F9E" w:rsidRDefault="00F73FD8" w:rsidP="0046405F">
      <w:pPr>
        <w:pStyle w:val="Heading2"/>
      </w:pPr>
      <w:bookmarkStart w:id="7" w:name="_Toc33446909"/>
      <w:r>
        <w:t>operations of THE ACT legislative assembly</w:t>
      </w:r>
      <w:bookmarkEnd w:id="7"/>
    </w:p>
    <w:p w14:paraId="0425868E" w14:textId="77A8AEE8" w:rsidR="00F73FD8" w:rsidRPr="00D25EA0" w:rsidRDefault="00F73FD8" w:rsidP="0046405F">
      <w:pPr>
        <w:pStyle w:val="Heading3"/>
        <w:spacing w:before="240" w:line="300" w:lineRule="exact"/>
      </w:pPr>
      <w:bookmarkStart w:id="8" w:name="_Toc33446910"/>
      <w:r w:rsidRPr="00D25EA0">
        <w:t xml:space="preserve">the standing orders </w:t>
      </w:r>
      <w:r w:rsidR="00812D1C" w:rsidRPr="00D25EA0">
        <w:t>and continuing resolutions</w:t>
      </w:r>
      <w:bookmarkEnd w:id="8"/>
    </w:p>
    <w:p w14:paraId="3A8B8CF4" w14:textId="4225592C" w:rsidR="005121ED" w:rsidRDefault="00812D1C" w:rsidP="0046405F">
      <w:pPr>
        <w:spacing w:after="240" w:line="240" w:lineRule="auto"/>
        <w:rPr>
          <w:szCs w:val="24"/>
        </w:rPr>
      </w:pPr>
      <w:r w:rsidRPr="00B6001A">
        <w:rPr>
          <w:szCs w:val="24"/>
        </w:rPr>
        <w:t>Section 2</w:t>
      </w:r>
      <w:r>
        <w:rPr>
          <w:szCs w:val="24"/>
        </w:rPr>
        <w:t>1</w:t>
      </w:r>
      <w:r w:rsidRPr="00B6001A">
        <w:rPr>
          <w:szCs w:val="24"/>
        </w:rPr>
        <w:t xml:space="preserve"> of the </w:t>
      </w:r>
      <w:r w:rsidRPr="00B6001A">
        <w:rPr>
          <w:i/>
          <w:szCs w:val="24"/>
        </w:rPr>
        <w:t>Australian Capital Territory (Self-Government) Act 1988</w:t>
      </w:r>
      <w:r>
        <w:rPr>
          <w:szCs w:val="24"/>
        </w:rPr>
        <w:t xml:space="preserve"> (C</w:t>
      </w:r>
      <w:r w:rsidR="000F7CB4">
        <w:rPr>
          <w:szCs w:val="24"/>
        </w:rPr>
        <w:t>w</w:t>
      </w:r>
      <w:r w:rsidRPr="00B6001A">
        <w:rPr>
          <w:szCs w:val="24"/>
        </w:rPr>
        <w:t xml:space="preserve">th) </w:t>
      </w:r>
      <w:r w:rsidR="00CC16A4">
        <w:rPr>
          <w:szCs w:val="24"/>
        </w:rPr>
        <w:br/>
      </w:r>
      <w:r w:rsidRPr="00B6001A">
        <w:rPr>
          <w:szCs w:val="24"/>
        </w:rPr>
        <w:t xml:space="preserve">(the Self-Government Act) </w:t>
      </w:r>
      <w:r w:rsidR="00387C9E">
        <w:rPr>
          <w:szCs w:val="24"/>
        </w:rPr>
        <w:t xml:space="preserve">provides the </w:t>
      </w:r>
      <w:r>
        <w:rPr>
          <w:szCs w:val="24"/>
        </w:rPr>
        <w:t>Assembly may make rules and orders with respect to the conduct of business.</w:t>
      </w:r>
    </w:p>
    <w:p w14:paraId="02FE9516" w14:textId="1836871E" w:rsidR="002B590B" w:rsidRDefault="00216305" w:rsidP="0046405F">
      <w:pPr>
        <w:spacing w:after="240" w:line="240" w:lineRule="auto"/>
        <w:rPr>
          <w:szCs w:val="24"/>
        </w:rPr>
      </w:pPr>
      <w:r>
        <w:rPr>
          <w:szCs w:val="24"/>
        </w:rPr>
        <w:t>T</w:t>
      </w:r>
      <w:r w:rsidR="00812D1C" w:rsidRPr="00812D1C">
        <w:rPr>
          <w:szCs w:val="24"/>
        </w:rPr>
        <w:t xml:space="preserve">hese rules are </w:t>
      </w:r>
      <w:r w:rsidR="006961F4">
        <w:rPr>
          <w:szCs w:val="24"/>
        </w:rPr>
        <w:t xml:space="preserve">known as </w:t>
      </w:r>
      <w:r w:rsidR="00812D1C" w:rsidRPr="00812D1C">
        <w:rPr>
          <w:szCs w:val="24"/>
        </w:rPr>
        <w:t>the Standing Orders</w:t>
      </w:r>
      <w:r w:rsidR="006961F4">
        <w:rPr>
          <w:szCs w:val="24"/>
        </w:rPr>
        <w:t xml:space="preserve"> and C</w:t>
      </w:r>
      <w:r w:rsidR="00812D1C">
        <w:rPr>
          <w:szCs w:val="24"/>
        </w:rPr>
        <w:t xml:space="preserve">ontinuing </w:t>
      </w:r>
      <w:r w:rsidR="006961F4">
        <w:rPr>
          <w:szCs w:val="24"/>
        </w:rPr>
        <w:t>R</w:t>
      </w:r>
      <w:r w:rsidR="00812D1C">
        <w:rPr>
          <w:szCs w:val="24"/>
        </w:rPr>
        <w:t>esolutions of the Assembly</w:t>
      </w:r>
      <w:r w:rsidR="00812D1C" w:rsidRPr="00812D1C">
        <w:rPr>
          <w:szCs w:val="24"/>
        </w:rPr>
        <w:t xml:space="preserve"> </w:t>
      </w:r>
      <w:r w:rsidR="00812D1C">
        <w:rPr>
          <w:szCs w:val="24"/>
        </w:rPr>
        <w:t xml:space="preserve">(Standing Orders) </w:t>
      </w:r>
      <w:r w:rsidR="00812D1C" w:rsidRPr="00812D1C">
        <w:rPr>
          <w:szCs w:val="24"/>
        </w:rPr>
        <w:t>which endeavour to give each competing interest in the Assembly a proper share of parliamentary opportunity</w:t>
      </w:r>
      <w:r w:rsidR="0071743B">
        <w:rPr>
          <w:szCs w:val="24"/>
        </w:rPr>
        <w:t>;</w:t>
      </w:r>
      <w:r w:rsidR="00812D1C" w:rsidRPr="00812D1C">
        <w:rPr>
          <w:szCs w:val="24"/>
        </w:rPr>
        <w:t xml:space="preserve"> and ensure stability in proceedings through a pre-arranged program.</w:t>
      </w:r>
    </w:p>
    <w:p w14:paraId="6F2AB235" w14:textId="77AA4EEA" w:rsidR="00554F24" w:rsidRPr="00812D1C" w:rsidRDefault="00812D1C" w:rsidP="0046405F">
      <w:pPr>
        <w:spacing w:after="240" w:line="240" w:lineRule="auto"/>
        <w:rPr>
          <w:szCs w:val="24"/>
        </w:rPr>
      </w:pPr>
      <w:r w:rsidRPr="00812D1C">
        <w:rPr>
          <w:szCs w:val="24"/>
        </w:rPr>
        <w:t xml:space="preserve">The Standing Orders set down time for introduction, consideration and disposal of the various categories of </w:t>
      </w:r>
      <w:r w:rsidR="00B67451" w:rsidRPr="00812D1C">
        <w:rPr>
          <w:szCs w:val="24"/>
        </w:rPr>
        <w:t>corporate busi</w:t>
      </w:r>
      <w:r w:rsidR="00B67451">
        <w:rPr>
          <w:szCs w:val="24"/>
        </w:rPr>
        <w:t>ness of the Assembly (Assembly B</w:t>
      </w:r>
      <w:r w:rsidR="00B67451" w:rsidRPr="00812D1C">
        <w:rPr>
          <w:szCs w:val="24"/>
        </w:rPr>
        <w:t>usiness)</w:t>
      </w:r>
      <w:r w:rsidR="000709B5">
        <w:rPr>
          <w:szCs w:val="24"/>
        </w:rPr>
        <w:t xml:space="preserve">, </w:t>
      </w:r>
      <w:r w:rsidRPr="00812D1C">
        <w:rPr>
          <w:szCs w:val="24"/>
        </w:rPr>
        <w:t xml:space="preserve">the allocation of time for the </w:t>
      </w:r>
      <w:r w:rsidR="00B67451">
        <w:rPr>
          <w:szCs w:val="24"/>
        </w:rPr>
        <w:t>E</w:t>
      </w:r>
      <w:r w:rsidRPr="00812D1C">
        <w:rPr>
          <w:szCs w:val="24"/>
        </w:rPr>
        <w:t>xecutive</w:t>
      </w:r>
      <w:r w:rsidR="000709B5">
        <w:rPr>
          <w:szCs w:val="24"/>
        </w:rPr>
        <w:t xml:space="preserve"> (Executive Business)</w:t>
      </w:r>
      <w:r w:rsidR="00B90ADC">
        <w:rPr>
          <w:szCs w:val="24"/>
        </w:rPr>
        <w:t>, Crossbench Executive Members Business</w:t>
      </w:r>
      <w:r w:rsidR="000709B5">
        <w:rPr>
          <w:szCs w:val="24"/>
        </w:rPr>
        <w:t xml:space="preserve"> and</w:t>
      </w:r>
      <w:r w:rsidR="0071743B">
        <w:rPr>
          <w:szCs w:val="24"/>
        </w:rPr>
        <w:t xml:space="preserve"> </w:t>
      </w:r>
      <w:r w:rsidR="000D0BC8">
        <w:rPr>
          <w:szCs w:val="24"/>
        </w:rPr>
        <w:t>P</w:t>
      </w:r>
      <w:r w:rsidR="0071743B">
        <w:rPr>
          <w:szCs w:val="24"/>
        </w:rPr>
        <w:t xml:space="preserve">rivate </w:t>
      </w:r>
      <w:r w:rsidR="000D0BC8">
        <w:rPr>
          <w:szCs w:val="24"/>
        </w:rPr>
        <w:t>M</w:t>
      </w:r>
      <w:r w:rsidRPr="00812D1C">
        <w:rPr>
          <w:szCs w:val="24"/>
        </w:rPr>
        <w:t>embers (Private Members Business).</w:t>
      </w:r>
      <w:r>
        <w:rPr>
          <w:szCs w:val="24"/>
        </w:rPr>
        <w:t xml:space="preserve"> The Standing Orders can be viewed on the </w:t>
      </w:r>
      <w:hyperlink r:id="rId13" w:history="1">
        <w:r w:rsidR="00387C9E">
          <w:rPr>
            <w:rStyle w:val="Hyperlink"/>
            <w:szCs w:val="24"/>
          </w:rPr>
          <w:t>Assembly website</w:t>
        </w:r>
      </w:hyperlink>
      <w:r w:rsidR="00D50360">
        <w:rPr>
          <w:szCs w:val="24"/>
        </w:rPr>
        <w:t>.</w:t>
      </w:r>
    </w:p>
    <w:p w14:paraId="54039CCE" w14:textId="63CE1659" w:rsidR="00F73FD8" w:rsidRPr="00D25EA0" w:rsidRDefault="00F73FD8" w:rsidP="0046405F">
      <w:pPr>
        <w:pStyle w:val="Heading3"/>
        <w:spacing w:before="240" w:line="300" w:lineRule="exact"/>
      </w:pPr>
      <w:bookmarkStart w:id="9" w:name="_Toc33446911"/>
      <w:r w:rsidRPr="00D25EA0">
        <w:t>the office of the legislative assembly</w:t>
      </w:r>
      <w:bookmarkEnd w:id="9"/>
    </w:p>
    <w:p w14:paraId="29A366ED" w14:textId="52B64799" w:rsidR="003103C9" w:rsidRPr="003103C9" w:rsidRDefault="003103C9" w:rsidP="0046405F">
      <w:pPr>
        <w:spacing w:after="240" w:line="240" w:lineRule="auto"/>
        <w:rPr>
          <w:szCs w:val="24"/>
        </w:rPr>
      </w:pPr>
      <w:r w:rsidRPr="003103C9">
        <w:t>The Office of the Legislative Assembly, established by the</w:t>
      </w:r>
      <w:r w:rsidR="00D441B2">
        <w:t xml:space="preserve"> </w:t>
      </w:r>
      <w:hyperlink r:id="rId14" w:history="1">
        <w:r w:rsidRPr="003103C9">
          <w:rPr>
            <w:rStyle w:val="Hyperlink"/>
            <w:i/>
            <w:iCs/>
          </w:rPr>
          <w:t>Legislative</w:t>
        </w:r>
        <w:r w:rsidR="005121ED">
          <w:rPr>
            <w:rStyle w:val="Hyperlink"/>
            <w:i/>
            <w:iCs/>
          </w:rPr>
          <w:t> </w:t>
        </w:r>
        <w:r w:rsidRPr="003103C9">
          <w:rPr>
            <w:rStyle w:val="Hyperlink"/>
            <w:i/>
            <w:iCs/>
          </w:rPr>
          <w:t>Assembly</w:t>
        </w:r>
        <w:r w:rsidR="005121ED">
          <w:rPr>
            <w:rStyle w:val="Hyperlink"/>
            <w:i/>
            <w:iCs/>
          </w:rPr>
          <w:t> </w:t>
        </w:r>
        <w:r w:rsidRPr="003103C9">
          <w:rPr>
            <w:rStyle w:val="Hyperlink"/>
            <w:i/>
            <w:iCs/>
          </w:rPr>
          <w:t>(Office</w:t>
        </w:r>
        <w:r w:rsidR="005121ED">
          <w:rPr>
            <w:rStyle w:val="Hyperlink"/>
            <w:i/>
            <w:iCs/>
          </w:rPr>
          <w:t> </w:t>
        </w:r>
        <w:r w:rsidRPr="003103C9">
          <w:rPr>
            <w:rStyle w:val="Hyperlink"/>
            <w:i/>
            <w:iCs/>
          </w:rPr>
          <w:t>of</w:t>
        </w:r>
        <w:r w:rsidR="005121ED">
          <w:rPr>
            <w:rStyle w:val="Hyperlink"/>
            <w:i/>
            <w:iCs/>
          </w:rPr>
          <w:t> </w:t>
        </w:r>
        <w:r w:rsidRPr="003103C9">
          <w:rPr>
            <w:rStyle w:val="Hyperlink"/>
            <w:i/>
            <w:iCs/>
          </w:rPr>
          <w:t>the</w:t>
        </w:r>
        <w:r w:rsidR="005121ED">
          <w:rPr>
            <w:rStyle w:val="Hyperlink"/>
            <w:i/>
            <w:iCs/>
          </w:rPr>
          <w:t> </w:t>
        </w:r>
        <w:r w:rsidRPr="003103C9">
          <w:rPr>
            <w:rStyle w:val="Hyperlink"/>
            <w:i/>
            <w:iCs/>
          </w:rPr>
          <w:t>Legislative Assembly)</w:t>
        </w:r>
        <w:r w:rsidR="005121ED">
          <w:rPr>
            <w:rStyle w:val="Hyperlink"/>
            <w:i/>
            <w:iCs/>
          </w:rPr>
          <w:t> </w:t>
        </w:r>
        <w:r w:rsidRPr="003103C9">
          <w:rPr>
            <w:rStyle w:val="Hyperlink"/>
            <w:i/>
            <w:iCs/>
          </w:rPr>
          <w:t>Act</w:t>
        </w:r>
        <w:r w:rsidR="00D441B2">
          <w:rPr>
            <w:rStyle w:val="Hyperlink"/>
            <w:i/>
            <w:iCs/>
          </w:rPr>
          <w:t> </w:t>
        </w:r>
        <w:r w:rsidRPr="003103C9">
          <w:rPr>
            <w:rStyle w:val="Hyperlink"/>
            <w:i/>
            <w:iCs/>
          </w:rPr>
          <w:t>2012</w:t>
        </w:r>
      </w:hyperlink>
      <w:r w:rsidRPr="003103C9">
        <w:t xml:space="preserve"> </w:t>
      </w:r>
      <w:r w:rsidR="00EF421F">
        <w:t xml:space="preserve">(the Act), </w:t>
      </w:r>
      <w:r w:rsidRPr="003103C9">
        <w:t xml:space="preserve">provides procedural and administrative advice and support to the </w:t>
      </w:r>
      <w:r w:rsidRPr="003103C9">
        <w:rPr>
          <w:szCs w:val="24"/>
        </w:rPr>
        <w:t>Assembly and its committees. Section 6 of</w:t>
      </w:r>
      <w:r w:rsidR="00D441B2">
        <w:rPr>
          <w:szCs w:val="24"/>
        </w:rPr>
        <w:t xml:space="preserve"> </w:t>
      </w:r>
      <w:r w:rsidRPr="003103C9">
        <w:rPr>
          <w:szCs w:val="24"/>
        </w:rPr>
        <w:t>the Act provides that the Office is responsible for performing a number of specific functions, including:</w:t>
      </w:r>
    </w:p>
    <w:p w14:paraId="7CB04EA3" w14:textId="77777777" w:rsidR="003103C9" w:rsidRPr="003103C9" w:rsidRDefault="003103C9" w:rsidP="0046405F">
      <w:pPr>
        <w:pStyle w:val="Bullet2"/>
        <w:spacing w:before="60"/>
        <w:ind w:left="629" w:hanging="272"/>
        <w:rPr>
          <w:sz w:val="24"/>
          <w:szCs w:val="24"/>
        </w:rPr>
      </w:pPr>
      <w:r w:rsidRPr="003103C9">
        <w:rPr>
          <w:sz w:val="24"/>
          <w:szCs w:val="24"/>
        </w:rPr>
        <w:t>providing advice on parliamentary practice and procedure and the functions of the Assembly and committees;</w:t>
      </w:r>
    </w:p>
    <w:p w14:paraId="12C5BA6E" w14:textId="77777777" w:rsidR="003103C9" w:rsidRPr="003103C9" w:rsidRDefault="003103C9" w:rsidP="0046405F">
      <w:pPr>
        <w:pStyle w:val="Bullet2"/>
        <w:spacing w:before="60"/>
        <w:ind w:left="629" w:hanging="272"/>
        <w:rPr>
          <w:sz w:val="24"/>
          <w:szCs w:val="24"/>
        </w:rPr>
      </w:pPr>
      <w:r w:rsidRPr="003103C9">
        <w:rPr>
          <w:sz w:val="24"/>
          <w:szCs w:val="24"/>
        </w:rPr>
        <w:t>reporting Assembly proceedings and committee meetings;</w:t>
      </w:r>
    </w:p>
    <w:p w14:paraId="468DC123" w14:textId="77777777" w:rsidR="003103C9" w:rsidRPr="003103C9" w:rsidRDefault="003103C9" w:rsidP="0046405F">
      <w:pPr>
        <w:pStyle w:val="Bullet2"/>
        <w:spacing w:before="60"/>
        <w:ind w:left="629" w:hanging="272"/>
        <w:rPr>
          <w:sz w:val="24"/>
          <w:szCs w:val="24"/>
        </w:rPr>
      </w:pPr>
      <w:r w:rsidRPr="003103C9">
        <w:rPr>
          <w:sz w:val="24"/>
          <w:szCs w:val="24"/>
        </w:rPr>
        <w:t>maintaining an official record of Assembly proceedings;</w:t>
      </w:r>
    </w:p>
    <w:p w14:paraId="473737E0" w14:textId="77777777" w:rsidR="003103C9" w:rsidRPr="003103C9" w:rsidRDefault="003103C9" w:rsidP="0046405F">
      <w:pPr>
        <w:pStyle w:val="Bullet2"/>
        <w:spacing w:before="60"/>
        <w:ind w:left="629" w:hanging="272"/>
        <w:rPr>
          <w:sz w:val="24"/>
          <w:szCs w:val="24"/>
        </w:rPr>
      </w:pPr>
      <w:r w:rsidRPr="003103C9">
        <w:rPr>
          <w:sz w:val="24"/>
          <w:szCs w:val="24"/>
        </w:rPr>
        <w:t xml:space="preserve">providing library and information facilities and services for members; </w:t>
      </w:r>
    </w:p>
    <w:p w14:paraId="2C677640" w14:textId="77777777" w:rsidR="003103C9" w:rsidRPr="003103C9" w:rsidRDefault="003103C9" w:rsidP="0046405F">
      <w:pPr>
        <w:pStyle w:val="Bullet2"/>
        <w:spacing w:before="60"/>
        <w:ind w:left="629" w:hanging="272"/>
        <w:rPr>
          <w:sz w:val="24"/>
          <w:szCs w:val="24"/>
        </w:rPr>
      </w:pPr>
      <w:r w:rsidRPr="003103C9">
        <w:rPr>
          <w:sz w:val="24"/>
          <w:szCs w:val="24"/>
        </w:rPr>
        <w:t xml:space="preserve">providing staff to enable the Assembly and committees to operate efficiently; </w:t>
      </w:r>
    </w:p>
    <w:p w14:paraId="183041FB" w14:textId="77777777" w:rsidR="003103C9" w:rsidRPr="003103C9" w:rsidRDefault="003103C9" w:rsidP="0046405F">
      <w:pPr>
        <w:pStyle w:val="Bullet2"/>
        <w:spacing w:before="60"/>
        <w:ind w:left="629" w:hanging="272"/>
        <w:rPr>
          <w:sz w:val="24"/>
          <w:szCs w:val="24"/>
        </w:rPr>
      </w:pPr>
      <w:r w:rsidRPr="003103C9">
        <w:rPr>
          <w:sz w:val="24"/>
          <w:szCs w:val="24"/>
        </w:rPr>
        <w:t xml:space="preserve">providing business support functions, including administering the entitlements of members who are not part of the Executive; </w:t>
      </w:r>
    </w:p>
    <w:p w14:paraId="0E5FEDAA" w14:textId="77777777" w:rsidR="003103C9" w:rsidRPr="003103C9" w:rsidRDefault="003103C9" w:rsidP="0046405F">
      <w:pPr>
        <w:pStyle w:val="Bullet2"/>
        <w:spacing w:before="60"/>
        <w:ind w:left="629" w:hanging="272"/>
        <w:rPr>
          <w:sz w:val="24"/>
          <w:szCs w:val="24"/>
        </w:rPr>
      </w:pPr>
      <w:r w:rsidRPr="003103C9">
        <w:rPr>
          <w:sz w:val="24"/>
          <w:szCs w:val="24"/>
        </w:rPr>
        <w:t>maintaining the Assembly precincts; and</w:t>
      </w:r>
    </w:p>
    <w:p w14:paraId="41B690E0" w14:textId="066412EE" w:rsidR="003E5F44" w:rsidRPr="00085ABB" w:rsidRDefault="003103C9" w:rsidP="0046405F">
      <w:pPr>
        <w:pStyle w:val="Bullet2"/>
        <w:spacing w:before="60" w:after="240"/>
        <w:ind w:left="629" w:hanging="272"/>
        <w:rPr>
          <w:sz w:val="24"/>
          <w:szCs w:val="24"/>
        </w:rPr>
      </w:pPr>
      <w:r w:rsidRPr="003103C9">
        <w:rPr>
          <w:sz w:val="24"/>
          <w:szCs w:val="24"/>
        </w:rPr>
        <w:t>providing public education about the functions of the Assembly and committees.</w:t>
      </w:r>
    </w:p>
    <w:p w14:paraId="5E03E7E6" w14:textId="6DEDE4DD" w:rsidR="00F73FD8" w:rsidRDefault="003103C9" w:rsidP="0046405F">
      <w:pPr>
        <w:spacing w:after="240" w:line="240" w:lineRule="auto"/>
        <w:rPr>
          <w:szCs w:val="24"/>
        </w:rPr>
      </w:pPr>
      <w:r w:rsidRPr="003103C9">
        <w:rPr>
          <w:szCs w:val="24"/>
        </w:rPr>
        <w:lastRenderedPageBreak/>
        <w:t>The Office is headed by the Clerk of the Assembly and is made up of the Office of the Clerk, the Parliamentary Support Branch, and the Business Support Branch. Unlike other parts of the ACT public sector, neither the Clerk, nor the staff of the Office are subject to the direction of the Executive.</w:t>
      </w:r>
    </w:p>
    <w:p w14:paraId="56E454AB" w14:textId="3ED11A99" w:rsidR="003103C9" w:rsidRPr="0071743B" w:rsidRDefault="00D25EA0" w:rsidP="0046405F">
      <w:pPr>
        <w:pStyle w:val="Heading4"/>
        <w:spacing w:before="240" w:line="300" w:lineRule="exact"/>
      </w:pPr>
      <w:r w:rsidRPr="0071743B">
        <w:t>THE OFFICE OF THE CLERK</w:t>
      </w:r>
    </w:p>
    <w:p w14:paraId="29178DC0" w14:textId="260C1224" w:rsidR="003103C9" w:rsidRDefault="003103C9" w:rsidP="0046405F">
      <w:pPr>
        <w:spacing w:after="240" w:line="240" w:lineRule="auto"/>
      </w:pPr>
      <w:r w:rsidRPr="003103C9">
        <w:t>The Office of the Clerk is responsible for a range of governance and procedural matters, parliamentary education and public affairs.</w:t>
      </w:r>
    </w:p>
    <w:p w14:paraId="07A5D346" w14:textId="26C3B2B0" w:rsidR="003103C9" w:rsidRPr="00D25EA0" w:rsidRDefault="003103C9" w:rsidP="0046405F">
      <w:pPr>
        <w:pStyle w:val="Heading4"/>
        <w:spacing w:before="240" w:line="300" w:lineRule="exact"/>
      </w:pPr>
      <w:r w:rsidRPr="00D25EA0">
        <w:t>P</w:t>
      </w:r>
      <w:r w:rsidR="00D25EA0" w:rsidRPr="00D25EA0">
        <w:t>ARLIAMENTARY SUPPORT BRANCH</w:t>
      </w:r>
    </w:p>
    <w:p w14:paraId="7FA6D3B5" w14:textId="77777777" w:rsidR="003103C9" w:rsidRDefault="003103C9" w:rsidP="0046405F">
      <w:pPr>
        <w:spacing w:after="240" w:line="240" w:lineRule="auto"/>
      </w:pPr>
      <w:r>
        <w:t>The Parliamentary Support Branch is headed by the Deputy Clerk and is responsible for advising and supporting key parliamentary activities, including:</w:t>
      </w:r>
    </w:p>
    <w:p w14:paraId="237B99FD" w14:textId="2CDC0FC0" w:rsidR="0077363E" w:rsidRDefault="003103C9" w:rsidP="0046405F">
      <w:pPr>
        <w:pStyle w:val="Bullet1"/>
        <w:numPr>
          <w:ilvl w:val="0"/>
          <w:numId w:val="14"/>
        </w:numPr>
        <w:spacing w:before="60"/>
        <w:ind w:left="714" w:hanging="357"/>
        <w:rPr>
          <w:sz w:val="24"/>
          <w:szCs w:val="24"/>
        </w:rPr>
      </w:pPr>
      <w:r w:rsidRPr="0077363E">
        <w:rPr>
          <w:sz w:val="24"/>
          <w:szCs w:val="24"/>
        </w:rPr>
        <w:t>Chamber Support—providing administrative and procedural advice and support to the operation of the chamber;</w:t>
      </w:r>
    </w:p>
    <w:p w14:paraId="3BEB304E" w14:textId="77777777" w:rsidR="003103C9" w:rsidRPr="0077363E" w:rsidRDefault="003103C9" w:rsidP="0046405F">
      <w:pPr>
        <w:pStyle w:val="Bullet1"/>
        <w:numPr>
          <w:ilvl w:val="0"/>
          <w:numId w:val="14"/>
        </w:numPr>
        <w:spacing w:before="60"/>
        <w:ind w:left="714" w:hanging="357"/>
        <w:rPr>
          <w:sz w:val="24"/>
          <w:szCs w:val="24"/>
        </w:rPr>
      </w:pPr>
      <w:r w:rsidRPr="0077363E">
        <w:rPr>
          <w:sz w:val="24"/>
          <w:szCs w:val="24"/>
        </w:rPr>
        <w:t>Committee Support—providing administrative and procedural advice and support to the Assembly standing and select committees;</w:t>
      </w:r>
    </w:p>
    <w:p w14:paraId="48A8E785" w14:textId="77777777" w:rsidR="003103C9" w:rsidRPr="00554F24" w:rsidRDefault="003103C9" w:rsidP="0046405F">
      <w:pPr>
        <w:pStyle w:val="Bullet1"/>
        <w:numPr>
          <w:ilvl w:val="0"/>
          <w:numId w:val="14"/>
        </w:numPr>
        <w:spacing w:before="60"/>
        <w:ind w:left="714" w:hanging="357"/>
        <w:rPr>
          <w:sz w:val="24"/>
          <w:szCs w:val="24"/>
        </w:rPr>
      </w:pPr>
      <w:r w:rsidRPr="00554F24">
        <w:rPr>
          <w:sz w:val="24"/>
          <w:szCs w:val="24"/>
        </w:rPr>
        <w:t>Hansard—providing transcripts of Assembly and committee proceedings; and</w:t>
      </w:r>
    </w:p>
    <w:p w14:paraId="694A346E" w14:textId="2216254F" w:rsidR="00F26A88" w:rsidRPr="009600EC" w:rsidRDefault="003103C9" w:rsidP="0046405F">
      <w:pPr>
        <w:pStyle w:val="Bullet1"/>
        <w:numPr>
          <w:ilvl w:val="0"/>
          <w:numId w:val="14"/>
        </w:numPr>
        <w:spacing w:before="60" w:after="240"/>
        <w:ind w:left="714" w:hanging="357"/>
        <w:rPr>
          <w:sz w:val="24"/>
          <w:szCs w:val="24"/>
        </w:rPr>
      </w:pPr>
      <w:r w:rsidRPr="00554F24">
        <w:rPr>
          <w:sz w:val="24"/>
          <w:szCs w:val="24"/>
        </w:rPr>
        <w:t xml:space="preserve">the Assembly Library—library information and reference services for </w:t>
      </w:r>
      <w:r w:rsidR="006D2374">
        <w:rPr>
          <w:sz w:val="24"/>
          <w:szCs w:val="24"/>
        </w:rPr>
        <w:t>Members of the Legislative Assembly (</w:t>
      </w:r>
      <w:r w:rsidRPr="00554F24">
        <w:rPr>
          <w:sz w:val="24"/>
          <w:szCs w:val="24"/>
        </w:rPr>
        <w:t>MLAs</w:t>
      </w:r>
      <w:r w:rsidR="006D2374">
        <w:rPr>
          <w:sz w:val="24"/>
          <w:szCs w:val="24"/>
        </w:rPr>
        <w:t>)</w:t>
      </w:r>
      <w:r w:rsidR="0012725A">
        <w:rPr>
          <w:sz w:val="24"/>
          <w:szCs w:val="24"/>
        </w:rPr>
        <w:t>, their staff, o</w:t>
      </w:r>
      <w:r w:rsidRPr="00554F24">
        <w:rPr>
          <w:sz w:val="24"/>
          <w:szCs w:val="24"/>
        </w:rPr>
        <w:t>ffice staff and other ACT public sector employees.</w:t>
      </w:r>
    </w:p>
    <w:p w14:paraId="138EA6C7" w14:textId="1369FB0F" w:rsidR="00315E18" w:rsidRDefault="00315E18" w:rsidP="0046405F">
      <w:pPr>
        <w:pStyle w:val="Heading4"/>
        <w:spacing w:before="240" w:line="300" w:lineRule="exact"/>
      </w:pPr>
      <w:r>
        <w:t>BUSINESS SUPPORT BRANCH</w:t>
      </w:r>
    </w:p>
    <w:p w14:paraId="61420CD9" w14:textId="0D5A57A3" w:rsidR="00315E18" w:rsidRPr="00285D57" w:rsidRDefault="00315E18" w:rsidP="0046405F">
      <w:pPr>
        <w:pStyle w:val="NoSpacing"/>
        <w:rPr>
          <w:sz w:val="24"/>
          <w:szCs w:val="24"/>
        </w:rPr>
      </w:pPr>
      <w:r w:rsidRPr="00285D57">
        <w:rPr>
          <w:sz w:val="24"/>
          <w:szCs w:val="24"/>
        </w:rPr>
        <w:t>The Business</w:t>
      </w:r>
      <w:r w:rsidR="00F96526" w:rsidRPr="00285D57">
        <w:rPr>
          <w:sz w:val="24"/>
          <w:szCs w:val="24"/>
        </w:rPr>
        <w:t xml:space="preserve"> Support branch provides finance, human resources, </w:t>
      </w:r>
      <w:r w:rsidR="006D2374">
        <w:rPr>
          <w:sz w:val="24"/>
          <w:szCs w:val="24"/>
        </w:rPr>
        <w:t>information technology (</w:t>
      </w:r>
      <w:r w:rsidR="00F96526" w:rsidRPr="00285D57">
        <w:rPr>
          <w:sz w:val="24"/>
          <w:szCs w:val="24"/>
        </w:rPr>
        <w:t>IT</w:t>
      </w:r>
      <w:r w:rsidR="006D2374">
        <w:rPr>
          <w:sz w:val="24"/>
          <w:szCs w:val="24"/>
        </w:rPr>
        <w:t>)</w:t>
      </w:r>
      <w:r w:rsidR="00F96526" w:rsidRPr="00285D57">
        <w:rPr>
          <w:sz w:val="24"/>
          <w:szCs w:val="24"/>
        </w:rPr>
        <w:t xml:space="preserve"> and security services for the Assembly.</w:t>
      </w:r>
    </w:p>
    <w:p w14:paraId="5ECA43FD" w14:textId="19367794" w:rsidR="00D81F9E" w:rsidRPr="00D25EA0" w:rsidRDefault="005B1656" w:rsidP="0046405F">
      <w:pPr>
        <w:pStyle w:val="Heading3"/>
        <w:spacing w:before="240" w:line="300" w:lineRule="exact"/>
      </w:pPr>
      <w:bookmarkStart w:id="10" w:name="_Toc33446912"/>
      <w:r w:rsidRPr="00D25EA0">
        <w:t>LEGISLATIVE ASSEMBLY WEBSITE</w:t>
      </w:r>
      <w:bookmarkEnd w:id="10"/>
    </w:p>
    <w:p w14:paraId="2DCA202F" w14:textId="28DE30AC" w:rsidR="00863389" w:rsidRDefault="001E2159" w:rsidP="0046405F">
      <w:pPr>
        <w:spacing w:after="240" w:line="240" w:lineRule="auto"/>
        <w:rPr>
          <w:szCs w:val="24"/>
        </w:rPr>
      </w:pPr>
      <w:r>
        <w:t xml:space="preserve">The </w:t>
      </w:r>
      <w:hyperlink r:id="rId15" w:history="1">
        <w:r w:rsidR="00387C9E">
          <w:rPr>
            <w:rStyle w:val="Hyperlink"/>
          </w:rPr>
          <w:t>Assembly website</w:t>
        </w:r>
      </w:hyperlink>
      <w:r>
        <w:t xml:space="preserve"> contains information on what is upcoming and wha</w:t>
      </w:r>
      <w:r w:rsidR="00AE7E7C">
        <w:t xml:space="preserve">t has </w:t>
      </w:r>
      <w:r w:rsidR="00AE7E7C" w:rsidRPr="00554F24">
        <w:rPr>
          <w:szCs w:val="24"/>
        </w:rPr>
        <w:t>happened in the Assembly including</w:t>
      </w:r>
      <w:r w:rsidR="00D62A0C">
        <w:rPr>
          <w:szCs w:val="24"/>
        </w:rPr>
        <w:t xml:space="preserve"> </w:t>
      </w:r>
      <w:r w:rsidR="00AE7E7C" w:rsidRPr="00554F24">
        <w:rPr>
          <w:szCs w:val="24"/>
        </w:rPr>
        <w:t>watching live or replaying Assembly or C</w:t>
      </w:r>
      <w:r w:rsidR="002B590B">
        <w:rPr>
          <w:szCs w:val="24"/>
        </w:rPr>
        <w:t xml:space="preserve">ommittee proceedings. </w:t>
      </w:r>
      <w:r w:rsidR="00863389">
        <w:rPr>
          <w:szCs w:val="24"/>
        </w:rPr>
        <w:t xml:space="preserve">The website contains information </w:t>
      </w:r>
      <w:r w:rsidR="002B590B">
        <w:rPr>
          <w:szCs w:val="24"/>
        </w:rPr>
        <w:t xml:space="preserve">and papers </w:t>
      </w:r>
      <w:r w:rsidR="00863389">
        <w:rPr>
          <w:szCs w:val="24"/>
        </w:rPr>
        <w:t>such as:</w:t>
      </w:r>
    </w:p>
    <w:p w14:paraId="24310BD7" w14:textId="6192E8FE" w:rsidR="00554F24" w:rsidRPr="00216305" w:rsidRDefault="00554F24" w:rsidP="0046405F">
      <w:pPr>
        <w:pStyle w:val="Bullet2"/>
        <w:spacing w:before="60"/>
        <w:rPr>
          <w:sz w:val="24"/>
        </w:rPr>
      </w:pPr>
      <w:r w:rsidRPr="00216305">
        <w:rPr>
          <w:sz w:val="24"/>
        </w:rPr>
        <w:t>Daily Program</w:t>
      </w:r>
      <w:r w:rsidR="00216305" w:rsidRPr="00216305">
        <w:rPr>
          <w:sz w:val="24"/>
        </w:rPr>
        <w:t xml:space="preserve">, </w:t>
      </w:r>
      <w:r w:rsidRPr="00216305">
        <w:rPr>
          <w:sz w:val="24"/>
        </w:rPr>
        <w:t>Notice Paper</w:t>
      </w:r>
      <w:r w:rsidR="00216305" w:rsidRPr="00216305">
        <w:rPr>
          <w:sz w:val="24"/>
        </w:rPr>
        <w:t xml:space="preserve">, </w:t>
      </w:r>
      <w:r w:rsidRPr="00216305">
        <w:rPr>
          <w:sz w:val="24"/>
        </w:rPr>
        <w:t xml:space="preserve">Minutes of Proceedings </w:t>
      </w:r>
      <w:r w:rsidR="00216305" w:rsidRPr="00216305">
        <w:rPr>
          <w:sz w:val="24"/>
        </w:rPr>
        <w:t xml:space="preserve">and </w:t>
      </w:r>
      <w:r w:rsidR="009729BE">
        <w:rPr>
          <w:sz w:val="24"/>
        </w:rPr>
        <w:t xml:space="preserve">the </w:t>
      </w:r>
      <w:r w:rsidRPr="00216305">
        <w:rPr>
          <w:sz w:val="24"/>
        </w:rPr>
        <w:t>Bills List</w:t>
      </w:r>
    </w:p>
    <w:p w14:paraId="08A00ABB" w14:textId="4F69A0B9" w:rsidR="00554F24" w:rsidRPr="009A6E11" w:rsidRDefault="00554F24" w:rsidP="0046405F">
      <w:pPr>
        <w:pStyle w:val="Bullet2"/>
        <w:rPr>
          <w:sz w:val="24"/>
        </w:rPr>
      </w:pPr>
      <w:r w:rsidRPr="009A6E11">
        <w:rPr>
          <w:sz w:val="24"/>
        </w:rPr>
        <w:t>Hansard</w:t>
      </w:r>
    </w:p>
    <w:p w14:paraId="7EC86752" w14:textId="77777777" w:rsidR="002533A4" w:rsidRPr="009A6E11" w:rsidRDefault="00554F24" w:rsidP="0046405F">
      <w:pPr>
        <w:pStyle w:val="Bullet2"/>
        <w:rPr>
          <w:sz w:val="24"/>
        </w:rPr>
      </w:pPr>
      <w:r w:rsidRPr="009A6E11">
        <w:rPr>
          <w:sz w:val="24"/>
        </w:rPr>
        <w:t>Questions on Notice Paper</w:t>
      </w:r>
    </w:p>
    <w:p w14:paraId="6930A840" w14:textId="77777777" w:rsidR="00863389" w:rsidRPr="009A6E11" w:rsidRDefault="00863389" w:rsidP="0046405F">
      <w:pPr>
        <w:pStyle w:val="Bullet2"/>
        <w:rPr>
          <w:sz w:val="24"/>
        </w:rPr>
      </w:pPr>
      <w:r w:rsidRPr="009A6E11">
        <w:rPr>
          <w:sz w:val="24"/>
        </w:rPr>
        <w:t>Petitions</w:t>
      </w:r>
    </w:p>
    <w:p w14:paraId="0AB39C02" w14:textId="15855847" w:rsidR="00863389" w:rsidRPr="009A6E11" w:rsidRDefault="00863389" w:rsidP="0046405F">
      <w:pPr>
        <w:pStyle w:val="Bullet2"/>
        <w:rPr>
          <w:sz w:val="24"/>
        </w:rPr>
      </w:pPr>
      <w:r w:rsidRPr="009A6E11">
        <w:rPr>
          <w:sz w:val="24"/>
        </w:rPr>
        <w:t>Standing Orders</w:t>
      </w:r>
    </w:p>
    <w:p w14:paraId="447A5BFB" w14:textId="5C4BF15F" w:rsidR="00863389" w:rsidRPr="009A6E11" w:rsidRDefault="00863389" w:rsidP="0046405F">
      <w:pPr>
        <w:pStyle w:val="Bullet2"/>
        <w:rPr>
          <w:sz w:val="24"/>
        </w:rPr>
      </w:pPr>
      <w:r w:rsidRPr="009A6E11">
        <w:rPr>
          <w:sz w:val="24"/>
        </w:rPr>
        <w:t xml:space="preserve">Tabled </w:t>
      </w:r>
      <w:r w:rsidR="00FB5748">
        <w:rPr>
          <w:sz w:val="24"/>
        </w:rPr>
        <w:t>P</w:t>
      </w:r>
      <w:r w:rsidRPr="009A6E11">
        <w:rPr>
          <w:sz w:val="24"/>
        </w:rPr>
        <w:t>apers</w:t>
      </w:r>
    </w:p>
    <w:p w14:paraId="6FEABD8D" w14:textId="1EC6112E" w:rsidR="00A82170" w:rsidRDefault="008E1C8E" w:rsidP="0046405F">
      <w:pPr>
        <w:pStyle w:val="Bullet2"/>
        <w:rPr>
          <w:sz w:val="24"/>
        </w:rPr>
      </w:pPr>
      <w:r>
        <w:rPr>
          <w:sz w:val="24"/>
        </w:rPr>
        <w:t>Documents of previous Assemblies</w:t>
      </w:r>
    </w:p>
    <w:p w14:paraId="79BA756D" w14:textId="60D2D588" w:rsidR="009729BE" w:rsidRDefault="00A82170" w:rsidP="0046405F">
      <w:pPr>
        <w:pStyle w:val="Bullet2"/>
        <w:spacing w:after="240"/>
        <w:rPr>
          <w:sz w:val="24"/>
        </w:rPr>
      </w:pPr>
      <w:r>
        <w:rPr>
          <w:sz w:val="24"/>
        </w:rPr>
        <w:t>Documents and Hansard of Committees</w:t>
      </w:r>
      <w:r w:rsidR="009A6E11">
        <w:rPr>
          <w:sz w:val="24"/>
        </w:rPr>
        <w:t>.</w:t>
      </w:r>
    </w:p>
    <w:p w14:paraId="39252395" w14:textId="7ED4361D" w:rsidR="00863389" w:rsidRPr="009729BE" w:rsidRDefault="009729BE" w:rsidP="009729BE">
      <w:pPr>
        <w:spacing w:line="276" w:lineRule="auto"/>
        <w:rPr>
          <w:rFonts w:eastAsia="Times New Roman"/>
          <w:szCs w:val="20"/>
          <w:lang w:eastAsia="en-US"/>
        </w:rPr>
      </w:pPr>
      <w:r>
        <w:br w:type="page"/>
      </w:r>
    </w:p>
    <w:p w14:paraId="0137BDB4" w14:textId="51A833D0" w:rsidR="00554F24" w:rsidRPr="00D25EA0" w:rsidRDefault="00554F24" w:rsidP="0046405F">
      <w:pPr>
        <w:pStyle w:val="Heading3"/>
        <w:spacing w:before="240" w:line="300" w:lineRule="exact"/>
      </w:pPr>
      <w:bookmarkStart w:id="11" w:name="_Toc33446913"/>
      <w:r w:rsidRPr="00D25EA0">
        <w:lastRenderedPageBreak/>
        <w:t>an assembly sitting week</w:t>
      </w:r>
      <w:bookmarkEnd w:id="11"/>
    </w:p>
    <w:p w14:paraId="7A0FFB75" w14:textId="7A56197B" w:rsidR="004F4681" w:rsidRDefault="00554F24" w:rsidP="0046405F">
      <w:pPr>
        <w:spacing w:after="240" w:line="240" w:lineRule="auto"/>
      </w:pPr>
      <w:r>
        <w:t xml:space="preserve">The Assembly Sitting Week calendar is established by resolution of the Assembly </w:t>
      </w:r>
      <w:r w:rsidR="0012725A">
        <w:t xml:space="preserve">towards the </w:t>
      </w:r>
      <w:r>
        <w:t xml:space="preserve">end of a given year. The Sitting Week calendar can be viewed on the </w:t>
      </w:r>
      <w:hyperlink r:id="rId16" w:history="1">
        <w:r w:rsidR="00387C9E" w:rsidRPr="006A2C61">
          <w:rPr>
            <w:rStyle w:val="Hyperlink"/>
          </w:rPr>
          <w:t>Assembly website</w:t>
        </w:r>
      </w:hyperlink>
      <w:r>
        <w:t>.</w:t>
      </w:r>
    </w:p>
    <w:p w14:paraId="63B51ECF" w14:textId="079E8DCC" w:rsidR="002533A4" w:rsidRDefault="00554F24" w:rsidP="0046405F">
      <w:pPr>
        <w:spacing w:after="240" w:line="240" w:lineRule="auto"/>
      </w:pPr>
      <w:r>
        <w:rPr>
          <w:lang w:val="en"/>
        </w:rPr>
        <w:t>Unless otherwise ordered, t</w:t>
      </w:r>
      <w:r w:rsidRPr="00554F24">
        <w:rPr>
          <w:lang w:val="en"/>
        </w:rPr>
        <w:t>he Assembly sits from 10am to 12</w:t>
      </w:r>
      <w:r w:rsidR="008E1C8E">
        <w:rPr>
          <w:lang w:val="en"/>
        </w:rPr>
        <w:t xml:space="preserve"> noon</w:t>
      </w:r>
      <w:r w:rsidR="008A6473">
        <w:rPr>
          <w:lang w:val="en"/>
        </w:rPr>
        <w:t xml:space="preserve"> </w:t>
      </w:r>
      <w:r w:rsidRPr="00554F24">
        <w:rPr>
          <w:lang w:val="en"/>
        </w:rPr>
        <w:t>and 2.</w:t>
      </w:r>
      <w:r w:rsidR="001A65E2">
        <w:rPr>
          <w:lang w:val="en"/>
        </w:rPr>
        <w:t>00</w:t>
      </w:r>
      <w:r w:rsidR="001A65E2" w:rsidRPr="00554F24">
        <w:rPr>
          <w:lang w:val="en"/>
        </w:rPr>
        <w:t xml:space="preserve">pm </w:t>
      </w:r>
      <w:r w:rsidRPr="00554F24">
        <w:rPr>
          <w:lang w:val="en"/>
        </w:rPr>
        <w:t>to 6</w:t>
      </w:r>
      <w:r w:rsidR="001A65E2">
        <w:rPr>
          <w:lang w:val="en"/>
        </w:rPr>
        <w:t>:30</w:t>
      </w:r>
      <w:r w:rsidRPr="00554F24">
        <w:rPr>
          <w:lang w:val="en"/>
        </w:rPr>
        <w:t>pm</w:t>
      </w:r>
      <w:r>
        <w:rPr>
          <w:lang w:val="en"/>
        </w:rPr>
        <w:t xml:space="preserve"> on a Tuesday, Wednesday and Thursday</w:t>
      </w:r>
      <w:r w:rsidRPr="00554F24">
        <w:rPr>
          <w:lang w:val="en"/>
        </w:rPr>
        <w:t>.</w:t>
      </w:r>
      <w:r w:rsidR="005D43CF">
        <w:rPr>
          <w:lang w:val="en"/>
        </w:rPr>
        <w:t xml:space="preserve"> T</w:t>
      </w:r>
      <w:r w:rsidRPr="00554F24">
        <w:rPr>
          <w:lang w:val="en"/>
        </w:rPr>
        <w:t>he Assembly</w:t>
      </w:r>
      <w:r>
        <w:rPr>
          <w:lang w:val="en"/>
        </w:rPr>
        <w:t xml:space="preserve"> can</w:t>
      </w:r>
      <w:r w:rsidR="005D43CF">
        <w:rPr>
          <w:lang w:val="en"/>
        </w:rPr>
        <w:t>, however,</w:t>
      </w:r>
      <w:r>
        <w:rPr>
          <w:lang w:val="en"/>
        </w:rPr>
        <w:t xml:space="preserve"> rise earlier or sit later</w:t>
      </w:r>
      <w:r w:rsidR="00C172F0">
        <w:rPr>
          <w:lang w:val="en"/>
        </w:rPr>
        <w:t xml:space="preserve"> if required</w:t>
      </w:r>
      <w:r>
        <w:rPr>
          <w:lang w:val="en"/>
        </w:rPr>
        <w:t xml:space="preserve">. </w:t>
      </w:r>
      <w:r>
        <w:t xml:space="preserve">The following table provides an indicative schedule of business dealt with by the Assembly in a </w:t>
      </w:r>
      <w:r w:rsidR="00C172F0">
        <w:t xml:space="preserve">typical </w:t>
      </w:r>
      <w:r>
        <w:t>sitting week.</w:t>
      </w:r>
    </w:p>
    <w:tbl>
      <w:tblPr>
        <w:tblW w:w="0" w:type="auto"/>
        <w:tblInd w:w="709" w:type="dxa"/>
        <w:tblLayout w:type="fixed"/>
        <w:tblCellMar>
          <w:left w:w="0" w:type="dxa"/>
          <w:right w:w="0" w:type="dxa"/>
        </w:tblCellMar>
        <w:tblLook w:val="0000" w:firstRow="0" w:lastRow="0" w:firstColumn="0" w:lastColumn="0" w:noHBand="0" w:noVBand="0"/>
      </w:tblPr>
      <w:tblGrid>
        <w:gridCol w:w="987"/>
        <w:gridCol w:w="1701"/>
        <w:gridCol w:w="851"/>
        <w:gridCol w:w="1706"/>
        <w:gridCol w:w="987"/>
        <w:gridCol w:w="1706"/>
        <w:gridCol w:w="25"/>
      </w:tblGrid>
      <w:tr w:rsidR="00554F24" w:rsidRPr="006D2374" w14:paraId="7632AC9D" w14:textId="77777777" w:rsidTr="008A6473">
        <w:trPr>
          <w:trHeight w:val="294"/>
          <w:tblHeader/>
        </w:trPr>
        <w:tc>
          <w:tcPr>
            <w:tcW w:w="987" w:type="dxa"/>
            <w:tcBorders>
              <w:top w:val="single" w:sz="4" w:space="0" w:color="auto"/>
              <w:left w:val="single" w:sz="4" w:space="0" w:color="auto"/>
              <w:bottom w:val="single" w:sz="4" w:space="0" w:color="000000"/>
              <w:right w:val="none" w:sz="6" w:space="0" w:color="auto"/>
            </w:tcBorders>
          </w:tcPr>
          <w:p w14:paraId="366BD825" w14:textId="77777777" w:rsidR="00554F24" w:rsidRPr="006D2374" w:rsidRDefault="00554F24" w:rsidP="00554F24">
            <w:pPr>
              <w:kinsoku w:val="0"/>
              <w:overflowPunct w:val="0"/>
              <w:autoSpaceDE w:val="0"/>
              <w:autoSpaceDN w:val="0"/>
              <w:adjustRightInd w:val="0"/>
              <w:spacing w:after="0" w:line="240" w:lineRule="auto"/>
              <w:rPr>
                <w:rFonts w:asciiTheme="minorHAnsi" w:hAnsiTheme="minorHAnsi"/>
                <w:sz w:val="18"/>
                <w:szCs w:val="18"/>
                <w:lang w:eastAsia="en-US"/>
              </w:rPr>
            </w:pPr>
          </w:p>
        </w:tc>
        <w:tc>
          <w:tcPr>
            <w:tcW w:w="1701" w:type="dxa"/>
            <w:tcBorders>
              <w:top w:val="single" w:sz="4" w:space="0" w:color="auto"/>
              <w:left w:val="none" w:sz="6" w:space="0" w:color="auto"/>
              <w:bottom w:val="none" w:sz="6" w:space="0" w:color="auto"/>
              <w:right w:val="none" w:sz="6" w:space="0" w:color="auto"/>
            </w:tcBorders>
            <w:shd w:val="clear" w:color="auto" w:fill="482D8C" w:themeFill="background2"/>
          </w:tcPr>
          <w:p w14:paraId="624FE153" w14:textId="77777777" w:rsidR="00554F24" w:rsidRPr="006D2374" w:rsidRDefault="00554F24" w:rsidP="004A2033">
            <w:pPr>
              <w:kinsoku w:val="0"/>
              <w:overflowPunct w:val="0"/>
              <w:autoSpaceDE w:val="0"/>
              <w:autoSpaceDN w:val="0"/>
              <w:adjustRightInd w:val="0"/>
              <w:spacing w:before="79" w:after="0" w:line="240" w:lineRule="auto"/>
              <w:ind w:left="250" w:right="221"/>
              <w:jc w:val="center"/>
              <w:rPr>
                <w:rFonts w:asciiTheme="minorHAnsi" w:hAnsiTheme="minorHAnsi" w:cs="Calibri"/>
                <w:color w:val="FFFFFF"/>
                <w:sz w:val="18"/>
                <w:szCs w:val="18"/>
                <w:lang w:eastAsia="en-US"/>
              </w:rPr>
            </w:pPr>
            <w:r w:rsidRPr="006D2374">
              <w:rPr>
                <w:rFonts w:asciiTheme="minorHAnsi" w:hAnsiTheme="minorHAnsi" w:cs="Calibri"/>
                <w:color w:val="FFFFFF"/>
                <w:sz w:val="18"/>
                <w:szCs w:val="18"/>
                <w:lang w:eastAsia="en-US"/>
              </w:rPr>
              <w:t>Tuesday</w:t>
            </w:r>
          </w:p>
        </w:tc>
        <w:tc>
          <w:tcPr>
            <w:tcW w:w="851" w:type="dxa"/>
            <w:tcBorders>
              <w:top w:val="single" w:sz="4" w:space="0" w:color="auto"/>
              <w:left w:val="single" w:sz="8" w:space="0" w:color="000000"/>
              <w:bottom w:val="single" w:sz="4" w:space="0" w:color="000000"/>
              <w:right w:val="none" w:sz="6" w:space="0" w:color="auto"/>
            </w:tcBorders>
          </w:tcPr>
          <w:p w14:paraId="2D841DD9" w14:textId="77777777" w:rsidR="00554F24" w:rsidRPr="004F294E" w:rsidRDefault="00554F24" w:rsidP="004A2033">
            <w:pPr>
              <w:kinsoku w:val="0"/>
              <w:overflowPunct w:val="0"/>
              <w:autoSpaceDE w:val="0"/>
              <w:autoSpaceDN w:val="0"/>
              <w:adjustRightInd w:val="0"/>
              <w:spacing w:after="0" w:line="240" w:lineRule="auto"/>
              <w:rPr>
                <w:rFonts w:asciiTheme="minorHAnsi" w:hAnsiTheme="minorHAnsi"/>
                <w:sz w:val="18"/>
                <w:szCs w:val="18"/>
                <w:lang w:eastAsia="en-US"/>
              </w:rPr>
            </w:pPr>
          </w:p>
        </w:tc>
        <w:tc>
          <w:tcPr>
            <w:tcW w:w="1706" w:type="dxa"/>
            <w:tcBorders>
              <w:top w:val="single" w:sz="4" w:space="0" w:color="auto"/>
              <w:left w:val="none" w:sz="6" w:space="0" w:color="auto"/>
              <w:bottom w:val="none" w:sz="6" w:space="0" w:color="auto"/>
              <w:right w:val="none" w:sz="6" w:space="0" w:color="auto"/>
            </w:tcBorders>
            <w:shd w:val="clear" w:color="auto" w:fill="482D8C" w:themeFill="background2"/>
          </w:tcPr>
          <w:p w14:paraId="4079C880" w14:textId="77777777" w:rsidR="00554F24" w:rsidRPr="006D2374" w:rsidRDefault="00554F24" w:rsidP="004A2033">
            <w:pPr>
              <w:kinsoku w:val="0"/>
              <w:overflowPunct w:val="0"/>
              <w:autoSpaceDE w:val="0"/>
              <w:autoSpaceDN w:val="0"/>
              <w:adjustRightInd w:val="0"/>
              <w:spacing w:before="79" w:after="0" w:line="240" w:lineRule="auto"/>
              <w:ind w:left="244" w:right="229"/>
              <w:jc w:val="center"/>
              <w:rPr>
                <w:rFonts w:asciiTheme="minorHAnsi" w:hAnsiTheme="minorHAnsi" w:cs="Calibri"/>
                <w:color w:val="FFFFFF"/>
                <w:sz w:val="18"/>
                <w:szCs w:val="18"/>
                <w:lang w:eastAsia="en-US"/>
              </w:rPr>
            </w:pPr>
            <w:r w:rsidRPr="006D2374">
              <w:rPr>
                <w:rFonts w:asciiTheme="minorHAnsi" w:hAnsiTheme="minorHAnsi" w:cs="Calibri"/>
                <w:color w:val="FFFFFF"/>
                <w:sz w:val="18"/>
                <w:szCs w:val="18"/>
                <w:lang w:eastAsia="en-US"/>
              </w:rPr>
              <w:t>Wednesday</w:t>
            </w:r>
          </w:p>
        </w:tc>
        <w:tc>
          <w:tcPr>
            <w:tcW w:w="987" w:type="dxa"/>
            <w:tcBorders>
              <w:top w:val="single" w:sz="4" w:space="0" w:color="auto"/>
              <w:left w:val="single" w:sz="8" w:space="0" w:color="000000"/>
              <w:bottom w:val="single" w:sz="4" w:space="0" w:color="000000"/>
              <w:right w:val="none" w:sz="6" w:space="0" w:color="auto"/>
            </w:tcBorders>
          </w:tcPr>
          <w:p w14:paraId="1B0DB8F5" w14:textId="77777777" w:rsidR="00554F24" w:rsidRPr="006D2374" w:rsidRDefault="00554F24" w:rsidP="004A2033">
            <w:pPr>
              <w:kinsoku w:val="0"/>
              <w:overflowPunct w:val="0"/>
              <w:autoSpaceDE w:val="0"/>
              <w:autoSpaceDN w:val="0"/>
              <w:adjustRightInd w:val="0"/>
              <w:spacing w:after="0" w:line="240" w:lineRule="auto"/>
              <w:rPr>
                <w:rFonts w:asciiTheme="minorHAnsi" w:hAnsiTheme="minorHAnsi"/>
                <w:sz w:val="18"/>
                <w:szCs w:val="18"/>
                <w:lang w:eastAsia="en-US"/>
              </w:rPr>
            </w:pPr>
          </w:p>
        </w:tc>
        <w:tc>
          <w:tcPr>
            <w:tcW w:w="1706" w:type="dxa"/>
            <w:tcBorders>
              <w:top w:val="single" w:sz="4" w:space="0" w:color="auto"/>
              <w:left w:val="none" w:sz="6" w:space="0" w:color="auto"/>
              <w:bottom w:val="none" w:sz="6" w:space="0" w:color="auto"/>
              <w:right w:val="none" w:sz="6" w:space="0" w:color="auto"/>
            </w:tcBorders>
            <w:shd w:val="clear" w:color="auto" w:fill="482D8C" w:themeFill="background2"/>
          </w:tcPr>
          <w:p w14:paraId="787D5C67" w14:textId="77777777" w:rsidR="00554F24" w:rsidRPr="006D2374" w:rsidRDefault="00554F24" w:rsidP="004A2033">
            <w:pPr>
              <w:kinsoku w:val="0"/>
              <w:overflowPunct w:val="0"/>
              <w:autoSpaceDE w:val="0"/>
              <w:autoSpaceDN w:val="0"/>
              <w:adjustRightInd w:val="0"/>
              <w:spacing w:before="79" w:after="0" w:line="240" w:lineRule="auto"/>
              <w:ind w:left="389"/>
              <w:rPr>
                <w:rFonts w:asciiTheme="minorHAnsi" w:hAnsiTheme="minorHAnsi" w:cs="Calibri"/>
                <w:color w:val="FFFFFF"/>
                <w:sz w:val="18"/>
                <w:szCs w:val="18"/>
                <w:lang w:eastAsia="en-US"/>
              </w:rPr>
            </w:pPr>
            <w:r w:rsidRPr="006D2374">
              <w:rPr>
                <w:rFonts w:asciiTheme="minorHAnsi" w:hAnsiTheme="minorHAnsi" w:cs="Calibri"/>
                <w:color w:val="FFFFFF"/>
                <w:sz w:val="18"/>
                <w:szCs w:val="18"/>
                <w:lang w:eastAsia="en-US"/>
              </w:rPr>
              <w:t>Thursday</w:t>
            </w:r>
          </w:p>
        </w:tc>
        <w:tc>
          <w:tcPr>
            <w:tcW w:w="25" w:type="dxa"/>
            <w:vMerge w:val="restart"/>
            <w:tcBorders>
              <w:top w:val="single" w:sz="4" w:space="0" w:color="auto"/>
              <w:left w:val="none" w:sz="6" w:space="0" w:color="auto"/>
              <w:bottom w:val="single" w:sz="48" w:space="0" w:color="FFFFFF"/>
              <w:right w:val="single" w:sz="4" w:space="0" w:color="auto"/>
            </w:tcBorders>
          </w:tcPr>
          <w:p w14:paraId="7C4ECD9B" w14:textId="77777777" w:rsidR="00554F24" w:rsidRPr="006D2374" w:rsidRDefault="00554F24" w:rsidP="004A2033">
            <w:pPr>
              <w:kinsoku w:val="0"/>
              <w:overflowPunct w:val="0"/>
              <w:autoSpaceDE w:val="0"/>
              <w:autoSpaceDN w:val="0"/>
              <w:adjustRightInd w:val="0"/>
              <w:spacing w:after="0" w:line="240" w:lineRule="auto"/>
              <w:rPr>
                <w:rFonts w:asciiTheme="minorHAnsi" w:hAnsiTheme="minorHAnsi"/>
                <w:sz w:val="18"/>
                <w:szCs w:val="18"/>
                <w:lang w:eastAsia="en-US"/>
              </w:rPr>
            </w:pPr>
          </w:p>
        </w:tc>
      </w:tr>
      <w:tr w:rsidR="00554F24" w:rsidRPr="006D2374" w14:paraId="62F2B839" w14:textId="77777777" w:rsidTr="008A6473">
        <w:trPr>
          <w:trHeight w:val="335"/>
        </w:trPr>
        <w:tc>
          <w:tcPr>
            <w:tcW w:w="987" w:type="dxa"/>
            <w:vMerge w:val="restart"/>
            <w:tcBorders>
              <w:top w:val="single" w:sz="4" w:space="0" w:color="000000"/>
              <w:left w:val="single" w:sz="4" w:space="0" w:color="auto"/>
              <w:bottom w:val="single" w:sz="4" w:space="0" w:color="000000"/>
              <w:right w:val="none" w:sz="6" w:space="0" w:color="auto"/>
            </w:tcBorders>
          </w:tcPr>
          <w:p w14:paraId="1115063D" w14:textId="77777777" w:rsidR="00554F24" w:rsidRPr="006D2374" w:rsidRDefault="00554F24" w:rsidP="00A92A96">
            <w:pPr>
              <w:kinsoku w:val="0"/>
              <w:overflowPunct w:val="0"/>
              <w:autoSpaceDE w:val="0"/>
              <w:autoSpaceDN w:val="0"/>
              <w:adjustRightInd w:val="0"/>
              <w:spacing w:after="0" w:line="240" w:lineRule="auto"/>
              <w:ind w:left="272"/>
              <w:rPr>
                <w:rFonts w:asciiTheme="minorHAnsi" w:hAnsiTheme="minorHAnsi" w:cs="Calibri"/>
                <w:sz w:val="18"/>
                <w:szCs w:val="18"/>
                <w:lang w:eastAsia="en-US"/>
              </w:rPr>
            </w:pPr>
            <w:r w:rsidRPr="006D2374">
              <w:rPr>
                <w:rFonts w:asciiTheme="minorHAnsi" w:hAnsiTheme="minorHAnsi" w:cs="Calibri"/>
                <w:sz w:val="18"/>
                <w:szCs w:val="18"/>
                <w:lang w:eastAsia="en-US"/>
              </w:rPr>
              <w:t>10 am</w:t>
            </w:r>
          </w:p>
        </w:tc>
        <w:tc>
          <w:tcPr>
            <w:tcW w:w="1701" w:type="dxa"/>
            <w:tcBorders>
              <w:top w:val="single" w:sz="4" w:space="0" w:color="000000"/>
              <w:left w:val="none" w:sz="6" w:space="0" w:color="auto"/>
              <w:bottom w:val="single" w:sz="48" w:space="0" w:color="FFFFFF"/>
              <w:right w:val="single" w:sz="8" w:space="0" w:color="000000"/>
            </w:tcBorders>
            <w:shd w:val="clear" w:color="auto" w:fill="E6E7E8"/>
          </w:tcPr>
          <w:p w14:paraId="6E9D07BB" w14:textId="06D223CE" w:rsidR="00554F24" w:rsidRPr="006D2374" w:rsidRDefault="00554F24" w:rsidP="00A92A96">
            <w:pPr>
              <w:kinsoku w:val="0"/>
              <w:overflowPunct w:val="0"/>
              <w:autoSpaceDE w:val="0"/>
              <w:autoSpaceDN w:val="0"/>
              <w:adjustRightInd w:val="0"/>
              <w:spacing w:after="0" w:line="240" w:lineRule="auto"/>
              <w:ind w:left="161" w:right="122"/>
              <w:rPr>
                <w:rFonts w:asciiTheme="minorHAnsi" w:hAnsiTheme="minorHAnsi" w:cs="Calibri"/>
                <w:sz w:val="18"/>
                <w:szCs w:val="18"/>
                <w:lang w:eastAsia="en-US"/>
              </w:rPr>
            </w:pPr>
            <w:r w:rsidRPr="006D2374">
              <w:rPr>
                <w:rFonts w:asciiTheme="minorHAnsi" w:hAnsiTheme="minorHAnsi" w:cs="Calibri"/>
                <w:sz w:val="18"/>
                <w:szCs w:val="18"/>
                <w:lang w:eastAsia="en-US"/>
              </w:rPr>
              <w:t>Prayers</w:t>
            </w:r>
            <w:r w:rsidR="008A6473">
              <w:rPr>
                <w:rFonts w:asciiTheme="minorHAnsi" w:hAnsiTheme="minorHAnsi" w:cs="Calibri"/>
                <w:sz w:val="18"/>
                <w:szCs w:val="18"/>
                <w:lang w:eastAsia="en-US"/>
              </w:rPr>
              <w:t xml:space="preserve">/Reflection </w:t>
            </w:r>
          </w:p>
        </w:tc>
        <w:tc>
          <w:tcPr>
            <w:tcW w:w="851" w:type="dxa"/>
            <w:vMerge w:val="restart"/>
            <w:tcBorders>
              <w:top w:val="single" w:sz="4" w:space="0" w:color="000000"/>
              <w:left w:val="single" w:sz="8" w:space="0" w:color="000000"/>
              <w:bottom w:val="single" w:sz="4" w:space="0" w:color="000000"/>
              <w:right w:val="none" w:sz="6" w:space="0" w:color="auto"/>
            </w:tcBorders>
          </w:tcPr>
          <w:p w14:paraId="193E8C45" w14:textId="77777777" w:rsidR="00554F24" w:rsidRPr="004F294E" w:rsidRDefault="004A2033" w:rsidP="00085ABB">
            <w:pPr>
              <w:kinsoku w:val="0"/>
              <w:overflowPunct w:val="0"/>
              <w:autoSpaceDE w:val="0"/>
              <w:autoSpaceDN w:val="0"/>
              <w:adjustRightInd w:val="0"/>
              <w:spacing w:after="0" w:line="240" w:lineRule="auto"/>
              <w:ind w:left="139"/>
              <w:rPr>
                <w:rFonts w:asciiTheme="minorHAnsi" w:hAnsiTheme="minorHAnsi"/>
                <w:sz w:val="18"/>
                <w:szCs w:val="18"/>
                <w:lang w:eastAsia="en-US"/>
              </w:rPr>
            </w:pPr>
            <w:r w:rsidRPr="004F294E">
              <w:rPr>
                <w:rFonts w:asciiTheme="minorHAnsi" w:hAnsiTheme="minorHAnsi" w:cs="Calibri"/>
                <w:sz w:val="18"/>
                <w:szCs w:val="18"/>
                <w:lang w:eastAsia="en-US"/>
              </w:rPr>
              <w:t>10 am</w:t>
            </w:r>
          </w:p>
        </w:tc>
        <w:tc>
          <w:tcPr>
            <w:tcW w:w="1706" w:type="dxa"/>
            <w:tcBorders>
              <w:top w:val="single" w:sz="4" w:space="0" w:color="000000"/>
              <w:left w:val="none" w:sz="6" w:space="0" w:color="auto"/>
              <w:bottom w:val="single" w:sz="48" w:space="0" w:color="FFFFFF"/>
              <w:right w:val="single" w:sz="8" w:space="0" w:color="000000"/>
            </w:tcBorders>
            <w:shd w:val="clear" w:color="auto" w:fill="E6E7E8"/>
          </w:tcPr>
          <w:p w14:paraId="0F97E5F2" w14:textId="200B908F" w:rsidR="00554F24" w:rsidRPr="006D2374" w:rsidRDefault="008A6473" w:rsidP="007B529A">
            <w:pPr>
              <w:kinsoku w:val="0"/>
              <w:overflowPunct w:val="0"/>
              <w:autoSpaceDE w:val="0"/>
              <w:autoSpaceDN w:val="0"/>
              <w:adjustRightInd w:val="0"/>
              <w:spacing w:after="0" w:line="240" w:lineRule="auto"/>
              <w:ind w:left="155" w:right="130"/>
              <w:rPr>
                <w:rFonts w:asciiTheme="minorHAnsi" w:hAnsiTheme="minorHAnsi"/>
                <w:sz w:val="18"/>
                <w:szCs w:val="18"/>
                <w:lang w:eastAsia="en-US"/>
              </w:rPr>
            </w:pPr>
            <w:r>
              <w:rPr>
                <w:rFonts w:asciiTheme="minorHAnsi" w:hAnsiTheme="minorHAnsi" w:cs="Calibri"/>
                <w:sz w:val="18"/>
                <w:szCs w:val="18"/>
                <w:lang w:eastAsia="en-US"/>
              </w:rPr>
              <w:t>Prayers/Reflection</w:t>
            </w:r>
          </w:p>
        </w:tc>
        <w:tc>
          <w:tcPr>
            <w:tcW w:w="987" w:type="dxa"/>
            <w:vMerge w:val="restart"/>
            <w:tcBorders>
              <w:top w:val="single" w:sz="4" w:space="0" w:color="000000"/>
              <w:left w:val="single" w:sz="8" w:space="0" w:color="000000"/>
              <w:bottom w:val="single" w:sz="4" w:space="0" w:color="000000"/>
              <w:right w:val="none" w:sz="6" w:space="0" w:color="auto"/>
            </w:tcBorders>
          </w:tcPr>
          <w:p w14:paraId="515D3534" w14:textId="77777777" w:rsidR="00554F24" w:rsidRPr="006D2374" w:rsidRDefault="00554F24" w:rsidP="00A92A96">
            <w:pPr>
              <w:kinsoku w:val="0"/>
              <w:overflowPunct w:val="0"/>
              <w:autoSpaceDE w:val="0"/>
              <w:autoSpaceDN w:val="0"/>
              <w:adjustRightInd w:val="0"/>
              <w:spacing w:after="0" w:line="240" w:lineRule="auto"/>
              <w:ind w:left="277"/>
              <w:rPr>
                <w:rFonts w:asciiTheme="minorHAnsi" w:hAnsiTheme="minorHAnsi" w:cs="Calibri"/>
                <w:sz w:val="18"/>
                <w:szCs w:val="18"/>
                <w:lang w:eastAsia="en-US"/>
              </w:rPr>
            </w:pPr>
            <w:r w:rsidRPr="006D2374">
              <w:rPr>
                <w:rFonts w:asciiTheme="minorHAnsi" w:hAnsiTheme="minorHAnsi" w:cs="Calibri"/>
                <w:sz w:val="18"/>
                <w:szCs w:val="18"/>
                <w:lang w:eastAsia="en-US"/>
              </w:rPr>
              <w:t>10 am</w:t>
            </w:r>
          </w:p>
        </w:tc>
        <w:tc>
          <w:tcPr>
            <w:tcW w:w="1706" w:type="dxa"/>
            <w:tcBorders>
              <w:top w:val="single" w:sz="4" w:space="0" w:color="000000"/>
              <w:left w:val="none" w:sz="6" w:space="0" w:color="auto"/>
              <w:bottom w:val="single" w:sz="48" w:space="0" w:color="FFFFFF"/>
              <w:right w:val="none" w:sz="6" w:space="0" w:color="auto"/>
            </w:tcBorders>
            <w:shd w:val="clear" w:color="auto" w:fill="E6E7E8"/>
          </w:tcPr>
          <w:p w14:paraId="7FCEDFE2" w14:textId="1750055E" w:rsidR="00554F24" w:rsidRPr="006D2374" w:rsidRDefault="008A6473" w:rsidP="007B529A">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Pr>
                <w:rFonts w:asciiTheme="minorHAnsi" w:hAnsiTheme="minorHAnsi" w:cs="Calibri"/>
                <w:sz w:val="18"/>
                <w:szCs w:val="18"/>
                <w:lang w:eastAsia="en-US"/>
              </w:rPr>
              <w:t>Prayers/Reflection</w:t>
            </w:r>
          </w:p>
        </w:tc>
        <w:tc>
          <w:tcPr>
            <w:tcW w:w="25" w:type="dxa"/>
            <w:vMerge/>
            <w:tcBorders>
              <w:top w:val="nil"/>
              <w:left w:val="none" w:sz="6" w:space="0" w:color="auto"/>
              <w:bottom w:val="single" w:sz="48" w:space="0" w:color="FFFFFF"/>
              <w:right w:val="single" w:sz="4" w:space="0" w:color="auto"/>
            </w:tcBorders>
          </w:tcPr>
          <w:p w14:paraId="3E6FD2B1"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r>
      <w:tr w:rsidR="00554F24" w:rsidRPr="006D2374" w14:paraId="4FDC3BE7" w14:textId="77777777" w:rsidTr="008A6473">
        <w:trPr>
          <w:trHeight w:val="312"/>
        </w:trPr>
        <w:tc>
          <w:tcPr>
            <w:tcW w:w="987" w:type="dxa"/>
            <w:vMerge/>
            <w:tcBorders>
              <w:top w:val="nil"/>
              <w:left w:val="single" w:sz="4" w:space="0" w:color="auto"/>
              <w:bottom w:val="single" w:sz="4" w:space="0" w:color="000000"/>
              <w:right w:val="none" w:sz="6" w:space="0" w:color="auto"/>
            </w:tcBorders>
          </w:tcPr>
          <w:p w14:paraId="14926071"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1" w:type="dxa"/>
            <w:tcBorders>
              <w:top w:val="single" w:sz="48" w:space="0" w:color="FFFFFF"/>
              <w:left w:val="none" w:sz="6" w:space="0" w:color="auto"/>
              <w:bottom w:val="none" w:sz="6" w:space="0" w:color="auto"/>
              <w:right w:val="single" w:sz="8" w:space="0" w:color="000000"/>
            </w:tcBorders>
            <w:shd w:val="clear" w:color="auto" w:fill="E6E7E8"/>
          </w:tcPr>
          <w:p w14:paraId="4E8A7A95" w14:textId="77777777" w:rsidR="00554F24" w:rsidRPr="006D2374" w:rsidRDefault="004A2033" w:rsidP="00A92A96">
            <w:pPr>
              <w:kinsoku w:val="0"/>
              <w:overflowPunct w:val="0"/>
              <w:autoSpaceDE w:val="0"/>
              <w:autoSpaceDN w:val="0"/>
              <w:adjustRightInd w:val="0"/>
              <w:spacing w:after="0" w:line="240" w:lineRule="auto"/>
              <w:ind w:left="155" w:right="130"/>
              <w:rPr>
                <w:rFonts w:asciiTheme="minorHAnsi" w:hAnsiTheme="minorHAnsi"/>
                <w:sz w:val="18"/>
                <w:szCs w:val="18"/>
                <w:lang w:eastAsia="en-US"/>
              </w:rPr>
            </w:pPr>
            <w:r w:rsidRPr="006D2374">
              <w:rPr>
                <w:rFonts w:asciiTheme="minorHAnsi" w:hAnsiTheme="minorHAnsi" w:cs="Calibri"/>
                <w:sz w:val="18"/>
                <w:szCs w:val="18"/>
                <w:lang w:eastAsia="en-US"/>
              </w:rPr>
              <w:t xml:space="preserve">Petitions </w:t>
            </w:r>
          </w:p>
        </w:tc>
        <w:tc>
          <w:tcPr>
            <w:tcW w:w="851" w:type="dxa"/>
            <w:vMerge/>
            <w:tcBorders>
              <w:top w:val="nil"/>
              <w:left w:val="single" w:sz="8" w:space="0" w:color="000000"/>
              <w:bottom w:val="single" w:sz="4" w:space="0" w:color="000000"/>
              <w:right w:val="none" w:sz="6" w:space="0" w:color="auto"/>
            </w:tcBorders>
          </w:tcPr>
          <w:p w14:paraId="318D946D"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6" w:type="dxa"/>
            <w:tcBorders>
              <w:top w:val="single" w:sz="48" w:space="0" w:color="FFFFFF"/>
              <w:left w:val="none" w:sz="6" w:space="0" w:color="auto"/>
              <w:bottom w:val="none" w:sz="6" w:space="0" w:color="auto"/>
              <w:right w:val="single" w:sz="8" w:space="0" w:color="000000"/>
            </w:tcBorders>
            <w:shd w:val="clear" w:color="auto" w:fill="E6E7E8"/>
          </w:tcPr>
          <w:p w14:paraId="1F83DB76" w14:textId="77777777" w:rsidR="00554F24" w:rsidRPr="006D2374" w:rsidRDefault="00554F24"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Petitions</w:t>
            </w:r>
          </w:p>
        </w:tc>
        <w:tc>
          <w:tcPr>
            <w:tcW w:w="987" w:type="dxa"/>
            <w:vMerge/>
            <w:tcBorders>
              <w:top w:val="nil"/>
              <w:left w:val="single" w:sz="8" w:space="0" w:color="000000"/>
              <w:bottom w:val="single" w:sz="4" w:space="0" w:color="000000"/>
              <w:right w:val="none" w:sz="6" w:space="0" w:color="auto"/>
            </w:tcBorders>
          </w:tcPr>
          <w:p w14:paraId="20870ABF"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31" w:type="dxa"/>
            <w:gridSpan w:val="2"/>
            <w:tcBorders>
              <w:top w:val="single" w:sz="48" w:space="0" w:color="FFFFFF"/>
              <w:left w:val="none" w:sz="6" w:space="0" w:color="auto"/>
              <w:bottom w:val="none" w:sz="6" w:space="0" w:color="auto"/>
              <w:right w:val="single" w:sz="4" w:space="0" w:color="auto"/>
            </w:tcBorders>
            <w:shd w:val="clear" w:color="auto" w:fill="E6E7E8"/>
          </w:tcPr>
          <w:p w14:paraId="77B402CC" w14:textId="77777777" w:rsidR="00554F24" w:rsidRPr="006D2374" w:rsidRDefault="00554F24" w:rsidP="007B529A">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Petitions</w:t>
            </w:r>
          </w:p>
        </w:tc>
      </w:tr>
      <w:tr w:rsidR="00554F24" w:rsidRPr="006D2374" w14:paraId="160BB6EA" w14:textId="77777777" w:rsidTr="008A6473">
        <w:trPr>
          <w:trHeight w:val="1209"/>
        </w:trPr>
        <w:tc>
          <w:tcPr>
            <w:tcW w:w="987" w:type="dxa"/>
            <w:vMerge/>
            <w:tcBorders>
              <w:top w:val="nil"/>
              <w:left w:val="single" w:sz="4" w:space="0" w:color="auto"/>
              <w:bottom w:val="single" w:sz="4" w:space="0" w:color="000000"/>
              <w:right w:val="none" w:sz="6" w:space="0" w:color="auto"/>
            </w:tcBorders>
          </w:tcPr>
          <w:p w14:paraId="4EF2E70E"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1" w:type="dxa"/>
            <w:vMerge w:val="restart"/>
            <w:tcBorders>
              <w:top w:val="none" w:sz="6" w:space="0" w:color="auto"/>
              <w:left w:val="none" w:sz="6" w:space="0" w:color="auto"/>
              <w:bottom w:val="single" w:sz="4" w:space="0" w:color="000000"/>
              <w:right w:val="single" w:sz="8" w:space="0" w:color="000000"/>
            </w:tcBorders>
            <w:shd w:val="clear" w:color="auto" w:fill="D1D3D4"/>
          </w:tcPr>
          <w:p w14:paraId="5796F1A1"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 xml:space="preserve">Committee </w:t>
            </w:r>
          </w:p>
          <w:p w14:paraId="54C09CC1"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 xml:space="preserve">Reports </w:t>
            </w:r>
          </w:p>
          <w:p w14:paraId="7C4A8E32"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p>
          <w:p w14:paraId="533E1E8E"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Ministerial Statements</w:t>
            </w:r>
          </w:p>
          <w:p w14:paraId="11271A4F"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p>
          <w:p w14:paraId="242911AE" w14:textId="77777777" w:rsidR="00554F24" w:rsidRPr="006D2374" w:rsidRDefault="00554F24" w:rsidP="00A92A96">
            <w:pPr>
              <w:kinsoku w:val="0"/>
              <w:overflowPunct w:val="0"/>
              <w:autoSpaceDE w:val="0"/>
              <w:autoSpaceDN w:val="0"/>
              <w:adjustRightInd w:val="0"/>
              <w:spacing w:after="0" w:line="240" w:lineRule="auto"/>
              <w:ind w:left="155" w:right="130"/>
              <w:rPr>
                <w:rFonts w:asciiTheme="minorHAnsi" w:hAnsiTheme="minorHAnsi" w:cs="Calibri"/>
                <w:w w:val="95"/>
                <w:sz w:val="18"/>
                <w:szCs w:val="18"/>
                <w:lang w:eastAsia="en-US"/>
              </w:rPr>
            </w:pPr>
            <w:r w:rsidRPr="006D2374">
              <w:rPr>
                <w:rFonts w:asciiTheme="minorHAnsi" w:hAnsiTheme="minorHAnsi" w:cs="Calibri"/>
                <w:sz w:val="18"/>
                <w:szCs w:val="18"/>
                <w:lang w:eastAsia="en-US"/>
              </w:rPr>
              <w:t>Executive business</w:t>
            </w:r>
          </w:p>
        </w:tc>
        <w:tc>
          <w:tcPr>
            <w:tcW w:w="851" w:type="dxa"/>
            <w:vMerge/>
            <w:tcBorders>
              <w:top w:val="nil"/>
              <w:left w:val="single" w:sz="8" w:space="0" w:color="000000"/>
              <w:bottom w:val="single" w:sz="4" w:space="0" w:color="000000"/>
              <w:right w:val="none" w:sz="6" w:space="0" w:color="auto"/>
            </w:tcBorders>
          </w:tcPr>
          <w:p w14:paraId="569816E7"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6" w:type="dxa"/>
            <w:vMerge w:val="restart"/>
            <w:tcBorders>
              <w:top w:val="none" w:sz="6" w:space="0" w:color="auto"/>
              <w:left w:val="none" w:sz="6" w:space="0" w:color="auto"/>
              <w:bottom w:val="single" w:sz="4" w:space="0" w:color="000000"/>
              <w:right w:val="single" w:sz="8" w:space="0" w:color="000000"/>
            </w:tcBorders>
            <w:shd w:val="clear" w:color="auto" w:fill="D1D3D4"/>
          </w:tcPr>
          <w:p w14:paraId="23B37BD4" w14:textId="77777777" w:rsidR="00554F24" w:rsidRPr="006D2374" w:rsidRDefault="00554F24" w:rsidP="00A92A96">
            <w:pPr>
              <w:kinsoku w:val="0"/>
              <w:overflowPunct w:val="0"/>
              <w:autoSpaceDE w:val="0"/>
              <w:autoSpaceDN w:val="0"/>
              <w:adjustRightInd w:val="0"/>
              <w:spacing w:before="74" w:after="0" w:line="240" w:lineRule="auto"/>
              <w:ind w:left="157" w:right="129"/>
              <w:rPr>
                <w:rFonts w:asciiTheme="minorHAnsi" w:hAnsiTheme="minorHAnsi" w:cs="Calibri"/>
                <w:w w:val="95"/>
                <w:sz w:val="18"/>
                <w:szCs w:val="18"/>
                <w:lang w:eastAsia="en-US"/>
              </w:rPr>
            </w:pPr>
            <w:r w:rsidRPr="006D2374">
              <w:rPr>
                <w:rFonts w:asciiTheme="minorHAnsi" w:hAnsiTheme="minorHAnsi" w:cs="Calibri"/>
                <w:sz w:val="18"/>
                <w:szCs w:val="18"/>
                <w:lang w:eastAsia="en-US"/>
              </w:rPr>
              <w:t xml:space="preserve">Private </w:t>
            </w:r>
            <w:r w:rsidRPr="006D2374">
              <w:rPr>
                <w:rFonts w:asciiTheme="minorHAnsi" w:hAnsiTheme="minorHAnsi" w:cs="Calibri"/>
                <w:w w:val="90"/>
                <w:sz w:val="18"/>
                <w:szCs w:val="18"/>
                <w:lang w:eastAsia="en-US"/>
              </w:rPr>
              <w:t xml:space="preserve">Members’ </w:t>
            </w:r>
            <w:r w:rsidRPr="006D2374">
              <w:rPr>
                <w:rFonts w:asciiTheme="minorHAnsi" w:hAnsiTheme="minorHAnsi" w:cs="Calibri"/>
                <w:w w:val="95"/>
                <w:sz w:val="18"/>
                <w:szCs w:val="18"/>
                <w:lang w:eastAsia="en-US"/>
              </w:rPr>
              <w:t>business</w:t>
            </w:r>
          </w:p>
          <w:p w14:paraId="65B1BD56" w14:textId="77777777" w:rsidR="00554F24" w:rsidRPr="006D2374" w:rsidRDefault="00554F24" w:rsidP="00A92A96">
            <w:pPr>
              <w:kinsoku w:val="0"/>
              <w:overflowPunct w:val="0"/>
              <w:autoSpaceDE w:val="0"/>
              <w:autoSpaceDN w:val="0"/>
              <w:adjustRightInd w:val="0"/>
              <w:spacing w:before="125" w:after="0" w:line="240" w:lineRule="auto"/>
              <w:ind w:left="157" w:right="129"/>
              <w:rPr>
                <w:rFonts w:asciiTheme="minorHAnsi" w:hAnsiTheme="minorHAnsi" w:cs="Calibri"/>
                <w:sz w:val="18"/>
                <w:szCs w:val="18"/>
                <w:lang w:eastAsia="en-US"/>
              </w:rPr>
            </w:pPr>
            <w:r w:rsidRPr="006D2374">
              <w:rPr>
                <w:rFonts w:asciiTheme="minorHAnsi" w:hAnsiTheme="minorHAnsi" w:cs="Calibri"/>
                <w:w w:val="95"/>
                <w:sz w:val="18"/>
                <w:szCs w:val="18"/>
                <w:lang w:eastAsia="en-US"/>
              </w:rPr>
              <w:t>(Notices and orders of the</w:t>
            </w:r>
            <w:r w:rsidRPr="006D2374">
              <w:rPr>
                <w:rFonts w:asciiTheme="minorHAnsi" w:hAnsiTheme="minorHAnsi" w:cs="Calibri"/>
                <w:w w:val="90"/>
                <w:sz w:val="18"/>
                <w:szCs w:val="18"/>
                <w:lang w:eastAsia="en-US"/>
              </w:rPr>
              <w:t xml:space="preserve"> </w:t>
            </w:r>
            <w:r w:rsidRPr="006D2374">
              <w:rPr>
                <w:rFonts w:asciiTheme="minorHAnsi" w:hAnsiTheme="minorHAnsi" w:cs="Calibri"/>
                <w:sz w:val="18"/>
                <w:szCs w:val="18"/>
                <w:lang w:eastAsia="en-US"/>
              </w:rPr>
              <w:t>day)</w:t>
            </w:r>
          </w:p>
        </w:tc>
        <w:tc>
          <w:tcPr>
            <w:tcW w:w="987" w:type="dxa"/>
            <w:vMerge/>
            <w:tcBorders>
              <w:top w:val="nil"/>
              <w:left w:val="single" w:sz="8" w:space="0" w:color="000000"/>
              <w:bottom w:val="single" w:sz="4" w:space="0" w:color="000000"/>
              <w:right w:val="none" w:sz="6" w:space="0" w:color="auto"/>
            </w:tcBorders>
          </w:tcPr>
          <w:p w14:paraId="6EB978D0"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31" w:type="dxa"/>
            <w:gridSpan w:val="2"/>
            <w:tcBorders>
              <w:top w:val="none" w:sz="6" w:space="0" w:color="auto"/>
              <w:left w:val="none" w:sz="6" w:space="0" w:color="auto"/>
              <w:bottom w:val="single" w:sz="4" w:space="0" w:color="000000"/>
              <w:right w:val="single" w:sz="4" w:space="0" w:color="auto"/>
            </w:tcBorders>
            <w:shd w:val="clear" w:color="auto" w:fill="D1D3D4"/>
          </w:tcPr>
          <w:p w14:paraId="5C5CA4F8"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 xml:space="preserve">Committee </w:t>
            </w:r>
          </w:p>
          <w:p w14:paraId="69319D07"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 xml:space="preserve">Reports </w:t>
            </w:r>
          </w:p>
          <w:p w14:paraId="2F61F4B4"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p>
          <w:p w14:paraId="5BF56B17" w14:textId="77777777" w:rsidR="004A2033" w:rsidRPr="006D2374" w:rsidRDefault="004A2033" w:rsidP="00A92A96">
            <w:pPr>
              <w:kinsoku w:val="0"/>
              <w:overflowPunct w:val="0"/>
              <w:autoSpaceDE w:val="0"/>
              <w:autoSpaceDN w:val="0"/>
              <w:adjustRightInd w:val="0"/>
              <w:spacing w:after="0" w:line="240" w:lineRule="auto"/>
              <w:ind w:left="155" w:right="130"/>
              <w:rPr>
                <w:rFonts w:asciiTheme="minorHAnsi" w:hAnsiTheme="minorHAnsi" w:cs="Calibri"/>
                <w:sz w:val="18"/>
                <w:szCs w:val="18"/>
                <w:lang w:eastAsia="en-US"/>
              </w:rPr>
            </w:pPr>
            <w:r w:rsidRPr="006D2374">
              <w:rPr>
                <w:rFonts w:asciiTheme="minorHAnsi" w:hAnsiTheme="minorHAnsi" w:cs="Calibri"/>
                <w:sz w:val="18"/>
                <w:szCs w:val="18"/>
                <w:lang w:eastAsia="en-US"/>
              </w:rPr>
              <w:t>Ministerial Statements</w:t>
            </w:r>
          </w:p>
          <w:p w14:paraId="711A390E" w14:textId="77777777" w:rsidR="00554F24" w:rsidRPr="006D2374" w:rsidRDefault="00554F24" w:rsidP="00A92A96">
            <w:pPr>
              <w:kinsoku w:val="0"/>
              <w:overflowPunct w:val="0"/>
              <w:autoSpaceDE w:val="0"/>
              <w:autoSpaceDN w:val="0"/>
              <w:adjustRightInd w:val="0"/>
              <w:spacing w:before="74" w:after="0" w:line="240" w:lineRule="auto"/>
              <w:ind w:left="194" w:right="166" w:hanging="1"/>
              <w:rPr>
                <w:rFonts w:asciiTheme="minorHAnsi" w:hAnsiTheme="minorHAnsi" w:cs="Calibri"/>
                <w:sz w:val="18"/>
                <w:szCs w:val="18"/>
                <w:lang w:eastAsia="en-US"/>
              </w:rPr>
            </w:pPr>
            <w:r w:rsidRPr="006D2374">
              <w:rPr>
                <w:rFonts w:asciiTheme="minorHAnsi" w:hAnsiTheme="minorHAnsi" w:cs="Calibri"/>
                <w:sz w:val="18"/>
                <w:szCs w:val="18"/>
                <w:lang w:eastAsia="en-US"/>
              </w:rPr>
              <w:t xml:space="preserve">Executive business— Notices for </w:t>
            </w:r>
            <w:r w:rsidRPr="006D2374">
              <w:rPr>
                <w:rFonts w:asciiTheme="minorHAnsi" w:hAnsiTheme="minorHAnsi" w:cs="Calibri"/>
                <w:w w:val="90"/>
                <w:sz w:val="18"/>
                <w:szCs w:val="18"/>
                <w:lang w:eastAsia="en-US"/>
              </w:rPr>
              <w:t xml:space="preserve">presentation of </w:t>
            </w:r>
            <w:r w:rsidRPr="006D2374">
              <w:rPr>
                <w:rFonts w:asciiTheme="minorHAnsi" w:hAnsiTheme="minorHAnsi" w:cs="Calibri"/>
                <w:sz w:val="18"/>
                <w:szCs w:val="18"/>
                <w:lang w:eastAsia="en-US"/>
              </w:rPr>
              <w:t>bills</w:t>
            </w:r>
          </w:p>
        </w:tc>
      </w:tr>
      <w:tr w:rsidR="00554F24" w:rsidRPr="006D2374" w14:paraId="4C8AEF9F" w14:textId="77777777" w:rsidTr="008A6473">
        <w:trPr>
          <w:trHeight w:val="800"/>
        </w:trPr>
        <w:tc>
          <w:tcPr>
            <w:tcW w:w="987" w:type="dxa"/>
            <w:vMerge/>
            <w:tcBorders>
              <w:top w:val="nil"/>
              <w:left w:val="single" w:sz="4" w:space="0" w:color="auto"/>
              <w:bottom w:val="single" w:sz="4" w:space="0" w:color="000000"/>
              <w:right w:val="none" w:sz="6" w:space="0" w:color="auto"/>
            </w:tcBorders>
          </w:tcPr>
          <w:p w14:paraId="5A74E6FA"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1" w:type="dxa"/>
            <w:vMerge/>
            <w:tcBorders>
              <w:top w:val="nil"/>
              <w:left w:val="none" w:sz="6" w:space="0" w:color="auto"/>
              <w:bottom w:val="single" w:sz="4" w:space="0" w:color="000000"/>
              <w:right w:val="single" w:sz="8" w:space="0" w:color="000000"/>
            </w:tcBorders>
            <w:shd w:val="clear" w:color="auto" w:fill="D1D3D4"/>
          </w:tcPr>
          <w:p w14:paraId="51CDF8F5"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851" w:type="dxa"/>
            <w:vMerge/>
            <w:tcBorders>
              <w:top w:val="nil"/>
              <w:left w:val="single" w:sz="8" w:space="0" w:color="000000"/>
              <w:bottom w:val="single" w:sz="4" w:space="0" w:color="000000"/>
              <w:right w:val="none" w:sz="6" w:space="0" w:color="auto"/>
            </w:tcBorders>
          </w:tcPr>
          <w:p w14:paraId="65D4BDAC"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6" w:type="dxa"/>
            <w:vMerge/>
            <w:tcBorders>
              <w:top w:val="nil"/>
              <w:left w:val="none" w:sz="6" w:space="0" w:color="auto"/>
              <w:bottom w:val="single" w:sz="4" w:space="0" w:color="000000"/>
              <w:right w:val="single" w:sz="8" w:space="0" w:color="000000"/>
            </w:tcBorders>
            <w:shd w:val="clear" w:color="auto" w:fill="D1D3D4"/>
          </w:tcPr>
          <w:p w14:paraId="2D7D5431"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987" w:type="dxa"/>
            <w:tcBorders>
              <w:top w:val="single" w:sz="4" w:space="0" w:color="000000"/>
              <w:left w:val="single" w:sz="8" w:space="0" w:color="000000"/>
              <w:bottom w:val="single" w:sz="4" w:space="0" w:color="000000"/>
              <w:right w:val="none" w:sz="6" w:space="0" w:color="auto"/>
            </w:tcBorders>
          </w:tcPr>
          <w:p w14:paraId="3C139413" w14:textId="042E47EE" w:rsidR="00554F24" w:rsidRPr="006D2374" w:rsidRDefault="00554F24" w:rsidP="00A92A96">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 xml:space="preserve">approx </w:t>
            </w:r>
            <w:r w:rsidR="0071743B" w:rsidRPr="006D2374">
              <w:rPr>
                <w:rFonts w:asciiTheme="minorHAnsi" w:hAnsiTheme="minorHAnsi" w:cs="Calibri"/>
                <w:sz w:val="18"/>
                <w:szCs w:val="18"/>
                <w:lang w:eastAsia="en-US"/>
              </w:rPr>
              <w:br/>
            </w:r>
            <w:r w:rsidRPr="006D2374">
              <w:rPr>
                <w:rFonts w:asciiTheme="minorHAnsi" w:hAnsiTheme="minorHAnsi" w:cs="Calibri"/>
                <w:sz w:val="18"/>
                <w:szCs w:val="18"/>
                <w:lang w:eastAsia="en-US"/>
              </w:rPr>
              <w:t>11 am</w:t>
            </w:r>
          </w:p>
        </w:tc>
        <w:tc>
          <w:tcPr>
            <w:tcW w:w="1731" w:type="dxa"/>
            <w:gridSpan w:val="2"/>
            <w:tcBorders>
              <w:top w:val="single" w:sz="4" w:space="0" w:color="000000"/>
              <w:left w:val="none" w:sz="6" w:space="0" w:color="auto"/>
              <w:bottom w:val="single" w:sz="4" w:space="0" w:color="000000"/>
              <w:right w:val="single" w:sz="4" w:space="0" w:color="auto"/>
            </w:tcBorders>
            <w:shd w:val="clear" w:color="auto" w:fill="E6E7E8"/>
          </w:tcPr>
          <w:p w14:paraId="56246030" w14:textId="3CA7E93F" w:rsidR="00554F24" w:rsidRPr="006D2374" w:rsidRDefault="00554F24" w:rsidP="00A92A96">
            <w:pPr>
              <w:kinsoku w:val="0"/>
              <w:overflowPunct w:val="0"/>
              <w:autoSpaceDE w:val="0"/>
              <w:autoSpaceDN w:val="0"/>
              <w:adjustRightInd w:val="0"/>
              <w:spacing w:before="74" w:after="0" w:line="240" w:lineRule="auto"/>
              <w:ind w:left="194" w:right="166" w:hanging="1"/>
              <w:rPr>
                <w:rFonts w:asciiTheme="minorHAnsi" w:hAnsiTheme="minorHAnsi" w:cs="Calibri"/>
                <w:w w:val="95"/>
                <w:sz w:val="18"/>
                <w:szCs w:val="18"/>
                <w:lang w:eastAsia="en-US"/>
              </w:rPr>
            </w:pPr>
            <w:r w:rsidRPr="006D2374">
              <w:rPr>
                <w:rFonts w:asciiTheme="minorHAnsi" w:hAnsiTheme="minorHAnsi" w:cs="Calibri"/>
                <w:sz w:val="18"/>
                <w:szCs w:val="18"/>
                <w:lang w:eastAsia="en-US"/>
              </w:rPr>
              <w:t xml:space="preserve">Assembly </w:t>
            </w:r>
            <w:r w:rsidR="00B67451" w:rsidRPr="006D2374">
              <w:rPr>
                <w:rFonts w:asciiTheme="minorHAnsi" w:hAnsiTheme="minorHAnsi" w:cs="Calibri"/>
                <w:sz w:val="18"/>
                <w:szCs w:val="18"/>
                <w:lang w:eastAsia="en-US"/>
              </w:rPr>
              <w:t>B</w:t>
            </w:r>
            <w:r w:rsidRPr="006D2374">
              <w:rPr>
                <w:rFonts w:asciiTheme="minorHAnsi" w:hAnsiTheme="minorHAnsi" w:cs="Calibri"/>
                <w:sz w:val="18"/>
                <w:szCs w:val="18"/>
                <w:lang w:eastAsia="en-US"/>
              </w:rPr>
              <w:t>usiness</w:t>
            </w:r>
          </w:p>
        </w:tc>
      </w:tr>
      <w:tr w:rsidR="00554F24" w:rsidRPr="006D2374" w14:paraId="31A7B45A" w14:textId="77777777" w:rsidTr="008A6473">
        <w:trPr>
          <w:trHeight w:val="595"/>
        </w:trPr>
        <w:tc>
          <w:tcPr>
            <w:tcW w:w="987" w:type="dxa"/>
            <w:vMerge/>
            <w:tcBorders>
              <w:top w:val="nil"/>
              <w:left w:val="single" w:sz="4" w:space="0" w:color="auto"/>
              <w:bottom w:val="single" w:sz="4" w:space="0" w:color="000000"/>
              <w:right w:val="none" w:sz="6" w:space="0" w:color="auto"/>
            </w:tcBorders>
          </w:tcPr>
          <w:p w14:paraId="09178CF8"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1" w:type="dxa"/>
            <w:vMerge/>
            <w:tcBorders>
              <w:top w:val="nil"/>
              <w:left w:val="none" w:sz="6" w:space="0" w:color="auto"/>
              <w:bottom w:val="single" w:sz="4" w:space="0" w:color="000000"/>
              <w:right w:val="single" w:sz="8" w:space="0" w:color="000000"/>
            </w:tcBorders>
            <w:shd w:val="clear" w:color="auto" w:fill="D1D3D4"/>
          </w:tcPr>
          <w:p w14:paraId="6787B047"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851" w:type="dxa"/>
            <w:vMerge/>
            <w:tcBorders>
              <w:top w:val="nil"/>
              <w:left w:val="single" w:sz="8" w:space="0" w:color="000000"/>
              <w:bottom w:val="single" w:sz="4" w:space="0" w:color="000000"/>
              <w:right w:val="none" w:sz="6" w:space="0" w:color="auto"/>
            </w:tcBorders>
          </w:tcPr>
          <w:p w14:paraId="5B8277BF"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1706" w:type="dxa"/>
            <w:vMerge/>
            <w:tcBorders>
              <w:top w:val="nil"/>
              <w:left w:val="none" w:sz="6" w:space="0" w:color="auto"/>
              <w:bottom w:val="single" w:sz="4" w:space="0" w:color="000000"/>
              <w:right w:val="single" w:sz="8" w:space="0" w:color="000000"/>
            </w:tcBorders>
            <w:shd w:val="clear" w:color="auto" w:fill="D1D3D4"/>
          </w:tcPr>
          <w:p w14:paraId="3738C011" w14:textId="77777777" w:rsidR="00554F24" w:rsidRPr="006D2374" w:rsidRDefault="00554F24" w:rsidP="00A92A96">
            <w:pPr>
              <w:kinsoku w:val="0"/>
              <w:overflowPunct w:val="0"/>
              <w:autoSpaceDE w:val="0"/>
              <w:autoSpaceDN w:val="0"/>
              <w:adjustRightInd w:val="0"/>
              <w:spacing w:after="0" w:line="240" w:lineRule="auto"/>
              <w:rPr>
                <w:rFonts w:asciiTheme="minorHAnsi" w:hAnsiTheme="minorHAnsi"/>
                <w:b/>
                <w:bCs/>
                <w:sz w:val="18"/>
                <w:szCs w:val="18"/>
                <w:lang w:eastAsia="en-US"/>
              </w:rPr>
            </w:pPr>
          </w:p>
        </w:tc>
        <w:tc>
          <w:tcPr>
            <w:tcW w:w="987" w:type="dxa"/>
            <w:tcBorders>
              <w:top w:val="single" w:sz="4" w:space="0" w:color="000000"/>
              <w:left w:val="single" w:sz="8" w:space="0" w:color="000000"/>
              <w:bottom w:val="single" w:sz="4" w:space="0" w:color="000000"/>
              <w:right w:val="none" w:sz="6" w:space="0" w:color="auto"/>
            </w:tcBorders>
          </w:tcPr>
          <w:p w14:paraId="172D1250" w14:textId="77777777" w:rsidR="00554F24" w:rsidRPr="006D2374" w:rsidRDefault="00554F24" w:rsidP="008A6473">
            <w:pPr>
              <w:kinsoku w:val="0"/>
              <w:overflowPunct w:val="0"/>
              <w:autoSpaceDE w:val="0"/>
              <w:autoSpaceDN w:val="0"/>
              <w:adjustRightInd w:val="0"/>
              <w:spacing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37243B23" w14:textId="77777777" w:rsidR="00554F24" w:rsidRPr="006D2374" w:rsidRDefault="00554F24" w:rsidP="008A6473">
            <w:pPr>
              <w:kinsoku w:val="0"/>
              <w:overflowPunct w:val="0"/>
              <w:autoSpaceDE w:val="0"/>
              <w:autoSpaceDN w:val="0"/>
              <w:adjustRightInd w:val="0"/>
              <w:spacing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11.45 am</w:t>
            </w:r>
          </w:p>
        </w:tc>
        <w:tc>
          <w:tcPr>
            <w:tcW w:w="1731" w:type="dxa"/>
            <w:gridSpan w:val="2"/>
            <w:tcBorders>
              <w:top w:val="single" w:sz="4" w:space="0" w:color="000000"/>
              <w:left w:val="none" w:sz="6" w:space="0" w:color="auto"/>
              <w:bottom w:val="single" w:sz="4" w:space="0" w:color="000000"/>
              <w:right w:val="single" w:sz="4" w:space="0" w:color="auto"/>
            </w:tcBorders>
            <w:shd w:val="clear" w:color="auto" w:fill="D1D3D4"/>
          </w:tcPr>
          <w:p w14:paraId="03FD90C6" w14:textId="42B5BC04" w:rsidR="00554F24" w:rsidRPr="006D2374" w:rsidRDefault="001A65E2" w:rsidP="00A92A96">
            <w:pPr>
              <w:kinsoku w:val="0"/>
              <w:overflowPunct w:val="0"/>
              <w:autoSpaceDE w:val="0"/>
              <w:autoSpaceDN w:val="0"/>
              <w:adjustRightInd w:val="0"/>
              <w:spacing w:before="74" w:after="0" w:line="240" w:lineRule="auto"/>
              <w:ind w:left="194" w:right="166" w:hanging="1"/>
              <w:rPr>
                <w:rFonts w:asciiTheme="minorHAnsi" w:hAnsiTheme="minorHAnsi" w:cs="Calibri"/>
                <w:w w:val="95"/>
                <w:sz w:val="18"/>
                <w:szCs w:val="18"/>
                <w:lang w:eastAsia="en-US"/>
              </w:rPr>
            </w:pPr>
            <w:r>
              <w:rPr>
                <w:rFonts w:asciiTheme="minorHAnsi" w:hAnsiTheme="minorHAnsi" w:cs="Calibri"/>
                <w:sz w:val="18"/>
                <w:szCs w:val="18"/>
                <w:lang w:eastAsia="en-US"/>
              </w:rPr>
              <w:t>Crossbench</w:t>
            </w:r>
            <w:r w:rsidRPr="006D2374">
              <w:rPr>
                <w:rFonts w:asciiTheme="minorHAnsi" w:hAnsiTheme="minorHAnsi" w:cs="Calibri"/>
                <w:sz w:val="18"/>
                <w:szCs w:val="18"/>
                <w:lang w:eastAsia="en-US"/>
              </w:rPr>
              <w:t xml:space="preserve"> </w:t>
            </w:r>
            <w:r w:rsidR="002E489E">
              <w:rPr>
                <w:rFonts w:asciiTheme="minorHAnsi" w:hAnsiTheme="minorHAnsi" w:cs="Calibri"/>
                <w:sz w:val="18"/>
                <w:szCs w:val="18"/>
                <w:lang w:eastAsia="en-US"/>
              </w:rPr>
              <w:t xml:space="preserve">Executive </w:t>
            </w:r>
            <w:r w:rsidR="004A2033" w:rsidRPr="006D2374">
              <w:rPr>
                <w:rFonts w:asciiTheme="minorHAnsi" w:hAnsiTheme="minorHAnsi" w:cs="Calibri"/>
                <w:sz w:val="18"/>
                <w:szCs w:val="18"/>
                <w:lang w:eastAsia="en-US"/>
              </w:rPr>
              <w:t>Members B</w:t>
            </w:r>
            <w:r w:rsidR="00554F24" w:rsidRPr="006D2374">
              <w:rPr>
                <w:rFonts w:asciiTheme="minorHAnsi" w:hAnsiTheme="minorHAnsi" w:cs="Calibri"/>
                <w:sz w:val="18"/>
                <w:szCs w:val="18"/>
                <w:lang w:eastAsia="en-US"/>
              </w:rPr>
              <w:t>usiness</w:t>
            </w:r>
          </w:p>
        </w:tc>
      </w:tr>
      <w:tr w:rsidR="00554F24" w:rsidRPr="006D2374" w14:paraId="75106734" w14:textId="77777777" w:rsidTr="008A6473">
        <w:trPr>
          <w:trHeight w:val="547"/>
        </w:trPr>
        <w:tc>
          <w:tcPr>
            <w:tcW w:w="987" w:type="dxa"/>
            <w:tcBorders>
              <w:top w:val="single" w:sz="4" w:space="0" w:color="000000"/>
              <w:left w:val="single" w:sz="4" w:space="0" w:color="auto"/>
              <w:bottom w:val="single" w:sz="4" w:space="0" w:color="000000"/>
              <w:right w:val="none" w:sz="6" w:space="0" w:color="auto"/>
            </w:tcBorders>
          </w:tcPr>
          <w:p w14:paraId="09BEB1EC" w14:textId="77777777" w:rsidR="00554F24" w:rsidRPr="006D2374" w:rsidRDefault="00554F24" w:rsidP="007B529A">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73BC5A50" w14:textId="234BF835" w:rsidR="00554F24" w:rsidRPr="006D2374" w:rsidRDefault="00554F24" w:rsidP="001A65E2">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12</w:t>
            </w:r>
            <w:r w:rsidR="008E1C8E">
              <w:rPr>
                <w:rFonts w:asciiTheme="minorHAnsi" w:hAnsiTheme="minorHAnsi" w:cs="Calibri"/>
                <w:sz w:val="18"/>
                <w:szCs w:val="18"/>
                <w:lang w:eastAsia="en-US"/>
              </w:rPr>
              <w:t xml:space="preserve"> noon</w:t>
            </w:r>
          </w:p>
        </w:tc>
        <w:tc>
          <w:tcPr>
            <w:tcW w:w="1701" w:type="dxa"/>
            <w:tcBorders>
              <w:top w:val="none" w:sz="6" w:space="0" w:color="auto"/>
              <w:left w:val="none" w:sz="6" w:space="0" w:color="auto"/>
              <w:bottom w:val="none" w:sz="6" w:space="0" w:color="auto"/>
              <w:right w:val="none" w:sz="6" w:space="0" w:color="auto"/>
            </w:tcBorders>
            <w:shd w:val="clear" w:color="auto" w:fill="482D8C" w:themeFill="background2"/>
          </w:tcPr>
          <w:p w14:paraId="1BE19604" w14:textId="77777777" w:rsidR="00554F24" w:rsidRPr="004F294E" w:rsidRDefault="00554F24" w:rsidP="00A92A96">
            <w:pPr>
              <w:kinsoku w:val="0"/>
              <w:overflowPunct w:val="0"/>
              <w:autoSpaceDE w:val="0"/>
              <w:autoSpaceDN w:val="0"/>
              <w:adjustRightInd w:val="0"/>
              <w:spacing w:before="71" w:after="0" w:line="240" w:lineRule="auto"/>
              <w:ind w:left="252" w:right="221"/>
              <w:rPr>
                <w:rFonts w:asciiTheme="minorHAnsi" w:hAnsiTheme="minorHAnsi" w:cs="Calibri"/>
                <w:color w:val="FFFFFF"/>
                <w:sz w:val="18"/>
                <w:szCs w:val="18"/>
                <w:lang w:eastAsia="en-US"/>
              </w:rPr>
            </w:pPr>
            <w:r w:rsidRPr="004F294E">
              <w:rPr>
                <w:rFonts w:asciiTheme="minorHAnsi" w:hAnsiTheme="minorHAnsi" w:cs="Calibri"/>
                <w:color w:val="FFFFFF"/>
                <w:sz w:val="18"/>
                <w:szCs w:val="18"/>
                <w:lang w:eastAsia="en-US"/>
              </w:rPr>
              <w:t>Lunch break</w:t>
            </w:r>
          </w:p>
        </w:tc>
        <w:tc>
          <w:tcPr>
            <w:tcW w:w="851" w:type="dxa"/>
            <w:tcBorders>
              <w:top w:val="single" w:sz="4" w:space="0" w:color="000000"/>
              <w:left w:val="single" w:sz="8" w:space="0" w:color="000000"/>
              <w:bottom w:val="single" w:sz="4" w:space="0" w:color="000000"/>
              <w:right w:val="none" w:sz="6" w:space="0" w:color="auto"/>
            </w:tcBorders>
          </w:tcPr>
          <w:p w14:paraId="3844E11C" w14:textId="77777777" w:rsidR="00554F24" w:rsidRPr="006D2374" w:rsidRDefault="00554F24" w:rsidP="007B529A">
            <w:pPr>
              <w:kinsoku w:val="0"/>
              <w:overflowPunct w:val="0"/>
              <w:autoSpaceDE w:val="0"/>
              <w:autoSpaceDN w:val="0"/>
              <w:adjustRightInd w:val="0"/>
              <w:spacing w:after="0" w:line="240" w:lineRule="auto"/>
              <w:ind w:left="141"/>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457CB7DA" w14:textId="6986638A" w:rsidR="00554F24" w:rsidRPr="006D2374" w:rsidRDefault="00554F24" w:rsidP="001A65E2">
            <w:pPr>
              <w:kinsoku w:val="0"/>
              <w:overflowPunct w:val="0"/>
              <w:autoSpaceDE w:val="0"/>
              <w:autoSpaceDN w:val="0"/>
              <w:adjustRightInd w:val="0"/>
              <w:spacing w:after="0" w:line="240" w:lineRule="auto"/>
              <w:ind w:left="141"/>
              <w:rPr>
                <w:rFonts w:asciiTheme="minorHAnsi" w:hAnsiTheme="minorHAnsi" w:cs="Calibri"/>
                <w:sz w:val="18"/>
                <w:szCs w:val="18"/>
                <w:lang w:eastAsia="en-US"/>
              </w:rPr>
            </w:pPr>
            <w:r w:rsidRPr="006D2374">
              <w:rPr>
                <w:rFonts w:asciiTheme="minorHAnsi" w:hAnsiTheme="minorHAnsi" w:cs="Calibri"/>
                <w:sz w:val="18"/>
                <w:szCs w:val="18"/>
                <w:lang w:eastAsia="en-US"/>
              </w:rPr>
              <w:t>12</w:t>
            </w:r>
            <w:r w:rsidR="008E1C8E">
              <w:rPr>
                <w:rFonts w:asciiTheme="minorHAnsi" w:hAnsiTheme="minorHAnsi" w:cs="Calibri"/>
                <w:sz w:val="18"/>
                <w:szCs w:val="18"/>
                <w:lang w:eastAsia="en-US"/>
              </w:rPr>
              <w:t xml:space="preserve"> noon</w:t>
            </w:r>
          </w:p>
        </w:tc>
        <w:tc>
          <w:tcPr>
            <w:tcW w:w="1706" w:type="dxa"/>
            <w:tcBorders>
              <w:top w:val="none" w:sz="6" w:space="0" w:color="auto"/>
              <w:left w:val="none" w:sz="6" w:space="0" w:color="auto"/>
              <w:bottom w:val="none" w:sz="6" w:space="0" w:color="auto"/>
              <w:right w:val="none" w:sz="6" w:space="0" w:color="auto"/>
            </w:tcBorders>
            <w:shd w:val="clear" w:color="auto" w:fill="482D8C" w:themeFill="background2"/>
          </w:tcPr>
          <w:p w14:paraId="5CA60760" w14:textId="77777777" w:rsidR="00554F24" w:rsidRPr="006D2374" w:rsidRDefault="00554F24" w:rsidP="00A92A96">
            <w:pPr>
              <w:kinsoku w:val="0"/>
              <w:overflowPunct w:val="0"/>
              <w:autoSpaceDE w:val="0"/>
              <w:autoSpaceDN w:val="0"/>
              <w:adjustRightInd w:val="0"/>
              <w:spacing w:before="71" w:after="0" w:line="240" w:lineRule="auto"/>
              <w:ind w:left="245" w:right="229"/>
              <w:rPr>
                <w:rFonts w:asciiTheme="minorHAnsi" w:hAnsiTheme="minorHAnsi" w:cs="Calibri"/>
                <w:color w:val="FFFFFF"/>
                <w:sz w:val="18"/>
                <w:szCs w:val="18"/>
                <w:lang w:eastAsia="en-US"/>
              </w:rPr>
            </w:pPr>
            <w:r w:rsidRPr="006D2374">
              <w:rPr>
                <w:rFonts w:asciiTheme="minorHAnsi" w:hAnsiTheme="minorHAnsi" w:cs="Calibri"/>
                <w:color w:val="FFFFFF"/>
                <w:sz w:val="18"/>
                <w:szCs w:val="18"/>
                <w:lang w:eastAsia="en-US"/>
              </w:rPr>
              <w:t>Lunch break</w:t>
            </w:r>
          </w:p>
        </w:tc>
        <w:tc>
          <w:tcPr>
            <w:tcW w:w="987" w:type="dxa"/>
            <w:tcBorders>
              <w:top w:val="single" w:sz="4" w:space="0" w:color="000000"/>
              <w:left w:val="single" w:sz="8" w:space="0" w:color="000000"/>
              <w:bottom w:val="single" w:sz="4" w:space="0" w:color="000000"/>
              <w:right w:val="none" w:sz="6" w:space="0" w:color="auto"/>
            </w:tcBorders>
          </w:tcPr>
          <w:p w14:paraId="6875DE44" w14:textId="77777777" w:rsidR="00554F24" w:rsidRPr="006D2374" w:rsidRDefault="00554F24" w:rsidP="008A6473">
            <w:pPr>
              <w:kinsoku w:val="0"/>
              <w:overflowPunct w:val="0"/>
              <w:autoSpaceDE w:val="0"/>
              <w:autoSpaceDN w:val="0"/>
              <w:adjustRightInd w:val="0"/>
              <w:spacing w:after="0" w:line="240" w:lineRule="auto"/>
              <w:ind w:left="141"/>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0CDCC23B" w14:textId="6230DFAC" w:rsidR="00554F24" w:rsidRPr="006D2374" w:rsidRDefault="00554F24" w:rsidP="008A6473">
            <w:pPr>
              <w:kinsoku w:val="0"/>
              <w:overflowPunct w:val="0"/>
              <w:autoSpaceDE w:val="0"/>
              <w:autoSpaceDN w:val="0"/>
              <w:adjustRightInd w:val="0"/>
              <w:spacing w:after="0" w:line="240" w:lineRule="auto"/>
              <w:ind w:left="141"/>
              <w:rPr>
                <w:rFonts w:asciiTheme="minorHAnsi" w:hAnsiTheme="minorHAnsi" w:cs="Calibri"/>
                <w:sz w:val="18"/>
                <w:szCs w:val="18"/>
                <w:lang w:eastAsia="en-US"/>
              </w:rPr>
            </w:pPr>
            <w:r w:rsidRPr="006D2374">
              <w:rPr>
                <w:rFonts w:asciiTheme="minorHAnsi" w:hAnsiTheme="minorHAnsi" w:cs="Calibri"/>
                <w:sz w:val="18"/>
                <w:szCs w:val="18"/>
                <w:lang w:eastAsia="en-US"/>
              </w:rPr>
              <w:t>12</w:t>
            </w:r>
            <w:r w:rsidR="008E1C8E">
              <w:rPr>
                <w:rFonts w:asciiTheme="minorHAnsi" w:hAnsiTheme="minorHAnsi" w:cs="Calibri"/>
                <w:sz w:val="18"/>
                <w:szCs w:val="18"/>
                <w:lang w:eastAsia="en-US"/>
              </w:rPr>
              <w:t xml:space="preserve"> noon</w:t>
            </w:r>
          </w:p>
        </w:tc>
        <w:tc>
          <w:tcPr>
            <w:tcW w:w="1731" w:type="dxa"/>
            <w:gridSpan w:val="2"/>
            <w:tcBorders>
              <w:top w:val="none" w:sz="6" w:space="0" w:color="auto"/>
              <w:left w:val="none" w:sz="6" w:space="0" w:color="auto"/>
              <w:bottom w:val="none" w:sz="6" w:space="0" w:color="auto"/>
              <w:right w:val="single" w:sz="4" w:space="0" w:color="auto"/>
            </w:tcBorders>
            <w:shd w:val="clear" w:color="auto" w:fill="482D8C" w:themeFill="background2"/>
          </w:tcPr>
          <w:p w14:paraId="0C13F7A7" w14:textId="77777777" w:rsidR="00554F24" w:rsidRPr="006D2374" w:rsidRDefault="00554F24" w:rsidP="00A92A96">
            <w:pPr>
              <w:kinsoku w:val="0"/>
              <w:overflowPunct w:val="0"/>
              <w:autoSpaceDE w:val="0"/>
              <w:autoSpaceDN w:val="0"/>
              <w:adjustRightInd w:val="0"/>
              <w:spacing w:before="71" w:after="0" w:line="240" w:lineRule="auto"/>
              <w:ind w:left="288"/>
              <w:rPr>
                <w:rFonts w:asciiTheme="minorHAnsi" w:hAnsiTheme="minorHAnsi" w:cs="Calibri"/>
                <w:color w:val="FFFFFF"/>
                <w:sz w:val="18"/>
                <w:szCs w:val="18"/>
                <w:lang w:eastAsia="en-US"/>
              </w:rPr>
            </w:pPr>
            <w:r w:rsidRPr="006D2374">
              <w:rPr>
                <w:rFonts w:asciiTheme="minorHAnsi" w:hAnsiTheme="minorHAnsi" w:cs="Calibri"/>
                <w:color w:val="FFFFFF"/>
                <w:sz w:val="18"/>
                <w:szCs w:val="18"/>
                <w:lang w:eastAsia="en-US"/>
              </w:rPr>
              <w:t>Lunch break</w:t>
            </w:r>
          </w:p>
        </w:tc>
      </w:tr>
      <w:tr w:rsidR="00554F24" w:rsidRPr="006D2374" w14:paraId="7E8C90BE" w14:textId="77777777" w:rsidTr="008A6473">
        <w:trPr>
          <w:trHeight w:val="367"/>
        </w:trPr>
        <w:tc>
          <w:tcPr>
            <w:tcW w:w="987" w:type="dxa"/>
            <w:tcBorders>
              <w:top w:val="single" w:sz="4" w:space="0" w:color="000000"/>
              <w:left w:val="single" w:sz="4" w:space="0" w:color="auto"/>
              <w:bottom w:val="single" w:sz="4" w:space="0" w:color="000000"/>
              <w:right w:val="none" w:sz="6" w:space="0" w:color="auto"/>
            </w:tcBorders>
          </w:tcPr>
          <w:p w14:paraId="1154362C" w14:textId="4375E6B8" w:rsidR="00554F24" w:rsidRPr="006D2374" w:rsidRDefault="00554F24" w:rsidP="001A65E2">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2</w:t>
            </w:r>
            <w:r w:rsidR="00A82170" w:rsidRPr="006D2374">
              <w:rPr>
                <w:rFonts w:asciiTheme="minorHAnsi" w:hAnsiTheme="minorHAnsi" w:cs="Calibri"/>
                <w:sz w:val="18"/>
                <w:szCs w:val="18"/>
                <w:lang w:eastAsia="en-US"/>
              </w:rPr>
              <w:t>:</w:t>
            </w:r>
            <w:r w:rsidR="001A65E2">
              <w:rPr>
                <w:rFonts w:asciiTheme="minorHAnsi" w:hAnsiTheme="minorHAnsi" w:cs="Calibri"/>
                <w:sz w:val="18"/>
                <w:szCs w:val="18"/>
                <w:lang w:eastAsia="en-US"/>
              </w:rPr>
              <w:t>0</w:t>
            </w:r>
            <w:r w:rsidR="001A65E2" w:rsidRPr="006D2374">
              <w:rPr>
                <w:rFonts w:asciiTheme="minorHAnsi" w:hAnsiTheme="minorHAnsi" w:cs="Calibri"/>
                <w:sz w:val="18"/>
                <w:szCs w:val="18"/>
                <w:lang w:eastAsia="en-US"/>
              </w:rPr>
              <w:t xml:space="preserve">0 </w:t>
            </w:r>
            <w:r w:rsidRPr="006D2374">
              <w:rPr>
                <w:rFonts w:asciiTheme="minorHAnsi" w:hAnsiTheme="minorHAnsi" w:cs="Calibri"/>
                <w:sz w:val="18"/>
                <w:szCs w:val="18"/>
                <w:lang w:eastAsia="en-US"/>
              </w:rPr>
              <w:t>pm</w:t>
            </w:r>
          </w:p>
        </w:tc>
        <w:tc>
          <w:tcPr>
            <w:tcW w:w="1701" w:type="dxa"/>
            <w:tcBorders>
              <w:top w:val="single" w:sz="4" w:space="0" w:color="000000"/>
              <w:left w:val="none" w:sz="6" w:space="0" w:color="auto"/>
              <w:bottom w:val="single" w:sz="4" w:space="0" w:color="000000"/>
              <w:right w:val="single" w:sz="8" w:space="0" w:color="000000"/>
            </w:tcBorders>
            <w:shd w:val="clear" w:color="auto" w:fill="E6E7E8"/>
          </w:tcPr>
          <w:p w14:paraId="66AEE842" w14:textId="77777777" w:rsidR="00554F24" w:rsidRPr="004F294E" w:rsidRDefault="00554F24" w:rsidP="00A92A96">
            <w:pPr>
              <w:kinsoku w:val="0"/>
              <w:overflowPunct w:val="0"/>
              <w:autoSpaceDE w:val="0"/>
              <w:autoSpaceDN w:val="0"/>
              <w:adjustRightInd w:val="0"/>
              <w:spacing w:before="98" w:after="0" w:line="240" w:lineRule="auto"/>
              <w:ind w:left="163" w:right="122"/>
              <w:rPr>
                <w:rFonts w:asciiTheme="minorHAnsi" w:hAnsiTheme="minorHAnsi" w:cs="Calibri"/>
                <w:sz w:val="18"/>
                <w:szCs w:val="18"/>
                <w:lang w:eastAsia="en-US"/>
              </w:rPr>
            </w:pPr>
            <w:r w:rsidRPr="004F294E">
              <w:rPr>
                <w:rFonts w:asciiTheme="minorHAnsi" w:hAnsiTheme="minorHAnsi" w:cs="Calibri"/>
                <w:sz w:val="18"/>
                <w:szCs w:val="18"/>
                <w:lang w:eastAsia="en-US"/>
              </w:rPr>
              <w:t>Question Time</w:t>
            </w:r>
          </w:p>
        </w:tc>
        <w:tc>
          <w:tcPr>
            <w:tcW w:w="851" w:type="dxa"/>
            <w:tcBorders>
              <w:top w:val="single" w:sz="4" w:space="0" w:color="000000"/>
              <w:left w:val="single" w:sz="8" w:space="0" w:color="000000"/>
              <w:bottom w:val="single" w:sz="4" w:space="0" w:color="000000"/>
              <w:right w:val="none" w:sz="6" w:space="0" w:color="auto"/>
            </w:tcBorders>
          </w:tcPr>
          <w:p w14:paraId="5F11279B" w14:textId="14F3209D" w:rsidR="00554F24" w:rsidRPr="006D2374" w:rsidRDefault="00554F24" w:rsidP="001A65E2">
            <w:pPr>
              <w:kinsoku w:val="0"/>
              <w:overflowPunct w:val="0"/>
              <w:autoSpaceDE w:val="0"/>
              <w:autoSpaceDN w:val="0"/>
              <w:adjustRightInd w:val="0"/>
              <w:spacing w:after="0" w:line="240" w:lineRule="auto"/>
              <w:ind w:left="141"/>
              <w:rPr>
                <w:rFonts w:asciiTheme="minorHAnsi" w:hAnsiTheme="minorHAnsi" w:cs="Calibri"/>
                <w:sz w:val="18"/>
                <w:szCs w:val="18"/>
                <w:lang w:eastAsia="en-US"/>
              </w:rPr>
            </w:pPr>
            <w:r w:rsidRPr="006D2374">
              <w:rPr>
                <w:rFonts w:asciiTheme="minorHAnsi" w:hAnsiTheme="minorHAnsi" w:cs="Calibri"/>
                <w:sz w:val="18"/>
                <w:szCs w:val="18"/>
                <w:lang w:eastAsia="en-US"/>
              </w:rPr>
              <w:t>2</w:t>
            </w:r>
            <w:r w:rsidR="00A82170" w:rsidRPr="006D2374">
              <w:rPr>
                <w:rFonts w:asciiTheme="minorHAnsi" w:hAnsiTheme="minorHAnsi" w:cs="Calibri"/>
                <w:sz w:val="18"/>
                <w:szCs w:val="18"/>
                <w:lang w:eastAsia="en-US"/>
              </w:rPr>
              <w:t>:</w:t>
            </w:r>
            <w:r w:rsidR="001A65E2">
              <w:rPr>
                <w:rFonts w:asciiTheme="minorHAnsi" w:hAnsiTheme="minorHAnsi" w:cs="Calibri"/>
                <w:sz w:val="18"/>
                <w:szCs w:val="18"/>
                <w:lang w:eastAsia="en-US"/>
              </w:rPr>
              <w:t>0</w:t>
            </w:r>
            <w:r w:rsidR="001A65E2" w:rsidRPr="006D2374">
              <w:rPr>
                <w:rFonts w:asciiTheme="minorHAnsi" w:hAnsiTheme="minorHAnsi" w:cs="Calibri"/>
                <w:sz w:val="18"/>
                <w:szCs w:val="18"/>
                <w:lang w:eastAsia="en-US"/>
              </w:rPr>
              <w:t xml:space="preserve">0 </w:t>
            </w:r>
            <w:r w:rsidRPr="006D2374">
              <w:rPr>
                <w:rFonts w:asciiTheme="minorHAnsi" w:hAnsiTheme="minorHAnsi" w:cs="Calibri"/>
                <w:sz w:val="18"/>
                <w:szCs w:val="18"/>
                <w:lang w:eastAsia="en-US"/>
              </w:rPr>
              <w:t>pm</w:t>
            </w:r>
          </w:p>
        </w:tc>
        <w:tc>
          <w:tcPr>
            <w:tcW w:w="1706" w:type="dxa"/>
            <w:tcBorders>
              <w:top w:val="single" w:sz="4" w:space="0" w:color="000000"/>
              <w:left w:val="none" w:sz="6" w:space="0" w:color="auto"/>
              <w:bottom w:val="single" w:sz="4" w:space="0" w:color="000000"/>
              <w:right w:val="single" w:sz="8" w:space="0" w:color="000000"/>
            </w:tcBorders>
            <w:shd w:val="clear" w:color="auto" w:fill="E6E7E8"/>
          </w:tcPr>
          <w:p w14:paraId="30295A46" w14:textId="77777777" w:rsidR="00554F24" w:rsidRPr="006D2374" w:rsidRDefault="00554F24"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Question Time</w:t>
            </w:r>
          </w:p>
        </w:tc>
        <w:tc>
          <w:tcPr>
            <w:tcW w:w="987" w:type="dxa"/>
            <w:tcBorders>
              <w:top w:val="single" w:sz="4" w:space="0" w:color="000000"/>
              <w:left w:val="single" w:sz="8" w:space="0" w:color="000000"/>
              <w:bottom w:val="single" w:sz="4" w:space="0" w:color="000000"/>
              <w:right w:val="none" w:sz="6" w:space="0" w:color="auto"/>
            </w:tcBorders>
          </w:tcPr>
          <w:p w14:paraId="3D78F7A9" w14:textId="2827B3BF" w:rsidR="00554F24" w:rsidRPr="006D2374" w:rsidRDefault="00554F24" w:rsidP="008A6473">
            <w:pPr>
              <w:kinsoku w:val="0"/>
              <w:overflowPunct w:val="0"/>
              <w:autoSpaceDE w:val="0"/>
              <w:autoSpaceDN w:val="0"/>
              <w:adjustRightInd w:val="0"/>
              <w:spacing w:after="0" w:line="240" w:lineRule="auto"/>
              <w:ind w:left="141"/>
              <w:rPr>
                <w:rFonts w:asciiTheme="minorHAnsi" w:hAnsiTheme="minorHAnsi" w:cs="Calibri"/>
                <w:sz w:val="18"/>
                <w:szCs w:val="18"/>
                <w:lang w:eastAsia="en-US"/>
              </w:rPr>
            </w:pPr>
            <w:r w:rsidRPr="006D2374">
              <w:rPr>
                <w:rFonts w:asciiTheme="minorHAnsi" w:hAnsiTheme="minorHAnsi" w:cs="Calibri"/>
                <w:sz w:val="18"/>
                <w:szCs w:val="18"/>
                <w:lang w:eastAsia="en-US"/>
              </w:rPr>
              <w:t>2</w:t>
            </w:r>
            <w:r w:rsidR="00A82170" w:rsidRPr="006D2374">
              <w:rPr>
                <w:rFonts w:asciiTheme="minorHAnsi" w:hAnsiTheme="minorHAnsi" w:cs="Calibri"/>
                <w:sz w:val="18"/>
                <w:szCs w:val="18"/>
                <w:lang w:eastAsia="en-US"/>
              </w:rPr>
              <w:t>:</w:t>
            </w:r>
            <w:r w:rsidR="001A65E2">
              <w:rPr>
                <w:rFonts w:asciiTheme="minorHAnsi" w:hAnsiTheme="minorHAnsi" w:cs="Calibri"/>
                <w:sz w:val="18"/>
                <w:szCs w:val="18"/>
                <w:lang w:eastAsia="en-US"/>
              </w:rPr>
              <w:t>0</w:t>
            </w:r>
            <w:r w:rsidR="001A65E2" w:rsidRPr="006D2374">
              <w:rPr>
                <w:rFonts w:asciiTheme="minorHAnsi" w:hAnsiTheme="minorHAnsi" w:cs="Calibri"/>
                <w:sz w:val="18"/>
                <w:szCs w:val="18"/>
                <w:lang w:eastAsia="en-US"/>
              </w:rPr>
              <w:t xml:space="preserve">0 </w:t>
            </w:r>
            <w:r w:rsidRPr="006D2374">
              <w:rPr>
                <w:rFonts w:asciiTheme="minorHAnsi" w:hAnsiTheme="minorHAnsi" w:cs="Calibri"/>
                <w:sz w:val="18"/>
                <w:szCs w:val="18"/>
                <w:lang w:eastAsia="en-US"/>
              </w:rPr>
              <w:t>pm</w:t>
            </w:r>
          </w:p>
        </w:tc>
        <w:tc>
          <w:tcPr>
            <w:tcW w:w="1731" w:type="dxa"/>
            <w:gridSpan w:val="2"/>
            <w:tcBorders>
              <w:top w:val="single" w:sz="4" w:space="0" w:color="000000"/>
              <w:left w:val="none" w:sz="6" w:space="0" w:color="auto"/>
              <w:bottom w:val="single" w:sz="4" w:space="0" w:color="000000"/>
              <w:right w:val="single" w:sz="4" w:space="0" w:color="auto"/>
            </w:tcBorders>
            <w:shd w:val="clear" w:color="auto" w:fill="E6E7E8"/>
          </w:tcPr>
          <w:p w14:paraId="64C1EC21" w14:textId="77777777" w:rsidR="00554F24" w:rsidRPr="006D2374" w:rsidRDefault="00554F24" w:rsidP="00A92A96">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Question Time</w:t>
            </w:r>
          </w:p>
        </w:tc>
      </w:tr>
      <w:tr w:rsidR="00554F24" w:rsidRPr="006D2374" w14:paraId="2AB23A13" w14:textId="77777777" w:rsidTr="008A6473">
        <w:trPr>
          <w:trHeight w:val="568"/>
        </w:trPr>
        <w:tc>
          <w:tcPr>
            <w:tcW w:w="987" w:type="dxa"/>
            <w:vMerge w:val="restart"/>
            <w:tcBorders>
              <w:top w:val="single" w:sz="4" w:space="0" w:color="000000"/>
              <w:left w:val="single" w:sz="4" w:space="0" w:color="auto"/>
              <w:bottom w:val="single" w:sz="4" w:space="0" w:color="000000"/>
              <w:right w:val="none" w:sz="6" w:space="0" w:color="auto"/>
            </w:tcBorders>
          </w:tcPr>
          <w:p w14:paraId="7199B24C" w14:textId="048BC174" w:rsidR="00554F24" w:rsidRPr="006D2374" w:rsidRDefault="00554F24" w:rsidP="001A65E2">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 xml:space="preserve">approx </w:t>
            </w:r>
            <w:r w:rsidR="0071743B" w:rsidRPr="006D2374">
              <w:rPr>
                <w:rFonts w:asciiTheme="minorHAnsi" w:hAnsiTheme="minorHAnsi" w:cs="Calibri"/>
                <w:sz w:val="18"/>
                <w:szCs w:val="18"/>
                <w:lang w:eastAsia="en-US"/>
              </w:rPr>
              <w:br/>
            </w:r>
            <w:r w:rsidRPr="006D2374">
              <w:rPr>
                <w:rFonts w:asciiTheme="minorHAnsi" w:hAnsiTheme="minorHAnsi" w:cs="Calibri"/>
                <w:sz w:val="18"/>
                <w:szCs w:val="18"/>
                <w:lang w:eastAsia="en-US"/>
              </w:rPr>
              <w:t>3</w:t>
            </w:r>
            <w:r w:rsidR="00A82170" w:rsidRPr="006D2374">
              <w:rPr>
                <w:rFonts w:asciiTheme="minorHAnsi" w:hAnsiTheme="minorHAnsi" w:cs="Calibri"/>
                <w:sz w:val="18"/>
                <w:szCs w:val="18"/>
                <w:lang w:eastAsia="en-US"/>
              </w:rPr>
              <w:t>:</w:t>
            </w:r>
            <w:r w:rsidR="001A65E2">
              <w:rPr>
                <w:rFonts w:asciiTheme="minorHAnsi" w:hAnsiTheme="minorHAnsi" w:cs="Calibri"/>
                <w:sz w:val="18"/>
                <w:szCs w:val="18"/>
                <w:lang w:eastAsia="en-US"/>
              </w:rPr>
              <w:t>0</w:t>
            </w:r>
            <w:r w:rsidR="001A65E2" w:rsidRPr="006D2374">
              <w:rPr>
                <w:rFonts w:asciiTheme="minorHAnsi" w:hAnsiTheme="minorHAnsi" w:cs="Calibri"/>
                <w:sz w:val="18"/>
                <w:szCs w:val="18"/>
                <w:lang w:eastAsia="en-US"/>
              </w:rPr>
              <w:t xml:space="preserve">0 </w:t>
            </w:r>
            <w:r w:rsidRPr="006D2374">
              <w:rPr>
                <w:rFonts w:asciiTheme="minorHAnsi" w:hAnsiTheme="minorHAnsi" w:cs="Calibri"/>
                <w:sz w:val="18"/>
                <w:szCs w:val="18"/>
                <w:lang w:eastAsia="en-US"/>
              </w:rPr>
              <w:t>pm</w:t>
            </w:r>
          </w:p>
        </w:tc>
        <w:tc>
          <w:tcPr>
            <w:tcW w:w="1701" w:type="dxa"/>
            <w:tcBorders>
              <w:top w:val="single" w:sz="4" w:space="0" w:color="000000"/>
              <w:left w:val="none" w:sz="6" w:space="0" w:color="auto"/>
              <w:bottom w:val="single" w:sz="48" w:space="0" w:color="FFFFFF"/>
              <w:right w:val="single" w:sz="8" w:space="0" w:color="000000"/>
            </w:tcBorders>
            <w:shd w:val="clear" w:color="auto" w:fill="D1D3D4"/>
          </w:tcPr>
          <w:p w14:paraId="3059EF64" w14:textId="77777777" w:rsidR="00554F24" w:rsidRPr="006D2374" w:rsidRDefault="00554F24" w:rsidP="007B529A">
            <w:pPr>
              <w:kinsoku w:val="0"/>
              <w:overflowPunct w:val="0"/>
              <w:autoSpaceDE w:val="0"/>
              <w:autoSpaceDN w:val="0"/>
              <w:adjustRightInd w:val="0"/>
              <w:spacing w:before="98" w:after="0" w:line="240" w:lineRule="auto"/>
              <w:ind w:left="163" w:right="122"/>
              <w:rPr>
                <w:rFonts w:asciiTheme="minorHAnsi" w:hAnsiTheme="minorHAnsi" w:cs="Calibri"/>
                <w:sz w:val="18"/>
                <w:szCs w:val="18"/>
                <w:lang w:eastAsia="en-US"/>
              </w:rPr>
            </w:pPr>
            <w:r w:rsidRPr="004F294E">
              <w:rPr>
                <w:rFonts w:asciiTheme="minorHAnsi" w:hAnsiTheme="minorHAnsi" w:cs="Calibri"/>
                <w:sz w:val="18"/>
                <w:szCs w:val="18"/>
                <w:lang w:eastAsia="en-US"/>
              </w:rPr>
              <w:t xml:space="preserve">Presentation of </w:t>
            </w:r>
            <w:r w:rsidRPr="006D2374">
              <w:rPr>
                <w:rFonts w:asciiTheme="minorHAnsi" w:hAnsiTheme="minorHAnsi" w:cs="Calibri"/>
                <w:sz w:val="18"/>
                <w:szCs w:val="18"/>
                <w:lang w:eastAsia="en-US"/>
              </w:rPr>
              <w:t>papers</w:t>
            </w:r>
          </w:p>
        </w:tc>
        <w:tc>
          <w:tcPr>
            <w:tcW w:w="851" w:type="dxa"/>
            <w:vMerge w:val="restart"/>
            <w:tcBorders>
              <w:top w:val="single" w:sz="4" w:space="0" w:color="000000"/>
              <w:left w:val="single" w:sz="8" w:space="0" w:color="000000"/>
              <w:bottom w:val="single" w:sz="4" w:space="0" w:color="000000"/>
              <w:right w:val="none" w:sz="6" w:space="0" w:color="auto"/>
            </w:tcBorders>
          </w:tcPr>
          <w:p w14:paraId="0541AAD2" w14:textId="77777777" w:rsidR="00554F24" w:rsidRPr="006D2374" w:rsidRDefault="00554F24" w:rsidP="007B529A">
            <w:pPr>
              <w:kinsoku w:val="0"/>
              <w:overflowPunct w:val="0"/>
              <w:autoSpaceDE w:val="0"/>
              <w:autoSpaceDN w:val="0"/>
              <w:adjustRightInd w:val="0"/>
              <w:spacing w:after="0" w:line="240" w:lineRule="auto"/>
              <w:ind w:left="141"/>
              <w:rPr>
                <w:rFonts w:asciiTheme="minorHAnsi" w:hAnsiTheme="minorHAnsi" w:cs="Calibri"/>
                <w:sz w:val="18"/>
                <w:szCs w:val="18"/>
                <w:lang w:eastAsia="en-US"/>
              </w:rPr>
            </w:pPr>
          </w:p>
        </w:tc>
        <w:tc>
          <w:tcPr>
            <w:tcW w:w="1706" w:type="dxa"/>
            <w:tcBorders>
              <w:top w:val="single" w:sz="4" w:space="0" w:color="000000"/>
              <w:left w:val="none" w:sz="6" w:space="0" w:color="auto"/>
              <w:bottom w:val="single" w:sz="48" w:space="0" w:color="FFFFFF"/>
              <w:right w:val="single" w:sz="8" w:space="0" w:color="000000"/>
            </w:tcBorders>
            <w:shd w:val="clear" w:color="auto" w:fill="D1D3D4"/>
          </w:tcPr>
          <w:p w14:paraId="4342E573" w14:textId="77777777" w:rsidR="00554F24" w:rsidRPr="006D2374" w:rsidRDefault="004A2033"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Private Members’ business</w:t>
            </w:r>
          </w:p>
        </w:tc>
        <w:tc>
          <w:tcPr>
            <w:tcW w:w="987" w:type="dxa"/>
            <w:vMerge w:val="restart"/>
            <w:tcBorders>
              <w:top w:val="single" w:sz="4" w:space="0" w:color="000000"/>
              <w:left w:val="single" w:sz="8" w:space="0" w:color="000000"/>
              <w:bottom w:val="single" w:sz="4" w:space="0" w:color="000000"/>
              <w:right w:val="none" w:sz="6" w:space="0" w:color="auto"/>
            </w:tcBorders>
          </w:tcPr>
          <w:p w14:paraId="7869383A" w14:textId="29E92EC3" w:rsidR="00554F24" w:rsidRPr="006D2374" w:rsidRDefault="00554F24" w:rsidP="001A65E2">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 xml:space="preserve">approx </w:t>
            </w:r>
            <w:r w:rsidR="0071743B" w:rsidRPr="006D2374">
              <w:rPr>
                <w:rFonts w:asciiTheme="minorHAnsi" w:hAnsiTheme="minorHAnsi" w:cs="Calibri"/>
                <w:sz w:val="18"/>
                <w:szCs w:val="18"/>
                <w:lang w:eastAsia="en-US"/>
              </w:rPr>
              <w:br/>
            </w:r>
            <w:r w:rsidRPr="006D2374">
              <w:rPr>
                <w:rFonts w:asciiTheme="minorHAnsi" w:hAnsiTheme="minorHAnsi" w:cs="Calibri"/>
                <w:sz w:val="18"/>
                <w:szCs w:val="18"/>
                <w:lang w:eastAsia="en-US"/>
              </w:rPr>
              <w:t>3</w:t>
            </w:r>
            <w:r w:rsidR="00A82170" w:rsidRPr="006D2374">
              <w:rPr>
                <w:rFonts w:asciiTheme="minorHAnsi" w:hAnsiTheme="minorHAnsi" w:cs="Calibri"/>
                <w:sz w:val="18"/>
                <w:szCs w:val="18"/>
                <w:lang w:eastAsia="en-US"/>
              </w:rPr>
              <w:t>:</w:t>
            </w:r>
            <w:r w:rsidR="001A65E2">
              <w:rPr>
                <w:rFonts w:asciiTheme="minorHAnsi" w:hAnsiTheme="minorHAnsi" w:cs="Calibri"/>
                <w:sz w:val="18"/>
                <w:szCs w:val="18"/>
                <w:lang w:eastAsia="en-US"/>
              </w:rPr>
              <w:t>0</w:t>
            </w:r>
            <w:r w:rsidR="001A65E2" w:rsidRPr="006D2374">
              <w:rPr>
                <w:rFonts w:asciiTheme="minorHAnsi" w:hAnsiTheme="minorHAnsi" w:cs="Calibri"/>
                <w:sz w:val="18"/>
                <w:szCs w:val="18"/>
                <w:lang w:eastAsia="en-US"/>
              </w:rPr>
              <w:t xml:space="preserve">0 </w:t>
            </w:r>
            <w:r w:rsidRPr="006D2374">
              <w:rPr>
                <w:rFonts w:asciiTheme="minorHAnsi" w:hAnsiTheme="minorHAnsi" w:cs="Calibri"/>
                <w:sz w:val="18"/>
                <w:szCs w:val="18"/>
                <w:lang w:eastAsia="en-US"/>
              </w:rPr>
              <w:t>pm</w:t>
            </w:r>
          </w:p>
        </w:tc>
        <w:tc>
          <w:tcPr>
            <w:tcW w:w="1731" w:type="dxa"/>
            <w:gridSpan w:val="2"/>
            <w:tcBorders>
              <w:top w:val="single" w:sz="4" w:space="0" w:color="000000"/>
              <w:left w:val="none" w:sz="6" w:space="0" w:color="auto"/>
              <w:bottom w:val="single" w:sz="48" w:space="0" w:color="FFFFFF"/>
              <w:right w:val="single" w:sz="4" w:space="0" w:color="auto"/>
            </w:tcBorders>
            <w:shd w:val="clear" w:color="auto" w:fill="D1D3D4"/>
          </w:tcPr>
          <w:p w14:paraId="779F05E6" w14:textId="77777777" w:rsidR="00554F24" w:rsidRPr="006D2374" w:rsidRDefault="00554F24"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Presentation of papers</w:t>
            </w:r>
          </w:p>
        </w:tc>
      </w:tr>
      <w:tr w:rsidR="00554F24" w:rsidRPr="006D2374" w14:paraId="55185E8C" w14:textId="77777777" w:rsidTr="008A6473">
        <w:trPr>
          <w:trHeight w:val="751"/>
        </w:trPr>
        <w:tc>
          <w:tcPr>
            <w:tcW w:w="987" w:type="dxa"/>
            <w:vMerge/>
            <w:tcBorders>
              <w:top w:val="nil"/>
              <w:left w:val="single" w:sz="4" w:space="0" w:color="auto"/>
              <w:bottom w:val="single" w:sz="4" w:space="0" w:color="000000"/>
              <w:right w:val="none" w:sz="6" w:space="0" w:color="auto"/>
            </w:tcBorders>
          </w:tcPr>
          <w:p w14:paraId="126AA593" w14:textId="77777777" w:rsidR="00554F24" w:rsidRPr="006D2374" w:rsidRDefault="00554F24" w:rsidP="007B529A">
            <w:pPr>
              <w:kinsoku w:val="0"/>
              <w:overflowPunct w:val="0"/>
              <w:autoSpaceDE w:val="0"/>
              <w:autoSpaceDN w:val="0"/>
              <w:adjustRightInd w:val="0"/>
              <w:spacing w:after="0" w:line="240" w:lineRule="auto"/>
              <w:ind w:left="152"/>
              <w:rPr>
                <w:rFonts w:asciiTheme="minorHAnsi" w:hAnsiTheme="minorHAnsi" w:cs="Calibri"/>
                <w:sz w:val="18"/>
                <w:szCs w:val="18"/>
                <w:lang w:eastAsia="en-US"/>
              </w:rPr>
            </w:pPr>
          </w:p>
        </w:tc>
        <w:tc>
          <w:tcPr>
            <w:tcW w:w="1701" w:type="dxa"/>
            <w:tcBorders>
              <w:top w:val="single" w:sz="48" w:space="0" w:color="FFFFFF"/>
              <w:left w:val="none" w:sz="6" w:space="0" w:color="auto"/>
              <w:bottom w:val="single" w:sz="4" w:space="0" w:color="000000"/>
              <w:right w:val="single" w:sz="8" w:space="0" w:color="000000"/>
            </w:tcBorders>
            <w:shd w:val="clear" w:color="auto" w:fill="D1D3D4"/>
          </w:tcPr>
          <w:p w14:paraId="205EB47F" w14:textId="77777777" w:rsidR="00554F24" w:rsidRPr="006D2374" w:rsidRDefault="00796324" w:rsidP="007B529A">
            <w:pPr>
              <w:kinsoku w:val="0"/>
              <w:overflowPunct w:val="0"/>
              <w:autoSpaceDE w:val="0"/>
              <w:autoSpaceDN w:val="0"/>
              <w:adjustRightInd w:val="0"/>
              <w:spacing w:before="98" w:after="0" w:line="240" w:lineRule="auto"/>
              <w:ind w:left="163" w:right="122"/>
              <w:rPr>
                <w:rFonts w:asciiTheme="minorHAnsi" w:hAnsiTheme="minorHAnsi" w:cs="Calibri"/>
                <w:sz w:val="18"/>
                <w:szCs w:val="18"/>
                <w:lang w:eastAsia="en-US"/>
              </w:rPr>
            </w:pPr>
            <w:r w:rsidRPr="006D2374">
              <w:rPr>
                <w:rFonts w:asciiTheme="minorHAnsi" w:hAnsiTheme="minorHAnsi" w:cs="Calibri"/>
                <w:sz w:val="18"/>
                <w:szCs w:val="18"/>
                <w:lang w:eastAsia="en-US"/>
              </w:rPr>
              <w:t>Ministerial Statements</w:t>
            </w:r>
          </w:p>
        </w:tc>
        <w:tc>
          <w:tcPr>
            <w:tcW w:w="851" w:type="dxa"/>
            <w:vMerge/>
            <w:tcBorders>
              <w:top w:val="nil"/>
              <w:left w:val="single" w:sz="8" w:space="0" w:color="000000"/>
              <w:bottom w:val="single" w:sz="4" w:space="0" w:color="000000"/>
              <w:right w:val="none" w:sz="6" w:space="0" w:color="auto"/>
            </w:tcBorders>
          </w:tcPr>
          <w:p w14:paraId="6C3F3989" w14:textId="77777777" w:rsidR="00554F24" w:rsidRPr="006D2374" w:rsidRDefault="00554F24" w:rsidP="007B529A">
            <w:pPr>
              <w:kinsoku w:val="0"/>
              <w:overflowPunct w:val="0"/>
              <w:autoSpaceDE w:val="0"/>
              <w:autoSpaceDN w:val="0"/>
              <w:adjustRightInd w:val="0"/>
              <w:spacing w:after="0" w:line="240" w:lineRule="auto"/>
              <w:ind w:left="141"/>
              <w:rPr>
                <w:rFonts w:asciiTheme="minorHAnsi" w:hAnsiTheme="minorHAnsi" w:cs="Calibri"/>
                <w:sz w:val="18"/>
                <w:szCs w:val="18"/>
                <w:lang w:eastAsia="en-US"/>
              </w:rPr>
            </w:pPr>
          </w:p>
        </w:tc>
        <w:tc>
          <w:tcPr>
            <w:tcW w:w="1706" w:type="dxa"/>
            <w:tcBorders>
              <w:top w:val="single" w:sz="48" w:space="0" w:color="FFFFFF"/>
              <w:left w:val="none" w:sz="6" w:space="0" w:color="auto"/>
              <w:bottom w:val="single" w:sz="4" w:space="0" w:color="000000"/>
              <w:right w:val="single" w:sz="8" w:space="0" w:color="000000"/>
            </w:tcBorders>
            <w:shd w:val="clear" w:color="auto" w:fill="D1D3D4"/>
          </w:tcPr>
          <w:p w14:paraId="508F2EF6" w14:textId="77777777" w:rsidR="00554F24" w:rsidRPr="006D2374" w:rsidRDefault="00554F24"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p>
        </w:tc>
        <w:tc>
          <w:tcPr>
            <w:tcW w:w="987" w:type="dxa"/>
            <w:vMerge/>
            <w:tcBorders>
              <w:top w:val="nil"/>
              <w:left w:val="single" w:sz="8" w:space="0" w:color="000000"/>
              <w:bottom w:val="single" w:sz="4" w:space="0" w:color="000000"/>
              <w:right w:val="none" w:sz="6" w:space="0" w:color="auto"/>
            </w:tcBorders>
          </w:tcPr>
          <w:p w14:paraId="20096651" w14:textId="77777777" w:rsidR="00554F24" w:rsidRPr="006D2374" w:rsidRDefault="00554F24" w:rsidP="007B529A">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p>
        </w:tc>
        <w:tc>
          <w:tcPr>
            <w:tcW w:w="1731" w:type="dxa"/>
            <w:gridSpan w:val="2"/>
            <w:tcBorders>
              <w:top w:val="single" w:sz="48" w:space="0" w:color="FFFFFF"/>
              <w:left w:val="none" w:sz="6" w:space="0" w:color="auto"/>
              <w:bottom w:val="single" w:sz="4" w:space="0" w:color="000000"/>
              <w:right w:val="single" w:sz="4" w:space="0" w:color="auto"/>
            </w:tcBorders>
            <w:shd w:val="clear" w:color="auto" w:fill="D1D3D4"/>
          </w:tcPr>
          <w:p w14:paraId="23A6E7D3" w14:textId="77777777" w:rsidR="00554F24" w:rsidRPr="006D2374" w:rsidRDefault="00796324"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 xml:space="preserve">Ministerial Statements </w:t>
            </w:r>
          </w:p>
        </w:tc>
      </w:tr>
      <w:tr w:rsidR="00554F24" w:rsidRPr="006D2374" w14:paraId="12E48F23" w14:textId="77777777" w:rsidTr="008A6473">
        <w:trPr>
          <w:trHeight w:val="559"/>
        </w:trPr>
        <w:tc>
          <w:tcPr>
            <w:tcW w:w="987" w:type="dxa"/>
            <w:tcBorders>
              <w:top w:val="single" w:sz="4" w:space="0" w:color="000000"/>
              <w:left w:val="single" w:sz="4" w:space="0" w:color="auto"/>
              <w:bottom w:val="single" w:sz="4" w:space="0" w:color="000000"/>
              <w:right w:val="none" w:sz="6" w:space="0" w:color="auto"/>
            </w:tcBorders>
          </w:tcPr>
          <w:p w14:paraId="22EFF2FC" w14:textId="77777777" w:rsidR="00554F24" w:rsidRPr="006D2374" w:rsidRDefault="00554F24" w:rsidP="007B529A">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6A496404" w14:textId="1782EB45" w:rsidR="00554F24" w:rsidRPr="006D2374" w:rsidRDefault="00554F24" w:rsidP="001A65E2">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3.</w:t>
            </w:r>
            <w:r w:rsidR="001A65E2">
              <w:rPr>
                <w:rFonts w:asciiTheme="minorHAnsi" w:hAnsiTheme="minorHAnsi" w:cs="Calibri"/>
                <w:sz w:val="18"/>
                <w:szCs w:val="18"/>
                <w:lang w:eastAsia="en-US"/>
              </w:rPr>
              <w:t>15</w:t>
            </w:r>
            <w:r w:rsidR="001A65E2" w:rsidRPr="006D2374">
              <w:rPr>
                <w:rFonts w:asciiTheme="minorHAnsi" w:hAnsiTheme="minorHAnsi" w:cs="Calibri"/>
                <w:sz w:val="18"/>
                <w:szCs w:val="18"/>
                <w:lang w:eastAsia="en-US"/>
              </w:rPr>
              <w:t xml:space="preserve"> </w:t>
            </w:r>
            <w:r w:rsidRPr="006D2374">
              <w:rPr>
                <w:rFonts w:asciiTheme="minorHAnsi" w:hAnsiTheme="minorHAnsi" w:cs="Calibri"/>
                <w:sz w:val="18"/>
                <w:szCs w:val="18"/>
                <w:lang w:eastAsia="en-US"/>
              </w:rPr>
              <w:t>pm</w:t>
            </w:r>
          </w:p>
        </w:tc>
        <w:tc>
          <w:tcPr>
            <w:tcW w:w="1701" w:type="dxa"/>
            <w:tcBorders>
              <w:top w:val="single" w:sz="4" w:space="0" w:color="000000"/>
              <w:left w:val="none" w:sz="6" w:space="0" w:color="auto"/>
              <w:bottom w:val="single" w:sz="4" w:space="0" w:color="000000"/>
              <w:right w:val="single" w:sz="8" w:space="0" w:color="000000"/>
            </w:tcBorders>
            <w:shd w:val="clear" w:color="auto" w:fill="E6E7E8"/>
          </w:tcPr>
          <w:p w14:paraId="1C8EEFAE" w14:textId="77777777" w:rsidR="00554F24" w:rsidRPr="004F294E" w:rsidRDefault="00554F24" w:rsidP="007B529A">
            <w:pPr>
              <w:kinsoku w:val="0"/>
              <w:overflowPunct w:val="0"/>
              <w:autoSpaceDE w:val="0"/>
              <w:autoSpaceDN w:val="0"/>
              <w:adjustRightInd w:val="0"/>
              <w:spacing w:before="98" w:after="0" w:line="240" w:lineRule="auto"/>
              <w:ind w:left="163" w:right="122"/>
              <w:rPr>
                <w:rFonts w:asciiTheme="minorHAnsi" w:hAnsiTheme="minorHAnsi" w:cs="Calibri"/>
                <w:sz w:val="18"/>
                <w:szCs w:val="18"/>
                <w:lang w:eastAsia="en-US"/>
              </w:rPr>
            </w:pPr>
            <w:r w:rsidRPr="004F294E">
              <w:rPr>
                <w:rFonts w:asciiTheme="minorHAnsi" w:hAnsiTheme="minorHAnsi" w:cs="Calibri"/>
                <w:sz w:val="18"/>
                <w:szCs w:val="18"/>
                <w:lang w:eastAsia="en-US"/>
              </w:rPr>
              <w:t>Matter of public importance</w:t>
            </w:r>
          </w:p>
        </w:tc>
        <w:tc>
          <w:tcPr>
            <w:tcW w:w="851" w:type="dxa"/>
            <w:vMerge w:val="restart"/>
            <w:tcBorders>
              <w:top w:val="single" w:sz="4" w:space="0" w:color="000000"/>
              <w:left w:val="single" w:sz="8" w:space="0" w:color="000000"/>
              <w:bottom w:val="single" w:sz="4" w:space="0" w:color="000000"/>
              <w:right w:val="none" w:sz="6" w:space="0" w:color="auto"/>
            </w:tcBorders>
          </w:tcPr>
          <w:p w14:paraId="014758D5" w14:textId="7621949B" w:rsidR="00554F24" w:rsidRPr="006D2374" w:rsidRDefault="00554F24" w:rsidP="007B529A">
            <w:pPr>
              <w:kinsoku w:val="0"/>
              <w:overflowPunct w:val="0"/>
              <w:autoSpaceDE w:val="0"/>
              <w:autoSpaceDN w:val="0"/>
              <w:adjustRightInd w:val="0"/>
              <w:spacing w:after="0" w:line="240" w:lineRule="auto"/>
              <w:ind w:left="141"/>
              <w:rPr>
                <w:rFonts w:asciiTheme="minorHAnsi" w:hAnsiTheme="minorHAnsi" w:cs="Calibri"/>
                <w:sz w:val="18"/>
                <w:szCs w:val="18"/>
                <w:lang w:eastAsia="en-US"/>
              </w:rPr>
            </w:pPr>
          </w:p>
        </w:tc>
        <w:tc>
          <w:tcPr>
            <w:tcW w:w="1706" w:type="dxa"/>
            <w:vMerge w:val="restart"/>
            <w:tcBorders>
              <w:top w:val="single" w:sz="4" w:space="0" w:color="000000"/>
              <w:left w:val="none" w:sz="6" w:space="0" w:color="auto"/>
              <w:bottom w:val="single" w:sz="4" w:space="0" w:color="000000"/>
              <w:right w:val="single" w:sz="8" w:space="0" w:color="000000"/>
            </w:tcBorders>
            <w:shd w:val="clear" w:color="auto" w:fill="E6E7E8"/>
          </w:tcPr>
          <w:p w14:paraId="2927955C" w14:textId="77777777" w:rsidR="00554F24" w:rsidRPr="006D2374" w:rsidRDefault="00554F24"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Private Members’ business</w:t>
            </w:r>
          </w:p>
        </w:tc>
        <w:tc>
          <w:tcPr>
            <w:tcW w:w="987" w:type="dxa"/>
            <w:tcBorders>
              <w:top w:val="single" w:sz="4" w:space="0" w:color="000000"/>
              <w:left w:val="single" w:sz="8" w:space="0" w:color="000000"/>
              <w:bottom w:val="single" w:sz="4" w:space="0" w:color="000000"/>
              <w:right w:val="none" w:sz="6" w:space="0" w:color="auto"/>
            </w:tcBorders>
          </w:tcPr>
          <w:p w14:paraId="6E99A3D1" w14:textId="77777777" w:rsidR="00554F24" w:rsidRPr="006D2374" w:rsidRDefault="00554F24" w:rsidP="007B529A">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172E7384" w14:textId="5096478C" w:rsidR="00554F24" w:rsidRPr="006D2374" w:rsidRDefault="002B590B" w:rsidP="001A65E2">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3.</w:t>
            </w:r>
            <w:r w:rsidR="001A65E2">
              <w:rPr>
                <w:rFonts w:asciiTheme="minorHAnsi" w:hAnsiTheme="minorHAnsi" w:cs="Calibri"/>
                <w:sz w:val="18"/>
                <w:szCs w:val="18"/>
                <w:lang w:eastAsia="en-US"/>
              </w:rPr>
              <w:t>15</w:t>
            </w:r>
            <w:r w:rsidR="001A65E2" w:rsidRPr="006D2374">
              <w:rPr>
                <w:rFonts w:asciiTheme="minorHAnsi" w:hAnsiTheme="minorHAnsi" w:cs="Calibri"/>
                <w:sz w:val="18"/>
                <w:szCs w:val="18"/>
                <w:lang w:eastAsia="en-US"/>
              </w:rPr>
              <w:t xml:space="preserve"> </w:t>
            </w:r>
            <w:r w:rsidR="00554F24" w:rsidRPr="006D2374">
              <w:rPr>
                <w:rFonts w:asciiTheme="minorHAnsi" w:hAnsiTheme="minorHAnsi" w:cs="Calibri"/>
                <w:sz w:val="18"/>
                <w:szCs w:val="18"/>
                <w:lang w:eastAsia="en-US"/>
              </w:rPr>
              <w:t>pm</w:t>
            </w:r>
          </w:p>
        </w:tc>
        <w:tc>
          <w:tcPr>
            <w:tcW w:w="1731" w:type="dxa"/>
            <w:gridSpan w:val="2"/>
            <w:tcBorders>
              <w:top w:val="single" w:sz="4" w:space="0" w:color="000000"/>
              <w:left w:val="none" w:sz="6" w:space="0" w:color="auto"/>
              <w:bottom w:val="single" w:sz="4" w:space="0" w:color="000000"/>
              <w:right w:val="single" w:sz="4" w:space="0" w:color="auto"/>
            </w:tcBorders>
            <w:shd w:val="clear" w:color="auto" w:fill="E6E7E8"/>
          </w:tcPr>
          <w:p w14:paraId="6C123E15" w14:textId="77777777" w:rsidR="00554F24" w:rsidRPr="006D2374" w:rsidRDefault="00554F24"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Matter of public importance</w:t>
            </w:r>
          </w:p>
        </w:tc>
      </w:tr>
      <w:tr w:rsidR="00554F24" w:rsidRPr="006D2374" w14:paraId="1EF212DF" w14:textId="77777777" w:rsidTr="008A6473">
        <w:trPr>
          <w:trHeight w:val="695"/>
        </w:trPr>
        <w:tc>
          <w:tcPr>
            <w:tcW w:w="987" w:type="dxa"/>
            <w:tcBorders>
              <w:top w:val="single" w:sz="4" w:space="0" w:color="000000"/>
              <w:left w:val="single" w:sz="4" w:space="0" w:color="auto"/>
              <w:bottom w:val="single" w:sz="4" w:space="0" w:color="000000"/>
              <w:right w:val="none" w:sz="6" w:space="0" w:color="auto"/>
            </w:tcBorders>
          </w:tcPr>
          <w:p w14:paraId="6553ED95" w14:textId="77777777" w:rsidR="00554F24" w:rsidRPr="006D2374" w:rsidRDefault="00554F24" w:rsidP="007B529A">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5FCE4BFD" w14:textId="30439EF3" w:rsidR="00554F24" w:rsidRPr="006D2374" w:rsidRDefault="00554F24" w:rsidP="001A65E2">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4.</w:t>
            </w:r>
            <w:r w:rsidR="001A65E2">
              <w:rPr>
                <w:rFonts w:asciiTheme="minorHAnsi" w:hAnsiTheme="minorHAnsi" w:cs="Calibri"/>
                <w:sz w:val="18"/>
                <w:szCs w:val="18"/>
                <w:lang w:eastAsia="en-US"/>
              </w:rPr>
              <w:t>0</w:t>
            </w:r>
            <w:r w:rsidR="001A65E2" w:rsidRPr="006D2374">
              <w:rPr>
                <w:rFonts w:asciiTheme="minorHAnsi" w:hAnsiTheme="minorHAnsi" w:cs="Calibri"/>
                <w:sz w:val="18"/>
                <w:szCs w:val="18"/>
                <w:lang w:eastAsia="en-US"/>
              </w:rPr>
              <w:t xml:space="preserve">0 </w:t>
            </w:r>
            <w:r w:rsidRPr="006D2374">
              <w:rPr>
                <w:rFonts w:asciiTheme="minorHAnsi" w:hAnsiTheme="minorHAnsi" w:cs="Calibri"/>
                <w:sz w:val="18"/>
                <w:szCs w:val="18"/>
                <w:lang w:eastAsia="en-US"/>
              </w:rPr>
              <w:t>pm</w:t>
            </w:r>
          </w:p>
        </w:tc>
        <w:tc>
          <w:tcPr>
            <w:tcW w:w="1701" w:type="dxa"/>
            <w:tcBorders>
              <w:top w:val="single" w:sz="4" w:space="0" w:color="000000"/>
              <w:left w:val="none" w:sz="6" w:space="0" w:color="auto"/>
              <w:bottom w:val="single" w:sz="4" w:space="0" w:color="000000"/>
              <w:right w:val="single" w:sz="8" w:space="0" w:color="000000"/>
            </w:tcBorders>
            <w:shd w:val="clear" w:color="auto" w:fill="D1D3D4"/>
          </w:tcPr>
          <w:p w14:paraId="0846011B" w14:textId="77777777" w:rsidR="00554F24" w:rsidRPr="004F294E" w:rsidRDefault="00554F24" w:rsidP="007B529A">
            <w:pPr>
              <w:kinsoku w:val="0"/>
              <w:overflowPunct w:val="0"/>
              <w:autoSpaceDE w:val="0"/>
              <w:autoSpaceDN w:val="0"/>
              <w:adjustRightInd w:val="0"/>
              <w:spacing w:before="98" w:after="0" w:line="240" w:lineRule="auto"/>
              <w:ind w:left="163" w:right="122"/>
              <w:rPr>
                <w:rFonts w:asciiTheme="minorHAnsi" w:hAnsiTheme="minorHAnsi" w:cs="Calibri"/>
                <w:sz w:val="18"/>
                <w:szCs w:val="18"/>
                <w:lang w:eastAsia="en-US"/>
              </w:rPr>
            </w:pPr>
            <w:r w:rsidRPr="004F294E">
              <w:rPr>
                <w:rFonts w:asciiTheme="minorHAnsi" w:hAnsiTheme="minorHAnsi" w:cs="Calibri"/>
                <w:sz w:val="18"/>
                <w:szCs w:val="18"/>
                <w:lang w:eastAsia="en-US"/>
              </w:rPr>
              <w:t>Executive business</w:t>
            </w:r>
          </w:p>
        </w:tc>
        <w:tc>
          <w:tcPr>
            <w:tcW w:w="851" w:type="dxa"/>
            <w:vMerge/>
            <w:tcBorders>
              <w:top w:val="nil"/>
              <w:left w:val="single" w:sz="8" w:space="0" w:color="000000"/>
              <w:bottom w:val="single" w:sz="4" w:space="0" w:color="000000"/>
              <w:right w:val="none" w:sz="6" w:space="0" w:color="auto"/>
            </w:tcBorders>
          </w:tcPr>
          <w:p w14:paraId="00A51445" w14:textId="77777777" w:rsidR="00554F24" w:rsidRPr="006D2374" w:rsidRDefault="00554F24" w:rsidP="007B529A">
            <w:pPr>
              <w:kinsoku w:val="0"/>
              <w:overflowPunct w:val="0"/>
              <w:autoSpaceDE w:val="0"/>
              <w:autoSpaceDN w:val="0"/>
              <w:adjustRightInd w:val="0"/>
              <w:spacing w:after="0" w:line="240" w:lineRule="auto"/>
              <w:ind w:left="141"/>
              <w:rPr>
                <w:rFonts w:asciiTheme="minorHAnsi" w:hAnsiTheme="minorHAnsi" w:cs="Calibri"/>
                <w:sz w:val="18"/>
                <w:szCs w:val="18"/>
                <w:lang w:eastAsia="en-US"/>
              </w:rPr>
            </w:pPr>
          </w:p>
        </w:tc>
        <w:tc>
          <w:tcPr>
            <w:tcW w:w="1706" w:type="dxa"/>
            <w:vMerge/>
            <w:tcBorders>
              <w:top w:val="nil"/>
              <w:left w:val="none" w:sz="6" w:space="0" w:color="auto"/>
              <w:bottom w:val="single" w:sz="4" w:space="0" w:color="000000"/>
              <w:right w:val="single" w:sz="8" w:space="0" w:color="000000"/>
            </w:tcBorders>
            <w:shd w:val="clear" w:color="auto" w:fill="E6E7E8"/>
          </w:tcPr>
          <w:p w14:paraId="58075C07" w14:textId="77777777" w:rsidR="00554F24" w:rsidRPr="006D2374" w:rsidRDefault="00554F24" w:rsidP="00A92A96">
            <w:pPr>
              <w:kinsoku w:val="0"/>
              <w:overflowPunct w:val="0"/>
              <w:autoSpaceDE w:val="0"/>
              <w:autoSpaceDN w:val="0"/>
              <w:adjustRightInd w:val="0"/>
              <w:spacing w:after="0" w:line="240" w:lineRule="auto"/>
              <w:ind w:left="385" w:right="155"/>
              <w:rPr>
                <w:rFonts w:asciiTheme="minorHAnsi" w:hAnsiTheme="minorHAnsi" w:cs="Calibri"/>
                <w:sz w:val="18"/>
                <w:szCs w:val="18"/>
                <w:lang w:eastAsia="en-US"/>
              </w:rPr>
            </w:pPr>
          </w:p>
        </w:tc>
        <w:tc>
          <w:tcPr>
            <w:tcW w:w="987" w:type="dxa"/>
            <w:tcBorders>
              <w:top w:val="single" w:sz="4" w:space="0" w:color="000000"/>
              <w:left w:val="single" w:sz="8" w:space="0" w:color="000000"/>
              <w:bottom w:val="single" w:sz="4" w:space="0" w:color="000000"/>
              <w:right w:val="none" w:sz="6" w:space="0" w:color="auto"/>
            </w:tcBorders>
          </w:tcPr>
          <w:p w14:paraId="2D6264E4" w14:textId="77777777" w:rsidR="00554F24" w:rsidRPr="006D2374" w:rsidRDefault="00554F24" w:rsidP="007B529A">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approx</w:t>
            </w:r>
          </w:p>
          <w:p w14:paraId="32C556CC" w14:textId="2D35A8FE" w:rsidR="00554F24" w:rsidRPr="006D2374" w:rsidRDefault="00554F24" w:rsidP="001A65E2">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4.</w:t>
            </w:r>
            <w:r w:rsidR="001A65E2">
              <w:rPr>
                <w:rFonts w:asciiTheme="minorHAnsi" w:hAnsiTheme="minorHAnsi" w:cs="Calibri"/>
                <w:sz w:val="18"/>
                <w:szCs w:val="18"/>
                <w:lang w:eastAsia="en-US"/>
              </w:rPr>
              <w:t>0</w:t>
            </w:r>
            <w:r w:rsidR="001A65E2" w:rsidRPr="006D2374">
              <w:rPr>
                <w:rFonts w:asciiTheme="minorHAnsi" w:hAnsiTheme="minorHAnsi" w:cs="Calibri"/>
                <w:sz w:val="18"/>
                <w:szCs w:val="18"/>
                <w:lang w:eastAsia="en-US"/>
              </w:rPr>
              <w:t xml:space="preserve">0 </w:t>
            </w:r>
            <w:r w:rsidRPr="006D2374">
              <w:rPr>
                <w:rFonts w:asciiTheme="minorHAnsi" w:hAnsiTheme="minorHAnsi" w:cs="Calibri"/>
                <w:sz w:val="18"/>
                <w:szCs w:val="18"/>
                <w:lang w:eastAsia="en-US"/>
              </w:rPr>
              <w:t>pm</w:t>
            </w:r>
          </w:p>
        </w:tc>
        <w:tc>
          <w:tcPr>
            <w:tcW w:w="1731" w:type="dxa"/>
            <w:gridSpan w:val="2"/>
            <w:tcBorders>
              <w:top w:val="single" w:sz="4" w:space="0" w:color="000000"/>
              <w:left w:val="none" w:sz="6" w:space="0" w:color="auto"/>
              <w:bottom w:val="single" w:sz="4" w:space="0" w:color="000000"/>
              <w:right w:val="single" w:sz="4" w:space="0" w:color="auto"/>
            </w:tcBorders>
            <w:shd w:val="clear" w:color="auto" w:fill="D1D3D4"/>
          </w:tcPr>
          <w:p w14:paraId="579F8D06" w14:textId="77777777" w:rsidR="00554F24" w:rsidRPr="006D2374" w:rsidRDefault="00554F24" w:rsidP="007B529A">
            <w:pPr>
              <w:kinsoku w:val="0"/>
              <w:overflowPunct w:val="0"/>
              <w:autoSpaceDE w:val="0"/>
              <w:autoSpaceDN w:val="0"/>
              <w:adjustRightInd w:val="0"/>
              <w:spacing w:before="98" w:after="0" w:line="240" w:lineRule="auto"/>
              <w:ind w:left="189"/>
              <w:rPr>
                <w:rFonts w:asciiTheme="minorHAnsi" w:hAnsiTheme="minorHAnsi" w:cs="Calibri"/>
                <w:sz w:val="18"/>
                <w:szCs w:val="18"/>
                <w:lang w:eastAsia="en-US"/>
              </w:rPr>
            </w:pPr>
            <w:r w:rsidRPr="006D2374">
              <w:rPr>
                <w:rFonts w:asciiTheme="minorHAnsi" w:hAnsiTheme="minorHAnsi" w:cs="Calibri"/>
                <w:sz w:val="18"/>
                <w:szCs w:val="18"/>
                <w:lang w:eastAsia="en-US"/>
              </w:rPr>
              <w:t>Executive business</w:t>
            </w:r>
          </w:p>
        </w:tc>
      </w:tr>
      <w:tr w:rsidR="00554F24" w:rsidRPr="006D2374" w14:paraId="0742304A" w14:textId="77777777" w:rsidTr="008A6473">
        <w:trPr>
          <w:trHeight w:val="569"/>
        </w:trPr>
        <w:tc>
          <w:tcPr>
            <w:tcW w:w="987" w:type="dxa"/>
            <w:tcBorders>
              <w:top w:val="single" w:sz="4" w:space="0" w:color="000000"/>
              <w:left w:val="single" w:sz="4" w:space="0" w:color="auto"/>
              <w:bottom w:val="single" w:sz="4" w:space="0" w:color="auto"/>
              <w:right w:val="none" w:sz="6" w:space="0" w:color="auto"/>
            </w:tcBorders>
          </w:tcPr>
          <w:p w14:paraId="47CAB9DF" w14:textId="2E59A0C4" w:rsidR="00554F24" w:rsidRPr="006D2374" w:rsidRDefault="00554F24" w:rsidP="007B529A">
            <w:pPr>
              <w:kinsoku w:val="0"/>
              <w:overflowPunct w:val="0"/>
              <w:autoSpaceDE w:val="0"/>
              <w:autoSpaceDN w:val="0"/>
              <w:adjustRightInd w:val="0"/>
              <w:spacing w:after="0" w:line="240" w:lineRule="auto"/>
              <w:ind w:left="152"/>
              <w:rPr>
                <w:rFonts w:asciiTheme="minorHAnsi" w:hAnsiTheme="minorHAnsi" w:cs="Calibri"/>
                <w:sz w:val="18"/>
                <w:szCs w:val="18"/>
                <w:lang w:eastAsia="en-US"/>
              </w:rPr>
            </w:pPr>
            <w:r w:rsidRPr="006D2374">
              <w:rPr>
                <w:rFonts w:asciiTheme="minorHAnsi" w:hAnsiTheme="minorHAnsi" w:cs="Calibri"/>
                <w:sz w:val="18"/>
                <w:szCs w:val="18"/>
                <w:lang w:eastAsia="en-US"/>
              </w:rPr>
              <w:t>6</w:t>
            </w:r>
            <w:r w:rsidR="001A65E2">
              <w:rPr>
                <w:rFonts w:asciiTheme="minorHAnsi" w:hAnsiTheme="minorHAnsi" w:cs="Calibri"/>
                <w:sz w:val="18"/>
                <w:szCs w:val="18"/>
                <w:lang w:eastAsia="en-US"/>
              </w:rPr>
              <w:t>:30</w:t>
            </w:r>
            <w:r w:rsidRPr="006D2374">
              <w:rPr>
                <w:rFonts w:asciiTheme="minorHAnsi" w:hAnsiTheme="minorHAnsi" w:cs="Calibri"/>
                <w:sz w:val="18"/>
                <w:szCs w:val="18"/>
                <w:lang w:eastAsia="en-US"/>
              </w:rPr>
              <w:t xml:space="preserve"> pm</w:t>
            </w:r>
          </w:p>
        </w:tc>
        <w:tc>
          <w:tcPr>
            <w:tcW w:w="1701" w:type="dxa"/>
            <w:tcBorders>
              <w:top w:val="single" w:sz="4" w:space="0" w:color="000000"/>
              <w:left w:val="none" w:sz="6" w:space="0" w:color="auto"/>
              <w:bottom w:val="single" w:sz="4" w:space="0" w:color="auto"/>
              <w:right w:val="single" w:sz="8" w:space="0" w:color="000000"/>
            </w:tcBorders>
            <w:shd w:val="clear" w:color="auto" w:fill="482D8C" w:themeFill="background2"/>
          </w:tcPr>
          <w:p w14:paraId="47497714" w14:textId="77777777" w:rsidR="00554F24" w:rsidRPr="004F294E" w:rsidRDefault="00554F24" w:rsidP="00391ACF">
            <w:pPr>
              <w:kinsoku w:val="0"/>
              <w:overflowPunct w:val="0"/>
              <w:autoSpaceDE w:val="0"/>
              <w:autoSpaceDN w:val="0"/>
              <w:adjustRightInd w:val="0"/>
              <w:spacing w:before="65" w:after="0" w:line="240" w:lineRule="auto"/>
              <w:ind w:left="142" w:right="155"/>
              <w:rPr>
                <w:rFonts w:asciiTheme="minorHAnsi" w:hAnsiTheme="minorHAnsi" w:cs="Calibri"/>
                <w:color w:val="FFFFFF"/>
                <w:sz w:val="18"/>
                <w:szCs w:val="18"/>
                <w:lang w:eastAsia="en-US"/>
              </w:rPr>
            </w:pPr>
            <w:r w:rsidRPr="006D2374">
              <w:rPr>
                <w:rFonts w:asciiTheme="minorHAnsi" w:hAnsiTheme="minorHAnsi" w:cs="Calibri"/>
                <w:color w:val="FFFFFF"/>
                <w:w w:val="90"/>
                <w:sz w:val="18"/>
                <w:szCs w:val="18"/>
                <w:lang w:eastAsia="en-US"/>
              </w:rPr>
              <w:t xml:space="preserve">Adjournment </w:t>
            </w:r>
            <w:r w:rsidRPr="004F294E">
              <w:rPr>
                <w:rFonts w:asciiTheme="minorHAnsi" w:hAnsiTheme="minorHAnsi" w:cs="Calibri"/>
                <w:color w:val="FFFFFF"/>
                <w:sz w:val="18"/>
                <w:szCs w:val="18"/>
                <w:lang w:eastAsia="en-US"/>
              </w:rPr>
              <w:t>debate</w:t>
            </w:r>
          </w:p>
        </w:tc>
        <w:tc>
          <w:tcPr>
            <w:tcW w:w="851" w:type="dxa"/>
            <w:tcBorders>
              <w:top w:val="single" w:sz="4" w:space="0" w:color="000000"/>
              <w:left w:val="single" w:sz="8" w:space="0" w:color="000000"/>
              <w:bottom w:val="single" w:sz="4" w:space="0" w:color="auto"/>
              <w:right w:val="none" w:sz="6" w:space="0" w:color="auto"/>
            </w:tcBorders>
          </w:tcPr>
          <w:p w14:paraId="686A16A6" w14:textId="3F793A79" w:rsidR="00554F24" w:rsidRPr="006D2374" w:rsidRDefault="00554F24" w:rsidP="007B529A">
            <w:pPr>
              <w:kinsoku w:val="0"/>
              <w:overflowPunct w:val="0"/>
              <w:autoSpaceDE w:val="0"/>
              <w:autoSpaceDN w:val="0"/>
              <w:adjustRightInd w:val="0"/>
              <w:spacing w:after="0" w:line="240" w:lineRule="auto"/>
              <w:ind w:left="141"/>
              <w:rPr>
                <w:rFonts w:asciiTheme="minorHAnsi" w:hAnsiTheme="minorHAnsi" w:cs="Calibri"/>
                <w:sz w:val="18"/>
                <w:szCs w:val="18"/>
                <w:lang w:eastAsia="en-US"/>
              </w:rPr>
            </w:pPr>
            <w:r w:rsidRPr="006D2374">
              <w:rPr>
                <w:rFonts w:asciiTheme="minorHAnsi" w:hAnsiTheme="minorHAnsi" w:cs="Calibri"/>
                <w:sz w:val="18"/>
                <w:szCs w:val="18"/>
                <w:lang w:eastAsia="en-US"/>
              </w:rPr>
              <w:t>6</w:t>
            </w:r>
            <w:r w:rsidR="001A65E2">
              <w:rPr>
                <w:rFonts w:asciiTheme="minorHAnsi" w:hAnsiTheme="minorHAnsi" w:cs="Calibri"/>
                <w:sz w:val="18"/>
                <w:szCs w:val="18"/>
                <w:lang w:eastAsia="en-US"/>
              </w:rPr>
              <w:t>:30</w:t>
            </w:r>
            <w:r w:rsidRPr="006D2374">
              <w:rPr>
                <w:rFonts w:asciiTheme="minorHAnsi" w:hAnsiTheme="minorHAnsi" w:cs="Calibri"/>
                <w:sz w:val="18"/>
                <w:szCs w:val="18"/>
                <w:lang w:eastAsia="en-US"/>
              </w:rPr>
              <w:t xml:space="preserve"> pm</w:t>
            </w:r>
          </w:p>
        </w:tc>
        <w:tc>
          <w:tcPr>
            <w:tcW w:w="1706" w:type="dxa"/>
            <w:tcBorders>
              <w:top w:val="single" w:sz="4" w:space="0" w:color="000000"/>
              <w:left w:val="none" w:sz="6" w:space="0" w:color="auto"/>
              <w:bottom w:val="single" w:sz="4" w:space="0" w:color="auto"/>
              <w:right w:val="single" w:sz="8" w:space="0" w:color="000000"/>
            </w:tcBorders>
            <w:shd w:val="clear" w:color="auto" w:fill="482D8C" w:themeFill="background2"/>
          </w:tcPr>
          <w:p w14:paraId="48F3DD15" w14:textId="77777777" w:rsidR="00554F24" w:rsidRPr="006D2374" w:rsidRDefault="00554F24" w:rsidP="00391ACF">
            <w:pPr>
              <w:kinsoku w:val="0"/>
              <w:overflowPunct w:val="0"/>
              <w:autoSpaceDE w:val="0"/>
              <w:autoSpaceDN w:val="0"/>
              <w:adjustRightInd w:val="0"/>
              <w:spacing w:before="65" w:after="0" w:line="240" w:lineRule="auto"/>
              <w:ind w:left="175"/>
              <w:rPr>
                <w:rFonts w:asciiTheme="minorHAnsi" w:hAnsiTheme="minorHAnsi" w:cs="Calibri"/>
                <w:color w:val="FFFFFF"/>
                <w:sz w:val="18"/>
                <w:szCs w:val="18"/>
                <w:lang w:eastAsia="en-US"/>
              </w:rPr>
            </w:pPr>
            <w:r w:rsidRPr="006D2374">
              <w:rPr>
                <w:rFonts w:asciiTheme="minorHAnsi" w:hAnsiTheme="minorHAnsi" w:cs="Calibri"/>
                <w:color w:val="FFFFFF"/>
                <w:w w:val="90"/>
                <w:sz w:val="18"/>
                <w:szCs w:val="18"/>
                <w:lang w:eastAsia="en-US"/>
              </w:rPr>
              <w:t xml:space="preserve">Adjournment </w:t>
            </w:r>
            <w:r w:rsidRPr="006D2374">
              <w:rPr>
                <w:rFonts w:asciiTheme="minorHAnsi" w:hAnsiTheme="minorHAnsi" w:cs="Calibri"/>
                <w:color w:val="FFFFFF"/>
                <w:sz w:val="18"/>
                <w:szCs w:val="18"/>
                <w:lang w:eastAsia="en-US"/>
              </w:rPr>
              <w:t>debate</w:t>
            </w:r>
          </w:p>
        </w:tc>
        <w:tc>
          <w:tcPr>
            <w:tcW w:w="987" w:type="dxa"/>
            <w:tcBorders>
              <w:top w:val="single" w:sz="4" w:space="0" w:color="000000"/>
              <w:left w:val="single" w:sz="8" w:space="0" w:color="000000"/>
              <w:bottom w:val="single" w:sz="4" w:space="0" w:color="auto"/>
              <w:right w:val="none" w:sz="6" w:space="0" w:color="auto"/>
            </w:tcBorders>
          </w:tcPr>
          <w:p w14:paraId="4E75555B" w14:textId="28C5016F" w:rsidR="00554F24" w:rsidRPr="006D2374" w:rsidRDefault="00554F24" w:rsidP="007B529A">
            <w:pPr>
              <w:kinsoku w:val="0"/>
              <w:overflowPunct w:val="0"/>
              <w:autoSpaceDE w:val="0"/>
              <w:autoSpaceDN w:val="0"/>
              <w:adjustRightInd w:val="0"/>
              <w:spacing w:before="99" w:after="0" w:line="240" w:lineRule="auto"/>
              <w:ind w:left="277" w:right="150" w:hanging="22"/>
              <w:rPr>
                <w:rFonts w:asciiTheme="minorHAnsi" w:hAnsiTheme="minorHAnsi" w:cs="Calibri"/>
                <w:sz w:val="18"/>
                <w:szCs w:val="18"/>
                <w:lang w:eastAsia="en-US"/>
              </w:rPr>
            </w:pPr>
            <w:r w:rsidRPr="006D2374">
              <w:rPr>
                <w:rFonts w:asciiTheme="minorHAnsi" w:hAnsiTheme="minorHAnsi" w:cs="Calibri"/>
                <w:sz w:val="18"/>
                <w:szCs w:val="18"/>
                <w:lang w:eastAsia="en-US"/>
              </w:rPr>
              <w:t>6</w:t>
            </w:r>
            <w:r w:rsidR="001A65E2">
              <w:rPr>
                <w:rFonts w:asciiTheme="minorHAnsi" w:hAnsiTheme="minorHAnsi" w:cs="Calibri"/>
                <w:sz w:val="18"/>
                <w:szCs w:val="18"/>
                <w:lang w:eastAsia="en-US"/>
              </w:rPr>
              <w:t>:30</w:t>
            </w:r>
            <w:r w:rsidRPr="006D2374">
              <w:rPr>
                <w:rFonts w:asciiTheme="minorHAnsi" w:hAnsiTheme="minorHAnsi" w:cs="Calibri"/>
                <w:sz w:val="18"/>
                <w:szCs w:val="18"/>
                <w:lang w:eastAsia="en-US"/>
              </w:rPr>
              <w:t xml:space="preserve"> pm</w:t>
            </w:r>
          </w:p>
        </w:tc>
        <w:tc>
          <w:tcPr>
            <w:tcW w:w="1731" w:type="dxa"/>
            <w:gridSpan w:val="2"/>
            <w:tcBorders>
              <w:top w:val="single" w:sz="4" w:space="0" w:color="000000"/>
              <w:left w:val="none" w:sz="6" w:space="0" w:color="auto"/>
              <w:bottom w:val="single" w:sz="4" w:space="0" w:color="auto"/>
              <w:right w:val="single" w:sz="4" w:space="0" w:color="auto"/>
            </w:tcBorders>
            <w:shd w:val="clear" w:color="auto" w:fill="482D8C" w:themeFill="background2"/>
          </w:tcPr>
          <w:p w14:paraId="06585F06" w14:textId="77777777" w:rsidR="00554F24" w:rsidRPr="006D2374" w:rsidRDefault="00554F24" w:rsidP="00391ACF">
            <w:pPr>
              <w:kinsoku w:val="0"/>
              <w:overflowPunct w:val="0"/>
              <w:autoSpaceDE w:val="0"/>
              <w:autoSpaceDN w:val="0"/>
              <w:adjustRightInd w:val="0"/>
              <w:spacing w:before="65" w:after="0" w:line="240" w:lineRule="auto"/>
              <w:ind w:left="136"/>
              <w:rPr>
                <w:rFonts w:asciiTheme="minorHAnsi" w:hAnsiTheme="minorHAnsi" w:cs="Calibri"/>
                <w:color w:val="FFFFFF"/>
                <w:sz w:val="18"/>
                <w:szCs w:val="18"/>
                <w:lang w:eastAsia="en-US"/>
              </w:rPr>
            </w:pPr>
            <w:r w:rsidRPr="006D2374">
              <w:rPr>
                <w:rFonts w:asciiTheme="minorHAnsi" w:hAnsiTheme="minorHAnsi" w:cs="Calibri"/>
                <w:color w:val="FFFFFF"/>
                <w:w w:val="90"/>
                <w:sz w:val="18"/>
                <w:szCs w:val="18"/>
                <w:lang w:eastAsia="en-US"/>
              </w:rPr>
              <w:t xml:space="preserve">Adjournment </w:t>
            </w:r>
            <w:r w:rsidRPr="006D2374">
              <w:rPr>
                <w:rFonts w:asciiTheme="minorHAnsi" w:hAnsiTheme="minorHAnsi" w:cs="Calibri"/>
                <w:color w:val="FFFFFF"/>
                <w:sz w:val="18"/>
                <w:szCs w:val="18"/>
                <w:lang w:eastAsia="en-US"/>
              </w:rPr>
              <w:t>debate</w:t>
            </w:r>
          </w:p>
        </w:tc>
      </w:tr>
    </w:tbl>
    <w:p w14:paraId="7F6D2001" w14:textId="5D773E37" w:rsidR="002533A4" w:rsidRDefault="004A2033" w:rsidP="0046405F">
      <w:pPr>
        <w:pStyle w:val="Heading2"/>
      </w:pPr>
      <w:bookmarkStart w:id="12" w:name="_Toc33446914"/>
      <w:r w:rsidRPr="00D25EA0">
        <w:lastRenderedPageBreak/>
        <w:t>C</w:t>
      </w:r>
      <w:r w:rsidR="00D25EA0" w:rsidRPr="00D25EA0">
        <w:t>ATEGORIES OF BUSINESS</w:t>
      </w:r>
      <w:bookmarkEnd w:id="12"/>
    </w:p>
    <w:p w14:paraId="1871B689" w14:textId="438A5EE0" w:rsidR="00E4469A" w:rsidRPr="002533A4" w:rsidRDefault="004A2033" w:rsidP="0046405F">
      <w:pPr>
        <w:pStyle w:val="Heading3"/>
        <w:spacing w:before="240" w:line="300" w:lineRule="exact"/>
      </w:pPr>
      <w:bookmarkStart w:id="13" w:name="_Toc33446915"/>
      <w:r w:rsidRPr="002533A4">
        <w:t>P</w:t>
      </w:r>
      <w:r w:rsidR="00D25EA0">
        <w:t>ETITIONS</w:t>
      </w:r>
      <w:bookmarkEnd w:id="13"/>
    </w:p>
    <w:p w14:paraId="0E3B1E24" w14:textId="7FFF7934" w:rsidR="00085ABB" w:rsidRDefault="004A2033" w:rsidP="0046405F">
      <w:pPr>
        <w:spacing w:after="240" w:line="240" w:lineRule="auto"/>
      </w:pPr>
      <w:r>
        <w:t xml:space="preserve">Petitions allow citizens of the ACT </w:t>
      </w:r>
      <w:r w:rsidR="00D278D5">
        <w:t>to bring to the attention of the Assembly</w:t>
      </w:r>
      <w:r>
        <w:t xml:space="preserve"> any personal, l</w:t>
      </w:r>
      <w:r w:rsidR="00D278D5">
        <w:t xml:space="preserve">ocal or Territory-wide </w:t>
      </w:r>
      <w:r w:rsidR="000E2BFC">
        <w:t>matter of interest</w:t>
      </w:r>
      <w:r w:rsidR="00D278D5">
        <w:t xml:space="preserve">. Petitioners request a </w:t>
      </w:r>
      <w:r w:rsidR="0012725A">
        <w:t>MLA</w:t>
      </w:r>
      <w:r w:rsidR="009729BE">
        <w:t xml:space="preserve"> to</w:t>
      </w:r>
      <w:r w:rsidR="005E1197">
        <w:t xml:space="preserve"> present</w:t>
      </w:r>
      <w:r w:rsidR="00D278D5">
        <w:t xml:space="preserve"> petitions to the Assembly on </w:t>
      </w:r>
      <w:r w:rsidR="000E2BFC">
        <w:t xml:space="preserve">their </w:t>
      </w:r>
      <w:r w:rsidR="00D278D5">
        <w:t xml:space="preserve">behalf. The Standing </w:t>
      </w:r>
      <w:r w:rsidR="00B857A4">
        <w:t>Orders prescribe</w:t>
      </w:r>
      <w:r w:rsidR="00D278D5">
        <w:t xml:space="preserve"> certain formats and conditions that must be met</w:t>
      </w:r>
      <w:r w:rsidR="00B857A4">
        <w:t xml:space="preserve"> for a petition </w:t>
      </w:r>
      <w:r w:rsidR="000E2BFC">
        <w:t xml:space="preserve">to be </w:t>
      </w:r>
      <w:r w:rsidR="0071743B">
        <w:t xml:space="preserve">deemed ‘in order’ </w:t>
      </w:r>
      <w:r w:rsidR="00B857A4">
        <w:t>(</w:t>
      </w:r>
      <w:r w:rsidR="0012725A">
        <w:t>s</w:t>
      </w:r>
      <w:r w:rsidR="00216305">
        <w:t xml:space="preserve">ee </w:t>
      </w:r>
      <w:hyperlink r:id="rId17" w:history="1">
        <w:r w:rsidR="00B857A4" w:rsidRPr="00F00622">
          <w:rPr>
            <w:rStyle w:val="Hyperlink"/>
          </w:rPr>
          <w:t xml:space="preserve">Chapter 8 </w:t>
        </w:r>
        <w:r w:rsidR="00F00622" w:rsidRPr="00F00622">
          <w:rPr>
            <w:rStyle w:val="Hyperlink"/>
          </w:rPr>
          <w:t xml:space="preserve"> </w:t>
        </w:r>
        <w:r w:rsidR="00216305" w:rsidRPr="00F00622">
          <w:rPr>
            <w:rStyle w:val="Hyperlink"/>
          </w:rPr>
          <w:t>of the Standing Orders</w:t>
        </w:r>
      </w:hyperlink>
      <w:r w:rsidR="00B857A4">
        <w:t>).</w:t>
      </w:r>
    </w:p>
    <w:p w14:paraId="07940951" w14:textId="6BA627F2" w:rsidR="004A2033" w:rsidRDefault="0012725A" w:rsidP="0046405F">
      <w:pPr>
        <w:spacing w:after="240" w:line="240" w:lineRule="auto"/>
      </w:pPr>
      <w:r>
        <w:t xml:space="preserve">Where </w:t>
      </w:r>
      <w:r w:rsidR="001A65E2">
        <w:t>an</w:t>
      </w:r>
      <w:r>
        <w:t xml:space="preserve"> in order </w:t>
      </w:r>
      <w:r w:rsidR="00B857A4">
        <w:t xml:space="preserve">petition is presented to the Assembly, the </w:t>
      </w:r>
      <w:r w:rsidR="00CF0FB1">
        <w:t xml:space="preserve">Clerk of the Assembly will forward the particulars of the petition to the </w:t>
      </w:r>
      <w:r w:rsidR="00B857A4">
        <w:t>responsible portfolio Minister</w:t>
      </w:r>
      <w:r w:rsidR="00CF0FB1">
        <w:t>. The Minister</w:t>
      </w:r>
      <w:r w:rsidR="00B857A4">
        <w:t xml:space="preserve"> has three months from the tabling of the Petition to provide a response. </w:t>
      </w:r>
      <w:r w:rsidR="00CF0FB1">
        <w:t xml:space="preserve">The </w:t>
      </w:r>
      <w:r w:rsidR="001A65E2">
        <w:t>A</w:t>
      </w:r>
      <w:r w:rsidR="0071743B">
        <w:t>GBC</w:t>
      </w:r>
      <w:r w:rsidR="00CF0FB1">
        <w:t xml:space="preserve"> team prepares correspondence to the responsible </w:t>
      </w:r>
      <w:r w:rsidR="00F00622">
        <w:t>directorate Assembly Liaison Officer (ALO)</w:t>
      </w:r>
      <w:r w:rsidR="00CF0FB1">
        <w:t xml:space="preserve">advising on the action required. </w:t>
      </w:r>
      <w:r w:rsidR="00B857A4">
        <w:t xml:space="preserve">Petitions </w:t>
      </w:r>
      <w:r w:rsidR="00F22B2E">
        <w:t>and response examples can be found on the</w:t>
      </w:r>
      <w:r w:rsidR="00387C9E">
        <w:t xml:space="preserve"> </w:t>
      </w:r>
      <w:hyperlink r:id="rId18" w:history="1">
        <w:r w:rsidR="00387C9E">
          <w:rPr>
            <w:rStyle w:val="Hyperlink"/>
          </w:rPr>
          <w:t>Assembly website</w:t>
        </w:r>
      </w:hyperlink>
      <w:r w:rsidR="00F22B2E">
        <w:t xml:space="preserve">. </w:t>
      </w:r>
    </w:p>
    <w:p w14:paraId="605770B0" w14:textId="786A364B" w:rsidR="0085283E" w:rsidRPr="004A2033" w:rsidRDefault="0085283E" w:rsidP="0046405F">
      <w:pPr>
        <w:spacing w:after="240" w:line="240" w:lineRule="auto"/>
      </w:pPr>
      <w:r>
        <w:t>Government Responses to Petitions require Cabinet approval prior to presentation. See the</w:t>
      </w:r>
      <w:r w:rsidRPr="0085283E">
        <w:t xml:space="preserve"> </w:t>
      </w:r>
      <w:r w:rsidRPr="0085283E">
        <w:rPr>
          <w:i/>
          <w:iCs/>
        </w:rPr>
        <w:t>Cabinet Handbook</w:t>
      </w:r>
      <w:r w:rsidRPr="0085283E">
        <w:t xml:space="preserve"> on the Cabinet Office website.</w:t>
      </w:r>
    </w:p>
    <w:p w14:paraId="55362EA2" w14:textId="441E5A63" w:rsidR="004A2033" w:rsidRPr="002533A4" w:rsidRDefault="00D25EA0" w:rsidP="0046405F">
      <w:pPr>
        <w:pStyle w:val="Heading3"/>
        <w:spacing w:before="240" w:line="300" w:lineRule="exact"/>
      </w:pPr>
      <w:bookmarkStart w:id="14" w:name="_Toc33446916"/>
      <w:r>
        <w:t>ASSEMBLY COMMITTEES</w:t>
      </w:r>
      <w:bookmarkEnd w:id="14"/>
    </w:p>
    <w:p w14:paraId="1AA7DE43" w14:textId="566A2446" w:rsidR="00F22B2E" w:rsidRDefault="00F22B2E" w:rsidP="0046405F">
      <w:pPr>
        <w:spacing w:after="240" w:line="240" w:lineRule="auto"/>
      </w:pPr>
      <w:r>
        <w:rPr>
          <w:lang w:val="en"/>
        </w:rPr>
        <w:t xml:space="preserve">Chapter 20 of the Standing Orders sets out the procedures relating to committees of the Assembly. </w:t>
      </w:r>
      <w:r>
        <w:t xml:space="preserve">There are two types of Assembly committees: standing committees and select committees. Standing committees are created at the commencement of an Assembly and remain in operation for the life of the Assembly, while select committees are created </w:t>
      </w:r>
      <w:r w:rsidR="0071743B">
        <w:t xml:space="preserve">to consider specific matters within a </w:t>
      </w:r>
      <w:r>
        <w:t xml:space="preserve">specified timeframe. The business of current </w:t>
      </w:r>
      <w:r w:rsidR="0012725A">
        <w:t>standing and select</w:t>
      </w:r>
      <w:r>
        <w:t xml:space="preserve"> committees can be viewed on the</w:t>
      </w:r>
      <w:r w:rsidR="00345DBD">
        <w:t xml:space="preserve"> </w:t>
      </w:r>
      <w:hyperlink r:id="rId19" w:history="1">
        <w:r w:rsidR="00387C9E" w:rsidRPr="006A2C61">
          <w:rPr>
            <w:rStyle w:val="Hyperlink"/>
          </w:rPr>
          <w:t>Assembly website</w:t>
        </w:r>
      </w:hyperlink>
      <w:r>
        <w:t xml:space="preserve">. The standing committees of the </w:t>
      </w:r>
      <w:r w:rsidR="006A2C61">
        <w:t>Tenth Assembly are</w:t>
      </w:r>
      <w:r>
        <w:t xml:space="preserve">: </w:t>
      </w:r>
    </w:p>
    <w:p w14:paraId="350668E9" w14:textId="413BF523" w:rsidR="00F22B2E" w:rsidRPr="005E1197" w:rsidRDefault="004A7A2E" w:rsidP="0046405F">
      <w:pPr>
        <w:pStyle w:val="Bullet2"/>
        <w:spacing w:before="60"/>
      </w:pPr>
      <w:hyperlink r:id="rId20" w:history="1">
        <w:r w:rsidR="00F22B2E" w:rsidRPr="005E1197">
          <w:rPr>
            <w:rStyle w:val="Hyperlink"/>
            <w:rFonts w:eastAsiaTheme="majorEastAsia"/>
            <w:sz w:val="24"/>
            <w:szCs w:val="24"/>
            <w:lang w:val="en"/>
          </w:rPr>
          <w:t>Administration and Procedure</w:t>
        </w:r>
      </w:hyperlink>
    </w:p>
    <w:p w14:paraId="51F391CD" w14:textId="1E3B941C" w:rsidR="00F22B2E" w:rsidRPr="006A2C61" w:rsidRDefault="004A7A2E" w:rsidP="0046405F">
      <w:pPr>
        <w:pStyle w:val="Bullet2"/>
        <w:rPr>
          <w:rStyle w:val="Hyperlink"/>
          <w:color w:val="auto"/>
          <w:u w:val="none"/>
        </w:rPr>
      </w:pPr>
      <w:hyperlink r:id="rId21" w:history="1">
        <w:r w:rsidR="00F22B2E" w:rsidRPr="005E1197">
          <w:rPr>
            <w:rStyle w:val="Hyperlink"/>
            <w:rFonts w:eastAsiaTheme="majorEastAsia"/>
            <w:sz w:val="24"/>
            <w:szCs w:val="24"/>
            <w:lang w:val="en"/>
          </w:rPr>
          <w:t>E</w:t>
        </w:r>
        <w:r w:rsidR="006A2C61">
          <w:rPr>
            <w:rStyle w:val="Hyperlink"/>
            <w:rFonts w:eastAsiaTheme="majorEastAsia"/>
            <w:sz w:val="24"/>
            <w:szCs w:val="24"/>
            <w:lang w:val="en"/>
          </w:rPr>
          <w:t>conomy</w:t>
        </w:r>
      </w:hyperlink>
      <w:r w:rsidR="006A2C61">
        <w:rPr>
          <w:rStyle w:val="Hyperlink"/>
          <w:rFonts w:eastAsiaTheme="majorEastAsia"/>
          <w:sz w:val="24"/>
          <w:szCs w:val="24"/>
          <w:lang w:val="en"/>
        </w:rPr>
        <w:t xml:space="preserve"> and Gender and Economic Equality </w:t>
      </w:r>
    </w:p>
    <w:p w14:paraId="6EADBBED" w14:textId="03F2263E" w:rsidR="006A2C61" w:rsidRPr="006A2C61" w:rsidRDefault="005F5278" w:rsidP="0046405F">
      <w:pPr>
        <w:pStyle w:val="Bullet2"/>
        <w:rPr>
          <w:rStyle w:val="Hyperlink"/>
          <w:color w:val="auto"/>
          <w:u w:val="none"/>
        </w:rPr>
      </w:pPr>
      <w:r>
        <w:rPr>
          <w:rStyle w:val="Hyperlink"/>
          <w:rFonts w:eastAsiaTheme="majorEastAsia"/>
          <w:sz w:val="24"/>
          <w:szCs w:val="24"/>
          <w:lang w:val="en"/>
        </w:rPr>
        <w:t>Education</w:t>
      </w:r>
      <w:r w:rsidR="006A2C61">
        <w:rPr>
          <w:rStyle w:val="Hyperlink"/>
          <w:rFonts w:eastAsiaTheme="majorEastAsia"/>
          <w:sz w:val="24"/>
          <w:szCs w:val="24"/>
          <w:lang w:val="en"/>
        </w:rPr>
        <w:t xml:space="preserve"> and Community Inclusion </w:t>
      </w:r>
    </w:p>
    <w:p w14:paraId="3EB7FF49" w14:textId="31DD183D" w:rsidR="006A2C61" w:rsidRPr="006A2C61" w:rsidRDefault="006A2C61" w:rsidP="0046405F">
      <w:pPr>
        <w:pStyle w:val="Bullet2"/>
        <w:rPr>
          <w:rStyle w:val="Hyperlink"/>
          <w:color w:val="auto"/>
          <w:u w:val="none"/>
        </w:rPr>
      </w:pPr>
      <w:r>
        <w:rPr>
          <w:rStyle w:val="Hyperlink"/>
          <w:rFonts w:eastAsiaTheme="majorEastAsia"/>
          <w:sz w:val="24"/>
          <w:szCs w:val="24"/>
          <w:lang w:val="en"/>
        </w:rPr>
        <w:t xml:space="preserve">Environment, Climate Change and Biodiversity </w:t>
      </w:r>
    </w:p>
    <w:p w14:paraId="09F7AC0A" w14:textId="76A29D13" w:rsidR="006A2C61" w:rsidRPr="006A2C61" w:rsidRDefault="006A2C61" w:rsidP="0046405F">
      <w:pPr>
        <w:pStyle w:val="Bullet2"/>
        <w:rPr>
          <w:rStyle w:val="Hyperlink"/>
          <w:color w:val="auto"/>
          <w:u w:val="none"/>
        </w:rPr>
      </w:pPr>
      <w:r>
        <w:rPr>
          <w:rStyle w:val="Hyperlink"/>
          <w:rFonts w:eastAsiaTheme="majorEastAsia"/>
          <w:sz w:val="24"/>
          <w:szCs w:val="24"/>
          <w:lang w:val="en"/>
        </w:rPr>
        <w:t xml:space="preserve">Health and Community Wellbeing </w:t>
      </w:r>
    </w:p>
    <w:p w14:paraId="49CB9F21" w14:textId="762357F7" w:rsidR="00F22B2E" w:rsidRPr="005E1197" w:rsidRDefault="004A7A2E" w:rsidP="006A2C61">
      <w:pPr>
        <w:pStyle w:val="Bullet2"/>
      </w:pPr>
      <w:hyperlink r:id="rId22" w:history="1">
        <w:r w:rsidR="00F22B2E" w:rsidRPr="006A2C61">
          <w:rPr>
            <w:rStyle w:val="Hyperlink"/>
            <w:rFonts w:eastAsiaTheme="majorEastAsia"/>
            <w:sz w:val="24"/>
            <w:szCs w:val="24"/>
            <w:lang w:val="en"/>
          </w:rPr>
          <w:t>Justice and Community Safety</w:t>
        </w:r>
      </w:hyperlink>
    </w:p>
    <w:p w14:paraId="23A4A229" w14:textId="35000DF9" w:rsidR="00F22B2E" w:rsidRPr="005E1197" w:rsidRDefault="004A7A2E" w:rsidP="0046405F">
      <w:pPr>
        <w:pStyle w:val="Bullet2"/>
      </w:pPr>
      <w:hyperlink r:id="rId23" w:history="1">
        <w:r w:rsidR="00F22B2E" w:rsidRPr="005E1197">
          <w:rPr>
            <w:rStyle w:val="Hyperlink"/>
            <w:rFonts w:eastAsiaTheme="majorEastAsia"/>
            <w:sz w:val="24"/>
            <w:szCs w:val="24"/>
            <w:lang w:val="en"/>
          </w:rPr>
          <w:t>Justice and Community Safety (Legislative Scrutiny Role)</w:t>
        </w:r>
      </w:hyperlink>
    </w:p>
    <w:p w14:paraId="7DEDCB51" w14:textId="05B84C57" w:rsidR="00F22B2E" w:rsidRPr="005E1197" w:rsidRDefault="004A7A2E" w:rsidP="0046405F">
      <w:pPr>
        <w:pStyle w:val="Bullet2"/>
      </w:pPr>
      <w:hyperlink r:id="rId24" w:history="1">
        <w:r w:rsidR="006A2C61">
          <w:rPr>
            <w:rStyle w:val="Hyperlink"/>
            <w:rFonts w:eastAsiaTheme="majorEastAsia"/>
            <w:sz w:val="24"/>
            <w:szCs w:val="24"/>
            <w:lang w:val="en"/>
          </w:rPr>
          <w:t>Planning,</w:t>
        </w:r>
      </w:hyperlink>
      <w:r w:rsidR="006A2C61">
        <w:rPr>
          <w:rStyle w:val="Hyperlink"/>
          <w:rFonts w:eastAsiaTheme="majorEastAsia"/>
          <w:sz w:val="24"/>
          <w:szCs w:val="24"/>
          <w:lang w:val="en"/>
        </w:rPr>
        <w:t xml:space="preserve"> Transport and City Services </w:t>
      </w:r>
    </w:p>
    <w:p w14:paraId="4B10C2A9" w14:textId="77777777" w:rsidR="00AC7383" w:rsidRPr="00AC7383" w:rsidRDefault="004A7A2E" w:rsidP="0046405F">
      <w:pPr>
        <w:pStyle w:val="Bullet2"/>
        <w:rPr>
          <w:rStyle w:val="Hyperlink"/>
          <w:color w:val="auto"/>
          <w:u w:val="none"/>
        </w:rPr>
      </w:pPr>
      <w:hyperlink r:id="rId25" w:history="1">
        <w:r w:rsidR="00F22B2E" w:rsidRPr="005E1197">
          <w:rPr>
            <w:rStyle w:val="Hyperlink"/>
            <w:rFonts w:eastAsiaTheme="majorEastAsia"/>
            <w:sz w:val="24"/>
            <w:szCs w:val="24"/>
            <w:lang w:val="en"/>
          </w:rPr>
          <w:t>Public Accounts</w:t>
        </w:r>
      </w:hyperlink>
    </w:p>
    <w:p w14:paraId="1F98DA99" w14:textId="7E990651" w:rsidR="00A92A96" w:rsidRPr="00A92A96" w:rsidRDefault="00A92A96" w:rsidP="006A2C61">
      <w:pPr>
        <w:pStyle w:val="Bullet2"/>
        <w:numPr>
          <w:ilvl w:val="0"/>
          <w:numId w:val="0"/>
        </w:numPr>
      </w:pPr>
    </w:p>
    <w:p w14:paraId="139E7A22" w14:textId="0910E566" w:rsidR="00F22B2E" w:rsidRDefault="00F22B2E" w:rsidP="0046405F">
      <w:pPr>
        <w:spacing w:before="240" w:after="240" w:line="240" w:lineRule="auto"/>
      </w:pPr>
      <w:r w:rsidRPr="00F22B2E">
        <w:t xml:space="preserve">The terms of reference for each standing committee can be viewed in the resolution establishing the committee. Within the terms of the resolution </w:t>
      </w:r>
      <w:r>
        <w:t>establishing the committee, and</w:t>
      </w:r>
      <w:r w:rsidRPr="00F22B2E">
        <w:t xml:space="preserve"> subject to any direction of the Assembly, any standing committee may inquire into and report on any matter it considers merits investigation or which the Assembly refers to it.</w:t>
      </w:r>
      <w:r w:rsidR="004250B2">
        <w:t xml:space="preserve"> </w:t>
      </w:r>
      <w:r>
        <w:t>Where a standing or select committee ha</w:t>
      </w:r>
      <w:r w:rsidR="00D0160D">
        <w:t>s</w:t>
      </w:r>
      <w:r>
        <w:t xml:space="preserve"> concluded an inquiry into a matter, the </w:t>
      </w:r>
      <w:r>
        <w:lastRenderedPageBreak/>
        <w:t>committee will table a report in the Assembly during the category of ‘committee reports’ identified above.</w:t>
      </w:r>
    </w:p>
    <w:p w14:paraId="25403F7B" w14:textId="77777777" w:rsidR="00AC7383" w:rsidRDefault="00F22B2E" w:rsidP="0046405F">
      <w:pPr>
        <w:spacing w:after="240" w:line="240" w:lineRule="auto"/>
      </w:pPr>
      <w:r>
        <w:t xml:space="preserve">Under Standing Order 254A, </w:t>
      </w:r>
      <w:r w:rsidR="00CF0FB1">
        <w:t xml:space="preserve">a government response to </w:t>
      </w:r>
      <w:r w:rsidR="00387C9E">
        <w:t xml:space="preserve">an </w:t>
      </w:r>
      <w:r w:rsidR="0012725A">
        <w:t>Assembly Committee</w:t>
      </w:r>
      <w:r w:rsidR="00CF0FB1">
        <w:t xml:space="preserve"> report must be tabled within four months of </w:t>
      </w:r>
      <w:r w:rsidR="0097613E">
        <w:t xml:space="preserve">presenting </w:t>
      </w:r>
      <w:r w:rsidR="00CF0FB1">
        <w:t>the report</w:t>
      </w:r>
      <w:r w:rsidR="00383C56">
        <w:t xml:space="preserve"> in the Assembly</w:t>
      </w:r>
      <w:r w:rsidR="00CF0FB1">
        <w:t>. Following the tabling</w:t>
      </w:r>
      <w:r w:rsidR="00B322D7">
        <w:t xml:space="preserve"> (presentation)</w:t>
      </w:r>
      <w:r w:rsidR="00CF0FB1">
        <w:t xml:space="preserve"> of a Committee report, the </w:t>
      </w:r>
      <w:r w:rsidR="001A65E2">
        <w:t>A</w:t>
      </w:r>
      <w:r w:rsidR="0071743B">
        <w:t>GBC</w:t>
      </w:r>
      <w:r w:rsidR="00CF0FB1">
        <w:t xml:space="preserve"> team in CMTEDD</w:t>
      </w:r>
      <w:r w:rsidR="00216305">
        <w:t>,</w:t>
      </w:r>
      <w:r w:rsidR="00CF0FB1">
        <w:t xml:space="preserve"> will forward a request to the appropriate Director-General to prepare a government response. </w:t>
      </w:r>
    </w:p>
    <w:p w14:paraId="20C03415" w14:textId="32F01176" w:rsidR="004F294E" w:rsidRPr="00F22B2E" w:rsidRDefault="00CF0FB1" w:rsidP="0046405F">
      <w:pPr>
        <w:spacing w:after="240" w:line="240" w:lineRule="auto"/>
      </w:pPr>
      <w:r>
        <w:t xml:space="preserve">Government responses to Assembly committee reports must be agreed by Cabinet prior to tabling in the Assembly. Please refer to the </w:t>
      </w:r>
      <w:r w:rsidRPr="00CF0FB1">
        <w:rPr>
          <w:i/>
        </w:rPr>
        <w:t>Cabinet Handbook</w:t>
      </w:r>
      <w:r>
        <w:t xml:space="preserve"> and </w:t>
      </w:r>
      <w:r w:rsidRPr="00CF0FB1">
        <w:rPr>
          <w:i/>
        </w:rPr>
        <w:t>Cabinet Paper Draft</w:t>
      </w:r>
      <w:r w:rsidR="005F5278">
        <w:rPr>
          <w:i/>
        </w:rPr>
        <w:t>ing</w:t>
      </w:r>
      <w:r w:rsidRPr="00CF0FB1">
        <w:rPr>
          <w:i/>
        </w:rPr>
        <w:t xml:space="preserve"> Guide</w:t>
      </w:r>
      <w:r w:rsidR="00351F81">
        <w:rPr>
          <w:i/>
        </w:rPr>
        <w:t xml:space="preserve"> </w:t>
      </w:r>
      <w:r w:rsidR="004F294E">
        <w:rPr>
          <w:rFonts w:eastAsia="Times New Roman"/>
          <w:szCs w:val="20"/>
          <w:lang w:eastAsia="en-US"/>
        </w:rPr>
        <w:t xml:space="preserve">on the </w:t>
      </w:r>
      <w:hyperlink r:id="rId26" w:history="1">
        <w:r w:rsidR="004F294E" w:rsidRPr="00345DBD">
          <w:rPr>
            <w:rStyle w:val="Hyperlink"/>
            <w:rFonts w:eastAsia="Times New Roman"/>
            <w:szCs w:val="20"/>
            <w:lang w:eastAsia="en-US"/>
          </w:rPr>
          <w:t>Cabinet Office website</w:t>
        </w:r>
      </w:hyperlink>
      <w:r w:rsidR="004F294E">
        <w:rPr>
          <w:rFonts w:eastAsia="Times New Roman"/>
          <w:szCs w:val="20"/>
          <w:lang w:eastAsia="en-US"/>
        </w:rPr>
        <w:t xml:space="preserve"> </w:t>
      </w:r>
      <w:r w:rsidR="00351F81">
        <w:t xml:space="preserve">for more </w:t>
      </w:r>
      <w:r w:rsidR="005A2300">
        <w:t>information</w:t>
      </w:r>
      <w:r>
        <w:t>.</w:t>
      </w:r>
    </w:p>
    <w:p w14:paraId="0D4B3301" w14:textId="4D2FF044" w:rsidR="004A2033" w:rsidRPr="00D25EA0" w:rsidRDefault="004A2033" w:rsidP="0046405F">
      <w:pPr>
        <w:pStyle w:val="Heading3"/>
        <w:spacing w:before="240" w:line="300" w:lineRule="exact"/>
      </w:pPr>
      <w:bookmarkStart w:id="15" w:name="_Toc33446917"/>
      <w:r w:rsidRPr="00D25EA0">
        <w:t>M</w:t>
      </w:r>
      <w:r w:rsidR="00D25EA0" w:rsidRPr="00D25EA0">
        <w:t>INISTERIAL STATEMENTS</w:t>
      </w:r>
      <w:bookmarkEnd w:id="15"/>
    </w:p>
    <w:p w14:paraId="5AC5697E" w14:textId="6E0BCFAC" w:rsidR="004F4681" w:rsidRDefault="008944EC" w:rsidP="00AC7383">
      <w:pPr>
        <w:spacing w:after="240" w:line="240" w:lineRule="auto"/>
        <w:rPr>
          <w:lang w:val="en-US"/>
        </w:rPr>
      </w:pPr>
      <w:r>
        <w:t xml:space="preserve">Ministerial statements are statements made by Ministers concerning matters of administration or policy for which they are responsible. </w:t>
      </w:r>
      <w:r w:rsidR="0071743B">
        <w:t xml:space="preserve">The </w:t>
      </w:r>
      <w:r w:rsidRPr="008944EC">
        <w:rPr>
          <w:lang w:val="en-US"/>
        </w:rPr>
        <w:t xml:space="preserve">Government Business Subcommittee of Cabinet </w:t>
      </w:r>
      <w:r w:rsidR="001F2480">
        <w:rPr>
          <w:lang w:val="en-US"/>
        </w:rPr>
        <w:t xml:space="preserve">must agree to Ministerial Statements </w:t>
      </w:r>
      <w:r w:rsidRPr="008944EC">
        <w:rPr>
          <w:lang w:val="en-US"/>
        </w:rPr>
        <w:t xml:space="preserve">one week prior to the statement being scheduled for presentation in the Assembly. </w:t>
      </w:r>
      <w:r w:rsidR="0071743B" w:rsidRPr="0071743B">
        <w:rPr>
          <w:lang w:val="en-US"/>
        </w:rPr>
        <w:t xml:space="preserve">Please refer to the </w:t>
      </w:r>
      <w:r w:rsidR="0071743B" w:rsidRPr="00D00D44">
        <w:rPr>
          <w:i/>
          <w:lang w:val="en-US"/>
        </w:rPr>
        <w:t>Cabinet</w:t>
      </w:r>
      <w:r w:rsidR="009E145D">
        <w:rPr>
          <w:i/>
          <w:lang w:val="en-US"/>
        </w:rPr>
        <w:t> </w:t>
      </w:r>
      <w:r w:rsidR="009E145D" w:rsidRPr="00D00D44">
        <w:rPr>
          <w:i/>
          <w:lang w:val="en-US"/>
        </w:rPr>
        <w:t>Handbook</w:t>
      </w:r>
      <w:r w:rsidR="0071743B" w:rsidRPr="0071743B">
        <w:rPr>
          <w:lang w:val="en-US"/>
        </w:rPr>
        <w:t xml:space="preserve"> and </w:t>
      </w:r>
      <w:r w:rsidR="0071743B" w:rsidRPr="00D00D44">
        <w:rPr>
          <w:i/>
          <w:lang w:val="en-US"/>
        </w:rPr>
        <w:t>Cabinet Paper Draft</w:t>
      </w:r>
      <w:r w:rsidR="005F5278">
        <w:rPr>
          <w:i/>
          <w:lang w:val="en-US"/>
        </w:rPr>
        <w:t>ing</w:t>
      </w:r>
      <w:r w:rsidR="0071743B" w:rsidRPr="00D00D44">
        <w:rPr>
          <w:i/>
          <w:lang w:val="en-US"/>
        </w:rPr>
        <w:t xml:space="preserve"> Guide</w:t>
      </w:r>
      <w:r w:rsidR="0071743B" w:rsidRPr="0071743B">
        <w:rPr>
          <w:lang w:val="en-US"/>
        </w:rPr>
        <w:t xml:space="preserve"> </w:t>
      </w:r>
      <w:r w:rsidR="002C7972">
        <w:rPr>
          <w:rFonts w:eastAsia="Times New Roman"/>
          <w:szCs w:val="20"/>
          <w:lang w:eastAsia="en-US"/>
        </w:rPr>
        <w:t xml:space="preserve">on the </w:t>
      </w:r>
      <w:hyperlink r:id="rId27" w:history="1">
        <w:r w:rsidR="002C7972" w:rsidRPr="00345DBD">
          <w:rPr>
            <w:rStyle w:val="Hyperlink"/>
            <w:rFonts w:eastAsia="Times New Roman"/>
            <w:szCs w:val="20"/>
            <w:lang w:eastAsia="en-US"/>
          </w:rPr>
          <w:t>Cabinet Office website</w:t>
        </w:r>
      </w:hyperlink>
      <w:r w:rsidR="002C7972">
        <w:rPr>
          <w:rFonts w:eastAsia="Times New Roman"/>
          <w:szCs w:val="20"/>
          <w:lang w:eastAsia="en-US"/>
        </w:rPr>
        <w:t xml:space="preserve"> for more information. </w:t>
      </w:r>
      <w:r w:rsidR="002C7972" w:rsidRPr="002C7972">
        <w:rPr>
          <w:lang w:val="en-US"/>
        </w:rPr>
        <w:t>It should be noted that where there is a paper for tabling to accompany the Ministerial Statement, the statement must refer to tabling the paper</w:t>
      </w:r>
      <w:r w:rsidR="002C7972">
        <w:rPr>
          <w:lang w:val="en-US"/>
        </w:rPr>
        <w:t>; and the paper may require Cabinet approval</w:t>
      </w:r>
      <w:r w:rsidR="002C7972" w:rsidRPr="002C7972">
        <w:rPr>
          <w:lang w:val="en-US"/>
        </w:rPr>
        <w:t>.</w:t>
      </w:r>
    </w:p>
    <w:p w14:paraId="02FF4E43" w14:textId="212F4B0F" w:rsidR="00674A1C" w:rsidRPr="008944EC" w:rsidRDefault="008944EC" w:rsidP="00AC7383">
      <w:pPr>
        <w:spacing w:after="240" w:line="240" w:lineRule="auto"/>
        <w:rPr>
          <w:lang w:val="en-US"/>
        </w:rPr>
      </w:pPr>
      <w:r>
        <w:rPr>
          <w:lang w:val="en-US"/>
        </w:rPr>
        <w:t xml:space="preserve">Following </w:t>
      </w:r>
      <w:r w:rsidR="0071743B">
        <w:rPr>
          <w:lang w:val="en-US"/>
        </w:rPr>
        <w:t xml:space="preserve">Cabinet </w:t>
      </w:r>
      <w:r w:rsidR="002B590B">
        <w:rPr>
          <w:lang w:val="en-US"/>
        </w:rPr>
        <w:t>agreement,</w:t>
      </w:r>
      <w:r w:rsidR="009431F5">
        <w:rPr>
          <w:lang w:val="en-US"/>
        </w:rPr>
        <w:t xml:space="preserve"> the relevant Ministerial Office must provide a final PDF copy of a</w:t>
      </w:r>
      <w:r>
        <w:rPr>
          <w:lang w:val="en-US"/>
        </w:rPr>
        <w:t xml:space="preserve"> Ministerial </w:t>
      </w:r>
      <w:r w:rsidR="002A2304">
        <w:rPr>
          <w:lang w:val="en-US"/>
        </w:rPr>
        <w:t>S</w:t>
      </w:r>
      <w:r>
        <w:rPr>
          <w:lang w:val="en-US"/>
        </w:rPr>
        <w:t>tatement to the Speaker</w:t>
      </w:r>
      <w:r w:rsidR="009431F5">
        <w:rPr>
          <w:lang w:val="en-US"/>
        </w:rPr>
        <w:t>’s</w:t>
      </w:r>
      <w:r>
        <w:rPr>
          <w:lang w:val="en-US"/>
        </w:rPr>
        <w:t xml:space="preserve"> </w:t>
      </w:r>
      <w:r w:rsidR="004F294E">
        <w:rPr>
          <w:lang w:val="en-US"/>
        </w:rPr>
        <w:t xml:space="preserve">Office </w:t>
      </w:r>
      <w:r>
        <w:rPr>
          <w:lang w:val="en-US"/>
        </w:rPr>
        <w:t xml:space="preserve">for circulation to all Members two hours prior to </w:t>
      </w:r>
      <w:r w:rsidR="00A82170">
        <w:rPr>
          <w:lang w:val="en-US"/>
        </w:rPr>
        <w:t>when</w:t>
      </w:r>
      <w:r>
        <w:rPr>
          <w:lang w:val="en-US"/>
        </w:rPr>
        <w:t xml:space="preserve"> the statement is </w:t>
      </w:r>
      <w:r w:rsidRPr="008944EC">
        <w:rPr>
          <w:lang w:val="en-US"/>
        </w:rPr>
        <w:t>proposed to be made</w:t>
      </w:r>
      <w:r w:rsidR="002A2304">
        <w:rPr>
          <w:lang w:val="en-US"/>
        </w:rPr>
        <w:t>.</w:t>
      </w:r>
      <w:r w:rsidRPr="008944EC">
        <w:rPr>
          <w:lang w:val="en-US"/>
        </w:rPr>
        <w:t xml:space="preserve"> Ministers </w:t>
      </w:r>
      <w:r w:rsidR="0071743B">
        <w:rPr>
          <w:lang w:val="en-US"/>
        </w:rPr>
        <w:t>will</w:t>
      </w:r>
      <w:r w:rsidR="002A2304">
        <w:rPr>
          <w:lang w:val="en-US"/>
        </w:rPr>
        <w:t xml:space="preserve"> </w:t>
      </w:r>
      <w:r w:rsidRPr="008944EC">
        <w:rPr>
          <w:lang w:val="en-US"/>
        </w:rPr>
        <w:t>table a copy of the statement and move that the paper be noted.</w:t>
      </w:r>
    </w:p>
    <w:p w14:paraId="060D0785" w14:textId="12F023C7" w:rsidR="0005228F" w:rsidRPr="00D25EA0" w:rsidRDefault="004A2033" w:rsidP="0046405F">
      <w:pPr>
        <w:pStyle w:val="Heading3"/>
        <w:spacing w:before="240" w:line="300" w:lineRule="exact"/>
      </w:pPr>
      <w:bookmarkStart w:id="16" w:name="_Toc33446918"/>
      <w:r w:rsidRPr="00D25EA0">
        <w:t>E</w:t>
      </w:r>
      <w:r w:rsidR="00D25EA0" w:rsidRPr="00D25EA0">
        <w:t>XECUTIVE BUSINESS</w:t>
      </w:r>
      <w:bookmarkEnd w:id="16"/>
    </w:p>
    <w:p w14:paraId="58E53847" w14:textId="7998A62F" w:rsidR="002B590B" w:rsidRPr="00315069" w:rsidRDefault="009E145D" w:rsidP="0046405F">
      <w:pPr>
        <w:spacing w:after="240" w:line="240" w:lineRule="auto"/>
        <w:rPr>
          <w:lang w:val="en-US"/>
        </w:rPr>
      </w:pPr>
      <w:r>
        <w:rPr>
          <w:lang w:val="en-US"/>
        </w:rPr>
        <w:t xml:space="preserve">Executive business is business of the Executive (government business). </w:t>
      </w:r>
      <w:r w:rsidR="0005228F" w:rsidRPr="00315069">
        <w:rPr>
          <w:lang w:val="en-US"/>
        </w:rPr>
        <w:t>T</w:t>
      </w:r>
      <w:r w:rsidR="0050195F" w:rsidRPr="00315069">
        <w:rPr>
          <w:lang w:val="en-US"/>
        </w:rPr>
        <w:t xml:space="preserve">he Assembly Notice Paper lists Executive Business </w:t>
      </w:r>
      <w:r w:rsidR="009431F5" w:rsidRPr="00315069">
        <w:rPr>
          <w:lang w:val="en-US"/>
        </w:rPr>
        <w:t xml:space="preserve">(government business) </w:t>
      </w:r>
      <w:r w:rsidR="0050195F" w:rsidRPr="00315069">
        <w:rPr>
          <w:lang w:val="en-US"/>
        </w:rPr>
        <w:t xml:space="preserve">in the order in which the Government wishes it to be </w:t>
      </w:r>
      <w:r w:rsidR="009431F5" w:rsidRPr="00315069">
        <w:rPr>
          <w:lang w:val="en-US"/>
        </w:rPr>
        <w:t>dealt with</w:t>
      </w:r>
      <w:r w:rsidR="00387C9E">
        <w:rPr>
          <w:lang w:val="en-US"/>
        </w:rPr>
        <w:t xml:space="preserve"> in the </w:t>
      </w:r>
      <w:r w:rsidR="0050195F" w:rsidRPr="00315069">
        <w:rPr>
          <w:lang w:val="en-US"/>
        </w:rPr>
        <w:t>Assembly.</w:t>
      </w:r>
      <w:r w:rsidR="0029020C" w:rsidRPr="00315069">
        <w:rPr>
          <w:lang w:val="en-US"/>
        </w:rPr>
        <w:t xml:space="preserve"> Subject to </w:t>
      </w:r>
      <w:r w:rsidR="002B590B" w:rsidRPr="00315069">
        <w:rPr>
          <w:lang w:val="en-US"/>
        </w:rPr>
        <w:t>Standing O</w:t>
      </w:r>
      <w:r w:rsidR="0029020C" w:rsidRPr="00315069">
        <w:rPr>
          <w:lang w:val="en-US"/>
        </w:rPr>
        <w:t xml:space="preserve">rder 77, the Manager of Government Business may </w:t>
      </w:r>
      <w:r w:rsidR="009431F5" w:rsidRPr="00315069">
        <w:rPr>
          <w:lang w:val="en-US"/>
        </w:rPr>
        <w:t>arrange the order of Executive B</w:t>
      </w:r>
      <w:r w:rsidR="0029020C" w:rsidRPr="00315069">
        <w:rPr>
          <w:lang w:val="en-US"/>
        </w:rPr>
        <w:t xml:space="preserve">usiness. </w:t>
      </w:r>
      <w:r w:rsidR="009431F5" w:rsidRPr="00315069">
        <w:rPr>
          <w:lang w:val="en-US"/>
        </w:rPr>
        <w:t xml:space="preserve">For </w:t>
      </w:r>
      <w:r w:rsidR="00F00622" w:rsidRPr="00315069">
        <w:rPr>
          <w:lang w:val="en-US"/>
        </w:rPr>
        <w:t>example,</w:t>
      </w:r>
      <w:r w:rsidR="009431F5" w:rsidRPr="00315069">
        <w:rPr>
          <w:lang w:val="en-US"/>
        </w:rPr>
        <w:t xml:space="preserve"> the order in which </w:t>
      </w:r>
      <w:r w:rsidR="00B67451" w:rsidRPr="00315069">
        <w:rPr>
          <w:lang w:val="en-US"/>
        </w:rPr>
        <w:t>b</w:t>
      </w:r>
      <w:r w:rsidR="009431F5" w:rsidRPr="00315069">
        <w:rPr>
          <w:lang w:val="en-US"/>
        </w:rPr>
        <w:t>ills are either introduced or debated.</w:t>
      </w:r>
    </w:p>
    <w:p w14:paraId="404E5822" w14:textId="79D8820B" w:rsidR="004A2033" w:rsidRPr="00D25EA0" w:rsidRDefault="004A2033" w:rsidP="0046405F">
      <w:pPr>
        <w:pStyle w:val="Heading3"/>
        <w:spacing w:before="240" w:line="300" w:lineRule="exact"/>
      </w:pPr>
      <w:bookmarkStart w:id="17" w:name="_Toc33446919"/>
      <w:r w:rsidRPr="00D25EA0">
        <w:t>Q</w:t>
      </w:r>
      <w:r w:rsidR="00D25EA0" w:rsidRPr="00D25EA0">
        <w:t>UESTION TIME</w:t>
      </w:r>
      <w:bookmarkEnd w:id="17"/>
    </w:p>
    <w:p w14:paraId="4970DD4B" w14:textId="65ECB0A0" w:rsidR="002B590B" w:rsidRDefault="00AA23A0" w:rsidP="0046405F">
      <w:pPr>
        <w:spacing w:after="240" w:line="240" w:lineRule="auto"/>
      </w:pPr>
      <w:r w:rsidRPr="00AA23A0">
        <w:t>At 2</w:t>
      </w:r>
      <w:r>
        <w:t>:</w:t>
      </w:r>
      <w:r w:rsidR="003A7F59">
        <w:t>00</w:t>
      </w:r>
      <w:r w:rsidR="003A7F59" w:rsidRPr="00AA23A0">
        <w:t xml:space="preserve">pm </w:t>
      </w:r>
      <w:r w:rsidRPr="00AA23A0">
        <w:t>each sitting day the Speaker calls for questions without notice</w:t>
      </w:r>
      <w:r>
        <w:t xml:space="preserve">. </w:t>
      </w:r>
      <w:r w:rsidR="00796324" w:rsidRPr="00796324">
        <w:t xml:space="preserve">During Question Time in the Assembly, a </w:t>
      </w:r>
      <w:r w:rsidR="00D526F7">
        <w:t xml:space="preserve">non-Executive </w:t>
      </w:r>
      <w:r w:rsidR="00796324" w:rsidRPr="00796324">
        <w:t>Member can ask a question of a Minister</w:t>
      </w:r>
      <w:r w:rsidR="00D526F7">
        <w:t>, the Speaker or another Member</w:t>
      </w:r>
      <w:r w:rsidR="00796324" w:rsidRPr="00796324">
        <w:t>. The question may be answered at the time or where the Minister is unable to, or chooses not to answer when asked, it is then taken on notice (QTON).</w:t>
      </w:r>
    </w:p>
    <w:p w14:paraId="60F5C10B" w14:textId="7D9EE16B" w:rsidR="004250B2" w:rsidRDefault="00796324" w:rsidP="0046405F">
      <w:pPr>
        <w:spacing w:after="240" w:line="240" w:lineRule="auto"/>
      </w:pPr>
      <w:r>
        <w:t xml:space="preserve">Directorates are responsible for monitoring question time and liaising with their </w:t>
      </w:r>
      <w:r w:rsidR="00EF0A8D">
        <w:t>Directorate Liaison Officers (</w:t>
      </w:r>
      <w:r>
        <w:t>DLO</w:t>
      </w:r>
      <w:r w:rsidR="009F6F7B">
        <w:t>s)</w:t>
      </w:r>
      <w:r>
        <w:t xml:space="preserve"> to action any questions which may have been taken on notice. </w:t>
      </w:r>
      <w:r w:rsidR="004250B2">
        <w:t xml:space="preserve">There are three options to respond to a QTON: </w:t>
      </w:r>
    </w:p>
    <w:p w14:paraId="4FDCB011" w14:textId="502987AA" w:rsidR="004250B2" w:rsidRDefault="004250B2" w:rsidP="0046405F">
      <w:pPr>
        <w:pStyle w:val="ListParagraph"/>
        <w:numPr>
          <w:ilvl w:val="0"/>
          <w:numId w:val="29"/>
        </w:numPr>
        <w:spacing w:before="60" w:after="60" w:line="240" w:lineRule="auto"/>
        <w:ind w:left="714" w:hanging="357"/>
        <w:contextualSpacing w:val="0"/>
      </w:pPr>
      <w:r>
        <w:t>the responsible Minister may rise at the end of a subsequent question time and provide a verbal response;</w:t>
      </w:r>
    </w:p>
    <w:p w14:paraId="1323DC39" w14:textId="41E487C8" w:rsidR="004250B2" w:rsidRDefault="004250B2" w:rsidP="0046405F">
      <w:pPr>
        <w:pStyle w:val="ListParagraph"/>
        <w:numPr>
          <w:ilvl w:val="0"/>
          <w:numId w:val="29"/>
        </w:numPr>
        <w:spacing w:before="60" w:after="60" w:line="240" w:lineRule="auto"/>
        <w:ind w:left="714" w:hanging="357"/>
        <w:contextualSpacing w:val="0"/>
      </w:pPr>
      <w:r>
        <w:lastRenderedPageBreak/>
        <w:t xml:space="preserve">a written response to the QTON can be prepared for sign off by the Minister and delivered to the </w:t>
      </w:r>
      <w:r w:rsidR="00EF0A8D">
        <w:t>M</w:t>
      </w:r>
      <w:r>
        <w:t xml:space="preserve">ember who asked the question; or </w:t>
      </w:r>
    </w:p>
    <w:p w14:paraId="09E65AFE" w14:textId="2559DE74" w:rsidR="002B590B" w:rsidRDefault="004250B2" w:rsidP="0046405F">
      <w:pPr>
        <w:pStyle w:val="ListParagraph"/>
        <w:numPr>
          <w:ilvl w:val="0"/>
          <w:numId w:val="29"/>
        </w:numPr>
        <w:spacing w:after="240" w:line="240" w:lineRule="auto"/>
        <w:ind w:left="714" w:hanging="357"/>
        <w:contextualSpacing w:val="0"/>
      </w:pPr>
      <w:r>
        <w:t xml:space="preserve">in addition to providing a written response to the </w:t>
      </w:r>
      <w:r w:rsidR="00EF0A8D">
        <w:t>M</w:t>
      </w:r>
      <w:r>
        <w:t xml:space="preserve">ember, a copy of the response </w:t>
      </w:r>
      <w:r w:rsidR="005F5278">
        <w:t>should</w:t>
      </w:r>
      <w:r>
        <w:t xml:space="preserve"> be provided to Chamber Support for the response to be included in a subsequent Hansard.</w:t>
      </w:r>
    </w:p>
    <w:p w14:paraId="1F0540E6" w14:textId="75FCFB95" w:rsidR="004250B2" w:rsidRDefault="004250B2" w:rsidP="0046405F">
      <w:pPr>
        <w:spacing w:before="120" w:after="240" w:line="240" w:lineRule="auto"/>
      </w:pPr>
      <w:r>
        <w:t>Under Standing Order 118A, the timeframe for responding to a QTON is 30 days from when the question was asked.</w:t>
      </w:r>
    </w:p>
    <w:p w14:paraId="00D5B210" w14:textId="623C9F23" w:rsidR="004A2033" w:rsidRPr="00D25EA0" w:rsidRDefault="004A2033" w:rsidP="0046405F">
      <w:pPr>
        <w:pStyle w:val="Heading3"/>
        <w:spacing w:before="240" w:line="300" w:lineRule="exact"/>
      </w:pPr>
      <w:bookmarkStart w:id="18" w:name="_Toc33446920"/>
      <w:r w:rsidRPr="00D25EA0">
        <w:t>P</w:t>
      </w:r>
      <w:r w:rsidR="00D25EA0" w:rsidRPr="00D25EA0">
        <w:t>RESENTATION OF PAPERS</w:t>
      </w:r>
      <w:bookmarkEnd w:id="18"/>
    </w:p>
    <w:p w14:paraId="0299CF54" w14:textId="77777777" w:rsidR="002A6D3B" w:rsidRDefault="009F6F7B" w:rsidP="0046405F">
      <w:pPr>
        <w:spacing w:after="240" w:line="240" w:lineRule="auto"/>
      </w:pPr>
      <w:r>
        <w:t>T</w:t>
      </w:r>
      <w:r w:rsidR="00C34F69">
        <w:t xml:space="preserve">abling of papers by </w:t>
      </w:r>
      <w:r w:rsidR="009E145D">
        <w:t xml:space="preserve">the </w:t>
      </w:r>
      <w:r w:rsidR="00C34F69">
        <w:t xml:space="preserve">Government allows for </w:t>
      </w:r>
      <w:r w:rsidR="00D526F7">
        <w:t>transparency and</w:t>
      </w:r>
      <w:r w:rsidR="00C34F69">
        <w:t xml:space="preserve"> demonstrates the accountability of the Government to the Assembly and, through it, to the people of the Australian Capital Territory.</w:t>
      </w:r>
      <w:r w:rsidR="0031072C">
        <w:t xml:space="preserve"> </w:t>
      </w:r>
      <w:r w:rsidR="00C34F69">
        <w:t>A paper is presented or tabled when passed to the Assembly Clerk in the Chamber. If a paper has been circulated out</w:t>
      </w:r>
      <w:r w:rsidR="00D526F7">
        <w:t>-</w:t>
      </w:r>
      <w:r w:rsidR="00C34F69">
        <w:t>of</w:t>
      </w:r>
      <w:r w:rsidR="00D526F7">
        <w:t>-</w:t>
      </w:r>
      <w:r w:rsidR="00C34F69">
        <w:t>session to Members, its tabling will be required</w:t>
      </w:r>
      <w:r w:rsidR="00216305">
        <w:t xml:space="preserve"> at the next Assembly sitting.</w:t>
      </w:r>
    </w:p>
    <w:p w14:paraId="4519BD4E" w14:textId="6CA52CF8" w:rsidR="002A6D3B" w:rsidRDefault="00C34F69" w:rsidP="0046405F">
      <w:pPr>
        <w:spacing w:after="240" w:line="240" w:lineRule="auto"/>
      </w:pPr>
      <w:r>
        <w:t>Ministers may</w:t>
      </w:r>
      <w:r w:rsidR="00F00622">
        <w:t xml:space="preserve"> stand and seek leave to</w:t>
      </w:r>
      <w:r>
        <w:t xml:space="preserve"> present a paper in the Assembly at any time when other business is not being considered. </w:t>
      </w:r>
      <w:r w:rsidR="001707B6">
        <w:t>T</w:t>
      </w:r>
      <w:r>
        <w:t>his will</w:t>
      </w:r>
      <w:r w:rsidR="001707B6">
        <w:t>, however, normally</w:t>
      </w:r>
      <w:r>
        <w:t xml:space="preserve"> be done in accordance with Assembly Standing Orders which provides for papers to be tabled on each sitting day immediately after the conclusion of Assembly Question Time (</w:t>
      </w:r>
      <w:r w:rsidR="005F5278">
        <w:t>approximately</w:t>
      </w:r>
      <w:r>
        <w:t xml:space="preserve"> 3.</w:t>
      </w:r>
      <w:r w:rsidR="006601A7">
        <w:t>00</w:t>
      </w:r>
      <w:r w:rsidR="00D526F7">
        <w:t> </w:t>
      </w:r>
      <w:r>
        <w:t xml:space="preserve">pm). </w:t>
      </w:r>
    </w:p>
    <w:p w14:paraId="0733F204" w14:textId="29DE02AF" w:rsidR="004051DB" w:rsidRDefault="002A6D3B" w:rsidP="0046405F">
      <w:pPr>
        <w:spacing w:after="240" w:line="240" w:lineRule="auto"/>
      </w:pPr>
      <w:r w:rsidRPr="002A6D3B">
        <w:t>Under Standing Order 211, the Manager of Government Business presents papers scheduled on the program on behalf of the responsible portfolio Minister. However, Ministers may stand and deliver tabling statements in relation to the papers as required.</w:t>
      </w:r>
    </w:p>
    <w:p w14:paraId="2DCEA6BB" w14:textId="2F9399A3" w:rsidR="004A2033" w:rsidRPr="00D25EA0" w:rsidRDefault="004A2033" w:rsidP="0046405F">
      <w:pPr>
        <w:pStyle w:val="Heading3"/>
        <w:spacing w:before="240" w:line="300" w:lineRule="exact"/>
      </w:pPr>
      <w:bookmarkStart w:id="19" w:name="_Toc33446921"/>
      <w:r w:rsidRPr="00D25EA0">
        <w:t>M</w:t>
      </w:r>
      <w:r w:rsidR="00D25EA0" w:rsidRPr="00D25EA0">
        <w:t>ATTER OF PUBLIC IMPORTANCE</w:t>
      </w:r>
      <w:r w:rsidRPr="00D25EA0">
        <w:t xml:space="preserve"> </w:t>
      </w:r>
      <w:r w:rsidR="00796324" w:rsidRPr="00D25EA0">
        <w:t>(MPI)</w:t>
      </w:r>
      <w:bookmarkEnd w:id="19"/>
    </w:p>
    <w:p w14:paraId="4DBA65BB" w14:textId="675C5D1C" w:rsidR="004051DB" w:rsidRDefault="00796324" w:rsidP="0046405F">
      <w:pPr>
        <w:spacing w:after="240" w:line="240" w:lineRule="auto"/>
      </w:pPr>
      <w:r>
        <w:t xml:space="preserve">The MPI </w:t>
      </w:r>
      <w:r w:rsidRPr="00796324">
        <w:t>gives Members a vehicle to discuss a</w:t>
      </w:r>
      <w:r>
        <w:t xml:space="preserve"> </w:t>
      </w:r>
      <w:r w:rsidRPr="00796324">
        <w:t>matter of current concern without the requirement for a question to be before the Chair</w:t>
      </w:r>
      <w:r>
        <w:t xml:space="preserve">. </w:t>
      </w:r>
      <w:r w:rsidRPr="00796324">
        <w:rPr>
          <w:lang w:val="en-US"/>
        </w:rPr>
        <w:t>The MPI is determined by the Speaker</w:t>
      </w:r>
      <w:r w:rsidRPr="00796324">
        <w:rPr>
          <w:b/>
          <w:lang w:val="en-US"/>
        </w:rPr>
        <w:t xml:space="preserve"> </w:t>
      </w:r>
      <w:r w:rsidRPr="00796324">
        <w:rPr>
          <w:lang w:val="en-US"/>
        </w:rPr>
        <w:t xml:space="preserve">at </w:t>
      </w:r>
      <w:r w:rsidR="005F5278">
        <w:rPr>
          <w:lang w:val="en-US"/>
        </w:rPr>
        <w:t xml:space="preserve">approximately </w:t>
      </w:r>
      <w:r w:rsidRPr="00796324">
        <w:rPr>
          <w:lang w:val="en-US"/>
        </w:rPr>
        <w:t>8.30am on a Tuesday and Thursday morning of a sitting week</w:t>
      </w:r>
      <w:r w:rsidR="007C037E">
        <w:rPr>
          <w:lang w:val="en-US"/>
        </w:rPr>
        <w:t xml:space="preserve"> from topics proposed by non-Executive MLAs</w:t>
      </w:r>
      <w:r w:rsidRPr="00796324">
        <w:rPr>
          <w:lang w:val="en-US"/>
        </w:rPr>
        <w:t xml:space="preserve">. </w:t>
      </w:r>
      <w:r>
        <w:rPr>
          <w:lang w:val="en-US"/>
        </w:rPr>
        <w:t xml:space="preserve">Once determined by the Speaker, the </w:t>
      </w:r>
      <w:r w:rsidR="001A65E2">
        <w:rPr>
          <w:lang w:val="en-US"/>
        </w:rPr>
        <w:t>A</w:t>
      </w:r>
      <w:r w:rsidR="009431F5">
        <w:rPr>
          <w:lang w:val="en-US"/>
        </w:rPr>
        <w:t>GBC</w:t>
      </w:r>
      <w:r>
        <w:rPr>
          <w:lang w:val="en-US"/>
        </w:rPr>
        <w:t xml:space="preserve"> team will liaise with </w:t>
      </w:r>
      <w:r w:rsidR="003404DE">
        <w:rPr>
          <w:lang w:val="en-US"/>
        </w:rPr>
        <w:t>the Directorate Liaison Officers (DLO)</w:t>
      </w:r>
      <w:r>
        <w:rPr>
          <w:lang w:val="en-US"/>
        </w:rPr>
        <w:t xml:space="preserve"> to confirm which portfolio will take lead responsibility </w:t>
      </w:r>
      <w:r w:rsidRPr="00796324">
        <w:rPr>
          <w:lang w:val="en-US"/>
        </w:rPr>
        <w:t>for coordinati</w:t>
      </w:r>
      <w:r w:rsidR="005C6FC7">
        <w:rPr>
          <w:lang w:val="en-US"/>
        </w:rPr>
        <w:t>ng</w:t>
      </w:r>
      <w:r w:rsidRPr="00796324">
        <w:rPr>
          <w:lang w:val="en-US"/>
        </w:rPr>
        <w:t xml:space="preserve"> speaking points for Ministers</w:t>
      </w:r>
      <w:r>
        <w:rPr>
          <w:lang w:val="en-US"/>
        </w:rPr>
        <w:t>.</w:t>
      </w:r>
      <w:r w:rsidR="00957D23">
        <w:rPr>
          <w:lang w:val="en-US"/>
        </w:rPr>
        <w:t xml:space="preserve"> The responsible DLO will then work with their Minister’s office and directorate to prepare material to support the debate.</w:t>
      </w:r>
      <w:r>
        <w:rPr>
          <w:lang w:val="en-US"/>
        </w:rPr>
        <w:t xml:space="preserve"> The MPI occurs after </w:t>
      </w:r>
      <w:r>
        <w:t>Question Time, Presentation of Papers and Ministerial Statements</w:t>
      </w:r>
      <w:r w:rsidR="009431F5">
        <w:t xml:space="preserve"> in the afternoon of a sitting Tuesday and Thursday</w:t>
      </w:r>
      <w:r>
        <w:t>.</w:t>
      </w:r>
    </w:p>
    <w:p w14:paraId="6B1FBFC8" w14:textId="64700752" w:rsidR="004A2033" w:rsidRPr="00D25EA0" w:rsidRDefault="004A2033" w:rsidP="0046405F">
      <w:pPr>
        <w:pStyle w:val="Heading3"/>
        <w:spacing w:before="240" w:line="300" w:lineRule="exact"/>
      </w:pPr>
      <w:bookmarkStart w:id="20" w:name="_Toc33446922"/>
      <w:r w:rsidRPr="00D25EA0">
        <w:t>P</w:t>
      </w:r>
      <w:r w:rsidR="00D25EA0" w:rsidRPr="00D25EA0">
        <w:t>RIVATE MEMBERS</w:t>
      </w:r>
      <w:r w:rsidR="00A82170">
        <w:t>’</w:t>
      </w:r>
      <w:r w:rsidR="00D25EA0" w:rsidRPr="00D25EA0">
        <w:t xml:space="preserve"> BUSINESS</w:t>
      </w:r>
      <w:bookmarkEnd w:id="20"/>
    </w:p>
    <w:p w14:paraId="3C0D4D2C" w14:textId="3BFE766E" w:rsidR="00C34F69" w:rsidRDefault="00C34F69" w:rsidP="0046405F">
      <w:pPr>
        <w:spacing w:after="240" w:line="240" w:lineRule="auto"/>
      </w:pPr>
      <w:r>
        <w:t>Private Members’ Business</w:t>
      </w:r>
      <w:r w:rsidR="009431F5">
        <w:t xml:space="preserve"> (PMB)</w:t>
      </w:r>
      <w:r>
        <w:t xml:space="preserve"> includes all business introduced by non-Executive MLAs. This include</w:t>
      </w:r>
      <w:r w:rsidR="004C38FA">
        <w:t>s</w:t>
      </w:r>
      <w:r>
        <w:t xml:space="preserve"> Government backbenchers</w:t>
      </w:r>
      <w:r w:rsidR="004C38FA">
        <w:t xml:space="preserve"> </w:t>
      </w:r>
      <w:r w:rsidR="009431F5">
        <w:t>and members</w:t>
      </w:r>
      <w:r>
        <w:t xml:space="preserve"> of the Opposition or the </w:t>
      </w:r>
      <w:r w:rsidR="00D526F7">
        <w:t>C</w:t>
      </w:r>
      <w:r>
        <w:t>ross</w:t>
      </w:r>
      <w:r w:rsidR="00D526F7">
        <w:t>b</w:t>
      </w:r>
      <w:r>
        <w:t xml:space="preserve">ench. </w:t>
      </w:r>
      <w:r w:rsidR="009431F5">
        <w:t>PMB</w:t>
      </w:r>
      <w:r>
        <w:t xml:space="preserve"> </w:t>
      </w:r>
      <w:r w:rsidR="009431F5">
        <w:t xml:space="preserve">can include the introduction or debate of a </w:t>
      </w:r>
      <w:r w:rsidR="00D526F7">
        <w:t>P</w:t>
      </w:r>
      <w:r w:rsidR="00C474DF">
        <w:t xml:space="preserve">rivate </w:t>
      </w:r>
      <w:r w:rsidR="00D526F7">
        <w:t>M</w:t>
      </w:r>
      <w:r w:rsidR="00C474DF">
        <w:t>embers’ bill or the moving of a motion.</w:t>
      </w:r>
    </w:p>
    <w:p w14:paraId="2466644F" w14:textId="2C1238F9" w:rsidR="009E48E4" w:rsidRDefault="00C474DF" w:rsidP="0046405F">
      <w:pPr>
        <w:spacing w:after="240" w:line="240" w:lineRule="auto"/>
      </w:pPr>
      <w:r>
        <w:t>Sitting Wednesdays are reserved for PMB.</w:t>
      </w:r>
      <w:r w:rsidR="00C34F69" w:rsidRPr="00C34F69">
        <w:t xml:space="preserve"> The scheduling of items for </w:t>
      </w:r>
      <w:r>
        <w:t>PMB</w:t>
      </w:r>
      <w:r w:rsidR="00C34F69" w:rsidRPr="00C34F69">
        <w:t xml:space="preserve"> day is the responsibility of the </w:t>
      </w:r>
      <w:r w:rsidR="004713A6">
        <w:t>Ass</w:t>
      </w:r>
      <w:r w:rsidR="00C34F69" w:rsidRPr="00C34F69">
        <w:t>embly Standing Committee on Administrati</w:t>
      </w:r>
      <w:r>
        <w:t xml:space="preserve">on and Procedure which convenes </w:t>
      </w:r>
      <w:r w:rsidR="008900B9">
        <w:t>eve</w:t>
      </w:r>
      <w:r w:rsidR="00C34F69" w:rsidRPr="00C34F69">
        <w:t xml:space="preserve">ry </w:t>
      </w:r>
      <w:r w:rsidR="00C34F69">
        <w:t xml:space="preserve">Monday </w:t>
      </w:r>
      <w:r w:rsidR="00C34F69" w:rsidRPr="00C34F69">
        <w:t>of a sitting week.</w:t>
      </w:r>
      <w:r w:rsidR="008E7567">
        <w:t xml:space="preserve"> </w:t>
      </w:r>
      <w:r w:rsidR="00A82170">
        <w:t>Non-Executive members</w:t>
      </w:r>
      <w:r w:rsidR="00C34F69" w:rsidRPr="00C34F69">
        <w:t xml:space="preserve"> wishing to introduce legislation or move a </w:t>
      </w:r>
      <w:r w:rsidR="00A92A96">
        <w:t>m</w:t>
      </w:r>
      <w:r w:rsidR="00C34F69" w:rsidRPr="00C34F69">
        <w:t xml:space="preserve">otion in the Assembly are required to give notice to the Clerk of the </w:t>
      </w:r>
      <w:r w:rsidR="00C34F69" w:rsidRPr="00C34F69">
        <w:lastRenderedPageBreak/>
        <w:t xml:space="preserve">Assembly, by </w:t>
      </w:r>
      <w:r w:rsidR="00EF0A8D">
        <w:t>n</w:t>
      </w:r>
      <w:r w:rsidR="004C38FA">
        <w:t>oon</w:t>
      </w:r>
      <w:r w:rsidR="004713A6">
        <w:t xml:space="preserve"> </w:t>
      </w:r>
      <w:r w:rsidR="00C34F69" w:rsidRPr="00C34F69">
        <w:t xml:space="preserve">on a sitting </w:t>
      </w:r>
      <w:r w:rsidR="00C34F69">
        <w:t>Monday</w:t>
      </w:r>
      <w:r w:rsidR="00C34F69" w:rsidRPr="00C34F69">
        <w:t xml:space="preserve">, </w:t>
      </w:r>
      <w:r w:rsidR="004713A6">
        <w:t>for</w:t>
      </w:r>
      <w:r w:rsidR="00C34F69" w:rsidRPr="00C34F69">
        <w:t xml:space="preserve"> the item </w:t>
      </w:r>
      <w:r w:rsidR="004713A6">
        <w:t xml:space="preserve">to be </w:t>
      </w:r>
      <w:r w:rsidR="00C34F69">
        <w:t xml:space="preserve">ordered by the </w:t>
      </w:r>
      <w:r w:rsidR="008944EC" w:rsidRPr="008944EC">
        <w:t xml:space="preserve">Standing Committee on Administration and Procedure </w:t>
      </w:r>
      <w:r w:rsidR="00C34F69">
        <w:t>and listed on the Notice Paper</w:t>
      </w:r>
      <w:r w:rsidR="00C82057">
        <w:t xml:space="preserve">. </w:t>
      </w:r>
    </w:p>
    <w:p w14:paraId="290D2D63" w14:textId="6E216533" w:rsidR="0031072C" w:rsidRDefault="00C82057" w:rsidP="0046405F">
      <w:pPr>
        <w:spacing w:after="240" w:line="240" w:lineRule="auto"/>
        <w:rPr>
          <w:lang w:val="en-US"/>
        </w:rPr>
      </w:pPr>
      <w:r>
        <w:t xml:space="preserve">Once ordered, the </w:t>
      </w:r>
      <w:r w:rsidR="001A65E2">
        <w:t>A</w:t>
      </w:r>
      <w:r w:rsidR="00A7168B">
        <w:t>GBC</w:t>
      </w:r>
      <w:r>
        <w:t xml:space="preserve"> team receive notice</w:t>
      </w:r>
      <w:r w:rsidR="00A7168B">
        <w:t xml:space="preserve"> and</w:t>
      </w:r>
      <w:r>
        <w:t xml:space="preserve"> liaise with responsible directorates to ensure information</w:t>
      </w:r>
      <w:r w:rsidR="00A7168B">
        <w:t xml:space="preserve"> and speaking points are</w:t>
      </w:r>
      <w:r>
        <w:t xml:space="preserve"> coordinated for Ministers.</w:t>
      </w:r>
      <w:r w:rsidR="009E48E4">
        <w:t xml:space="preserve"> </w:t>
      </w:r>
      <w:r w:rsidR="00C34F69" w:rsidRPr="00C34F69">
        <w:t xml:space="preserve">It is the responsibility of the relevant </w:t>
      </w:r>
      <w:r w:rsidR="00EF0A8D">
        <w:t>d</w:t>
      </w:r>
      <w:r w:rsidR="00796324">
        <w:t>irectorate</w:t>
      </w:r>
      <w:r w:rsidR="002A6D3B">
        <w:t xml:space="preserve"> in consultation with their DLO</w:t>
      </w:r>
      <w:r w:rsidR="00C34F69" w:rsidRPr="00C34F69">
        <w:t xml:space="preserve"> to ensure that the Government is prepared to debate each item of </w:t>
      </w:r>
      <w:r w:rsidR="003404DE">
        <w:t>PMB</w:t>
      </w:r>
      <w:r w:rsidR="00C34F69" w:rsidRPr="00C34F69">
        <w:t xml:space="preserve"> listed on the Notice Paper</w:t>
      </w:r>
      <w:r w:rsidR="004713A6">
        <w:t>.</w:t>
      </w:r>
      <w:r w:rsidR="00C34F69">
        <w:t xml:space="preserve"> </w:t>
      </w:r>
    </w:p>
    <w:p w14:paraId="7992E55C" w14:textId="590B54CA" w:rsidR="00847227" w:rsidRPr="00D25EA0" w:rsidRDefault="00847227" w:rsidP="0046405F">
      <w:pPr>
        <w:pStyle w:val="Heading3"/>
        <w:spacing w:before="240" w:line="300" w:lineRule="exact"/>
      </w:pPr>
      <w:bookmarkStart w:id="21" w:name="_Toc33446923"/>
      <w:r w:rsidRPr="00D25EA0">
        <w:t>A</w:t>
      </w:r>
      <w:r w:rsidR="00D25EA0" w:rsidRPr="00D25EA0">
        <w:t>SSEMBLY BUSINESS</w:t>
      </w:r>
      <w:bookmarkEnd w:id="21"/>
    </w:p>
    <w:p w14:paraId="1376012F" w14:textId="4F822085" w:rsidR="00847227" w:rsidRPr="00C34F69" w:rsidRDefault="00847227" w:rsidP="004F7457">
      <w:pPr>
        <w:pStyle w:val="Bullet2"/>
        <w:numPr>
          <w:ilvl w:val="0"/>
          <w:numId w:val="0"/>
        </w:numPr>
        <w:spacing w:after="0"/>
        <w:rPr>
          <w:rFonts w:eastAsiaTheme="minorHAnsi"/>
          <w:sz w:val="24"/>
          <w:szCs w:val="24"/>
        </w:rPr>
      </w:pPr>
      <w:r w:rsidRPr="00C34F69">
        <w:rPr>
          <w:rFonts w:eastAsiaTheme="minorHAnsi"/>
          <w:sz w:val="24"/>
          <w:szCs w:val="24"/>
        </w:rPr>
        <w:t xml:space="preserve">Assembly </w:t>
      </w:r>
      <w:r w:rsidR="00B67451">
        <w:rPr>
          <w:rFonts w:eastAsiaTheme="minorHAnsi"/>
          <w:sz w:val="24"/>
          <w:szCs w:val="24"/>
        </w:rPr>
        <w:t>B</w:t>
      </w:r>
      <w:r w:rsidRPr="00C34F69">
        <w:rPr>
          <w:rFonts w:eastAsiaTheme="minorHAnsi"/>
          <w:sz w:val="24"/>
          <w:szCs w:val="24"/>
        </w:rPr>
        <w:t>usiness consists of business relating to the administration of the Assembly or committees and can include</w:t>
      </w:r>
      <w:r w:rsidR="00D526F7">
        <w:rPr>
          <w:rFonts w:eastAsiaTheme="minorHAnsi"/>
          <w:sz w:val="24"/>
          <w:szCs w:val="24"/>
        </w:rPr>
        <w:t xml:space="preserve"> any</w:t>
      </w:r>
      <w:r w:rsidRPr="00C34F69">
        <w:rPr>
          <w:rFonts w:eastAsiaTheme="minorHAnsi"/>
          <w:sz w:val="24"/>
          <w:szCs w:val="24"/>
        </w:rPr>
        <w:t>:</w:t>
      </w:r>
    </w:p>
    <w:p w14:paraId="31182298" w14:textId="67814066" w:rsidR="00847227" w:rsidRPr="00C34F69" w:rsidRDefault="00847227" w:rsidP="0046405F">
      <w:pPr>
        <w:pStyle w:val="Bullet2"/>
        <w:spacing w:before="60"/>
        <w:ind w:left="629" w:hanging="272"/>
        <w:rPr>
          <w:rFonts w:eastAsiaTheme="minorHAnsi"/>
          <w:sz w:val="24"/>
          <w:szCs w:val="24"/>
        </w:rPr>
      </w:pPr>
      <w:r w:rsidRPr="00C34F69">
        <w:rPr>
          <w:rFonts w:eastAsiaTheme="minorHAnsi"/>
          <w:sz w:val="24"/>
          <w:szCs w:val="24"/>
        </w:rPr>
        <w:t>notice or order relating to the establishment or membership of a committee or the reference of a matter to a committee;</w:t>
      </w:r>
    </w:p>
    <w:p w14:paraId="05F3F5BE" w14:textId="635B01ED" w:rsidR="00847227" w:rsidRPr="00C34F69" w:rsidRDefault="00847227" w:rsidP="0046405F">
      <w:pPr>
        <w:pStyle w:val="Bullet2"/>
        <w:ind w:left="629" w:hanging="272"/>
        <w:rPr>
          <w:rFonts w:eastAsiaTheme="minorHAnsi"/>
          <w:sz w:val="24"/>
          <w:szCs w:val="24"/>
        </w:rPr>
      </w:pPr>
      <w:r w:rsidRPr="00C34F69">
        <w:rPr>
          <w:rFonts w:eastAsiaTheme="minorHAnsi"/>
          <w:sz w:val="24"/>
          <w:szCs w:val="24"/>
        </w:rPr>
        <w:t>order of the day for the consideration of a motion moved upon the presentation of a committee discussion paper, committee report or the government response to a committee report;</w:t>
      </w:r>
    </w:p>
    <w:p w14:paraId="7B27294D" w14:textId="7A405F0A" w:rsidR="00847227" w:rsidRPr="00C34F69" w:rsidRDefault="00847227" w:rsidP="0046405F">
      <w:pPr>
        <w:pStyle w:val="Bullet2"/>
        <w:ind w:left="629" w:hanging="272"/>
        <w:rPr>
          <w:rFonts w:eastAsiaTheme="minorHAnsi"/>
          <w:sz w:val="24"/>
          <w:szCs w:val="24"/>
        </w:rPr>
      </w:pPr>
      <w:r w:rsidRPr="00C34F69">
        <w:rPr>
          <w:rFonts w:eastAsiaTheme="minorHAnsi"/>
          <w:sz w:val="24"/>
          <w:szCs w:val="24"/>
        </w:rPr>
        <w:t>notice of motion to amend, disallow, disapprove or declare void any statutory instrument which is subject to disallowance by the Assembly; and</w:t>
      </w:r>
    </w:p>
    <w:p w14:paraId="47479CA5" w14:textId="45442E5D" w:rsidR="00847227" w:rsidRPr="00D50360" w:rsidRDefault="00847227" w:rsidP="0046405F">
      <w:pPr>
        <w:pStyle w:val="Bullet2"/>
        <w:ind w:left="629" w:hanging="272"/>
      </w:pPr>
      <w:r w:rsidRPr="00C34F69">
        <w:rPr>
          <w:rFonts w:eastAsiaTheme="minorHAnsi"/>
          <w:sz w:val="24"/>
          <w:szCs w:val="24"/>
        </w:rPr>
        <w:t xml:space="preserve">notice of motion or order of the day which deals with the administration of the Assembly </w:t>
      </w:r>
      <w:r w:rsidRPr="00C34F69">
        <w:rPr>
          <w:sz w:val="24"/>
          <w:szCs w:val="24"/>
        </w:rPr>
        <w:t>or the manner in which the Assembly conducts its business.</w:t>
      </w:r>
    </w:p>
    <w:p w14:paraId="47FCAB51" w14:textId="6BD81589" w:rsidR="00B83A14" w:rsidRPr="00CE0602" w:rsidRDefault="00B83A14" w:rsidP="0046405F">
      <w:pPr>
        <w:spacing w:before="240" w:after="240" w:line="240" w:lineRule="auto"/>
      </w:pPr>
      <w:r w:rsidRPr="00CE0602">
        <w:t>Assembly Business is considered by the Assembly on Thursday of each sitting week. The scheduling of items for Assembly Business is the responsibility of the Assembly Standing Committee on Administration and Procedure which convenes ev</w:t>
      </w:r>
      <w:r w:rsidR="00A7168B" w:rsidRPr="00CE0602">
        <w:t xml:space="preserve">ery Monday of a sitting week. </w:t>
      </w:r>
    </w:p>
    <w:p w14:paraId="43451226" w14:textId="2679410A" w:rsidR="004A2033" w:rsidRPr="00FE377C" w:rsidRDefault="006601A7" w:rsidP="00FE377C">
      <w:pPr>
        <w:pStyle w:val="Heading3"/>
        <w:spacing w:before="240" w:line="300" w:lineRule="exact"/>
      </w:pPr>
      <w:bookmarkStart w:id="22" w:name="_Toc33446924"/>
      <w:r>
        <w:t>crossbench executive members</w:t>
      </w:r>
      <w:r w:rsidR="00D25EA0" w:rsidRPr="00FE377C">
        <w:t xml:space="preserve"> BUSINESS</w:t>
      </w:r>
      <w:bookmarkEnd w:id="22"/>
    </w:p>
    <w:p w14:paraId="4BD61FD5" w14:textId="63B3888A" w:rsidR="00B95EE0" w:rsidRPr="00E97524" w:rsidRDefault="006601A7" w:rsidP="0046405F">
      <w:pPr>
        <w:pStyle w:val="Numberedparagraph"/>
        <w:numPr>
          <w:ilvl w:val="0"/>
          <w:numId w:val="0"/>
        </w:numPr>
        <w:spacing w:after="240"/>
        <w:rPr>
          <w:rFonts w:asciiTheme="minorHAnsi" w:hAnsiTheme="minorHAnsi"/>
        </w:rPr>
      </w:pPr>
      <w:r>
        <w:rPr>
          <w:rFonts w:asciiTheme="minorHAnsi" w:hAnsiTheme="minorHAnsi"/>
          <w:szCs w:val="24"/>
        </w:rPr>
        <w:t>A Crossbench Executive Member</w:t>
      </w:r>
      <w:r w:rsidR="00B95EE0" w:rsidRPr="00CA293D">
        <w:rPr>
          <w:rFonts w:asciiTheme="minorHAnsi" w:hAnsiTheme="minorHAnsi"/>
          <w:szCs w:val="24"/>
        </w:rPr>
        <w:t xml:space="preserve"> </w:t>
      </w:r>
      <w:r w:rsidR="00B95EE0">
        <w:rPr>
          <w:rFonts w:asciiTheme="minorHAnsi" w:hAnsiTheme="minorHAnsi"/>
          <w:szCs w:val="24"/>
        </w:rPr>
        <w:t>is a</w:t>
      </w:r>
      <w:r w:rsidR="00B95EE0" w:rsidRPr="00CA293D">
        <w:rPr>
          <w:rFonts w:asciiTheme="minorHAnsi" w:hAnsiTheme="minorHAnsi"/>
          <w:szCs w:val="24"/>
        </w:rPr>
        <w:t xml:space="preserve"> </w:t>
      </w:r>
      <w:r w:rsidR="00FA7A21">
        <w:rPr>
          <w:rFonts w:asciiTheme="minorHAnsi" w:hAnsiTheme="minorHAnsi"/>
          <w:szCs w:val="24"/>
        </w:rPr>
        <w:t>non-government member</w:t>
      </w:r>
      <w:r w:rsidR="00017291">
        <w:rPr>
          <w:rFonts w:asciiTheme="minorHAnsi" w:hAnsiTheme="minorHAnsi"/>
          <w:szCs w:val="24"/>
        </w:rPr>
        <w:t xml:space="preserve"> </w:t>
      </w:r>
      <w:r w:rsidR="00B95EE0" w:rsidRPr="00CA293D">
        <w:rPr>
          <w:rFonts w:asciiTheme="minorHAnsi" w:hAnsiTheme="minorHAnsi"/>
          <w:szCs w:val="24"/>
        </w:rPr>
        <w:t>that ha</w:t>
      </w:r>
      <w:r w:rsidR="00B95EE0">
        <w:rPr>
          <w:rFonts w:asciiTheme="minorHAnsi" w:hAnsiTheme="minorHAnsi"/>
          <w:szCs w:val="24"/>
        </w:rPr>
        <w:t>s</w:t>
      </w:r>
      <w:r w:rsidR="00B95EE0" w:rsidRPr="00CA293D">
        <w:rPr>
          <w:rFonts w:asciiTheme="minorHAnsi" w:hAnsiTheme="minorHAnsi"/>
          <w:szCs w:val="24"/>
        </w:rPr>
        <w:t xml:space="preserve"> been appointed as </w:t>
      </w:r>
      <w:r w:rsidR="00B95EE0">
        <w:rPr>
          <w:rFonts w:asciiTheme="minorHAnsi" w:hAnsiTheme="minorHAnsi"/>
          <w:szCs w:val="24"/>
        </w:rPr>
        <w:t xml:space="preserve">a </w:t>
      </w:r>
      <w:r w:rsidR="00B95EE0" w:rsidRPr="00CA293D">
        <w:rPr>
          <w:rFonts w:asciiTheme="minorHAnsi" w:hAnsiTheme="minorHAnsi"/>
          <w:szCs w:val="24"/>
        </w:rPr>
        <w:t>Minister of the Government.</w:t>
      </w:r>
      <w:r w:rsidR="00B95EE0" w:rsidRPr="00B95EE0">
        <w:rPr>
          <w:rFonts w:asciiTheme="minorHAnsi" w:hAnsiTheme="minorHAnsi"/>
        </w:rPr>
        <w:t xml:space="preserve"> </w:t>
      </w:r>
      <w:r w:rsidR="007F7F97">
        <w:rPr>
          <w:rFonts w:asciiTheme="minorHAnsi" w:hAnsiTheme="minorHAnsi"/>
          <w:szCs w:val="24"/>
        </w:rPr>
        <w:t>A Crossbench Executive Member</w:t>
      </w:r>
      <w:r w:rsidR="007F7F97" w:rsidRPr="00CA293D">
        <w:rPr>
          <w:rFonts w:asciiTheme="minorHAnsi" w:hAnsiTheme="minorHAnsi"/>
          <w:szCs w:val="24"/>
        </w:rPr>
        <w:t xml:space="preserve"> </w:t>
      </w:r>
      <w:r w:rsidR="007F7F97">
        <w:rPr>
          <w:rFonts w:asciiTheme="minorHAnsi" w:hAnsiTheme="minorHAnsi"/>
          <w:szCs w:val="24"/>
        </w:rPr>
        <w:t xml:space="preserve">may propose business for consideration in the Assembly. </w:t>
      </w:r>
      <w:r w:rsidR="00B95EE0">
        <w:rPr>
          <w:rFonts w:asciiTheme="minorHAnsi" w:hAnsiTheme="minorHAnsi"/>
        </w:rPr>
        <w:t>A</w:t>
      </w:r>
      <w:r>
        <w:rPr>
          <w:rFonts w:asciiTheme="minorHAnsi" w:hAnsiTheme="minorHAnsi"/>
        </w:rPr>
        <w:t xml:space="preserve"> </w:t>
      </w:r>
      <w:r w:rsidR="001E4F31">
        <w:rPr>
          <w:rFonts w:asciiTheme="minorHAnsi" w:hAnsiTheme="minorHAnsi"/>
        </w:rPr>
        <w:t>Crossbench</w:t>
      </w:r>
      <w:r w:rsidR="001E4F31" w:rsidRPr="00F92000">
        <w:rPr>
          <w:rFonts w:asciiTheme="minorHAnsi" w:hAnsiTheme="minorHAnsi"/>
        </w:rPr>
        <w:t xml:space="preserve"> Executive</w:t>
      </w:r>
      <w:r w:rsidR="00B95EE0" w:rsidRPr="00F92000">
        <w:rPr>
          <w:rFonts w:asciiTheme="minorHAnsi" w:hAnsiTheme="minorHAnsi"/>
        </w:rPr>
        <w:t xml:space="preserve"> </w:t>
      </w:r>
      <w:r w:rsidR="00FA7A21">
        <w:rPr>
          <w:rFonts w:asciiTheme="minorHAnsi" w:hAnsiTheme="minorHAnsi"/>
        </w:rPr>
        <w:t>M</w:t>
      </w:r>
      <w:r w:rsidR="00B95EE0">
        <w:rPr>
          <w:rFonts w:asciiTheme="minorHAnsi" w:hAnsiTheme="minorHAnsi"/>
        </w:rPr>
        <w:t>ember presenting a private bill</w:t>
      </w:r>
      <w:r w:rsidR="00B95EE0" w:rsidRPr="00F92000">
        <w:rPr>
          <w:rFonts w:asciiTheme="minorHAnsi" w:hAnsiTheme="minorHAnsi"/>
        </w:rPr>
        <w:t xml:space="preserve"> is responsible for all policy development associated with that bill. </w:t>
      </w:r>
      <w:r w:rsidR="00B95EE0">
        <w:rPr>
          <w:rFonts w:asciiTheme="minorHAnsi" w:hAnsiTheme="minorHAnsi"/>
        </w:rPr>
        <w:t>Agency</w:t>
      </w:r>
      <w:r w:rsidR="00B95EE0" w:rsidRPr="00F92000">
        <w:rPr>
          <w:rFonts w:asciiTheme="minorHAnsi" w:hAnsiTheme="minorHAnsi"/>
        </w:rPr>
        <w:t xml:space="preserve"> officers cannot assist a private member in such a task without the approval of the </w:t>
      </w:r>
      <w:r w:rsidR="00B67451">
        <w:rPr>
          <w:rFonts w:asciiTheme="minorHAnsi" w:hAnsiTheme="minorHAnsi"/>
        </w:rPr>
        <w:t>M</w:t>
      </w:r>
      <w:r w:rsidR="00B95EE0" w:rsidRPr="00F92000">
        <w:rPr>
          <w:rFonts w:asciiTheme="minorHAnsi" w:hAnsiTheme="minorHAnsi"/>
        </w:rPr>
        <w:t>inister</w:t>
      </w:r>
      <w:r w:rsidR="00FA7A21">
        <w:rPr>
          <w:rFonts w:asciiTheme="minorHAnsi" w:hAnsiTheme="minorHAnsi"/>
        </w:rPr>
        <w:t>. PCO will liaise with the</w:t>
      </w:r>
      <w:r>
        <w:rPr>
          <w:rFonts w:asciiTheme="minorHAnsi" w:hAnsiTheme="minorHAnsi"/>
        </w:rPr>
        <w:t xml:space="preserve"> Crossbench</w:t>
      </w:r>
      <w:r w:rsidR="00FA7A21">
        <w:rPr>
          <w:rFonts w:asciiTheme="minorHAnsi" w:hAnsiTheme="minorHAnsi"/>
        </w:rPr>
        <w:t xml:space="preserve"> Executive Member regarding drafting of the </w:t>
      </w:r>
      <w:r w:rsidR="00B67451">
        <w:rPr>
          <w:rFonts w:asciiTheme="minorHAnsi" w:hAnsiTheme="minorHAnsi"/>
        </w:rPr>
        <w:t>b</w:t>
      </w:r>
      <w:r w:rsidR="00FA7A21">
        <w:rPr>
          <w:rFonts w:asciiTheme="minorHAnsi" w:hAnsiTheme="minorHAnsi"/>
        </w:rPr>
        <w:t xml:space="preserve">ill. </w:t>
      </w:r>
    </w:p>
    <w:p w14:paraId="63699D8E" w14:textId="2A03071D" w:rsidR="00A32C8A" w:rsidRPr="00FE377C" w:rsidRDefault="00A32C8A" w:rsidP="00FE377C">
      <w:pPr>
        <w:pStyle w:val="Heading3"/>
        <w:spacing w:before="240" w:line="300" w:lineRule="exact"/>
      </w:pPr>
      <w:bookmarkStart w:id="23" w:name="_Toc33446925"/>
      <w:r w:rsidRPr="00FE377C">
        <w:t>Q</w:t>
      </w:r>
      <w:r w:rsidR="00D25EA0" w:rsidRPr="00FE377C">
        <w:t>UESTIONS ON NOTICE</w:t>
      </w:r>
      <w:bookmarkEnd w:id="23"/>
    </w:p>
    <w:p w14:paraId="7C5FAA81" w14:textId="3CCA0A2C" w:rsidR="00957D23" w:rsidRDefault="004F7457" w:rsidP="0046405F">
      <w:pPr>
        <w:spacing w:after="240" w:line="240" w:lineRule="auto"/>
        <w:rPr>
          <w:iCs/>
        </w:rPr>
      </w:pPr>
      <w:r w:rsidRPr="00E467C2">
        <w:t>An</w:t>
      </w:r>
      <w:r w:rsidR="00A32C8A" w:rsidRPr="00E467C2">
        <w:t xml:space="preserve"> </w:t>
      </w:r>
      <w:r w:rsidR="00343078">
        <w:t>MLA</w:t>
      </w:r>
      <w:r w:rsidR="00A32C8A" w:rsidRPr="00E467C2">
        <w:t xml:space="preserve"> may ask a question</w:t>
      </w:r>
      <w:r w:rsidR="00343078">
        <w:t xml:space="preserve"> of a Minister</w:t>
      </w:r>
      <w:r w:rsidR="00A32C8A" w:rsidRPr="00E467C2">
        <w:t xml:space="preserve"> in writing </w:t>
      </w:r>
      <w:r w:rsidR="002C02C3">
        <w:t>which will be placed</w:t>
      </w:r>
      <w:r w:rsidR="00A32C8A" w:rsidRPr="005E7D38">
        <w:t xml:space="preserve"> Questions on </w:t>
      </w:r>
      <w:r w:rsidR="00A32C8A" w:rsidRPr="005E7D38">
        <w:rPr>
          <w:iCs/>
        </w:rPr>
        <w:t>Notice</w:t>
      </w:r>
      <w:r w:rsidR="00A32C8A">
        <w:rPr>
          <w:iCs/>
        </w:rPr>
        <w:t xml:space="preserve"> </w:t>
      </w:r>
      <w:r w:rsidR="00A32C8A" w:rsidRPr="005E7D38">
        <w:rPr>
          <w:iCs/>
        </w:rPr>
        <w:t>Paper</w:t>
      </w:r>
      <w:r w:rsidR="00A32C8A" w:rsidRPr="005E7D38">
        <w:t xml:space="preserve"> </w:t>
      </w:r>
      <w:r w:rsidR="00A32C8A" w:rsidRPr="00E467C2">
        <w:t>for written reply</w:t>
      </w:r>
      <w:r w:rsidR="00A32C8A">
        <w:t xml:space="preserve">. </w:t>
      </w:r>
      <w:r w:rsidR="003404DE">
        <w:t>Questions on Notice (</w:t>
      </w:r>
      <w:r w:rsidR="00A32C8A" w:rsidRPr="00E467C2">
        <w:t>Q</w:t>
      </w:r>
      <w:r w:rsidR="00A7168B">
        <w:t>O</w:t>
      </w:r>
      <w:r w:rsidR="003404DE">
        <w:t>N)</w:t>
      </w:r>
      <w:r w:rsidR="00A32C8A" w:rsidRPr="00E467C2">
        <w:t xml:space="preserve"> </w:t>
      </w:r>
      <w:r w:rsidR="004051DB">
        <w:t>from</w:t>
      </w:r>
      <w:r w:rsidR="00A32C8A" w:rsidRPr="00E467C2">
        <w:t xml:space="preserve"> a Member </w:t>
      </w:r>
      <w:r w:rsidR="004051DB">
        <w:t xml:space="preserve">are to be </w:t>
      </w:r>
      <w:r w:rsidR="00A32C8A" w:rsidRPr="00E467C2">
        <w:t>deliver</w:t>
      </w:r>
      <w:r w:rsidR="004051DB">
        <w:t>ed</w:t>
      </w:r>
      <w:r w:rsidR="00A32C8A">
        <w:t xml:space="preserve"> </w:t>
      </w:r>
      <w:r w:rsidR="00A32C8A" w:rsidRPr="00E467C2">
        <w:t>to the Clerk</w:t>
      </w:r>
      <w:r w:rsidR="00A82170">
        <w:t xml:space="preserve"> by 12</w:t>
      </w:r>
      <w:r w:rsidR="00E805BE">
        <w:t xml:space="preserve"> </w:t>
      </w:r>
      <w:r w:rsidR="00A82170">
        <w:t>noon</w:t>
      </w:r>
      <w:r w:rsidR="006601A7">
        <w:t xml:space="preserve"> of a sitting day.</w:t>
      </w:r>
      <w:r w:rsidR="002A6D3B">
        <w:t xml:space="preserve"> </w:t>
      </w:r>
      <w:r w:rsidR="00A32C8A">
        <w:t xml:space="preserve">The </w:t>
      </w:r>
      <w:r w:rsidR="00A32C8A" w:rsidRPr="005E7D38">
        <w:t>Questions on Notice Paper</w:t>
      </w:r>
      <w:r w:rsidR="00A32C8A" w:rsidRPr="00C416D6">
        <w:t xml:space="preserve"> </w:t>
      </w:r>
      <w:r w:rsidR="00A32C8A">
        <w:t>is available each Friday of a sitting week on the</w:t>
      </w:r>
      <w:r w:rsidR="00A32C8A" w:rsidRPr="004051DB">
        <w:rPr>
          <w:rStyle w:val="Hyperlink"/>
        </w:rPr>
        <w:t xml:space="preserve"> </w:t>
      </w:r>
      <w:hyperlink r:id="rId28" w:history="1">
        <w:r w:rsidR="00387C9E" w:rsidRPr="005F5278">
          <w:rPr>
            <w:rStyle w:val="Hyperlink"/>
          </w:rPr>
          <w:t>Assembly website</w:t>
        </w:r>
      </w:hyperlink>
      <w:r w:rsidR="00A7168B">
        <w:t>. Answers to QO</w:t>
      </w:r>
      <w:r w:rsidR="00A32C8A">
        <w:t xml:space="preserve">Ns are to be signed by the responsible Minister and are due to the Clerk’s Office within 30 days from the release of the </w:t>
      </w:r>
      <w:r w:rsidR="00A32C8A" w:rsidRPr="005E7D38">
        <w:t xml:space="preserve">Questions on </w:t>
      </w:r>
      <w:r w:rsidR="00A32C8A" w:rsidRPr="005E7D38">
        <w:rPr>
          <w:iCs/>
        </w:rPr>
        <w:t>Notice Paper</w:t>
      </w:r>
      <w:r w:rsidR="00A32C8A">
        <w:rPr>
          <w:i/>
          <w:iCs/>
        </w:rPr>
        <w:t>.</w:t>
      </w:r>
      <w:r w:rsidR="00A92A96">
        <w:rPr>
          <w:iCs/>
        </w:rPr>
        <w:t xml:space="preserve"> </w:t>
      </w:r>
    </w:p>
    <w:p w14:paraId="54F90B6F" w14:textId="6D374504" w:rsidR="0031072C" w:rsidRDefault="00A92A96" w:rsidP="0046405F">
      <w:pPr>
        <w:spacing w:after="240" w:line="240" w:lineRule="auto"/>
      </w:pPr>
      <w:r>
        <w:rPr>
          <w:iCs/>
        </w:rPr>
        <w:t xml:space="preserve">Where a QON is not responded </w:t>
      </w:r>
      <w:r w:rsidR="004051DB">
        <w:rPr>
          <w:iCs/>
        </w:rPr>
        <w:t xml:space="preserve">to within the 30 day timeframe, the </w:t>
      </w:r>
      <w:r w:rsidR="00D526F7">
        <w:rPr>
          <w:iCs/>
        </w:rPr>
        <w:t>M</w:t>
      </w:r>
      <w:r w:rsidR="004051DB">
        <w:rPr>
          <w:iCs/>
        </w:rPr>
        <w:t xml:space="preserve">ember who asked the QON can seek an explanation from the responsible Minister at the end of a subsequent question time. Where the Minister fails to give an explanation to </w:t>
      </w:r>
      <w:r w:rsidR="004051DB" w:rsidRPr="004051DB">
        <w:rPr>
          <w:iCs/>
        </w:rPr>
        <w:t xml:space="preserve">the satisfaction of the </w:t>
      </w:r>
      <w:r w:rsidR="004051DB" w:rsidRPr="004051DB">
        <w:rPr>
          <w:iCs/>
        </w:rPr>
        <w:lastRenderedPageBreak/>
        <w:t xml:space="preserve">Member, that Member may, without notice, move a motion </w:t>
      </w:r>
      <w:r w:rsidR="006D57EA">
        <w:rPr>
          <w:iCs/>
        </w:rPr>
        <w:t>regarding</w:t>
      </w:r>
      <w:r w:rsidR="004051DB" w:rsidRPr="004051DB">
        <w:rPr>
          <w:iCs/>
        </w:rPr>
        <w:t xml:space="preserve"> the Minister’s failure to provide an answer, explanation or statement.</w:t>
      </w:r>
      <w:r w:rsidR="004051DB">
        <w:rPr>
          <w:iCs/>
        </w:rPr>
        <w:t xml:space="preserve"> </w:t>
      </w:r>
      <w:r w:rsidR="00A7168B" w:rsidRPr="00A7168B">
        <w:rPr>
          <w:iCs/>
        </w:rPr>
        <w:t>A</w:t>
      </w:r>
      <w:r w:rsidR="00CF0192">
        <w:rPr>
          <w:iCs/>
        </w:rPr>
        <w:t>d</w:t>
      </w:r>
      <w:r w:rsidR="00A32C8A" w:rsidRPr="00A7168B">
        <w:t>vice</w:t>
      </w:r>
      <w:r w:rsidR="00A32C8A" w:rsidRPr="002F166C">
        <w:t xml:space="preserve"> </w:t>
      </w:r>
      <w:r w:rsidR="00A32C8A">
        <w:t xml:space="preserve">on </w:t>
      </w:r>
      <w:r w:rsidR="00CF0192">
        <w:t>answering</w:t>
      </w:r>
      <w:r w:rsidR="00A32C8A">
        <w:t xml:space="preserve"> </w:t>
      </w:r>
      <w:r>
        <w:t>QON’s</w:t>
      </w:r>
      <w:r w:rsidR="004051DB">
        <w:t xml:space="preserve"> </w:t>
      </w:r>
      <w:r w:rsidR="00CF0192">
        <w:t>is</w:t>
      </w:r>
      <w:r w:rsidR="00B24E7E">
        <w:t xml:space="preserve"> available on the </w:t>
      </w:r>
      <w:hyperlink r:id="rId29" w:history="1">
        <w:r w:rsidR="00B24E7E" w:rsidRPr="00B24E7E">
          <w:rPr>
            <w:rStyle w:val="Hyperlink"/>
          </w:rPr>
          <w:t>Cabinet Office website</w:t>
        </w:r>
      </w:hyperlink>
      <w:r w:rsidR="00B24E7E">
        <w:t>.</w:t>
      </w:r>
    </w:p>
    <w:p w14:paraId="49A293DA" w14:textId="30FA5F4F" w:rsidR="00C61611" w:rsidRDefault="00C61611" w:rsidP="0046405F">
      <w:pPr>
        <w:pStyle w:val="Heading1"/>
      </w:pPr>
      <w:bookmarkStart w:id="24" w:name="_Toc33446926"/>
      <w:r>
        <w:t>LEGISLATION IN THE ASSEMBLY</w:t>
      </w:r>
      <w:bookmarkEnd w:id="24"/>
    </w:p>
    <w:p w14:paraId="7D0EF09A" w14:textId="59EAC8D6" w:rsidR="00F73FD8" w:rsidRPr="00D25EA0" w:rsidRDefault="00F73FD8" w:rsidP="0046405F">
      <w:pPr>
        <w:pStyle w:val="Heading2"/>
      </w:pPr>
      <w:bookmarkStart w:id="25" w:name="_Toc33446927"/>
      <w:r w:rsidRPr="00D25EA0">
        <w:t>the legislation program</w:t>
      </w:r>
      <w:bookmarkEnd w:id="25"/>
    </w:p>
    <w:p w14:paraId="41313F0E" w14:textId="2C740FC9" w:rsidR="00F73FD8" w:rsidRPr="00D25EA0" w:rsidRDefault="00F73FD8" w:rsidP="0046405F">
      <w:pPr>
        <w:pStyle w:val="Heading3"/>
        <w:spacing w:before="240" w:line="300" w:lineRule="exact"/>
      </w:pPr>
      <w:bookmarkStart w:id="26" w:name="_Toc33446928"/>
      <w:r w:rsidRPr="00D25EA0">
        <w:t>ACT Government Legislation program</w:t>
      </w:r>
      <w:bookmarkEnd w:id="26"/>
    </w:p>
    <w:p w14:paraId="194CC059" w14:textId="3DBD01DB" w:rsidR="003C2C5B" w:rsidRDefault="00E17FB8" w:rsidP="0046405F">
      <w:pPr>
        <w:pStyle w:val="Numberedparagraph"/>
        <w:numPr>
          <w:ilvl w:val="0"/>
          <w:numId w:val="0"/>
        </w:numPr>
        <w:spacing w:after="240"/>
        <w:rPr>
          <w:rFonts w:asciiTheme="minorHAnsi" w:hAnsiTheme="minorHAnsi"/>
        </w:rPr>
      </w:pPr>
      <w:r>
        <w:rPr>
          <w:rFonts w:asciiTheme="minorHAnsi" w:hAnsiTheme="minorHAnsi"/>
        </w:rPr>
        <w:t xml:space="preserve">The legislation program is a list of bills the Government proposes for introduction in the Assembly </w:t>
      </w:r>
      <w:r w:rsidR="003C2C5B" w:rsidRPr="00F92000">
        <w:rPr>
          <w:rFonts w:asciiTheme="minorHAnsi" w:hAnsiTheme="minorHAnsi"/>
        </w:rPr>
        <w:t xml:space="preserve">during the </w:t>
      </w:r>
      <w:r w:rsidR="006601A7">
        <w:rPr>
          <w:rFonts w:asciiTheme="minorHAnsi" w:hAnsiTheme="minorHAnsi"/>
        </w:rPr>
        <w:t>Autumn</w:t>
      </w:r>
      <w:r w:rsidR="006601A7" w:rsidRPr="00F92000">
        <w:rPr>
          <w:rFonts w:asciiTheme="minorHAnsi" w:hAnsiTheme="minorHAnsi"/>
        </w:rPr>
        <w:t xml:space="preserve"> </w:t>
      </w:r>
      <w:r>
        <w:rPr>
          <w:rFonts w:asciiTheme="minorHAnsi" w:hAnsiTheme="minorHAnsi"/>
        </w:rPr>
        <w:t xml:space="preserve">(January-June) </w:t>
      </w:r>
      <w:r w:rsidR="003C2C5B" w:rsidRPr="00F92000">
        <w:rPr>
          <w:rFonts w:asciiTheme="minorHAnsi" w:hAnsiTheme="minorHAnsi"/>
        </w:rPr>
        <w:t xml:space="preserve">or </w:t>
      </w:r>
      <w:r w:rsidR="006601A7">
        <w:rPr>
          <w:rFonts w:asciiTheme="minorHAnsi" w:hAnsiTheme="minorHAnsi"/>
        </w:rPr>
        <w:t xml:space="preserve">Spring </w:t>
      </w:r>
      <w:r>
        <w:rPr>
          <w:rFonts w:asciiTheme="minorHAnsi" w:hAnsiTheme="minorHAnsi"/>
        </w:rPr>
        <w:t>(July-December)</w:t>
      </w:r>
      <w:r w:rsidR="003C2C5B" w:rsidRPr="00F92000">
        <w:rPr>
          <w:rFonts w:asciiTheme="minorHAnsi" w:hAnsiTheme="minorHAnsi"/>
        </w:rPr>
        <w:t xml:space="preserve"> </w:t>
      </w:r>
      <w:r w:rsidR="003C2C5B">
        <w:rPr>
          <w:rFonts w:asciiTheme="minorHAnsi" w:hAnsiTheme="minorHAnsi"/>
        </w:rPr>
        <w:t>Parliamentary session</w:t>
      </w:r>
      <w:r w:rsidR="003C2C5B" w:rsidRPr="00F92000">
        <w:rPr>
          <w:rFonts w:asciiTheme="minorHAnsi" w:hAnsiTheme="minorHAnsi"/>
        </w:rPr>
        <w:t>. The object</w:t>
      </w:r>
      <w:r w:rsidR="006D57EA">
        <w:rPr>
          <w:rFonts w:asciiTheme="minorHAnsi" w:hAnsiTheme="minorHAnsi"/>
        </w:rPr>
        <w:t>ive</w:t>
      </w:r>
      <w:r w:rsidR="003C2C5B">
        <w:rPr>
          <w:rFonts w:asciiTheme="minorHAnsi" w:hAnsiTheme="minorHAnsi"/>
        </w:rPr>
        <w:t xml:space="preserve"> </w:t>
      </w:r>
      <w:r w:rsidR="003C2C5B" w:rsidRPr="00F92000">
        <w:rPr>
          <w:rFonts w:asciiTheme="minorHAnsi" w:hAnsiTheme="minorHAnsi"/>
        </w:rPr>
        <w:t xml:space="preserve">of the program </w:t>
      </w:r>
      <w:r w:rsidR="003C2C5B">
        <w:rPr>
          <w:rFonts w:asciiTheme="minorHAnsi" w:hAnsiTheme="minorHAnsi"/>
        </w:rPr>
        <w:t>is</w:t>
      </w:r>
      <w:r w:rsidR="003C2C5B" w:rsidRPr="00F92000">
        <w:rPr>
          <w:rFonts w:asciiTheme="minorHAnsi" w:hAnsiTheme="minorHAnsi"/>
        </w:rPr>
        <w:t xml:space="preserve"> to ensure:</w:t>
      </w:r>
    </w:p>
    <w:p w14:paraId="307BDC04" w14:textId="77777777" w:rsidR="003C2C5B" w:rsidRDefault="003C2C5B" w:rsidP="0046405F">
      <w:pPr>
        <w:pStyle w:val="Amain"/>
        <w:numPr>
          <w:ilvl w:val="0"/>
          <w:numId w:val="9"/>
        </w:numPr>
        <w:tabs>
          <w:tab w:val="clear" w:pos="700"/>
          <w:tab w:val="clear" w:pos="785"/>
          <w:tab w:val="left" w:pos="426"/>
        </w:tabs>
        <w:spacing w:before="60"/>
        <w:ind w:left="709" w:hanging="357"/>
        <w:jc w:val="left"/>
        <w:rPr>
          <w:rFonts w:asciiTheme="minorHAnsi" w:hAnsiTheme="minorHAnsi"/>
        </w:rPr>
      </w:pPr>
      <w:r w:rsidRPr="00F92000">
        <w:rPr>
          <w:rFonts w:asciiTheme="minorHAnsi" w:hAnsiTheme="minorHAnsi"/>
        </w:rPr>
        <w:t xml:space="preserve">a strategic approach to delivering the Government's legislative commitments and other legislative priorities; </w:t>
      </w:r>
    </w:p>
    <w:p w14:paraId="1AB45C73" w14:textId="77777777" w:rsidR="003C2C5B" w:rsidRDefault="003C2C5B" w:rsidP="0046405F">
      <w:pPr>
        <w:pStyle w:val="Amain"/>
        <w:numPr>
          <w:ilvl w:val="0"/>
          <w:numId w:val="9"/>
        </w:numPr>
        <w:tabs>
          <w:tab w:val="clear" w:pos="700"/>
          <w:tab w:val="clear" w:pos="785"/>
          <w:tab w:val="left" w:pos="426"/>
        </w:tabs>
        <w:spacing w:before="0"/>
        <w:ind w:left="709" w:hanging="357"/>
        <w:jc w:val="left"/>
        <w:rPr>
          <w:rFonts w:asciiTheme="minorHAnsi" w:hAnsiTheme="minorHAnsi"/>
        </w:rPr>
      </w:pPr>
      <w:r w:rsidRPr="00F92000">
        <w:rPr>
          <w:rFonts w:asciiTheme="minorHAnsi" w:hAnsiTheme="minorHAnsi"/>
        </w:rPr>
        <w:t>timely and efficient preparation of Government bills; and</w:t>
      </w:r>
    </w:p>
    <w:p w14:paraId="68F1D17B" w14:textId="5AEB407A" w:rsidR="008E7567" w:rsidRPr="009600EC" w:rsidRDefault="003C2C5B" w:rsidP="0046405F">
      <w:pPr>
        <w:pStyle w:val="Amain"/>
        <w:numPr>
          <w:ilvl w:val="0"/>
          <w:numId w:val="9"/>
        </w:numPr>
        <w:tabs>
          <w:tab w:val="clear" w:pos="700"/>
          <w:tab w:val="clear" w:pos="785"/>
          <w:tab w:val="left" w:pos="426"/>
        </w:tabs>
        <w:spacing w:before="0" w:after="240"/>
        <w:ind w:left="709" w:hanging="357"/>
        <w:jc w:val="left"/>
        <w:rPr>
          <w:rFonts w:asciiTheme="minorHAnsi" w:hAnsiTheme="minorHAnsi"/>
        </w:rPr>
      </w:pPr>
      <w:r w:rsidRPr="009600EC">
        <w:rPr>
          <w:rFonts w:asciiTheme="minorHAnsi" w:hAnsiTheme="minorHAnsi"/>
        </w:rPr>
        <w:t>orderly Cabinet consideration and presentation of bills, taking into account policy priorities, administrative urgency, public commitments, resource constraints and other policy considerations.</w:t>
      </w:r>
    </w:p>
    <w:p w14:paraId="57A2C85C" w14:textId="18652EC2" w:rsidR="00F73FD8" w:rsidRPr="00D25EA0" w:rsidRDefault="00F73FD8" w:rsidP="0046405F">
      <w:pPr>
        <w:pStyle w:val="Heading3"/>
        <w:spacing w:before="240" w:line="300" w:lineRule="exact"/>
      </w:pPr>
      <w:bookmarkStart w:id="27" w:name="_Toc33446929"/>
      <w:r w:rsidRPr="00D25EA0">
        <w:t>proposals on the legislation program</w:t>
      </w:r>
      <w:bookmarkEnd w:id="27"/>
    </w:p>
    <w:p w14:paraId="38C8570A" w14:textId="7F4F9D15" w:rsidR="003C2C5B" w:rsidRDefault="00465E07" w:rsidP="0046405F">
      <w:pPr>
        <w:pStyle w:val="Numberedparagraph"/>
        <w:numPr>
          <w:ilvl w:val="0"/>
          <w:numId w:val="0"/>
        </w:numPr>
        <w:spacing w:after="240"/>
        <w:rPr>
          <w:rFonts w:asciiTheme="minorHAnsi" w:hAnsiTheme="minorHAnsi"/>
        </w:rPr>
      </w:pPr>
      <w:r>
        <w:rPr>
          <w:rFonts w:asciiTheme="minorHAnsi" w:hAnsiTheme="minorHAnsi"/>
        </w:rPr>
        <w:t>In developing the legislation program, t</w:t>
      </w:r>
      <w:r w:rsidR="003C2C5B" w:rsidRPr="00F92000">
        <w:rPr>
          <w:rFonts w:asciiTheme="minorHAnsi" w:hAnsiTheme="minorHAnsi"/>
        </w:rPr>
        <w:t xml:space="preserve">he Chief Minister writes to </w:t>
      </w:r>
      <w:r w:rsidR="00B67451">
        <w:rPr>
          <w:rFonts w:asciiTheme="minorHAnsi" w:hAnsiTheme="minorHAnsi"/>
        </w:rPr>
        <w:t>M</w:t>
      </w:r>
      <w:r w:rsidR="003C2C5B" w:rsidRPr="00F92000">
        <w:rPr>
          <w:rFonts w:asciiTheme="minorHAnsi" w:hAnsiTheme="minorHAnsi"/>
        </w:rPr>
        <w:t xml:space="preserve">inisters </w:t>
      </w:r>
      <w:r w:rsidR="003C2C5B">
        <w:rPr>
          <w:rFonts w:asciiTheme="minorHAnsi" w:hAnsiTheme="minorHAnsi"/>
        </w:rPr>
        <w:t xml:space="preserve">seeking </w:t>
      </w:r>
      <w:r w:rsidR="003C2C5B" w:rsidRPr="00F92000">
        <w:rPr>
          <w:rFonts w:asciiTheme="minorHAnsi" w:hAnsiTheme="minorHAnsi"/>
        </w:rPr>
        <w:t xml:space="preserve">legislative proposals for the coming </w:t>
      </w:r>
      <w:r w:rsidR="003C2C5B">
        <w:rPr>
          <w:rFonts w:asciiTheme="minorHAnsi" w:hAnsiTheme="minorHAnsi"/>
        </w:rPr>
        <w:t>parliamentary session</w:t>
      </w:r>
      <w:r w:rsidR="003C2C5B" w:rsidRPr="00F92000">
        <w:rPr>
          <w:rFonts w:asciiTheme="minorHAnsi" w:hAnsiTheme="minorHAnsi"/>
        </w:rPr>
        <w:t xml:space="preserve">. </w:t>
      </w:r>
      <w:r w:rsidR="003C2C5B">
        <w:rPr>
          <w:rFonts w:asciiTheme="minorHAnsi" w:hAnsiTheme="minorHAnsi"/>
        </w:rPr>
        <w:t xml:space="preserve">The </w:t>
      </w:r>
      <w:r w:rsidR="003C2C5B" w:rsidRPr="0073553F">
        <w:rPr>
          <w:rFonts w:asciiTheme="minorHAnsi" w:hAnsiTheme="minorHAnsi"/>
        </w:rPr>
        <w:t>Head</w:t>
      </w:r>
      <w:r w:rsidR="003C2C5B">
        <w:rPr>
          <w:rFonts w:asciiTheme="minorHAnsi" w:hAnsiTheme="minorHAnsi"/>
        </w:rPr>
        <w:t xml:space="preserve"> of Service will also write to Directors-General. Agencies </w:t>
      </w:r>
      <w:r w:rsidR="003C2C5B" w:rsidRPr="00F92000">
        <w:rPr>
          <w:rFonts w:asciiTheme="minorHAnsi" w:hAnsiTheme="minorHAnsi"/>
        </w:rPr>
        <w:t xml:space="preserve">are responsible for preparing the </w:t>
      </w:r>
      <w:r w:rsidR="003C2C5B">
        <w:rPr>
          <w:rFonts w:asciiTheme="minorHAnsi" w:hAnsiTheme="minorHAnsi"/>
        </w:rPr>
        <w:t>proposals</w:t>
      </w:r>
      <w:r w:rsidR="003C2C5B" w:rsidRPr="00F92000">
        <w:rPr>
          <w:rFonts w:asciiTheme="minorHAnsi" w:hAnsiTheme="minorHAnsi"/>
        </w:rPr>
        <w:t xml:space="preserve"> and seeking ministerial approval</w:t>
      </w:r>
      <w:r w:rsidR="003C2C5B">
        <w:rPr>
          <w:rFonts w:asciiTheme="minorHAnsi" w:hAnsiTheme="minorHAnsi"/>
        </w:rPr>
        <w:t xml:space="preserve">. </w:t>
      </w:r>
      <w:r w:rsidR="00FE0272">
        <w:rPr>
          <w:rFonts w:asciiTheme="minorHAnsi" w:hAnsiTheme="minorHAnsi"/>
        </w:rPr>
        <w:t>P</w:t>
      </w:r>
      <w:r w:rsidR="00B43FCE">
        <w:rPr>
          <w:rFonts w:asciiTheme="minorHAnsi" w:hAnsiTheme="minorHAnsi"/>
        </w:rPr>
        <w:t xml:space="preserve">CO’s </w:t>
      </w:r>
      <w:hyperlink r:id="rId30" w:history="1">
        <w:r w:rsidR="006A4E28">
          <w:rPr>
            <w:rStyle w:val="Hyperlink"/>
            <w:rFonts w:asciiTheme="minorHAnsi" w:hAnsiTheme="minorHAnsi"/>
            <w:i/>
          </w:rPr>
          <w:t>ACT Legislation - Developing Legislation and Working with PCO</w:t>
        </w:r>
      </w:hyperlink>
      <w:r w:rsidR="00B43FCE">
        <w:rPr>
          <w:rFonts w:asciiTheme="minorHAnsi" w:hAnsiTheme="minorHAnsi"/>
        </w:rPr>
        <w:t xml:space="preserve"> guide lists when legislation is needed, including for:</w:t>
      </w:r>
    </w:p>
    <w:p w14:paraId="78BFFF42" w14:textId="1C0A348A" w:rsidR="00B43FCE" w:rsidRPr="00FE0272" w:rsidRDefault="00B43FCE" w:rsidP="0046405F">
      <w:pPr>
        <w:pStyle w:val="ListParagraph"/>
        <w:numPr>
          <w:ilvl w:val="0"/>
          <w:numId w:val="11"/>
        </w:numPr>
        <w:spacing w:before="60" w:after="60" w:line="240" w:lineRule="auto"/>
        <w:ind w:left="641" w:hanging="357"/>
        <w:contextualSpacing w:val="0"/>
        <w:rPr>
          <w:rFonts w:asciiTheme="minorHAnsi" w:hAnsiTheme="minorHAnsi"/>
        </w:rPr>
      </w:pPr>
      <w:r w:rsidRPr="00FE0272">
        <w:rPr>
          <w:rFonts w:asciiTheme="minorHAnsi" w:hAnsiTheme="minorHAnsi"/>
        </w:rPr>
        <w:t>a</w:t>
      </w:r>
      <w:r w:rsidR="00A43A4D">
        <w:rPr>
          <w:rFonts w:asciiTheme="minorHAnsi" w:hAnsiTheme="minorHAnsi"/>
        </w:rPr>
        <w:t>n appropriation of public money;</w:t>
      </w:r>
    </w:p>
    <w:p w14:paraId="78B08501" w14:textId="4E8E5B90" w:rsidR="00B43FCE" w:rsidRPr="00FE0272" w:rsidRDefault="00B43FCE" w:rsidP="0046405F">
      <w:pPr>
        <w:pStyle w:val="ListParagraph"/>
        <w:numPr>
          <w:ilvl w:val="0"/>
          <w:numId w:val="11"/>
        </w:numPr>
        <w:spacing w:after="60" w:line="240" w:lineRule="auto"/>
        <w:ind w:left="641" w:hanging="357"/>
        <w:contextualSpacing w:val="0"/>
        <w:rPr>
          <w:rFonts w:asciiTheme="minorHAnsi" w:hAnsiTheme="minorHAnsi"/>
        </w:rPr>
      </w:pPr>
      <w:r w:rsidRPr="00FE0272">
        <w:rPr>
          <w:rFonts w:asciiTheme="minorHAnsi" w:hAnsiTheme="minorHAnsi"/>
        </w:rPr>
        <w:t>a new or amending policy that imposes taxes, levies, fees or charges</w:t>
      </w:r>
      <w:r w:rsidR="00A43A4D">
        <w:rPr>
          <w:rFonts w:asciiTheme="minorHAnsi" w:hAnsiTheme="minorHAnsi"/>
        </w:rPr>
        <w:t>;</w:t>
      </w:r>
    </w:p>
    <w:p w14:paraId="26EB6549" w14:textId="465B7D74" w:rsidR="00B43FCE" w:rsidRPr="00FE0272" w:rsidRDefault="00B43FCE" w:rsidP="0046405F">
      <w:pPr>
        <w:pStyle w:val="ListParagraph"/>
        <w:numPr>
          <w:ilvl w:val="0"/>
          <w:numId w:val="11"/>
        </w:numPr>
        <w:spacing w:after="60" w:line="240" w:lineRule="auto"/>
        <w:ind w:left="641" w:hanging="357"/>
        <w:contextualSpacing w:val="0"/>
        <w:rPr>
          <w:rFonts w:asciiTheme="minorHAnsi" w:hAnsiTheme="minorHAnsi"/>
        </w:rPr>
      </w:pPr>
      <w:r w:rsidRPr="00FE0272">
        <w:rPr>
          <w:rFonts w:asciiTheme="minorHAnsi" w:hAnsiTheme="minorHAnsi"/>
        </w:rPr>
        <w:t>an amendment of an Act or subordinate law</w:t>
      </w:r>
      <w:r w:rsidR="00A43A4D">
        <w:rPr>
          <w:rFonts w:asciiTheme="minorHAnsi" w:hAnsiTheme="minorHAnsi"/>
        </w:rPr>
        <w:t>; and</w:t>
      </w:r>
    </w:p>
    <w:p w14:paraId="2F9966FB" w14:textId="788D2AFC" w:rsidR="00B43FCE" w:rsidRPr="00FE0272" w:rsidRDefault="00B43FCE" w:rsidP="0046405F">
      <w:pPr>
        <w:pStyle w:val="ListParagraph"/>
        <w:numPr>
          <w:ilvl w:val="0"/>
          <w:numId w:val="11"/>
        </w:numPr>
        <w:spacing w:after="240" w:line="240" w:lineRule="auto"/>
        <w:ind w:left="641" w:hanging="357"/>
        <w:contextualSpacing w:val="0"/>
        <w:rPr>
          <w:rFonts w:asciiTheme="minorHAnsi" w:hAnsiTheme="minorHAnsi"/>
        </w:rPr>
      </w:pPr>
      <w:r w:rsidRPr="00FE0272">
        <w:rPr>
          <w:rFonts w:asciiTheme="minorHAnsi" w:hAnsiTheme="minorHAnsi"/>
        </w:rPr>
        <w:t>a provision that imposes an obligation, or confers an enforceable right on citizens or organisations (</w:t>
      </w:r>
      <w:r w:rsidR="00345DBD" w:rsidRPr="00FE0272">
        <w:rPr>
          <w:rFonts w:asciiTheme="minorHAnsi" w:hAnsiTheme="minorHAnsi"/>
        </w:rPr>
        <w:t>e.g.</w:t>
      </w:r>
      <w:r w:rsidRPr="00FE0272">
        <w:rPr>
          <w:rFonts w:asciiTheme="minorHAnsi" w:hAnsiTheme="minorHAnsi"/>
        </w:rPr>
        <w:t xml:space="preserve"> to provide information or submit documentation, to prohibit an activity or impose penalties).</w:t>
      </w:r>
    </w:p>
    <w:p w14:paraId="303CD1D9" w14:textId="5CBD9EF1" w:rsidR="003C2C5B" w:rsidRPr="0073553F" w:rsidRDefault="003C2C5B" w:rsidP="0046405F">
      <w:pPr>
        <w:pStyle w:val="Numberedparagraph"/>
        <w:numPr>
          <w:ilvl w:val="0"/>
          <w:numId w:val="0"/>
        </w:numPr>
        <w:spacing w:after="240"/>
        <w:rPr>
          <w:rFonts w:asciiTheme="minorHAnsi" w:hAnsiTheme="minorHAnsi"/>
        </w:rPr>
      </w:pPr>
      <w:r w:rsidRPr="00F92000">
        <w:rPr>
          <w:rFonts w:asciiTheme="minorHAnsi" w:hAnsiTheme="minorHAnsi"/>
        </w:rPr>
        <w:t xml:space="preserve">Based on the legislative proposals submitted by </w:t>
      </w:r>
      <w:r w:rsidR="00B67451">
        <w:rPr>
          <w:rFonts w:asciiTheme="minorHAnsi" w:hAnsiTheme="minorHAnsi"/>
        </w:rPr>
        <w:t>M</w:t>
      </w:r>
      <w:r w:rsidRPr="00F92000">
        <w:rPr>
          <w:rFonts w:asciiTheme="minorHAnsi" w:hAnsiTheme="minorHAnsi"/>
        </w:rPr>
        <w:t xml:space="preserve">inisters, </w:t>
      </w:r>
      <w:r>
        <w:rPr>
          <w:rFonts w:asciiTheme="minorHAnsi" w:hAnsiTheme="minorHAnsi"/>
        </w:rPr>
        <w:t>a</w:t>
      </w:r>
      <w:r w:rsidRPr="00F92000">
        <w:rPr>
          <w:rFonts w:asciiTheme="minorHAnsi" w:hAnsiTheme="minorHAnsi"/>
        </w:rPr>
        <w:t xml:space="preserve"> legislation program</w:t>
      </w:r>
      <w:r>
        <w:rPr>
          <w:rFonts w:asciiTheme="minorHAnsi" w:hAnsiTheme="minorHAnsi"/>
        </w:rPr>
        <w:t xml:space="preserve"> is developed</w:t>
      </w:r>
      <w:r w:rsidRPr="00F92000">
        <w:rPr>
          <w:rFonts w:asciiTheme="minorHAnsi" w:hAnsiTheme="minorHAnsi"/>
        </w:rPr>
        <w:t>. When Cabinet approves the Government’s legislation program, it also endorses the forecast</w:t>
      </w:r>
      <w:r w:rsidR="00957D23">
        <w:rPr>
          <w:rFonts w:asciiTheme="minorHAnsi" w:hAnsiTheme="minorHAnsi"/>
        </w:rPr>
        <w:t>ed</w:t>
      </w:r>
      <w:r w:rsidRPr="00F92000">
        <w:rPr>
          <w:rFonts w:asciiTheme="minorHAnsi" w:hAnsiTheme="minorHAnsi"/>
        </w:rPr>
        <w:t xml:space="preserve"> </w:t>
      </w:r>
      <w:r w:rsidR="00386F0E">
        <w:rPr>
          <w:rFonts w:asciiTheme="minorHAnsi" w:hAnsiTheme="minorHAnsi"/>
        </w:rPr>
        <w:t>C</w:t>
      </w:r>
      <w:r>
        <w:rPr>
          <w:rFonts w:asciiTheme="minorHAnsi" w:hAnsiTheme="minorHAnsi"/>
        </w:rPr>
        <w:t xml:space="preserve">abinet </w:t>
      </w:r>
      <w:r w:rsidRPr="00F92000">
        <w:rPr>
          <w:rFonts w:asciiTheme="minorHAnsi" w:hAnsiTheme="minorHAnsi"/>
        </w:rPr>
        <w:t xml:space="preserve">dates for first </w:t>
      </w:r>
      <w:r>
        <w:rPr>
          <w:rFonts w:asciiTheme="minorHAnsi" w:hAnsiTheme="minorHAnsi"/>
        </w:rPr>
        <w:t xml:space="preserve">and second pass </w:t>
      </w:r>
      <w:r w:rsidRPr="00F92000">
        <w:rPr>
          <w:rFonts w:asciiTheme="minorHAnsi" w:hAnsiTheme="minorHAnsi"/>
        </w:rPr>
        <w:t>approval</w:t>
      </w:r>
      <w:r w:rsidR="00CF0192">
        <w:rPr>
          <w:rFonts w:asciiTheme="minorHAnsi" w:hAnsiTheme="minorHAnsi"/>
        </w:rPr>
        <w:t>;</w:t>
      </w:r>
      <w:r w:rsidRPr="00F92000">
        <w:rPr>
          <w:rFonts w:asciiTheme="minorHAnsi" w:hAnsiTheme="minorHAnsi"/>
        </w:rPr>
        <w:t xml:space="preserve"> and</w:t>
      </w:r>
      <w:r w:rsidR="00CF0192">
        <w:rPr>
          <w:rFonts w:asciiTheme="minorHAnsi" w:hAnsiTheme="minorHAnsi"/>
        </w:rPr>
        <w:t xml:space="preserve"> the</w:t>
      </w:r>
      <w:r w:rsidRPr="00F92000">
        <w:rPr>
          <w:rFonts w:asciiTheme="minorHAnsi" w:hAnsiTheme="minorHAnsi"/>
        </w:rPr>
        <w:t xml:space="preserve"> presentation </w:t>
      </w:r>
      <w:r>
        <w:rPr>
          <w:rFonts w:asciiTheme="minorHAnsi" w:hAnsiTheme="minorHAnsi"/>
        </w:rPr>
        <w:t xml:space="preserve">date </w:t>
      </w:r>
      <w:r w:rsidRPr="00F92000">
        <w:rPr>
          <w:rFonts w:asciiTheme="minorHAnsi" w:hAnsiTheme="minorHAnsi"/>
        </w:rPr>
        <w:t xml:space="preserve">of bills. </w:t>
      </w:r>
      <w:r w:rsidRPr="0073553F">
        <w:rPr>
          <w:rFonts w:asciiTheme="minorHAnsi" w:hAnsiTheme="minorHAnsi"/>
        </w:rPr>
        <w:t xml:space="preserve">It is particularly important for agencies to monitor the progress </w:t>
      </w:r>
      <w:r w:rsidR="00695669">
        <w:rPr>
          <w:rFonts w:asciiTheme="minorHAnsi" w:hAnsiTheme="minorHAnsi"/>
        </w:rPr>
        <w:t xml:space="preserve">of </w:t>
      </w:r>
      <w:r w:rsidR="00CF0192">
        <w:rPr>
          <w:rFonts w:asciiTheme="minorHAnsi" w:hAnsiTheme="minorHAnsi"/>
        </w:rPr>
        <w:t xml:space="preserve">all </w:t>
      </w:r>
      <w:r w:rsidR="00B67451">
        <w:rPr>
          <w:rFonts w:asciiTheme="minorHAnsi" w:hAnsiTheme="minorHAnsi"/>
        </w:rPr>
        <w:t>b</w:t>
      </w:r>
      <w:r w:rsidR="00CF0192">
        <w:rPr>
          <w:rFonts w:asciiTheme="minorHAnsi" w:hAnsiTheme="minorHAnsi"/>
        </w:rPr>
        <w:t>ills to</w:t>
      </w:r>
      <w:r w:rsidRPr="0073553F">
        <w:rPr>
          <w:rFonts w:asciiTheme="minorHAnsi" w:hAnsiTheme="minorHAnsi"/>
        </w:rPr>
        <w:t xml:space="preserve"> ensure that forecast timelines are met</w:t>
      </w:r>
      <w:r w:rsidR="00702F45">
        <w:rPr>
          <w:rFonts w:asciiTheme="minorHAnsi" w:hAnsiTheme="minorHAnsi"/>
        </w:rPr>
        <w:t xml:space="preserve"> </w:t>
      </w:r>
      <w:r w:rsidR="00702F45" w:rsidRPr="00702F45">
        <w:rPr>
          <w:rFonts w:asciiTheme="minorHAnsi" w:hAnsiTheme="minorHAnsi"/>
        </w:rPr>
        <w:t>to maintain an even flow of government business in the Assembly.</w:t>
      </w:r>
    </w:p>
    <w:p w14:paraId="6BDF3470" w14:textId="537A7221" w:rsidR="00F73FD8" w:rsidRPr="00D25EA0" w:rsidRDefault="00F73FD8" w:rsidP="0046405F">
      <w:pPr>
        <w:pStyle w:val="Heading3"/>
        <w:spacing w:before="240" w:line="300" w:lineRule="exact"/>
      </w:pPr>
      <w:bookmarkStart w:id="28" w:name="_Toc33446930"/>
      <w:r w:rsidRPr="00D25EA0">
        <w:t>legislation steering commitee</w:t>
      </w:r>
      <w:bookmarkEnd w:id="28"/>
    </w:p>
    <w:p w14:paraId="6CEBA29F" w14:textId="5BB888E1" w:rsidR="003C2C5B" w:rsidRPr="00702F45" w:rsidRDefault="00CF0192" w:rsidP="0046405F">
      <w:pPr>
        <w:pStyle w:val="Numberedparagraph"/>
        <w:numPr>
          <w:ilvl w:val="0"/>
          <w:numId w:val="0"/>
        </w:numPr>
        <w:spacing w:after="240"/>
        <w:rPr>
          <w:rFonts w:asciiTheme="minorHAnsi" w:hAnsiTheme="minorHAnsi"/>
        </w:rPr>
      </w:pPr>
      <w:r w:rsidRPr="00702F45">
        <w:rPr>
          <w:rFonts w:asciiTheme="minorHAnsi" w:hAnsiTheme="minorHAnsi"/>
        </w:rPr>
        <w:t xml:space="preserve">The purpose of the </w:t>
      </w:r>
      <w:r>
        <w:rPr>
          <w:rFonts w:asciiTheme="minorHAnsi" w:hAnsiTheme="minorHAnsi"/>
        </w:rPr>
        <w:t>Legislation Steering Committee (</w:t>
      </w:r>
      <w:r w:rsidRPr="00F92000">
        <w:rPr>
          <w:rFonts w:asciiTheme="minorHAnsi" w:hAnsiTheme="minorHAnsi"/>
        </w:rPr>
        <w:t>LSC</w:t>
      </w:r>
      <w:r>
        <w:rPr>
          <w:rFonts w:asciiTheme="minorHAnsi" w:hAnsiTheme="minorHAnsi"/>
        </w:rPr>
        <w:t>)</w:t>
      </w:r>
      <w:r w:rsidRPr="00702F45">
        <w:rPr>
          <w:rFonts w:asciiTheme="minorHAnsi" w:hAnsiTheme="minorHAnsi"/>
        </w:rPr>
        <w:t xml:space="preserve"> is to monitor the Government’s forward Legislation Program including the </w:t>
      </w:r>
      <w:r w:rsidRPr="00CF0192">
        <w:rPr>
          <w:rFonts w:asciiTheme="minorHAnsi" w:hAnsiTheme="minorHAnsi"/>
        </w:rPr>
        <w:t>status of future legislation items</w:t>
      </w:r>
      <w:r>
        <w:rPr>
          <w:rFonts w:asciiTheme="minorHAnsi" w:hAnsiTheme="minorHAnsi"/>
        </w:rPr>
        <w:t xml:space="preserve"> and the </w:t>
      </w:r>
      <w:r w:rsidRPr="00CF0192">
        <w:rPr>
          <w:rFonts w:asciiTheme="minorHAnsi" w:hAnsiTheme="minorHAnsi"/>
        </w:rPr>
        <w:lastRenderedPageBreak/>
        <w:t>achievability of forecasted Cabinet</w:t>
      </w:r>
      <w:r>
        <w:rPr>
          <w:rFonts w:asciiTheme="minorHAnsi" w:hAnsiTheme="minorHAnsi"/>
        </w:rPr>
        <w:t xml:space="preserve"> and introduction</w:t>
      </w:r>
      <w:r w:rsidRPr="00CF0192">
        <w:rPr>
          <w:rFonts w:asciiTheme="minorHAnsi" w:hAnsiTheme="minorHAnsi"/>
        </w:rPr>
        <w:t xml:space="preserve"> dates</w:t>
      </w:r>
      <w:r>
        <w:rPr>
          <w:rFonts w:asciiTheme="minorHAnsi" w:hAnsiTheme="minorHAnsi"/>
        </w:rPr>
        <w:t>.</w:t>
      </w:r>
      <w:r w:rsidR="00702F45" w:rsidRPr="00702F45">
        <w:rPr>
          <w:rFonts w:asciiTheme="minorHAnsi" w:hAnsiTheme="minorHAnsi"/>
        </w:rPr>
        <w:t xml:space="preserve"> </w:t>
      </w:r>
      <w:r w:rsidR="003C2C5B" w:rsidRPr="00F92000">
        <w:rPr>
          <w:rFonts w:asciiTheme="minorHAnsi" w:hAnsiTheme="minorHAnsi"/>
        </w:rPr>
        <w:t xml:space="preserve">After the legislation program has been approved by Cabinet the LSC meets </w:t>
      </w:r>
      <w:r w:rsidR="00A03287">
        <w:rPr>
          <w:rFonts w:asciiTheme="minorHAnsi" w:hAnsiTheme="minorHAnsi"/>
        </w:rPr>
        <w:t>in advance of each sitting period to</w:t>
      </w:r>
      <w:r w:rsidR="003C2C5B" w:rsidRPr="00F92000">
        <w:rPr>
          <w:rFonts w:asciiTheme="minorHAnsi" w:hAnsiTheme="minorHAnsi"/>
        </w:rPr>
        <w:t xml:space="preserve"> monitor and review the pro</w:t>
      </w:r>
      <w:r w:rsidR="00A03287">
        <w:rPr>
          <w:rFonts w:asciiTheme="minorHAnsi" w:hAnsiTheme="minorHAnsi"/>
        </w:rPr>
        <w:t>gress of all legislation being developed</w:t>
      </w:r>
      <w:r w:rsidR="003C2C5B" w:rsidRPr="00F92000">
        <w:rPr>
          <w:rFonts w:asciiTheme="minorHAnsi" w:hAnsiTheme="minorHAnsi"/>
        </w:rPr>
        <w:t xml:space="preserve"> by agencies</w:t>
      </w:r>
      <w:r w:rsidR="003C2C5B">
        <w:rPr>
          <w:rFonts w:asciiTheme="minorHAnsi" w:hAnsiTheme="minorHAnsi"/>
        </w:rPr>
        <w:t xml:space="preserve">. </w:t>
      </w:r>
      <w:r w:rsidR="003C2C5B" w:rsidRPr="00F92000">
        <w:rPr>
          <w:rFonts w:asciiTheme="minorHAnsi" w:hAnsiTheme="minorHAnsi"/>
        </w:rPr>
        <w:t xml:space="preserve">The LSC </w:t>
      </w:r>
      <w:r w:rsidR="00702F45">
        <w:rPr>
          <w:rFonts w:asciiTheme="minorHAnsi" w:hAnsiTheme="minorHAnsi"/>
        </w:rPr>
        <w:t>(convened by the</w:t>
      </w:r>
      <w:r w:rsidR="00B43FCE">
        <w:rPr>
          <w:rFonts w:asciiTheme="minorHAnsi" w:hAnsiTheme="minorHAnsi"/>
        </w:rPr>
        <w:t xml:space="preserve"> Manager of Government Business</w:t>
      </w:r>
      <w:r w:rsidR="00702F45">
        <w:rPr>
          <w:rFonts w:asciiTheme="minorHAnsi" w:hAnsiTheme="minorHAnsi"/>
        </w:rPr>
        <w:t xml:space="preserve"> </w:t>
      </w:r>
      <w:r w:rsidR="00A25764">
        <w:rPr>
          <w:rFonts w:asciiTheme="minorHAnsi" w:hAnsiTheme="minorHAnsi"/>
        </w:rPr>
        <w:t xml:space="preserve">or </w:t>
      </w:r>
      <w:r w:rsidR="00702F45">
        <w:rPr>
          <w:rFonts w:asciiTheme="minorHAnsi" w:hAnsiTheme="minorHAnsi"/>
        </w:rPr>
        <w:t>Advisor</w:t>
      </w:r>
      <w:r w:rsidR="00B43FCE">
        <w:rPr>
          <w:rFonts w:asciiTheme="minorHAnsi" w:hAnsiTheme="minorHAnsi"/>
        </w:rPr>
        <w:t xml:space="preserve">) </w:t>
      </w:r>
      <w:r w:rsidR="003C2C5B" w:rsidRPr="00F92000">
        <w:rPr>
          <w:rFonts w:asciiTheme="minorHAnsi" w:hAnsiTheme="minorHAnsi"/>
        </w:rPr>
        <w:t xml:space="preserve">comprises </w:t>
      </w:r>
      <w:r>
        <w:rPr>
          <w:rFonts w:asciiTheme="minorHAnsi" w:hAnsiTheme="minorHAnsi"/>
        </w:rPr>
        <w:t xml:space="preserve">of </w:t>
      </w:r>
      <w:r w:rsidR="003C2C5B" w:rsidRPr="00F92000">
        <w:rPr>
          <w:rFonts w:asciiTheme="minorHAnsi" w:hAnsiTheme="minorHAnsi"/>
        </w:rPr>
        <w:t>appropriate level representatives from all agencies</w:t>
      </w:r>
      <w:r w:rsidR="003C2C5B">
        <w:rPr>
          <w:rFonts w:asciiTheme="minorHAnsi" w:hAnsiTheme="minorHAnsi"/>
        </w:rPr>
        <w:t>,</w:t>
      </w:r>
      <w:r w:rsidR="003C2C5B" w:rsidRPr="00F92000">
        <w:rPr>
          <w:rFonts w:asciiTheme="minorHAnsi" w:hAnsiTheme="minorHAnsi"/>
        </w:rPr>
        <w:t xml:space="preserve"> </w:t>
      </w:r>
      <w:r w:rsidR="008900B9">
        <w:rPr>
          <w:rFonts w:asciiTheme="minorHAnsi" w:hAnsiTheme="minorHAnsi"/>
        </w:rPr>
        <w:t>M</w:t>
      </w:r>
      <w:r w:rsidR="003C2C5B" w:rsidRPr="00F92000">
        <w:rPr>
          <w:rFonts w:asciiTheme="minorHAnsi" w:hAnsiTheme="minorHAnsi"/>
        </w:rPr>
        <w:t xml:space="preserve">inister’s </w:t>
      </w:r>
      <w:r w:rsidR="00702F45" w:rsidRPr="00F92000">
        <w:rPr>
          <w:rFonts w:asciiTheme="minorHAnsi" w:hAnsiTheme="minorHAnsi"/>
        </w:rPr>
        <w:t>office</w:t>
      </w:r>
      <w:r w:rsidR="00702F45">
        <w:rPr>
          <w:rFonts w:asciiTheme="minorHAnsi" w:hAnsiTheme="minorHAnsi"/>
        </w:rPr>
        <w:t>s</w:t>
      </w:r>
      <w:r w:rsidR="003C2C5B" w:rsidRPr="00F92000">
        <w:rPr>
          <w:rFonts w:asciiTheme="minorHAnsi" w:hAnsiTheme="minorHAnsi"/>
        </w:rPr>
        <w:t xml:space="preserve">, PCO and </w:t>
      </w:r>
      <w:r w:rsidR="00702F45">
        <w:rPr>
          <w:rFonts w:asciiTheme="minorHAnsi" w:hAnsiTheme="minorHAnsi"/>
        </w:rPr>
        <w:t xml:space="preserve">the </w:t>
      </w:r>
      <w:r w:rsidR="003C2C5B">
        <w:rPr>
          <w:rFonts w:asciiTheme="minorHAnsi" w:hAnsiTheme="minorHAnsi"/>
        </w:rPr>
        <w:t>Cabinet Office</w:t>
      </w:r>
      <w:r w:rsidR="003C2C5B" w:rsidRPr="00F92000">
        <w:rPr>
          <w:rFonts w:asciiTheme="minorHAnsi" w:hAnsiTheme="minorHAnsi"/>
        </w:rPr>
        <w:t>.</w:t>
      </w:r>
    </w:p>
    <w:p w14:paraId="47F6B4AF" w14:textId="5E3E77E4" w:rsidR="00F73FD8" w:rsidRPr="00D25EA0" w:rsidRDefault="00F73FD8" w:rsidP="0046405F">
      <w:pPr>
        <w:pStyle w:val="Heading3"/>
        <w:spacing w:before="240" w:line="300" w:lineRule="exact"/>
      </w:pPr>
      <w:bookmarkStart w:id="29" w:name="_Toc33446931"/>
      <w:r w:rsidRPr="00D25EA0">
        <w:t>legislation timelines</w:t>
      </w:r>
      <w:bookmarkEnd w:id="29"/>
    </w:p>
    <w:p w14:paraId="33FDEEA7" w14:textId="0A344F93" w:rsidR="00CE2421" w:rsidRDefault="00702F45" w:rsidP="0046405F">
      <w:pPr>
        <w:pStyle w:val="Numberedparagraph"/>
        <w:numPr>
          <w:ilvl w:val="0"/>
          <w:numId w:val="0"/>
        </w:numPr>
        <w:spacing w:after="240"/>
        <w:rPr>
          <w:rFonts w:asciiTheme="minorHAnsi" w:hAnsiTheme="minorHAnsi"/>
          <w:b/>
          <w:caps/>
        </w:rPr>
      </w:pPr>
      <w:r>
        <w:rPr>
          <w:rFonts w:asciiTheme="minorHAnsi" w:hAnsiTheme="minorHAnsi"/>
        </w:rPr>
        <w:t xml:space="preserve">To </w:t>
      </w:r>
      <w:r w:rsidR="00A03287" w:rsidRPr="00A03287">
        <w:rPr>
          <w:rFonts w:asciiTheme="minorHAnsi" w:hAnsiTheme="minorHAnsi"/>
        </w:rPr>
        <w:t>maintain an even flow of government business in the Assembly</w:t>
      </w:r>
      <w:r w:rsidR="00A03287">
        <w:rPr>
          <w:rFonts w:asciiTheme="minorHAnsi" w:hAnsiTheme="minorHAnsi"/>
        </w:rPr>
        <w:t xml:space="preserve">, forecasted Cabinet and introduction </w:t>
      </w:r>
      <w:r w:rsidR="002C7972">
        <w:rPr>
          <w:rFonts w:asciiTheme="minorHAnsi" w:hAnsiTheme="minorHAnsi"/>
        </w:rPr>
        <w:t>dates on</w:t>
      </w:r>
      <w:r w:rsidR="00C26621">
        <w:rPr>
          <w:rFonts w:asciiTheme="minorHAnsi" w:hAnsiTheme="minorHAnsi"/>
        </w:rPr>
        <w:t xml:space="preserve"> the legislation program </w:t>
      </w:r>
      <w:r w:rsidR="00A03287">
        <w:rPr>
          <w:rFonts w:asciiTheme="minorHAnsi" w:hAnsiTheme="minorHAnsi"/>
        </w:rPr>
        <w:t xml:space="preserve">should be adhered to. </w:t>
      </w:r>
      <w:r w:rsidR="00CE2421">
        <w:rPr>
          <w:rFonts w:asciiTheme="minorHAnsi" w:hAnsiTheme="minorHAnsi"/>
        </w:rPr>
        <w:t>Directorates</w:t>
      </w:r>
      <w:r w:rsidR="00CE2421" w:rsidRPr="00F92000">
        <w:rPr>
          <w:rFonts w:asciiTheme="minorHAnsi" w:hAnsiTheme="minorHAnsi"/>
        </w:rPr>
        <w:t xml:space="preserve"> are to keep </w:t>
      </w:r>
      <w:r w:rsidR="00CE2421">
        <w:rPr>
          <w:rFonts w:asciiTheme="minorHAnsi" w:hAnsiTheme="minorHAnsi"/>
        </w:rPr>
        <w:t>Ministers</w:t>
      </w:r>
      <w:r w:rsidR="00CE2421" w:rsidRPr="00F92000">
        <w:rPr>
          <w:rFonts w:asciiTheme="minorHAnsi" w:hAnsiTheme="minorHAnsi"/>
        </w:rPr>
        <w:t xml:space="preserve"> updated on the status and expected timeframes for each legislation proposal that falls within the </w:t>
      </w:r>
      <w:r w:rsidR="00CE2421">
        <w:rPr>
          <w:rFonts w:asciiTheme="minorHAnsi" w:hAnsiTheme="minorHAnsi"/>
        </w:rPr>
        <w:t>M</w:t>
      </w:r>
      <w:r w:rsidR="00CE2421" w:rsidRPr="00F92000">
        <w:rPr>
          <w:rFonts w:asciiTheme="minorHAnsi" w:hAnsiTheme="minorHAnsi"/>
        </w:rPr>
        <w:t xml:space="preserve">inister’s portfolio. This includes </w:t>
      </w:r>
      <w:r w:rsidR="006D57EA">
        <w:rPr>
          <w:rFonts w:asciiTheme="minorHAnsi" w:hAnsiTheme="minorHAnsi"/>
        </w:rPr>
        <w:t>notification of a</w:t>
      </w:r>
      <w:r w:rsidR="00CE2421" w:rsidRPr="00F92000">
        <w:rPr>
          <w:rFonts w:asciiTheme="minorHAnsi" w:hAnsiTheme="minorHAnsi"/>
        </w:rPr>
        <w:t xml:space="preserve"> material </w:t>
      </w:r>
      <w:r w:rsidR="006D57EA">
        <w:rPr>
          <w:rFonts w:asciiTheme="minorHAnsi" w:hAnsiTheme="minorHAnsi"/>
        </w:rPr>
        <w:t xml:space="preserve">or </w:t>
      </w:r>
      <w:r w:rsidR="00CE2421" w:rsidRPr="00F92000">
        <w:rPr>
          <w:rFonts w:asciiTheme="minorHAnsi" w:hAnsiTheme="minorHAnsi"/>
        </w:rPr>
        <w:t>anticipated failure to meet nominated forecast</w:t>
      </w:r>
      <w:r w:rsidR="00CE2421">
        <w:rPr>
          <w:rFonts w:asciiTheme="minorHAnsi" w:hAnsiTheme="minorHAnsi"/>
        </w:rPr>
        <w:t>ed</w:t>
      </w:r>
      <w:r w:rsidR="00CE2421" w:rsidRPr="00F92000">
        <w:rPr>
          <w:rFonts w:asciiTheme="minorHAnsi" w:hAnsiTheme="minorHAnsi"/>
        </w:rPr>
        <w:t xml:space="preserve"> dates </w:t>
      </w:r>
      <w:r w:rsidR="00CE2421">
        <w:rPr>
          <w:rFonts w:asciiTheme="minorHAnsi" w:hAnsiTheme="minorHAnsi"/>
        </w:rPr>
        <w:t>on the legislation program</w:t>
      </w:r>
      <w:r w:rsidR="00CE2421" w:rsidRPr="00F92000">
        <w:rPr>
          <w:rFonts w:asciiTheme="minorHAnsi" w:hAnsiTheme="minorHAnsi"/>
        </w:rPr>
        <w:t>.</w:t>
      </w:r>
      <w:r w:rsidR="00CE2421">
        <w:rPr>
          <w:rFonts w:asciiTheme="minorHAnsi" w:hAnsiTheme="minorHAnsi"/>
        </w:rPr>
        <w:t xml:space="preserve"> M</w:t>
      </w:r>
      <w:r w:rsidR="00CE2421" w:rsidRPr="00F92000">
        <w:rPr>
          <w:rFonts w:asciiTheme="minorHAnsi" w:hAnsiTheme="minorHAnsi"/>
        </w:rPr>
        <w:t>inister</w:t>
      </w:r>
      <w:r w:rsidR="00CE2421">
        <w:rPr>
          <w:rFonts w:asciiTheme="minorHAnsi" w:hAnsiTheme="minorHAnsi"/>
        </w:rPr>
        <w:t>s</w:t>
      </w:r>
      <w:r w:rsidR="00CE2421" w:rsidRPr="00F92000">
        <w:rPr>
          <w:rFonts w:asciiTheme="minorHAnsi" w:hAnsiTheme="minorHAnsi"/>
        </w:rPr>
        <w:t xml:space="preserve"> </w:t>
      </w:r>
      <w:r w:rsidR="00C26621">
        <w:rPr>
          <w:rFonts w:asciiTheme="minorHAnsi" w:hAnsiTheme="minorHAnsi"/>
        </w:rPr>
        <w:t>should be advise</w:t>
      </w:r>
      <w:r w:rsidR="00D23279">
        <w:rPr>
          <w:rFonts w:asciiTheme="minorHAnsi" w:hAnsiTheme="minorHAnsi"/>
        </w:rPr>
        <w:t>d</w:t>
      </w:r>
      <w:r w:rsidR="00C26621">
        <w:rPr>
          <w:rFonts w:asciiTheme="minorHAnsi" w:hAnsiTheme="minorHAnsi"/>
        </w:rPr>
        <w:t xml:space="preserve"> </w:t>
      </w:r>
      <w:r w:rsidR="00CE2421" w:rsidRPr="00F92000">
        <w:rPr>
          <w:rFonts w:asciiTheme="minorHAnsi" w:hAnsiTheme="minorHAnsi"/>
        </w:rPr>
        <w:t>as soon as possible of an inability to meet targe</w:t>
      </w:r>
      <w:r w:rsidR="00CE2421">
        <w:rPr>
          <w:rFonts w:asciiTheme="minorHAnsi" w:hAnsiTheme="minorHAnsi"/>
        </w:rPr>
        <w:t>t dates for Cabinet</w:t>
      </w:r>
      <w:r w:rsidR="00CE2421" w:rsidRPr="00F92000">
        <w:rPr>
          <w:rFonts w:asciiTheme="minorHAnsi" w:hAnsiTheme="minorHAnsi"/>
        </w:rPr>
        <w:t xml:space="preserve"> agreemen</w:t>
      </w:r>
      <w:r w:rsidR="00CE2421">
        <w:rPr>
          <w:rFonts w:asciiTheme="minorHAnsi" w:hAnsiTheme="minorHAnsi"/>
        </w:rPr>
        <w:t>t.</w:t>
      </w:r>
    </w:p>
    <w:p w14:paraId="594B726A" w14:textId="52D9A976" w:rsidR="00E17FB8" w:rsidRPr="00E17FB8" w:rsidRDefault="00E17FB8" w:rsidP="0046405F">
      <w:pPr>
        <w:pStyle w:val="Heading3"/>
        <w:spacing w:before="240" w:line="300" w:lineRule="exact"/>
      </w:pPr>
      <w:bookmarkStart w:id="30" w:name="_Toc33446932"/>
      <w:r w:rsidRPr="00E17FB8">
        <w:t>Variations to the program</w:t>
      </w:r>
      <w:bookmarkEnd w:id="30"/>
    </w:p>
    <w:p w14:paraId="7361B9E6" w14:textId="0725A711" w:rsidR="002C7972" w:rsidRPr="002C7972" w:rsidRDefault="00E17FB8" w:rsidP="0046405F">
      <w:pPr>
        <w:pStyle w:val="Numberedparagraph"/>
        <w:numPr>
          <w:ilvl w:val="0"/>
          <w:numId w:val="0"/>
        </w:numPr>
        <w:spacing w:after="240"/>
        <w:rPr>
          <w:rFonts w:asciiTheme="minorHAnsi" w:hAnsiTheme="minorHAnsi"/>
        </w:rPr>
      </w:pPr>
      <w:r w:rsidRPr="002C7972">
        <w:rPr>
          <w:rFonts w:asciiTheme="minorHAnsi" w:hAnsiTheme="minorHAnsi"/>
        </w:rPr>
        <w:t>If, after the le</w:t>
      </w:r>
      <w:r w:rsidR="004C711A" w:rsidRPr="002C7972">
        <w:rPr>
          <w:rFonts w:asciiTheme="minorHAnsi" w:hAnsiTheme="minorHAnsi"/>
        </w:rPr>
        <w:t>gislation program</w:t>
      </w:r>
      <w:r w:rsidRPr="002C7972">
        <w:rPr>
          <w:rFonts w:asciiTheme="minorHAnsi" w:hAnsiTheme="minorHAnsi"/>
        </w:rPr>
        <w:t xml:space="preserve"> for a parliamentary session has been agreed by Cabinet, </w:t>
      </w:r>
      <w:r w:rsidR="00CE2421" w:rsidRPr="002C7972">
        <w:rPr>
          <w:rFonts w:asciiTheme="minorHAnsi" w:hAnsiTheme="minorHAnsi"/>
        </w:rPr>
        <w:t>there is a need to</w:t>
      </w:r>
      <w:r w:rsidRPr="002C7972">
        <w:rPr>
          <w:rFonts w:asciiTheme="minorHAnsi" w:hAnsiTheme="minorHAnsi"/>
        </w:rPr>
        <w:t>:</w:t>
      </w:r>
    </w:p>
    <w:p w14:paraId="17EF7E94" w14:textId="25D8AFB6" w:rsidR="00E17FB8" w:rsidRPr="002C7972" w:rsidRDefault="00E17FB8" w:rsidP="0046405F">
      <w:pPr>
        <w:pStyle w:val="Numberedparagraph"/>
        <w:numPr>
          <w:ilvl w:val="0"/>
          <w:numId w:val="35"/>
        </w:numPr>
        <w:spacing w:before="60" w:after="60"/>
        <w:ind w:left="714" w:hanging="357"/>
        <w:rPr>
          <w:rFonts w:asciiTheme="minorHAnsi" w:hAnsiTheme="minorHAnsi"/>
        </w:rPr>
      </w:pPr>
      <w:r w:rsidRPr="002C7972">
        <w:rPr>
          <w:rFonts w:asciiTheme="minorHAnsi" w:hAnsiTheme="minorHAnsi"/>
        </w:rPr>
        <w:t xml:space="preserve">add a new bill to the program; </w:t>
      </w:r>
    </w:p>
    <w:p w14:paraId="6FD051A2" w14:textId="2A692414" w:rsidR="00E17FB8" w:rsidRPr="002C7972" w:rsidRDefault="00E17FB8" w:rsidP="0046405F">
      <w:pPr>
        <w:pStyle w:val="Numberedparagraph"/>
        <w:numPr>
          <w:ilvl w:val="0"/>
          <w:numId w:val="35"/>
        </w:numPr>
        <w:spacing w:after="60"/>
        <w:ind w:left="714" w:hanging="357"/>
        <w:rPr>
          <w:rFonts w:asciiTheme="minorHAnsi" w:hAnsiTheme="minorHAnsi"/>
        </w:rPr>
      </w:pPr>
      <w:r w:rsidRPr="002C7972">
        <w:rPr>
          <w:rFonts w:asciiTheme="minorHAnsi" w:hAnsiTheme="minorHAnsi"/>
        </w:rPr>
        <w:t xml:space="preserve">remove a bill from the program; or </w:t>
      </w:r>
    </w:p>
    <w:p w14:paraId="04D99656" w14:textId="5167FB4D" w:rsidR="00E17FB8" w:rsidRPr="002C7972" w:rsidRDefault="00E17FB8" w:rsidP="0046405F">
      <w:pPr>
        <w:pStyle w:val="Numberedparagraph"/>
        <w:numPr>
          <w:ilvl w:val="0"/>
          <w:numId w:val="35"/>
        </w:numPr>
        <w:spacing w:after="60"/>
        <w:ind w:left="714" w:hanging="357"/>
        <w:rPr>
          <w:rFonts w:asciiTheme="minorHAnsi" w:hAnsiTheme="minorHAnsi"/>
        </w:rPr>
      </w:pPr>
      <w:r w:rsidRPr="002C7972">
        <w:rPr>
          <w:rFonts w:asciiTheme="minorHAnsi" w:hAnsiTheme="minorHAnsi"/>
        </w:rPr>
        <w:t>change the forecasted introduction date of a bill on the program</w:t>
      </w:r>
    </w:p>
    <w:p w14:paraId="3CF7F216" w14:textId="51FC3E32" w:rsidR="00A25764" w:rsidRPr="00FE0272" w:rsidRDefault="006601A7" w:rsidP="0046405F">
      <w:pPr>
        <w:pStyle w:val="Numberedparagraph"/>
        <w:numPr>
          <w:ilvl w:val="0"/>
          <w:numId w:val="0"/>
        </w:numPr>
        <w:spacing w:before="240" w:after="240"/>
        <w:rPr>
          <w:rFonts w:asciiTheme="minorHAnsi" w:hAnsiTheme="minorHAnsi"/>
        </w:rPr>
      </w:pPr>
      <w:r w:rsidRPr="002C7972">
        <w:rPr>
          <w:rFonts w:asciiTheme="minorHAnsi" w:hAnsiTheme="minorHAnsi"/>
        </w:rPr>
        <w:t>The</w:t>
      </w:r>
      <w:r w:rsidR="00CE2421" w:rsidRPr="002C7972">
        <w:rPr>
          <w:rFonts w:asciiTheme="minorHAnsi" w:hAnsiTheme="minorHAnsi"/>
        </w:rPr>
        <w:t xml:space="preserve"> responsible</w:t>
      </w:r>
      <w:r w:rsidR="00E17FB8" w:rsidRPr="002C7972">
        <w:rPr>
          <w:rFonts w:asciiTheme="minorHAnsi" w:hAnsiTheme="minorHAnsi"/>
        </w:rPr>
        <w:t xml:space="preserve"> directorate will need to prepare correspondence </w:t>
      </w:r>
      <w:r w:rsidR="00CE2421" w:rsidRPr="002C7972">
        <w:rPr>
          <w:rFonts w:asciiTheme="minorHAnsi" w:hAnsiTheme="minorHAnsi"/>
        </w:rPr>
        <w:t xml:space="preserve">from the responsible Minister </w:t>
      </w:r>
      <w:r w:rsidR="00E17FB8" w:rsidRPr="002C7972">
        <w:rPr>
          <w:rFonts w:asciiTheme="minorHAnsi" w:hAnsiTheme="minorHAnsi"/>
        </w:rPr>
        <w:t xml:space="preserve">to the Chief Minister seeking agreement to the </w:t>
      </w:r>
      <w:r w:rsidR="00CE2421" w:rsidRPr="002C7972">
        <w:rPr>
          <w:rFonts w:asciiTheme="minorHAnsi" w:hAnsiTheme="minorHAnsi"/>
        </w:rPr>
        <w:t>variation</w:t>
      </w:r>
      <w:r w:rsidR="006D57EA">
        <w:rPr>
          <w:rFonts w:asciiTheme="minorHAnsi" w:hAnsiTheme="minorHAnsi"/>
        </w:rPr>
        <w:t xml:space="preserve"> required</w:t>
      </w:r>
      <w:r w:rsidR="002C7972" w:rsidRPr="002C7972">
        <w:rPr>
          <w:rFonts w:asciiTheme="minorHAnsi" w:hAnsiTheme="minorHAnsi"/>
        </w:rPr>
        <w:t xml:space="preserve"> as early as possible</w:t>
      </w:r>
      <w:r w:rsidR="00E17FB8" w:rsidRPr="002C7972">
        <w:rPr>
          <w:rFonts w:asciiTheme="minorHAnsi" w:hAnsiTheme="minorHAnsi"/>
        </w:rPr>
        <w:t xml:space="preserve">. </w:t>
      </w:r>
      <w:r w:rsidR="003C2C5B" w:rsidRPr="00F92000">
        <w:rPr>
          <w:rFonts w:asciiTheme="minorHAnsi" w:hAnsiTheme="minorHAnsi"/>
        </w:rPr>
        <w:t xml:space="preserve">The request should explain the reason for the </w:t>
      </w:r>
      <w:r w:rsidR="003C2C5B">
        <w:rPr>
          <w:rFonts w:asciiTheme="minorHAnsi" w:hAnsiTheme="minorHAnsi"/>
        </w:rPr>
        <w:t>addition</w:t>
      </w:r>
      <w:r w:rsidR="00A25764">
        <w:rPr>
          <w:rFonts w:asciiTheme="minorHAnsi" w:hAnsiTheme="minorHAnsi"/>
        </w:rPr>
        <w:t>, removal or delay</w:t>
      </w:r>
      <w:r w:rsidR="003C2C5B">
        <w:rPr>
          <w:rFonts w:asciiTheme="minorHAnsi" w:hAnsiTheme="minorHAnsi"/>
        </w:rPr>
        <w:t xml:space="preserve"> </w:t>
      </w:r>
      <w:r w:rsidR="003C2C5B" w:rsidRPr="00F92000">
        <w:rPr>
          <w:rFonts w:asciiTheme="minorHAnsi" w:hAnsiTheme="minorHAnsi"/>
        </w:rPr>
        <w:t xml:space="preserve">and </w:t>
      </w:r>
      <w:r w:rsidR="00A03287">
        <w:rPr>
          <w:rFonts w:asciiTheme="minorHAnsi" w:hAnsiTheme="minorHAnsi"/>
        </w:rPr>
        <w:t>include</w:t>
      </w:r>
      <w:r w:rsidR="00A25764">
        <w:rPr>
          <w:rFonts w:asciiTheme="minorHAnsi" w:hAnsiTheme="minorHAnsi"/>
        </w:rPr>
        <w:t xml:space="preserve"> revised Cabinet</w:t>
      </w:r>
      <w:r w:rsidR="003C2C5B">
        <w:rPr>
          <w:rFonts w:asciiTheme="minorHAnsi" w:hAnsiTheme="minorHAnsi"/>
        </w:rPr>
        <w:t xml:space="preserve"> and Assembly presentation dates.</w:t>
      </w:r>
    </w:p>
    <w:p w14:paraId="64CB6E1E" w14:textId="061C20DD" w:rsidR="00F73FD8" w:rsidRPr="00D25EA0" w:rsidRDefault="00C61611" w:rsidP="0046405F">
      <w:pPr>
        <w:pStyle w:val="Heading2"/>
      </w:pPr>
      <w:bookmarkStart w:id="31" w:name="_Toc33446933"/>
      <w:r w:rsidRPr="00D25EA0">
        <w:t>PREPARATION</w:t>
      </w:r>
      <w:bookmarkEnd w:id="31"/>
    </w:p>
    <w:p w14:paraId="6B4C6E0E" w14:textId="11BA5174" w:rsidR="00F73FD8" w:rsidRPr="00D25EA0" w:rsidRDefault="00F73FD8" w:rsidP="0046405F">
      <w:pPr>
        <w:pStyle w:val="Heading3"/>
        <w:spacing w:before="240" w:line="300" w:lineRule="exact"/>
      </w:pPr>
      <w:bookmarkStart w:id="32" w:name="_Toc33446934"/>
      <w:r w:rsidRPr="00D25EA0">
        <w:t>cabinet agreement</w:t>
      </w:r>
      <w:bookmarkEnd w:id="32"/>
    </w:p>
    <w:p w14:paraId="0F0F196D" w14:textId="514F1F7F" w:rsidR="00A25764" w:rsidRDefault="005F7453" w:rsidP="0046405F">
      <w:pPr>
        <w:pStyle w:val="Numberedparagraph"/>
        <w:numPr>
          <w:ilvl w:val="0"/>
          <w:numId w:val="0"/>
        </w:numPr>
        <w:spacing w:after="240"/>
        <w:rPr>
          <w:rFonts w:asciiTheme="minorHAnsi" w:hAnsiTheme="minorHAnsi"/>
        </w:rPr>
      </w:pPr>
      <w:r>
        <w:rPr>
          <w:rFonts w:asciiTheme="minorHAnsi" w:hAnsiTheme="minorHAnsi"/>
        </w:rPr>
        <w:t>Proposals for government legislation are considered in two stages:</w:t>
      </w:r>
    </w:p>
    <w:p w14:paraId="5A531438" w14:textId="17B3B3E3" w:rsidR="005F7453" w:rsidRDefault="005F7453" w:rsidP="0046405F">
      <w:pPr>
        <w:pStyle w:val="Numberedparagraph"/>
        <w:numPr>
          <w:ilvl w:val="0"/>
          <w:numId w:val="24"/>
        </w:numPr>
        <w:spacing w:before="60" w:after="60"/>
        <w:ind w:left="714" w:hanging="357"/>
        <w:rPr>
          <w:rFonts w:asciiTheme="minorHAnsi" w:hAnsiTheme="minorHAnsi"/>
        </w:rPr>
      </w:pPr>
      <w:r>
        <w:rPr>
          <w:rFonts w:asciiTheme="minorHAnsi" w:hAnsiTheme="minorHAnsi"/>
        </w:rPr>
        <w:t xml:space="preserve">in a submission seeking </w:t>
      </w:r>
      <w:r w:rsidR="00D57A9E">
        <w:rPr>
          <w:rFonts w:asciiTheme="minorHAnsi" w:hAnsiTheme="minorHAnsi"/>
        </w:rPr>
        <w:t>approval of a policy</w:t>
      </w:r>
      <w:r>
        <w:rPr>
          <w:rFonts w:asciiTheme="minorHAnsi" w:hAnsiTheme="minorHAnsi"/>
        </w:rPr>
        <w:t xml:space="preserve"> position and the drafting of legislation (the first pass); and</w:t>
      </w:r>
    </w:p>
    <w:p w14:paraId="5591B2E9" w14:textId="4794E277" w:rsidR="005F7453" w:rsidRPr="009E341F" w:rsidRDefault="005F7453" w:rsidP="0046405F">
      <w:pPr>
        <w:pStyle w:val="Numberedparagraph"/>
        <w:numPr>
          <w:ilvl w:val="0"/>
          <w:numId w:val="24"/>
        </w:numPr>
        <w:spacing w:after="60"/>
        <w:ind w:left="714" w:hanging="357"/>
        <w:rPr>
          <w:rFonts w:asciiTheme="minorHAnsi" w:hAnsiTheme="minorHAnsi"/>
          <w:szCs w:val="24"/>
        </w:rPr>
      </w:pPr>
      <w:r w:rsidRPr="009E341F">
        <w:rPr>
          <w:rFonts w:asciiTheme="minorHAnsi" w:hAnsiTheme="minorHAnsi"/>
          <w:szCs w:val="24"/>
        </w:rPr>
        <w:t xml:space="preserve">in an Assembly Business Paper (ABP) seeking agreement to </w:t>
      </w:r>
      <w:r w:rsidR="00D57A9E">
        <w:rPr>
          <w:rFonts w:asciiTheme="minorHAnsi" w:hAnsiTheme="minorHAnsi"/>
          <w:szCs w:val="24"/>
        </w:rPr>
        <w:t>introduce</w:t>
      </w:r>
      <w:r w:rsidRPr="009E341F">
        <w:rPr>
          <w:rFonts w:asciiTheme="minorHAnsi" w:hAnsiTheme="minorHAnsi"/>
          <w:szCs w:val="24"/>
        </w:rPr>
        <w:t xml:space="preserve"> a drafted </w:t>
      </w:r>
      <w:r w:rsidR="00B67451">
        <w:rPr>
          <w:rFonts w:asciiTheme="minorHAnsi" w:hAnsiTheme="minorHAnsi"/>
          <w:szCs w:val="24"/>
        </w:rPr>
        <w:t>b</w:t>
      </w:r>
      <w:r w:rsidRPr="009E341F">
        <w:rPr>
          <w:rFonts w:asciiTheme="minorHAnsi" w:hAnsiTheme="minorHAnsi"/>
          <w:szCs w:val="24"/>
        </w:rPr>
        <w:t>ill in the Assembly (the second pass).</w:t>
      </w:r>
    </w:p>
    <w:p w14:paraId="79C7553C" w14:textId="72F2D6BF" w:rsidR="008E7567" w:rsidRDefault="005F7453" w:rsidP="0046405F">
      <w:pPr>
        <w:autoSpaceDE w:val="0"/>
        <w:autoSpaceDN w:val="0"/>
        <w:adjustRightInd w:val="0"/>
        <w:spacing w:before="240" w:after="240" w:line="240" w:lineRule="auto"/>
        <w:rPr>
          <w:rFonts w:cs="Calibri"/>
          <w:color w:val="000000"/>
          <w:szCs w:val="24"/>
          <w:lang w:eastAsia="en-US"/>
        </w:rPr>
      </w:pPr>
      <w:r w:rsidRPr="005F7453">
        <w:rPr>
          <w:rFonts w:cs="Calibri"/>
          <w:color w:val="000000"/>
          <w:szCs w:val="24"/>
          <w:lang w:eastAsia="en-US"/>
        </w:rPr>
        <w:t xml:space="preserve">All new policy proposals are presented to Cabinet through a submission. The submission should clearly outline all aspects of the proposal, and be accompanied by the necessary supporting documentation outlined in </w:t>
      </w:r>
      <w:r w:rsidRPr="009E341F">
        <w:rPr>
          <w:rFonts w:cs="Calibri"/>
          <w:color w:val="000000"/>
          <w:szCs w:val="24"/>
          <w:lang w:eastAsia="en-US"/>
        </w:rPr>
        <w:t xml:space="preserve">the </w:t>
      </w:r>
      <w:r w:rsidRPr="009E341F">
        <w:rPr>
          <w:rFonts w:cs="Calibri"/>
          <w:i/>
          <w:color w:val="000000"/>
          <w:szCs w:val="24"/>
          <w:lang w:eastAsia="en-US"/>
        </w:rPr>
        <w:t>Cabinet Handbook</w:t>
      </w:r>
      <w:r w:rsidR="00D23279">
        <w:rPr>
          <w:rFonts w:cs="Calibri"/>
          <w:i/>
          <w:color w:val="000000"/>
          <w:szCs w:val="24"/>
          <w:lang w:eastAsia="en-US"/>
        </w:rPr>
        <w:t xml:space="preserve"> </w:t>
      </w:r>
      <w:r w:rsidR="00D23279">
        <w:rPr>
          <w:rFonts w:eastAsia="Times New Roman"/>
          <w:szCs w:val="20"/>
          <w:lang w:eastAsia="en-US"/>
        </w:rPr>
        <w:t xml:space="preserve">on the </w:t>
      </w:r>
      <w:hyperlink r:id="rId31" w:history="1">
        <w:r w:rsidR="00D23279" w:rsidRPr="00345DBD">
          <w:rPr>
            <w:rStyle w:val="Hyperlink"/>
            <w:rFonts w:eastAsia="Times New Roman"/>
            <w:szCs w:val="20"/>
            <w:lang w:eastAsia="en-US"/>
          </w:rPr>
          <w:t>Cabinet Office website</w:t>
        </w:r>
      </w:hyperlink>
      <w:r w:rsidRPr="009E341F">
        <w:rPr>
          <w:rFonts w:cs="Calibri"/>
          <w:color w:val="000000"/>
          <w:szCs w:val="24"/>
          <w:lang w:eastAsia="en-US"/>
        </w:rPr>
        <w:t>.</w:t>
      </w:r>
    </w:p>
    <w:p w14:paraId="4E62F7A1" w14:textId="77777777" w:rsidR="00D23279" w:rsidRDefault="009E341F" w:rsidP="0046405F">
      <w:pPr>
        <w:pStyle w:val="Numberedparagraph"/>
        <w:numPr>
          <w:ilvl w:val="0"/>
          <w:numId w:val="0"/>
        </w:numPr>
        <w:spacing w:before="240" w:after="240"/>
        <w:rPr>
          <w:rFonts w:asciiTheme="minorHAnsi" w:hAnsiTheme="minorHAnsi"/>
        </w:rPr>
      </w:pPr>
      <w:r w:rsidRPr="009E341F">
        <w:rPr>
          <w:rFonts w:asciiTheme="minorHAnsi" w:hAnsiTheme="minorHAnsi"/>
        </w:rPr>
        <w:t xml:space="preserve">Bills for presentation should </w:t>
      </w:r>
      <w:r>
        <w:rPr>
          <w:rFonts w:asciiTheme="minorHAnsi" w:hAnsiTheme="minorHAnsi"/>
        </w:rPr>
        <w:t>be considered by the Government Business Subcommittee of Cabinet</w:t>
      </w:r>
      <w:r w:rsidRPr="009E341F">
        <w:rPr>
          <w:rFonts w:asciiTheme="minorHAnsi" w:hAnsiTheme="minorHAnsi"/>
        </w:rPr>
        <w:t xml:space="preserve"> at least one week prior to the forecast introduction </w:t>
      </w:r>
      <w:r>
        <w:rPr>
          <w:rFonts w:asciiTheme="minorHAnsi" w:hAnsiTheme="minorHAnsi"/>
        </w:rPr>
        <w:t xml:space="preserve">date. If for any reason a </w:t>
      </w:r>
      <w:r w:rsidR="00B67451">
        <w:rPr>
          <w:rFonts w:asciiTheme="minorHAnsi" w:hAnsiTheme="minorHAnsi"/>
        </w:rPr>
        <w:t>b</w:t>
      </w:r>
      <w:r>
        <w:rPr>
          <w:rFonts w:asciiTheme="minorHAnsi" w:hAnsiTheme="minorHAnsi"/>
        </w:rPr>
        <w:t>ill c</w:t>
      </w:r>
      <w:r w:rsidRPr="009E341F">
        <w:rPr>
          <w:rFonts w:asciiTheme="minorHAnsi" w:hAnsiTheme="minorHAnsi"/>
        </w:rPr>
        <w:t xml:space="preserve">annot be prepared or finalised for Cabinet consideration until the meeting immediately prior to a sitting period, directorates should contact the </w:t>
      </w:r>
      <w:hyperlink r:id="rId32" w:history="1">
        <w:r w:rsidRPr="006236A6">
          <w:rPr>
            <w:rStyle w:val="Hyperlink"/>
            <w:rFonts w:asciiTheme="minorHAnsi" w:hAnsiTheme="minorHAnsi"/>
          </w:rPr>
          <w:t>Cabinet Office</w:t>
        </w:r>
      </w:hyperlink>
      <w:r w:rsidRPr="009E341F">
        <w:rPr>
          <w:rFonts w:asciiTheme="minorHAnsi" w:hAnsiTheme="minorHAnsi"/>
        </w:rPr>
        <w:t xml:space="preserve"> for assistance.</w:t>
      </w:r>
    </w:p>
    <w:p w14:paraId="78979205" w14:textId="4E1764E2" w:rsidR="00D57A9E" w:rsidRDefault="006236A6" w:rsidP="0046405F">
      <w:pPr>
        <w:pStyle w:val="Numberedparagraph"/>
        <w:numPr>
          <w:ilvl w:val="0"/>
          <w:numId w:val="0"/>
        </w:numPr>
        <w:spacing w:before="240" w:after="240"/>
        <w:rPr>
          <w:rFonts w:asciiTheme="minorHAnsi" w:hAnsiTheme="minorHAnsi"/>
        </w:rPr>
      </w:pPr>
      <w:r w:rsidRPr="006236A6">
        <w:rPr>
          <w:rFonts w:asciiTheme="minorHAnsi" w:hAnsiTheme="minorHAnsi"/>
        </w:rPr>
        <w:lastRenderedPageBreak/>
        <w:t xml:space="preserve">In exceptional circumstances (usually involving matters of urgency) and following a written request from the relevant </w:t>
      </w:r>
      <w:r w:rsidR="00D57A9E" w:rsidRPr="006236A6">
        <w:rPr>
          <w:rFonts w:asciiTheme="minorHAnsi" w:hAnsiTheme="minorHAnsi"/>
        </w:rPr>
        <w:t>minister</w:t>
      </w:r>
      <w:r w:rsidRPr="006236A6">
        <w:rPr>
          <w:rFonts w:asciiTheme="minorHAnsi" w:hAnsiTheme="minorHAnsi"/>
        </w:rPr>
        <w:t>, drafting of legislation may be authorised by the Chief</w:t>
      </w:r>
      <w:r w:rsidR="006A4E28">
        <w:rPr>
          <w:rFonts w:asciiTheme="minorHAnsi" w:hAnsiTheme="minorHAnsi"/>
        </w:rPr>
        <w:t> </w:t>
      </w:r>
      <w:r w:rsidR="006A4E28" w:rsidRPr="006236A6">
        <w:rPr>
          <w:rFonts w:asciiTheme="minorHAnsi" w:hAnsiTheme="minorHAnsi"/>
        </w:rPr>
        <w:t>Minister</w:t>
      </w:r>
      <w:r w:rsidRPr="006236A6">
        <w:rPr>
          <w:rFonts w:asciiTheme="minorHAnsi" w:hAnsiTheme="minorHAnsi"/>
        </w:rPr>
        <w:t xml:space="preserve"> in a combined pass process. In this case, the ‘policy approval’ and ‘agreement to introduce’ stages are undertaken concurrently through a single Cabinet submission outlining the proposal and including the draft bill as part of the submission.</w:t>
      </w:r>
    </w:p>
    <w:p w14:paraId="2AFC8A2D" w14:textId="571798F2" w:rsidR="00D57A9E" w:rsidRPr="00A25764" w:rsidRDefault="00D57A9E" w:rsidP="0046405F">
      <w:pPr>
        <w:pStyle w:val="Heading3"/>
        <w:spacing w:before="240" w:line="300" w:lineRule="exact"/>
      </w:pPr>
      <w:bookmarkStart w:id="33" w:name="_Toc33446935"/>
      <w:r w:rsidRPr="00D25EA0">
        <w:t>Chief Minister’s Agreement to Draft Legislation</w:t>
      </w:r>
      <w:bookmarkEnd w:id="33"/>
    </w:p>
    <w:p w14:paraId="32A5652D" w14:textId="1D209177" w:rsidR="00BB73FB" w:rsidRDefault="00BB73FB" w:rsidP="0046405F">
      <w:pPr>
        <w:pStyle w:val="Numberedparagraph"/>
        <w:numPr>
          <w:ilvl w:val="0"/>
          <w:numId w:val="0"/>
        </w:numPr>
        <w:spacing w:after="240"/>
        <w:rPr>
          <w:rFonts w:asciiTheme="minorHAnsi" w:hAnsiTheme="minorHAnsi"/>
        </w:rPr>
      </w:pPr>
      <w:r>
        <w:rPr>
          <w:rFonts w:asciiTheme="minorHAnsi" w:hAnsiTheme="minorHAnsi"/>
        </w:rPr>
        <w:t xml:space="preserve">In certain circumstances agreement may be sought from the Chief Minister to progress legislation without reference to Cabinet. </w:t>
      </w:r>
      <w:r w:rsidRPr="00F92000">
        <w:rPr>
          <w:rFonts w:asciiTheme="minorHAnsi" w:hAnsiTheme="minorHAnsi"/>
        </w:rPr>
        <w:t>The request should set out:</w:t>
      </w:r>
    </w:p>
    <w:p w14:paraId="0E27455E" w14:textId="77777777" w:rsidR="00BB73FB" w:rsidRDefault="00BB73FB" w:rsidP="0046405F">
      <w:pPr>
        <w:pStyle w:val="Amain"/>
        <w:numPr>
          <w:ilvl w:val="0"/>
          <w:numId w:val="18"/>
        </w:numPr>
        <w:spacing w:before="60"/>
        <w:ind w:left="714" w:hanging="357"/>
        <w:jc w:val="left"/>
        <w:rPr>
          <w:rFonts w:asciiTheme="minorHAnsi" w:hAnsiTheme="minorHAnsi"/>
        </w:rPr>
      </w:pPr>
      <w:r w:rsidRPr="00F92000">
        <w:rPr>
          <w:rFonts w:asciiTheme="minorHAnsi" w:hAnsiTheme="minorHAnsi"/>
        </w:rPr>
        <w:t>a detailed description of the proposal, the intended effect and proposed amendments;</w:t>
      </w:r>
    </w:p>
    <w:p w14:paraId="139CEEB5" w14:textId="4DAEB5DE" w:rsidR="00BB73FB" w:rsidRDefault="00BB73FB" w:rsidP="0046405F">
      <w:pPr>
        <w:pStyle w:val="Amain"/>
        <w:numPr>
          <w:ilvl w:val="0"/>
          <w:numId w:val="18"/>
        </w:numPr>
        <w:spacing w:before="0"/>
        <w:ind w:left="714" w:hanging="357"/>
        <w:jc w:val="left"/>
        <w:rPr>
          <w:rFonts w:asciiTheme="minorHAnsi" w:hAnsiTheme="minorHAnsi"/>
        </w:rPr>
      </w:pPr>
      <w:r w:rsidRPr="00F92000">
        <w:rPr>
          <w:rFonts w:asciiTheme="minorHAnsi" w:hAnsiTheme="minorHAnsi"/>
        </w:rPr>
        <w:t>why the amendments are necessary (attaching advice from</w:t>
      </w:r>
      <w:r w:rsidR="006451D3">
        <w:rPr>
          <w:rFonts w:asciiTheme="minorHAnsi" w:hAnsiTheme="minorHAnsi"/>
        </w:rPr>
        <w:t xml:space="preserve"> the</w:t>
      </w:r>
      <w:r w:rsidRPr="00F92000">
        <w:rPr>
          <w:rFonts w:asciiTheme="minorHAnsi" w:hAnsiTheme="minorHAnsi"/>
        </w:rPr>
        <w:t xml:space="preserve"> J</w:t>
      </w:r>
      <w:r>
        <w:rPr>
          <w:rFonts w:asciiTheme="minorHAnsi" w:hAnsiTheme="minorHAnsi"/>
        </w:rPr>
        <w:t xml:space="preserve">ustice and </w:t>
      </w:r>
      <w:r w:rsidRPr="00F92000">
        <w:rPr>
          <w:rFonts w:asciiTheme="minorHAnsi" w:hAnsiTheme="minorHAnsi"/>
        </w:rPr>
        <w:t>C</w:t>
      </w:r>
      <w:r>
        <w:rPr>
          <w:rFonts w:asciiTheme="minorHAnsi" w:hAnsiTheme="minorHAnsi"/>
        </w:rPr>
        <w:t xml:space="preserve">ommunity </w:t>
      </w:r>
      <w:r w:rsidRPr="00F92000">
        <w:rPr>
          <w:rFonts w:asciiTheme="minorHAnsi" w:hAnsiTheme="minorHAnsi"/>
        </w:rPr>
        <w:t>S</w:t>
      </w:r>
      <w:r>
        <w:rPr>
          <w:rFonts w:asciiTheme="minorHAnsi" w:hAnsiTheme="minorHAnsi"/>
        </w:rPr>
        <w:t>afety Directorate</w:t>
      </w:r>
      <w:r w:rsidRPr="00F92000">
        <w:rPr>
          <w:rFonts w:asciiTheme="minorHAnsi" w:hAnsiTheme="minorHAnsi"/>
        </w:rPr>
        <w:t>, if relevant);</w:t>
      </w:r>
    </w:p>
    <w:p w14:paraId="067E5B24" w14:textId="77777777" w:rsidR="00BB73FB" w:rsidRDefault="00BB73FB" w:rsidP="0046405F">
      <w:pPr>
        <w:pStyle w:val="Amain"/>
        <w:numPr>
          <w:ilvl w:val="0"/>
          <w:numId w:val="18"/>
        </w:numPr>
        <w:spacing w:before="0"/>
        <w:ind w:left="714" w:hanging="357"/>
        <w:jc w:val="left"/>
        <w:rPr>
          <w:rFonts w:asciiTheme="minorHAnsi" w:hAnsiTheme="minorHAnsi"/>
        </w:rPr>
      </w:pPr>
      <w:r w:rsidRPr="00F92000">
        <w:rPr>
          <w:rFonts w:asciiTheme="minorHAnsi" w:hAnsiTheme="minorHAnsi"/>
        </w:rPr>
        <w:t>details of any consultation and whether there is agreement;</w:t>
      </w:r>
    </w:p>
    <w:p w14:paraId="387B2F33" w14:textId="77777777" w:rsidR="00BB73FB" w:rsidRDefault="00BB73FB" w:rsidP="0046405F">
      <w:pPr>
        <w:pStyle w:val="Amain"/>
        <w:numPr>
          <w:ilvl w:val="0"/>
          <w:numId w:val="18"/>
        </w:numPr>
        <w:spacing w:before="0"/>
        <w:ind w:left="714" w:hanging="357"/>
        <w:jc w:val="left"/>
        <w:rPr>
          <w:rFonts w:asciiTheme="minorHAnsi" w:hAnsiTheme="minorHAnsi"/>
        </w:rPr>
      </w:pPr>
      <w:r w:rsidRPr="00F92000">
        <w:rPr>
          <w:rFonts w:asciiTheme="minorHAnsi" w:hAnsiTheme="minorHAnsi"/>
        </w:rPr>
        <w:t>why the minister considers that the matter does not require Cabinet endorsement;</w:t>
      </w:r>
    </w:p>
    <w:p w14:paraId="68CE7710" w14:textId="77777777" w:rsidR="00BB73FB" w:rsidRDefault="00BB73FB" w:rsidP="0046405F">
      <w:pPr>
        <w:pStyle w:val="Amain"/>
        <w:numPr>
          <w:ilvl w:val="0"/>
          <w:numId w:val="18"/>
        </w:numPr>
        <w:spacing w:before="0"/>
        <w:ind w:left="714" w:hanging="357"/>
        <w:jc w:val="left"/>
        <w:rPr>
          <w:rFonts w:asciiTheme="minorHAnsi" w:hAnsiTheme="minorHAnsi"/>
        </w:rPr>
      </w:pPr>
      <w:r w:rsidRPr="00F92000">
        <w:rPr>
          <w:rFonts w:asciiTheme="minorHAnsi" w:hAnsiTheme="minorHAnsi"/>
        </w:rPr>
        <w:t xml:space="preserve">whether the proposal is included in the legislation program for the relevant current sitting period and, if so, its priority status (if the proposal is not included on the program, a request for its addition should be made); </w:t>
      </w:r>
    </w:p>
    <w:p w14:paraId="53BAA236" w14:textId="77777777" w:rsidR="00BB73FB" w:rsidRDefault="00BB73FB" w:rsidP="0046405F">
      <w:pPr>
        <w:pStyle w:val="Amain"/>
        <w:numPr>
          <w:ilvl w:val="0"/>
          <w:numId w:val="18"/>
        </w:numPr>
        <w:spacing w:before="0"/>
        <w:ind w:left="714" w:hanging="357"/>
        <w:jc w:val="left"/>
        <w:rPr>
          <w:rFonts w:asciiTheme="minorHAnsi" w:hAnsiTheme="minorHAnsi"/>
        </w:rPr>
      </w:pPr>
      <w:r w:rsidRPr="00F92000">
        <w:rPr>
          <w:rFonts w:asciiTheme="minorHAnsi" w:hAnsiTheme="minorHAnsi"/>
        </w:rPr>
        <w:t>any impact on business and competition; and</w:t>
      </w:r>
      <w:r>
        <w:rPr>
          <w:rFonts w:asciiTheme="minorHAnsi" w:hAnsiTheme="minorHAnsi"/>
        </w:rPr>
        <w:t xml:space="preserve"> </w:t>
      </w:r>
    </w:p>
    <w:p w14:paraId="39EDE60E" w14:textId="2064D25C" w:rsidR="00BB73FB" w:rsidRPr="00FE0272" w:rsidRDefault="00BB73FB" w:rsidP="0046405F">
      <w:pPr>
        <w:pStyle w:val="Amain"/>
        <w:numPr>
          <w:ilvl w:val="0"/>
          <w:numId w:val="18"/>
        </w:numPr>
        <w:spacing w:before="0" w:after="240"/>
        <w:ind w:left="714" w:hanging="357"/>
        <w:jc w:val="left"/>
        <w:rPr>
          <w:rFonts w:asciiTheme="minorHAnsi" w:hAnsiTheme="minorHAnsi"/>
        </w:rPr>
      </w:pPr>
      <w:r w:rsidRPr="00F92000">
        <w:rPr>
          <w:rFonts w:asciiTheme="minorHAnsi" w:hAnsiTheme="minorHAnsi"/>
        </w:rPr>
        <w:t xml:space="preserve">the impact of the proposal on human rights, as outlined in the </w:t>
      </w:r>
      <w:r w:rsidR="00AF4BB6" w:rsidRPr="007E0BC7">
        <w:rPr>
          <w:rFonts w:asciiTheme="minorHAnsi" w:hAnsiTheme="minorHAnsi"/>
          <w:i/>
        </w:rPr>
        <w:t>Human Rights Act 2004</w:t>
      </w:r>
      <w:r w:rsidR="00AF4BB6">
        <w:rPr>
          <w:rFonts w:asciiTheme="minorHAnsi" w:hAnsiTheme="minorHAnsi"/>
        </w:rPr>
        <w:t xml:space="preserve"> (</w:t>
      </w:r>
      <w:r w:rsidRPr="00F92000">
        <w:rPr>
          <w:rFonts w:asciiTheme="minorHAnsi" w:hAnsiTheme="minorHAnsi"/>
        </w:rPr>
        <w:t>HRA</w:t>
      </w:r>
      <w:r w:rsidR="00AF4BB6">
        <w:rPr>
          <w:rFonts w:asciiTheme="minorHAnsi" w:hAnsiTheme="minorHAnsi"/>
        </w:rPr>
        <w:t>)</w:t>
      </w:r>
      <w:r w:rsidRPr="00F92000">
        <w:rPr>
          <w:rFonts w:asciiTheme="minorHAnsi" w:hAnsiTheme="minorHAnsi"/>
        </w:rPr>
        <w:t>.</w:t>
      </w:r>
    </w:p>
    <w:p w14:paraId="0A896C05" w14:textId="4BAFD826" w:rsidR="001369EC" w:rsidRDefault="001369EC" w:rsidP="0046405F">
      <w:pPr>
        <w:pStyle w:val="Heading3"/>
        <w:spacing w:before="240" w:line="300" w:lineRule="exact"/>
      </w:pPr>
      <w:bookmarkStart w:id="34" w:name="_Toc33446936"/>
      <w:r>
        <w:t>Drafting process</w:t>
      </w:r>
      <w:bookmarkEnd w:id="34"/>
    </w:p>
    <w:p w14:paraId="0C7BF693" w14:textId="7DE0C6C9" w:rsidR="008E7567" w:rsidRDefault="001369EC" w:rsidP="0046405F">
      <w:pPr>
        <w:spacing w:after="240"/>
      </w:pPr>
      <w:r>
        <w:t>Once</w:t>
      </w:r>
      <w:r w:rsidR="006D57EA">
        <w:t xml:space="preserve"> Cabinet</w:t>
      </w:r>
      <w:r>
        <w:t xml:space="preserve"> agreement has been given to draft legislation, </w:t>
      </w:r>
      <w:r w:rsidR="006D57EA">
        <w:t>drafting instructions should be issued to PCO</w:t>
      </w:r>
      <w:r>
        <w:t>. For</w:t>
      </w:r>
      <w:r w:rsidR="006D57EA">
        <w:t xml:space="preserve"> information on</w:t>
      </w:r>
      <w:r>
        <w:t xml:space="preserve"> how to instruct PCO, see PCO’s guide </w:t>
      </w:r>
      <w:hyperlink r:id="rId33" w:history="1">
        <w:r w:rsidRPr="006A4E28">
          <w:rPr>
            <w:rStyle w:val="Hyperlink"/>
            <w:i/>
          </w:rPr>
          <w:t>ACT Legislation—Developing Legislation and Working with PCO</w:t>
        </w:r>
        <w:r w:rsidRPr="006A4E28">
          <w:rPr>
            <w:rStyle w:val="Hyperlink"/>
          </w:rPr>
          <w:t>.</w:t>
        </w:r>
        <w:bookmarkStart w:id="35" w:name="_Toc529358423"/>
        <w:bookmarkStart w:id="36" w:name="_Toc529421534"/>
        <w:bookmarkStart w:id="37" w:name="_Toc529433578"/>
        <w:bookmarkStart w:id="38" w:name="_Toc532272875"/>
      </w:hyperlink>
    </w:p>
    <w:p w14:paraId="421DC101" w14:textId="331BB310" w:rsidR="00F73FD8" w:rsidRPr="0090299D" w:rsidRDefault="00F73FD8" w:rsidP="0046405F">
      <w:pPr>
        <w:pStyle w:val="Heading3"/>
        <w:spacing w:before="240" w:line="300" w:lineRule="exact"/>
      </w:pPr>
      <w:bookmarkStart w:id="39" w:name="_Toc33446937"/>
      <w:bookmarkEnd w:id="35"/>
      <w:bookmarkEnd w:id="36"/>
      <w:bookmarkEnd w:id="37"/>
      <w:bookmarkEnd w:id="38"/>
      <w:r w:rsidRPr="0090299D">
        <w:t>post cabinet changes to a bill</w:t>
      </w:r>
      <w:bookmarkEnd w:id="39"/>
    </w:p>
    <w:p w14:paraId="3C8786FC" w14:textId="4283EB40" w:rsidR="00F73FD8" w:rsidRDefault="003C2C5B" w:rsidP="0046405F">
      <w:pPr>
        <w:pStyle w:val="Numberedparagraph"/>
        <w:numPr>
          <w:ilvl w:val="0"/>
          <w:numId w:val="0"/>
        </w:numPr>
        <w:spacing w:after="240"/>
        <w:rPr>
          <w:rFonts w:asciiTheme="minorHAnsi" w:hAnsiTheme="minorHAnsi"/>
        </w:rPr>
      </w:pPr>
      <w:r w:rsidRPr="00F92000">
        <w:rPr>
          <w:rFonts w:asciiTheme="minorHAnsi" w:hAnsiTheme="minorHAnsi"/>
        </w:rPr>
        <w:t>The Chief Minister may authorise minor policy changes to a bill after Cabinet has agreed to presentation of the bill. If the amendments are substantial in nature, they must be referred back to Cabinet.</w:t>
      </w:r>
      <w:r>
        <w:rPr>
          <w:rFonts w:asciiTheme="minorHAnsi" w:hAnsiTheme="minorHAnsi"/>
        </w:rPr>
        <w:t xml:space="preserve"> </w:t>
      </w:r>
      <w:r w:rsidRPr="00F92000">
        <w:rPr>
          <w:rFonts w:asciiTheme="minorHAnsi" w:hAnsiTheme="minorHAnsi"/>
        </w:rPr>
        <w:t>Cabinet decisions routinely provide authority for minor changes to be made after consideration by Cabinet.</w:t>
      </w:r>
    </w:p>
    <w:p w14:paraId="365251E8" w14:textId="3730D54C" w:rsidR="003C2C5B" w:rsidRPr="0090299D" w:rsidRDefault="003C2C5B" w:rsidP="0046405F">
      <w:pPr>
        <w:pStyle w:val="Heading3"/>
        <w:spacing w:before="240" w:line="300" w:lineRule="exact"/>
      </w:pPr>
      <w:bookmarkStart w:id="40" w:name="_Toc532272881"/>
      <w:bookmarkStart w:id="41" w:name="_Toc212616394"/>
      <w:bookmarkStart w:id="42" w:name="_Toc414884286"/>
      <w:bookmarkStart w:id="43" w:name="_Toc33446938"/>
      <w:r w:rsidRPr="0090299D">
        <w:t>Public Announcement of Pro</w:t>
      </w:r>
      <w:bookmarkEnd w:id="40"/>
      <w:r w:rsidRPr="0090299D">
        <w:t>posed Legislation</w:t>
      </w:r>
      <w:bookmarkEnd w:id="41"/>
      <w:bookmarkEnd w:id="42"/>
      <w:bookmarkEnd w:id="43"/>
    </w:p>
    <w:p w14:paraId="0F1CFB63" w14:textId="66960F24" w:rsidR="003C2C5B" w:rsidRDefault="003C2C5B" w:rsidP="0046405F">
      <w:pPr>
        <w:pStyle w:val="Numberedparagraph"/>
        <w:numPr>
          <w:ilvl w:val="0"/>
          <w:numId w:val="0"/>
        </w:numPr>
        <w:spacing w:after="240"/>
        <w:rPr>
          <w:rFonts w:asciiTheme="minorHAnsi" w:hAnsiTheme="minorHAnsi"/>
        </w:rPr>
      </w:pPr>
      <w:r w:rsidRPr="00F92000">
        <w:rPr>
          <w:rFonts w:asciiTheme="minorHAnsi" w:hAnsiTheme="minorHAnsi"/>
        </w:rPr>
        <w:t>Unless the Chief Minister agrees otherwise</w:t>
      </w:r>
      <w:r>
        <w:rPr>
          <w:rFonts w:asciiTheme="minorHAnsi" w:hAnsiTheme="minorHAnsi"/>
        </w:rPr>
        <w:t xml:space="preserve">, </w:t>
      </w:r>
      <w:r w:rsidRPr="00F92000">
        <w:rPr>
          <w:rFonts w:asciiTheme="minorHAnsi" w:hAnsiTheme="minorHAnsi"/>
        </w:rPr>
        <w:t>public announcements about proposed legislation should not be made before the proposed legislation has received approval by Cabinet</w:t>
      </w:r>
      <w:r>
        <w:rPr>
          <w:rFonts w:asciiTheme="minorHAnsi" w:hAnsiTheme="minorHAnsi"/>
        </w:rPr>
        <w:t>. A</w:t>
      </w:r>
      <w:r w:rsidRPr="00F92000">
        <w:rPr>
          <w:rFonts w:asciiTheme="minorHAnsi" w:hAnsiTheme="minorHAnsi"/>
        </w:rPr>
        <w:t xml:space="preserve">nnouncements should not forecast a date </w:t>
      </w:r>
      <w:r w:rsidR="00387C9E">
        <w:rPr>
          <w:rFonts w:asciiTheme="minorHAnsi" w:hAnsiTheme="minorHAnsi"/>
        </w:rPr>
        <w:t>for presenting the bill to the</w:t>
      </w:r>
      <w:r w:rsidRPr="00F92000">
        <w:rPr>
          <w:rFonts w:asciiTheme="minorHAnsi" w:hAnsiTheme="minorHAnsi"/>
        </w:rPr>
        <w:t xml:space="preserve"> Assembly.</w:t>
      </w:r>
    </w:p>
    <w:p w14:paraId="2DCA5A06" w14:textId="00DB5589" w:rsidR="008E7567" w:rsidRDefault="003C2C5B" w:rsidP="0046405F">
      <w:pPr>
        <w:pStyle w:val="Numberedparagraph"/>
        <w:numPr>
          <w:ilvl w:val="0"/>
          <w:numId w:val="0"/>
        </w:numPr>
        <w:spacing w:after="240"/>
        <w:rPr>
          <w:rFonts w:asciiTheme="minorHAnsi" w:hAnsiTheme="minorHAnsi"/>
        </w:rPr>
      </w:pPr>
      <w:r w:rsidRPr="00F92000">
        <w:rPr>
          <w:rFonts w:asciiTheme="minorHAnsi" w:hAnsiTheme="minorHAnsi"/>
        </w:rPr>
        <w:t xml:space="preserve">If the Chief Minister approves the announcement of the proposed legislation, sponsoring agencies must then seek the responsible </w:t>
      </w:r>
      <w:r w:rsidR="00EB421C">
        <w:rPr>
          <w:rFonts w:asciiTheme="minorHAnsi" w:hAnsiTheme="minorHAnsi"/>
        </w:rPr>
        <w:t>M</w:t>
      </w:r>
      <w:r w:rsidRPr="00F92000">
        <w:rPr>
          <w:rFonts w:asciiTheme="minorHAnsi" w:hAnsiTheme="minorHAnsi"/>
        </w:rPr>
        <w:t>inister’s approval to the specific details of the announcement, including the anticipated presentation or commencement dates of the proposed legislation.</w:t>
      </w:r>
    </w:p>
    <w:p w14:paraId="3C61E0A0" w14:textId="2D66B22C" w:rsidR="003C2C5B" w:rsidRPr="0090299D" w:rsidRDefault="003C2C5B" w:rsidP="0046405F">
      <w:pPr>
        <w:pStyle w:val="Heading3"/>
        <w:spacing w:before="240" w:line="300" w:lineRule="exact"/>
      </w:pPr>
      <w:bookmarkStart w:id="44" w:name="_Toc33446939"/>
      <w:r w:rsidRPr="0090299D">
        <w:lastRenderedPageBreak/>
        <w:t>Scheduling presentation</w:t>
      </w:r>
      <w:bookmarkEnd w:id="44"/>
    </w:p>
    <w:p w14:paraId="063DB40D" w14:textId="77B3B399" w:rsidR="009453FE" w:rsidRPr="004335E0" w:rsidRDefault="003C2C5B" w:rsidP="0046405F">
      <w:pPr>
        <w:pStyle w:val="Numberedparagraph"/>
        <w:numPr>
          <w:ilvl w:val="0"/>
          <w:numId w:val="0"/>
        </w:numPr>
        <w:spacing w:after="240"/>
        <w:rPr>
          <w:rFonts w:asciiTheme="minorHAnsi" w:hAnsiTheme="minorHAnsi"/>
        </w:rPr>
      </w:pPr>
      <w:r w:rsidRPr="00F92000">
        <w:rPr>
          <w:rFonts w:asciiTheme="minorHAnsi" w:hAnsiTheme="minorHAnsi"/>
        </w:rPr>
        <w:t>Bills are usually presented in the Assembly in the next available sitting week after Cabinet</w:t>
      </w:r>
      <w:r>
        <w:rPr>
          <w:rFonts w:asciiTheme="minorHAnsi" w:hAnsiTheme="minorHAnsi"/>
        </w:rPr>
        <w:t>’s</w:t>
      </w:r>
      <w:r w:rsidRPr="00F92000">
        <w:rPr>
          <w:rFonts w:asciiTheme="minorHAnsi" w:hAnsiTheme="minorHAnsi"/>
        </w:rPr>
        <w:t xml:space="preserve"> </w:t>
      </w:r>
      <w:r>
        <w:rPr>
          <w:rFonts w:asciiTheme="minorHAnsi" w:hAnsiTheme="minorHAnsi"/>
        </w:rPr>
        <w:t>final</w:t>
      </w:r>
      <w:r w:rsidRPr="00F92000">
        <w:rPr>
          <w:rFonts w:asciiTheme="minorHAnsi" w:hAnsiTheme="minorHAnsi"/>
        </w:rPr>
        <w:t xml:space="preserve"> approval. In circu</w:t>
      </w:r>
      <w:r>
        <w:rPr>
          <w:rFonts w:asciiTheme="minorHAnsi" w:hAnsiTheme="minorHAnsi"/>
        </w:rPr>
        <w:t>mstances where a bill is urgent</w:t>
      </w:r>
      <w:r w:rsidRPr="00F92000">
        <w:rPr>
          <w:rFonts w:asciiTheme="minorHAnsi" w:hAnsiTheme="minorHAnsi"/>
        </w:rPr>
        <w:t xml:space="preserve"> the </w:t>
      </w:r>
      <w:r w:rsidR="00B67451">
        <w:rPr>
          <w:rFonts w:asciiTheme="minorHAnsi" w:hAnsiTheme="minorHAnsi"/>
        </w:rPr>
        <w:t>M</w:t>
      </w:r>
      <w:r w:rsidRPr="00F92000">
        <w:rPr>
          <w:rFonts w:asciiTheme="minorHAnsi" w:hAnsiTheme="minorHAnsi"/>
        </w:rPr>
        <w:t>inister may wish to give details of its content to non-</w:t>
      </w:r>
      <w:r w:rsidR="006451D3">
        <w:rPr>
          <w:rFonts w:asciiTheme="minorHAnsi" w:hAnsiTheme="minorHAnsi"/>
        </w:rPr>
        <w:t>E</w:t>
      </w:r>
      <w:r w:rsidR="009453FE">
        <w:rPr>
          <w:rFonts w:asciiTheme="minorHAnsi" w:hAnsiTheme="minorHAnsi"/>
        </w:rPr>
        <w:t>xecutive</w:t>
      </w:r>
      <w:r w:rsidR="009453FE" w:rsidRPr="00F92000">
        <w:rPr>
          <w:rFonts w:asciiTheme="minorHAnsi" w:hAnsiTheme="minorHAnsi"/>
        </w:rPr>
        <w:t xml:space="preserve"> </w:t>
      </w:r>
      <w:r w:rsidR="006451D3">
        <w:rPr>
          <w:rFonts w:asciiTheme="minorHAnsi" w:hAnsiTheme="minorHAnsi"/>
        </w:rPr>
        <w:t>M</w:t>
      </w:r>
      <w:r w:rsidR="009453FE">
        <w:rPr>
          <w:rFonts w:asciiTheme="minorHAnsi" w:hAnsiTheme="minorHAnsi"/>
        </w:rPr>
        <w:t xml:space="preserve">embers of the Assembly </w:t>
      </w:r>
      <w:r w:rsidRPr="00F92000">
        <w:rPr>
          <w:rFonts w:asciiTheme="minorHAnsi" w:hAnsiTheme="minorHAnsi"/>
        </w:rPr>
        <w:t xml:space="preserve">before its presentation as a means of assisting passage of the bill through the Assembly. The </w:t>
      </w:r>
      <w:r w:rsidR="00323F1E">
        <w:rPr>
          <w:rFonts w:asciiTheme="minorHAnsi" w:hAnsiTheme="minorHAnsi"/>
        </w:rPr>
        <w:t>M</w:t>
      </w:r>
      <w:r w:rsidRPr="00F92000">
        <w:rPr>
          <w:rFonts w:asciiTheme="minorHAnsi" w:hAnsiTheme="minorHAnsi"/>
        </w:rPr>
        <w:t>inister would normally seek Cabinet agreement for such release when second pass approval is sought.</w:t>
      </w:r>
      <w:r>
        <w:rPr>
          <w:rFonts w:asciiTheme="minorHAnsi" w:hAnsiTheme="minorHAnsi"/>
        </w:rPr>
        <w:t xml:space="preserve"> </w:t>
      </w:r>
      <w:r w:rsidRPr="00F92000">
        <w:rPr>
          <w:rFonts w:asciiTheme="minorHAnsi" w:hAnsiTheme="minorHAnsi"/>
        </w:rPr>
        <w:t>Consultation with non</w:t>
      </w:r>
      <w:r w:rsidR="006451D3">
        <w:rPr>
          <w:rFonts w:asciiTheme="minorHAnsi" w:hAnsiTheme="minorHAnsi"/>
        </w:rPr>
        <w:noBreakHyphen/>
        <w:t>E</w:t>
      </w:r>
      <w:r w:rsidR="004335E0">
        <w:rPr>
          <w:rFonts w:asciiTheme="minorHAnsi" w:hAnsiTheme="minorHAnsi"/>
        </w:rPr>
        <w:t>xecutive</w:t>
      </w:r>
      <w:r w:rsidR="004335E0" w:rsidRPr="00F92000">
        <w:rPr>
          <w:rFonts w:asciiTheme="minorHAnsi" w:hAnsiTheme="minorHAnsi"/>
        </w:rPr>
        <w:t xml:space="preserve"> </w:t>
      </w:r>
      <w:r w:rsidR="006451D3">
        <w:rPr>
          <w:rFonts w:asciiTheme="minorHAnsi" w:hAnsiTheme="minorHAnsi"/>
        </w:rPr>
        <w:t>M</w:t>
      </w:r>
      <w:r w:rsidRPr="00F92000">
        <w:rPr>
          <w:rFonts w:asciiTheme="minorHAnsi" w:hAnsiTheme="minorHAnsi"/>
        </w:rPr>
        <w:t xml:space="preserve">embers after presentation is a matter for the responsible </w:t>
      </w:r>
      <w:r w:rsidR="00B51B8C">
        <w:rPr>
          <w:rFonts w:asciiTheme="minorHAnsi" w:hAnsiTheme="minorHAnsi"/>
        </w:rPr>
        <w:t>M</w:t>
      </w:r>
      <w:r w:rsidR="008E7567">
        <w:rPr>
          <w:rFonts w:asciiTheme="minorHAnsi" w:hAnsiTheme="minorHAnsi"/>
        </w:rPr>
        <w:t xml:space="preserve">inister to decide. </w:t>
      </w:r>
      <w:r w:rsidRPr="00F92000">
        <w:rPr>
          <w:rFonts w:asciiTheme="minorHAnsi" w:hAnsiTheme="minorHAnsi"/>
        </w:rPr>
        <w:t>Where appropriate</w:t>
      </w:r>
      <w:r>
        <w:rPr>
          <w:rFonts w:asciiTheme="minorHAnsi" w:hAnsiTheme="minorHAnsi"/>
        </w:rPr>
        <w:t xml:space="preserve"> the </w:t>
      </w:r>
      <w:r w:rsidR="009453FE">
        <w:rPr>
          <w:rFonts w:asciiTheme="minorHAnsi" w:hAnsiTheme="minorHAnsi"/>
        </w:rPr>
        <w:t>responsible Minister</w:t>
      </w:r>
      <w:r w:rsidR="009453FE" w:rsidRPr="00F92000">
        <w:rPr>
          <w:rFonts w:asciiTheme="minorHAnsi" w:hAnsiTheme="minorHAnsi"/>
        </w:rPr>
        <w:t xml:space="preserve"> </w:t>
      </w:r>
      <w:r w:rsidRPr="00F92000">
        <w:rPr>
          <w:rFonts w:asciiTheme="minorHAnsi" w:hAnsiTheme="minorHAnsi"/>
        </w:rPr>
        <w:t xml:space="preserve">may offer </w:t>
      </w:r>
      <w:r w:rsidR="009453FE">
        <w:rPr>
          <w:rFonts w:asciiTheme="minorHAnsi" w:hAnsiTheme="minorHAnsi"/>
        </w:rPr>
        <w:t xml:space="preserve">a non-Executive </w:t>
      </w:r>
      <w:r w:rsidR="006451D3">
        <w:rPr>
          <w:rFonts w:asciiTheme="minorHAnsi" w:hAnsiTheme="minorHAnsi"/>
        </w:rPr>
        <w:t>M</w:t>
      </w:r>
      <w:r w:rsidR="009453FE">
        <w:rPr>
          <w:rFonts w:asciiTheme="minorHAnsi" w:hAnsiTheme="minorHAnsi"/>
        </w:rPr>
        <w:t xml:space="preserve">ember </w:t>
      </w:r>
      <w:r w:rsidR="004335E0">
        <w:rPr>
          <w:rFonts w:asciiTheme="minorHAnsi" w:hAnsiTheme="minorHAnsi"/>
        </w:rPr>
        <w:t xml:space="preserve">a briefing on a bill within their portfolio responsibilities. </w:t>
      </w:r>
      <w:r w:rsidR="004335E0" w:rsidRPr="004335E0">
        <w:rPr>
          <w:rFonts w:asciiTheme="minorHAnsi" w:hAnsiTheme="minorHAnsi"/>
        </w:rPr>
        <w:t xml:space="preserve">It is not appropriate for </w:t>
      </w:r>
      <w:r w:rsidR="004335E0">
        <w:rPr>
          <w:rFonts w:asciiTheme="minorHAnsi" w:hAnsiTheme="minorHAnsi"/>
        </w:rPr>
        <w:t>government officials</w:t>
      </w:r>
      <w:r w:rsidR="004335E0" w:rsidRPr="004335E0">
        <w:rPr>
          <w:rFonts w:asciiTheme="minorHAnsi" w:hAnsiTheme="minorHAnsi"/>
        </w:rPr>
        <w:t xml:space="preserve"> to provide briefings directly to a non-Executive </w:t>
      </w:r>
      <w:r w:rsidR="006451D3">
        <w:rPr>
          <w:rFonts w:asciiTheme="minorHAnsi" w:hAnsiTheme="minorHAnsi"/>
        </w:rPr>
        <w:t>M</w:t>
      </w:r>
      <w:r w:rsidR="004335E0" w:rsidRPr="004335E0">
        <w:rPr>
          <w:rFonts w:asciiTheme="minorHAnsi" w:hAnsiTheme="minorHAnsi"/>
        </w:rPr>
        <w:t xml:space="preserve">ember (or a staff member of a non-Executive </w:t>
      </w:r>
      <w:r w:rsidR="006451D3">
        <w:rPr>
          <w:rFonts w:asciiTheme="minorHAnsi" w:hAnsiTheme="minorHAnsi"/>
        </w:rPr>
        <w:t>M</w:t>
      </w:r>
      <w:r w:rsidR="004335E0" w:rsidRPr="004335E0">
        <w:rPr>
          <w:rFonts w:asciiTheme="minorHAnsi" w:hAnsiTheme="minorHAnsi"/>
        </w:rPr>
        <w:t>ember), without the request and approval of the respective Minister’s Office.</w:t>
      </w:r>
      <w:r w:rsidR="004335E0">
        <w:rPr>
          <w:rFonts w:asciiTheme="minorHAnsi" w:hAnsiTheme="minorHAnsi"/>
        </w:rPr>
        <w:t xml:space="preserve"> Further guidance on interacting with non-Executive </w:t>
      </w:r>
      <w:r w:rsidR="006451D3">
        <w:rPr>
          <w:rFonts w:asciiTheme="minorHAnsi" w:hAnsiTheme="minorHAnsi"/>
        </w:rPr>
        <w:t>M</w:t>
      </w:r>
      <w:r w:rsidR="004335E0">
        <w:rPr>
          <w:rFonts w:asciiTheme="minorHAnsi" w:hAnsiTheme="minorHAnsi"/>
        </w:rPr>
        <w:t xml:space="preserve">embers can be found in the </w:t>
      </w:r>
      <w:hyperlink r:id="rId34" w:history="1">
        <w:r w:rsidR="004335E0" w:rsidRPr="004335E0">
          <w:rPr>
            <w:rStyle w:val="Hyperlink"/>
            <w:rFonts w:asciiTheme="minorHAnsi" w:hAnsiTheme="minorHAnsi"/>
            <w:i/>
          </w:rPr>
          <w:t>Protocol for the ACT Public Service when interacting with non-Executive Members</w:t>
        </w:r>
      </w:hyperlink>
      <w:r w:rsidR="004335E0">
        <w:rPr>
          <w:rFonts w:asciiTheme="minorHAnsi" w:hAnsiTheme="minorHAnsi"/>
          <w:i/>
        </w:rPr>
        <w:t xml:space="preserve"> </w:t>
      </w:r>
      <w:r w:rsidR="004335E0">
        <w:rPr>
          <w:rFonts w:asciiTheme="minorHAnsi" w:hAnsiTheme="minorHAnsi"/>
        </w:rPr>
        <w:t xml:space="preserve">and the </w:t>
      </w:r>
      <w:hyperlink r:id="rId35" w:history="1">
        <w:r w:rsidR="00E52D15" w:rsidRPr="00E52D15">
          <w:rPr>
            <w:rStyle w:val="Hyperlink"/>
            <w:rFonts w:asciiTheme="minorHAnsi" w:hAnsiTheme="minorHAnsi"/>
            <w:i/>
          </w:rPr>
          <w:t>Guidelines for Officials Participation in Legislative Assembly and Other Inquiries.</w:t>
        </w:r>
      </w:hyperlink>
    </w:p>
    <w:p w14:paraId="42C7ADD6" w14:textId="6EC355C0" w:rsidR="00C61611" w:rsidRPr="0090299D" w:rsidRDefault="00F73FD8" w:rsidP="0046405F">
      <w:pPr>
        <w:pStyle w:val="Heading2"/>
      </w:pPr>
      <w:bookmarkStart w:id="45" w:name="_Toc33446940"/>
      <w:r w:rsidRPr="0090299D">
        <w:t>preparing material for presentation of a bill</w:t>
      </w:r>
      <w:bookmarkEnd w:id="45"/>
    </w:p>
    <w:p w14:paraId="0164CE1A" w14:textId="56BD91E5" w:rsidR="00C61611" w:rsidRPr="0090299D" w:rsidRDefault="00F73FD8" w:rsidP="0046405F">
      <w:pPr>
        <w:pStyle w:val="Heading3"/>
        <w:spacing w:before="240" w:line="300" w:lineRule="exact"/>
      </w:pPr>
      <w:bookmarkStart w:id="46" w:name="_Toc33446941"/>
      <w:r w:rsidRPr="0090299D">
        <w:t>supporting documents</w:t>
      </w:r>
      <w:bookmarkEnd w:id="46"/>
    </w:p>
    <w:p w14:paraId="1C2E6EFB" w14:textId="3E803F88" w:rsidR="00C12917" w:rsidRDefault="00C12917" w:rsidP="0046405F">
      <w:pPr>
        <w:pStyle w:val="Default"/>
        <w:spacing w:after="240"/>
      </w:pPr>
      <w:r>
        <w:rPr>
          <w:rFonts w:asciiTheme="minorHAnsi" w:hAnsiTheme="minorHAnsi"/>
        </w:rPr>
        <w:t xml:space="preserve">All Government </w:t>
      </w:r>
      <w:r w:rsidR="002279F2">
        <w:rPr>
          <w:rFonts w:asciiTheme="minorHAnsi" w:hAnsiTheme="minorHAnsi"/>
        </w:rPr>
        <w:t>b</w:t>
      </w:r>
      <w:r>
        <w:rPr>
          <w:rFonts w:asciiTheme="minorHAnsi" w:hAnsiTheme="minorHAnsi"/>
        </w:rPr>
        <w:t xml:space="preserve">ills are to be agreed by Cabinet prior to presentation in the Assembly. </w:t>
      </w:r>
      <w:r>
        <w:t xml:space="preserve">For further information about Cabinet requirements </w:t>
      </w:r>
      <w:r w:rsidR="00322A4E">
        <w:t>see</w:t>
      </w:r>
      <w:r w:rsidRPr="00F522AF">
        <w:t xml:space="preserve"> </w:t>
      </w:r>
      <w:r w:rsidR="00F522AF">
        <w:t xml:space="preserve">the </w:t>
      </w:r>
      <w:r w:rsidR="00F522AF" w:rsidRPr="005908E3">
        <w:rPr>
          <w:i/>
        </w:rPr>
        <w:t>Cabinet Handbook</w:t>
      </w:r>
      <w:r w:rsidR="00F522AF">
        <w:t xml:space="preserve"> on the </w:t>
      </w:r>
      <w:hyperlink r:id="rId36" w:history="1">
        <w:r w:rsidR="00F522AF" w:rsidRPr="00F522AF">
          <w:rPr>
            <w:rStyle w:val="Hyperlink"/>
          </w:rPr>
          <w:t>Cabinet Office website</w:t>
        </w:r>
      </w:hyperlink>
      <w:r w:rsidR="00F522AF">
        <w:t>.</w:t>
      </w:r>
      <w:r>
        <w:t xml:space="preserve"> </w:t>
      </w:r>
      <w:r w:rsidR="00322A4E" w:rsidRPr="00F92000">
        <w:rPr>
          <w:rFonts w:asciiTheme="minorHAnsi" w:hAnsiTheme="minorHAnsi"/>
        </w:rPr>
        <w:t>The relevant policy area is responsible for developing and preparing the supporting doc</w:t>
      </w:r>
      <w:r w:rsidR="00387C9E">
        <w:rPr>
          <w:rFonts w:asciiTheme="minorHAnsi" w:hAnsiTheme="minorHAnsi"/>
        </w:rPr>
        <w:t>uments for presentation in the</w:t>
      </w:r>
      <w:r w:rsidR="00322A4E" w:rsidRPr="00F92000">
        <w:rPr>
          <w:rFonts w:asciiTheme="minorHAnsi" w:hAnsiTheme="minorHAnsi"/>
        </w:rPr>
        <w:t xml:space="preserve"> Assembly</w:t>
      </w:r>
      <w:r w:rsidR="00322A4E">
        <w:rPr>
          <w:rFonts w:asciiTheme="minorHAnsi" w:hAnsiTheme="minorHAnsi"/>
        </w:rPr>
        <w:t>.</w:t>
      </w:r>
    </w:p>
    <w:p w14:paraId="3C644FC3" w14:textId="21A87515" w:rsidR="00C12917" w:rsidRPr="00E97F71" w:rsidRDefault="00C12917" w:rsidP="0046405F">
      <w:pPr>
        <w:spacing w:after="240" w:line="240" w:lineRule="auto"/>
        <w:rPr>
          <w:rFonts w:asciiTheme="minorHAnsi" w:hAnsiTheme="minorHAnsi"/>
        </w:rPr>
      </w:pPr>
      <w:r w:rsidRPr="00CA3F57">
        <w:rPr>
          <w:rFonts w:eastAsia="Times New Roman" w:cs="Calibri"/>
          <w:color w:val="000000"/>
          <w:szCs w:val="24"/>
        </w:rPr>
        <w:t xml:space="preserve">The </w:t>
      </w:r>
      <w:r w:rsidR="00CA3F57">
        <w:rPr>
          <w:rFonts w:eastAsia="Times New Roman" w:cs="Calibri"/>
          <w:color w:val="000000"/>
          <w:szCs w:val="24"/>
        </w:rPr>
        <w:t xml:space="preserve">final </w:t>
      </w:r>
      <w:r w:rsidR="002279F2">
        <w:rPr>
          <w:rFonts w:eastAsia="Times New Roman" w:cs="Calibri"/>
          <w:color w:val="000000"/>
          <w:szCs w:val="24"/>
        </w:rPr>
        <w:t>b</w:t>
      </w:r>
      <w:r w:rsidR="00CA3F57">
        <w:rPr>
          <w:rFonts w:eastAsia="Times New Roman" w:cs="Calibri"/>
          <w:color w:val="000000"/>
          <w:szCs w:val="24"/>
        </w:rPr>
        <w:t>ill</w:t>
      </w:r>
      <w:r w:rsidRPr="00CA3F57">
        <w:rPr>
          <w:rFonts w:eastAsia="Times New Roman" w:cs="Calibri"/>
          <w:color w:val="000000"/>
          <w:szCs w:val="24"/>
        </w:rPr>
        <w:t xml:space="preserve"> will be provided to </w:t>
      </w:r>
      <w:r w:rsidR="001A65E2">
        <w:rPr>
          <w:rFonts w:eastAsia="Times New Roman" w:cs="Calibri"/>
          <w:color w:val="000000"/>
          <w:szCs w:val="24"/>
        </w:rPr>
        <w:t>A</w:t>
      </w:r>
      <w:r w:rsidRPr="00CA3F57">
        <w:rPr>
          <w:rFonts w:eastAsia="Times New Roman" w:cs="Calibri"/>
          <w:color w:val="000000"/>
          <w:szCs w:val="24"/>
        </w:rPr>
        <w:t xml:space="preserve">GBC for embargo at the Assembly by the </w:t>
      </w:r>
      <w:r w:rsidR="00CA3F57">
        <w:rPr>
          <w:rFonts w:eastAsia="Times New Roman" w:cs="Calibri"/>
          <w:color w:val="000000"/>
          <w:szCs w:val="24"/>
        </w:rPr>
        <w:t>PCO</w:t>
      </w:r>
      <w:r w:rsidRPr="00CA3F57">
        <w:rPr>
          <w:rFonts w:eastAsia="Times New Roman" w:cs="Calibri"/>
          <w:color w:val="000000"/>
          <w:szCs w:val="24"/>
        </w:rPr>
        <w:t>.</w:t>
      </w:r>
      <w:r w:rsidR="00F404EB" w:rsidRPr="00CA3F57">
        <w:rPr>
          <w:rFonts w:eastAsia="Times New Roman" w:cs="Calibri"/>
          <w:color w:val="000000"/>
          <w:szCs w:val="24"/>
        </w:rPr>
        <w:t xml:space="preserve"> For further</w:t>
      </w:r>
      <w:r w:rsidR="00F404EB">
        <w:rPr>
          <w:rFonts w:asciiTheme="minorHAnsi" w:hAnsiTheme="minorHAnsi"/>
        </w:rPr>
        <w:t xml:space="preserve"> information about finalising bills, </w:t>
      </w:r>
      <w:r w:rsidR="00F404EB">
        <w:t xml:space="preserve">see PCO’s guide </w:t>
      </w:r>
      <w:hyperlink r:id="rId37" w:history="1">
        <w:r w:rsidR="00F404EB" w:rsidRPr="006A4E28">
          <w:rPr>
            <w:rStyle w:val="Hyperlink"/>
            <w:i/>
          </w:rPr>
          <w:t>ACT</w:t>
        </w:r>
        <w:r w:rsidR="005908E3" w:rsidRPr="006A4E28">
          <w:rPr>
            <w:rStyle w:val="Hyperlink"/>
            <w:i/>
          </w:rPr>
          <w:t> Legislation</w:t>
        </w:r>
        <w:r w:rsidR="001243AF" w:rsidRPr="006A4E28">
          <w:rPr>
            <w:rStyle w:val="Hyperlink"/>
            <w:i/>
          </w:rPr>
          <w:t xml:space="preserve"> </w:t>
        </w:r>
        <w:r w:rsidR="001243AF" w:rsidRPr="006A4E28">
          <w:rPr>
            <w:rStyle w:val="Hyperlink"/>
            <w:rFonts w:eastAsia="Times New Roman"/>
            <w:i/>
            <w:szCs w:val="20"/>
            <w:lang w:eastAsia="en-US"/>
          </w:rPr>
          <w:t xml:space="preserve">– </w:t>
        </w:r>
        <w:r w:rsidR="00F404EB" w:rsidRPr="006A4E28">
          <w:rPr>
            <w:rStyle w:val="Hyperlink"/>
            <w:i/>
          </w:rPr>
          <w:t>Developing Legislation and Working with PCO</w:t>
        </w:r>
        <w:r w:rsidR="00F404EB" w:rsidRPr="006A4E28">
          <w:rPr>
            <w:rStyle w:val="Hyperlink"/>
          </w:rPr>
          <w:t>.</w:t>
        </w:r>
      </w:hyperlink>
    </w:p>
    <w:p w14:paraId="5A75A63C" w14:textId="76E8ED28" w:rsidR="00F73FD8" w:rsidRPr="0090299D" w:rsidRDefault="00F73FD8" w:rsidP="0046405F">
      <w:pPr>
        <w:pStyle w:val="Heading3"/>
        <w:spacing w:before="240" w:line="300" w:lineRule="exact"/>
      </w:pPr>
      <w:bookmarkStart w:id="47" w:name="_Toc33446942"/>
      <w:r w:rsidRPr="0090299D">
        <w:t>explanatory statement</w:t>
      </w:r>
      <w:bookmarkEnd w:id="47"/>
    </w:p>
    <w:p w14:paraId="337F62F5" w14:textId="18938C36" w:rsidR="00D25EA0" w:rsidRPr="00C033DA" w:rsidRDefault="00322A4E" w:rsidP="0046405F">
      <w:pPr>
        <w:pStyle w:val="Numberedparagraph"/>
        <w:numPr>
          <w:ilvl w:val="0"/>
          <w:numId w:val="0"/>
        </w:numPr>
        <w:spacing w:after="240"/>
        <w:rPr>
          <w:rFonts w:asciiTheme="minorHAnsi" w:hAnsiTheme="minorHAnsi"/>
        </w:rPr>
      </w:pPr>
      <w:r w:rsidRPr="00F92000">
        <w:rPr>
          <w:rFonts w:asciiTheme="minorHAnsi" w:hAnsiTheme="minorHAnsi"/>
        </w:rPr>
        <w:t xml:space="preserve">All bills and subordinate </w:t>
      </w:r>
      <w:r>
        <w:rPr>
          <w:rFonts w:asciiTheme="minorHAnsi" w:hAnsiTheme="minorHAnsi"/>
        </w:rPr>
        <w:t>legislation</w:t>
      </w:r>
      <w:r w:rsidRPr="00F92000">
        <w:rPr>
          <w:rFonts w:asciiTheme="minorHAnsi" w:hAnsiTheme="minorHAnsi"/>
        </w:rPr>
        <w:t xml:space="preserve"> (including regulations and disallowable instruments) require an explanatory statement. The </w:t>
      </w:r>
      <w:r w:rsidR="00B67451">
        <w:rPr>
          <w:rFonts w:asciiTheme="minorHAnsi" w:hAnsiTheme="minorHAnsi"/>
        </w:rPr>
        <w:t>M</w:t>
      </w:r>
      <w:r w:rsidRPr="00F92000">
        <w:rPr>
          <w:rFonts w:asciiTheme="minorHAnsi" w:hAnsiTheme="minorHAnsi"/>
        </w:rPr>
        <w:t xml:space="preserve">inister presents the explanatory statement to the Assembly </w:t>
      </w:r>
      <w:r w:rsidR="005666D8">
        <w:rPr>
          <w:rFonts w:asciiTheme="minorHAnsi" w:hAnsiTheme="minorHAnsi"/>
        </w:rPr>
        <w:t>when</w:t>
      </w:r>
      <w:r w:rsidRPr="00F92000">
        <w:rPr>
          <w:rFonts w:asciiTheme="minorHAnsi" w:hAnsiTheme="minorHAnsi"/>
        </w:rPr>
        <w:t xml:space="preserve"> tabling the bill and presentation speech</w:t>
      </w:r>
      <w:r>
        <w:rPr>
          <w:rFonts w:asciiTheme="minorHAnsi" w:hAnsiTheme="minorHAnsi"/>
        </w:rPr>
        <w:t>.</w:t>
      </w:r>
      <w:r w:rsidRPr="00F92000">
        <w:rPr>
          <w:rFonts w:asciiTheme="minorHAnsi" w:hAnsiTheme="minorHAnsi"/>
        </w:rPr>
        <w:t xml:space="preserve"> </w:t>
      </w:r>
      <w:r w:rsidR="0092638F">
        <w:rPr>
          <w:rFonts w:asciiTheme="minorHAnsi" w:hAnsiTheme="minorHAnsi"/>
        </w:rPr>
        <w:t xml:space="preserve">The statement provides a plain </w:t>
      </w:r>
      <w:r w:rsidR="00386F0E">
        <w:rPr>
          <w:rFonts w:asciiTheme="minorHAnsi" w:hAnsiTheme="minorHAnsi"/>
        </w:rPr>
        <w:t>E</w:t>
      </w:r>
      <w:r w:rsidRPr="00D65B3D">
        <w:rPr>
          <w:rFonts w:asciiTheme="minorHAnsi" w:hAnsiTheme="minorHAnsi"/>
        </w:rPr>
        <w:t>nglish description of the intent of the bill.</w:t>
      </w:r>
      <w:r>
        <w:rPr>
          <w:rFonts w:asciiTheme="minorHAnsi" w:hAnsiTheme="minorHAnsi"/>
        </w:rPr>
        <w:t xml:space="preserve"> </w:t>
      </w:r>
      <w:r w:rsidRPr="00FE0272">
        <w:rPr>
          <w:rFonts w:asciiTheme="minorHAnsi" w:hAnsiTheme="minorHAnsi"/>
        </w:rPr>
        <w:t xml:space="preserve">For further advice about </w:t>
      </w:r>
      <w:r w:rsidR="00386F0E">
        <w:rPr>
          <w:rFonts w:asciiTheme="minorHAnsi" w:hAnsiTheme="minorHAnsi"/>
        </w:rPr>
        <w:t>e</w:t>
      </w:r>
      <w:r w:rsidRPr="00FE0272">
        <w:rPr>
          <w:rFonts w:asciiTheme="minorHAnsi" w:hAnsiTheme="minorHAnsi"/>
        </w:rPr>
        <w:t xml:space="preserve">xplanatory </w:t>
      </w:r>
      <w:r w:rsidR="00386F0E">
        <w:rPr>
          <w:rFonts w:asciiTheme="minorHAnsi" w:hAnsiTheme="minorHAnsi"/>
        </w:rPr>
        <w:t>s</w:t>
      </w:r>
      <w:r w:rsidRPr="00FE0272">
        <w:rPr>
          <w:rFonts w:asciiTheme="minorHAnsi" w:hAnsiTheme="minorHAnsi"/>
        </w:rPr>
        <w:t xml:space="preserve">tatements please see the </w:t>
      </w:r>
      <w:r w:rsidR="00C9514E" w:rsidRPr="005F5278">
        <w:rPr>
          <w:rFonts w:asciiTheme="minorHAnsi" w:hAnsiTheme="minorHAnsi"/>
        </w:rPr>
        <w:t>ACT Legislative Assembly Scrutiny Committee</w:t>
      </w:r>
      <w:r w:rsidR="005F5278">
        <w:rPr>
          <w:rFonts w:asciiTheme="minorHAnsi" w:hAnsiTheme="minorHAnsi"/>
        </w:rPr>
        <w:t xml:space="preserve">’s ‘Guide to writing an explanatory statement’ available on the </w:t>
      </w:r>
      <w:hyperlink r:id="rId38" w:anchor="tab1665319-5id" w:history="1">
        <w:r w:rsidR="005F5278" w:rsidRPr="005F5278">
          <w:rPr>
            <w:rStyle w:val="Hyperlink"/>
            <w:rFonts w:asciiTheme="minorHAnsi" w:hAnsiTheme="minorHAnsi"/>
          </w:rPr>
          <w:t>Committee’s page</w:t>
        </w:r>
      </w:hyperlink>
      <w:r w:rsidR="00C9514E">
        <w:rPr>
          <w:rFonts w:asciiTheme="minorHAnsi" w:hAnsiTheme="minorHAnsi"/>
        </w:rPr>
        <w:t>.</w:t>
      </w:r>
      <w:r w:rsidR="007B529A">
        <w:rPr>
          <w:rFonts w:asciiTheme="minorHAnsi" w:hAnsiTheme="minorHAnsi"/>
        </w:rPr>
        <w:t xml:space="preserve"> Agency </w:t>
      </w:r>
      <w:r w:rsidR="00624F2B">
        <w:rPr>
          <w:rFonts w:asciiTheme="minorHAnsi" w:hAnsiTheme="minorHAnsi"/>
        </w:rPr>
        <w:t>Assembly Liaison Officers (</w:t>
      </w:r>
      <w:r w:rsidR="007B529A">
        <w:rPr>
          <w:rFonts w:asciiTheme="minorHAnsi" w:hAnsiTheme="minorHAnsi"/>
        </w:rPr>
        <w:t>ALO’s</w:t>
      </w:r>
      <w:r w:rsidR="00624F2B">
        <w:rPr>
          <w:rFonts w:asciiTheme="minorHAnsi" w:hAnsiTheme="minorHAnsi"/>
        </w:rPr>
        <w:t>)</w:t>
      </w:r>
      <w:r w:rsidR="007B529A">
        <w:rPr>
          <w:rFonts w:asciiTheme="minorHAnsi" w:hAnsiTheme="minorHAnsi"/>
        </w:rPr>
        <w:t xml:space="preserve"> </w:t>
      </w:r>
      <w:r>
        <w:rPr>
          <w:rFonts w:asciiTheme="minorHAnsi" w:hAnsiTheme="minorHAnsi"/>
        </w:rPr>
        <w:t>are to provide the explanator</w:t>
      </w:r>
      <w:r w:rsidR="00CA3F57">
        <w:rPr>
          <w:rFonts w:asciiTheme="minorHAnsi" w:hAnsiTheme="minorHAnsi"/>
        </w:rPr>
        <w:t xml:space="preserve">y statement to </w:t>
      </w:r>
      <w:r w:rsidR="001A65E2">
        <w:rPr>
          <w:rFonts w:asciiTheme="minorHAnsi" w:hAnsiTheme="minorHAnsi"/>
        </w:rPr>
        <w:t>A</w:t>
      </w:r>
      <w:r w:rsidR="00CA3F57">
        <w:rPr>
          <w:rFonts w:asciiTheme="minorHAnsi" w:hAnsiTheme="minorHAnsi"/>
        </w:rPr>
        <w:t>GBC for embargo the day prior to</w:t>
      </w:r>
      <w:r>
        <w:rPr>
          <w:rFonts w:asciiTheme="minorHAnsi" w:hAnsiTheme="minorHAnsi"/>
        </w:rPr>
        <w:t xml:space="preserve"> presentation in the Assembly</w:t>
      </w:r>
      <w:r w:rsidR="00CA3F57">
        <w:rPr>
          <w:rFonts w:asciiTheme="minorHAnsi" w:hAnsiTheme="minorHAnsi"/>
        </w:rPr>
        <w:t>.</w:t>
      </w:r>
    </w:p>
    <w:p w14:paraId="3904162A" w14:textId="34E0D013" w:rsidR="00F73FD8" w:rsidRPr="0090299D" w:rsidRDefault="00F73FD8" w:rsidP="0046405F">
      <w:pPr>
        <w:pStyle w:val="Heading3"/>
        <w:spacing w:before="240" w:line="300" w:lineRule="exact"/>
      </w:pPr>
      <w:bookmarkStart w:id="48" w:name="_Toc33446943"/>
      <w:r w:rsidRPr="0090299D">
        <w:t>presentation speech</w:t>
      </w:r>
      <w:bookmarkEnd w:id="48"/>
    </w:p>
    <w:p w14:paraId="167C59EF" w14:textId="250FE2EA" w:rsidR="00322A4E" w:rsidRPr="00E97524" w:rsidRDefault="00322A4E" w:rsidP="0046405F">
      <w:pPr>
        <w:pStyle w:val="Numberedparagraph"/>
        <w:numPr>
          <w:ilvl w:val="0"/>
          <w:numId w:val="0"/>
        </w:numPr>
        <w:tabs>
          <w:tab w:val="num" w:pos="822"/>
        </w:tabs>
        <w:spacing w:after="240"/>
        <w:rPr>
          <w:rFonts w:asciiTheme="minorHAnsi" w:hAnsiTheme="minorHAnsi"/>
        </w:rPr>
      </w:pPr>
      <w:r w:rsidRPr="00F92000">
        <w:rPr>
          <w:rFonts w:asciiTheme="minorHAnsi" w:hAnsiTheme="minorHAnsi"/>
        </w:rPr>
        <w:t>When presenting a bill in the Assembly</w:t>
      </w:r>
      <w:r w:rsidR="00A83A83">
        <w:rPr>
          <w:rFonts w:asciiTheme="minorHAnsi" w:hAnsiTheme="minorHAnsi"/>
        </w:rPr>
        <w:t xml:space="preserve"> </w:t>
      </w:r>
      <w:r w:rsidRPr="00F92000">
        <w:rPr>
          <w:rFonts w:asciiTheme="minorHAnsi" w:hAnsiTheme="minorHAnsi"/>
        </w:rPr>
        <w:t>the</w:t>
      </w:r>
      <w:r w:rsidR="005666D8">
        <w:rPr>
          <w:rFonts w:asciiTheme="minorHAnsi" w:hAnsiTheme="minorHAnsi"/>
        </w:rPr>
        <w:t xml:space="preserve"> responsible</w:t>
      </w:r>
      <w:r w:rsidRPr="00F92000">
        <w:rPr>
          <w:rFonts w:asciiTheme="minorHAnsi" w:hAnsiTheme="minorHAnsi"/>
        </w:rPr>
        <w:t xml:space="preserve"> </w:t>
      </w:r>
      <w:r w:rsidR="00B67451">
        <w:rPr>
          <w:rFonts w:asciiTheme="minorHAnsi" w:hAnsiTheme="minorHAnsi"/>
        </w:rPr>
        <w:t>M</w:t>
      </w:r>
      <w:r w:rsidRPr="00F92000">
        <w:rPr>
          <w:rFonts w:asciiTheme="minorHAnsi" w:hAnsiTheme="minorHAnsi"/>
        </w:rPr>
        <w:t xml:space="preserve">inister delivers a </w:t>
      </w:r>
      <w:r>
        <w:rPr>
          <w:rFonts w:asciiTheme="minorHAnsi" w:hAnsiTheme="minorHAnsi"/>
        </w:rPr>
        <w:t>presentation s</w:t>
      </w:r>
      <w:r w:rsidRPr="00F92000">
        <w:rPr>
          <w:rFonts w:asciiTheme="minorHAnsi" w:hAnsiTheme="minorHAnsi"/>
        </w:rPr>
        <w:t>peech</w:t>
      </w:r>
      <w:r w:rsidR="000C62FD">
        <w:rPr>
          <w:rFonts w:asciiTheme="minorHAnsi" w:hAnsiTheme="minorHAnsi"/>
        </w:rPr>
        <w:t>.</w:t>
      </w:r>
      <w:r>
        <w:rPr>
          <w:rFonts w:asciiTheme="minorHAnsi" w:hAnsiTheme="minorHAnsi"/>
        </w:rPr>
        <w:t xml:space="preserve"> </w:t>
      </w:r>
      <w:r w:rsidRPr="00F92000">
        <w:rPr>
          <w:rFonts w:asciiTheme="minorHAnsi" w:hAnsiTheme="minorHAnsi"/>
        </w:rPr>
        <w:t xml:space="preserve">The instructing </w:t>
      </w:r>
      <w:r>
        <w:rPr>
          <w:rFonts w:asciiTheme="minorHAnsi" w:hAnsiTheme="minorHAnsi"/>
        </w:rPr>
        <w:t>agency</w:t>
      </w:r>
      <w:r w:rsidRPr="00F92000">
        <w:rPr>
          <w:rFonts w:asciiTheme="minorHAnsi" w:hAnsiTheme="minorHAnsi"/>
        </w:rPr>
        <w:t xml:space="preserve"> is responsible for drafting the </w:t>
      </w:r>
      <w:r>
        <w:rPr>
          <w:rFonts w:asciiTheme="minorHAnsi" w:hAnsiTheme="minorHAnsi"/>
        </w:rPr>
        <w:t xml:space="preserve">presentation </w:t>
      </w:r>
      <w:r w:rsidRPr="00F92000">
        <w:rPr>
          <w:rFonts w:asciiTheme="minorHAnsi" w:hAnsiTheme="minorHAnsi"/>
        </w:rPr>
        <w:t xml:space="preserve">speech. </w:t>
      </w:r>
      <w:r w:rsidR="005908E3" w:rsidRPr="00F92000">
        <w:rPr>
          <w:rFonts w:asciiTheme="minorHAnsi" w:hAnsiTheme="minorHAnsi"/>
        </w:rPr>
        <w:t>The speech</w:t>
      </w:r>
      <w:r w:rsidR="005908E3">
        <w:rPr>
          <w:rFonts w:asciiTheme="minorHAnsi" w:hAnsiTheme="minorHAnsi"/>
        </w:rPr>
        <w:t>, which is for a maximum duration of 20 minutes,</w:t>
      </w:r>
      <w:r w:rsidR="005908E3" w:rsidRPr="00F92000">
        <w:rPr>
          <w:rFonts w:asciiTheme="minorHAnsi" w:hAnsiTheme="minorHAnsi"/>
        </w:rPr>
        <w:t xml:space="preserve"> outlines the general principles and objectives of the bill.</w:t>
      </w:r>
      <w:r w:rsidR="005908E3">
        <w:rPr>
          <w:rFonts w:asciiTheme="minorHAnsi" w:hAnsiTheme="minorHAnsi"/>
        </w:rPr>
        <w:t xml:space="preserve"> Directorate Assembly Liaison Officers (ALO)</w:t>
      </w:r>
      <w:r>
        <w:rPr>
          <w:rFonts w:asciiTheme="minorHAnsi" w:hAnsiTheme="minorHAnsi"/>
        </w:rPr>
        <w:t xml:space="preserve"> are to provide the presentation speech to </w:t>
      </w:r>
      <w:r w:rsidR="001A65E2">
        <w:rPr>
          <w:rFonts w:asciiTheme="minorHAnsi" w:hAnsiTheme="minorHAnsi"/>
        </w:rPr>
        <w:t>A</w:t>
      </w:r>
      <w:r>
        <w:rPr>
          <w:rFonts w:asciiTheme="minorHAnsi" w:hAnsiTheme="minorHAnsi"/>
        </w:rPr>
        <w:t xml:space="preserve">GBC for embargo </w:t>
      </w:r>
      <w:r w:rsidR="005666D8">
        <w:rPr>
          <w:rFonts w:asciiTheme="minorHAnsi" w:hAnsiTheme="minorHAnsi"/>
        </w:rPr>
        <w:t xml:space="preserve">the day prior to </w:t>
      </w:r>
      <w:r>
        <w:rPr>
          <w:rFonts w:asciiTheme="minorHAnsi" w:hAnsiTheme="minorHAnsi"/>
        </w:rPr>
        <w:t>presentation in the Assembly.</w:t>
      </w:r>
    </w:p>
    <w:p w14:paraId="0C87668F" w14:textId="2A42D5AF" w:rsidR="00F73FD8" w:rsidRPr="0090299D" w:rsidRDefault="00F73FD8" w:rsidP="0046405F">
      <w:pPr>
        <w:pStyle w:val="Heading3"/>
        <w:spacing w:before="240" w:line="300" w:lineRule="exact"/>
      </w:pPr>
      <w:bookmarkStart w:id="49" w:name="_Toc33446944"/>
      <w:r w:rsidRPr="0090299D">
        <w:lastRenderedPageBreak/>
        <w:t>human rights compatability statement</w:t>
      </w:r>
      <w:bookmarkEnd w:id="49"/>
    </w:p>
    <w:p w14:paraId="25958EEB" w14:textId="07C6B6FB" w:rsidR="00951BBA" w:rsidRDefault="00E52D15" w:rsidP="0046405F">
      <w:pPr>
        <w:pStyle w:val="Numberedparagraph"/>
        <w:numPr>
          <w:ilvl w:val="0"/>
          <w:numId w:val="0"/>
        </w:numPr>
        <w:spacing w:after="240"/>
        <w:rPr>
          <w:rFonts w:asciiTheme="minorHAnsi" w:hAnsiTheme="minorHAnsi"/>
        </w:rPr>
      </w:pPr>
      <w:r>
        <w:rPr>
          <w:rFonts w:asciiTheme="minorHAnsi" w:hAnsiTheme="minorHAnsi"/>
        </w:rPr>
        <w:t xml:space="preserve">Under s 37 of the </w:t>
      </w:r>
      <w:r>
        <w:rPr>
          <w:rFonts w:asciiTheme="minorHAnsi" w:hAnsiTheme="minorHAnsi"/>
          <w:i/>
          <w:iCs/>
        </w:rPr>
        <w:t>Human Rights Act 2004</w:t>
      </w:r>
      <w:r>
        <w:rPr>
          <w:rFonts w:asciiTheme="minorHAnsi" w:hAnsiTheme="minorHAnsi"/>
        </w:rPr>
        <w:t>, all bills presented to the Legislative Assembly by a Minister must be accompanied by a human rights compatibility statement</w:t>
      </w:r>
      <w:r w:rsidR="004F7457">
        <w:rPr>
          <w:rFonts w:asciiTheme="minorHAnsi" w:hAnsiTheme="minorHAnsi"/>
        </w:rPr>
        <w:t xml:space="preserve"> signed by the Attorney-General</w:t>
      </w:r>
      <w:r>
        <w:rPr>
          <w:rFonts w:asciiTheme="minorHAnsi" w:hAnsiTheme="minorHAnsi"/>
        </w:rPr>
        <w:t>. This statement is</w:t>
      </w:r>
      <w:r w:rsidR="002A6D3B">
        <w:rPr>
          <w:rFonts w:asciiTheme="minorHAnsi" w:hAnsiTheme="minorHAnsi"/>
        </w:rPr>
        <w:t xml:space="preserve"> </w:t>
      </w:r>
      <w:r w:rsidR="00957D23">
        <w:rPr>
          <w:rFonts w:asciiTheme="minorHAnsi" w:hAnsiTheme="minorHAnsi"/>
        </w:rPr>
        <w:t>integrated</w:t>
      </w:r>
      <w:r>
        <w:rPr>
          <w:rFonts w:asciiTheme="minorHAnsi" w:hAnsiTheme="minorHAnsi"/>
        </w:rPr>
        <w:t xml:space="preserve"> in the Explanatory Statement.</w:t>
      </w:r>
    </w:p>
    <w:p w14:paraId="29674832" w14:textId="04F5CD62" w:rsidR="00B6128A" w:rsidRDefault="00E52D15" w:rsidP="0046405F">
      <w:pPr>
        <w:pStyle w:val="Numberedparagraph"/>
        <w:numPr>
          <w:ilvl w:val="0"/>
          <w:numId w:val="0"/>
        </w:numPr>
        <w:spacing w:after="240"/>
        <w:rPr>
          <w:rFonts w:asciiTheme="minorHAnsi" w:hAnsiTheme="minorHAnsi"/>
        </w:rPr>
      </w:pPr>
      <w:r>
        <w:rPr>
          <w:rFonts w:asciiTheme="minorHAnsi" w:hAnsiTheme="minorHAnsi"/>
        </w:rPr>
        <w:t xml:space="preserve">Following Cabinet’s agreement to the </w:t>
      </w:r>
      <w:r w:rsidR="00C443F3">
        <w:rPr>
          <w:rFonts w:asciiTheme="minorHAnsi" w:hAnsiTheme="minorHAnsi"/>
        </w:rPr>
        <w:t>f</w:t>
      </w:r>
      <w:r w:rsidR="0029577E">
        <w:rPr>
          <w:rFonts w:asciiTheme="minorHAnsi" w:hAnsiTheme="minorHAnsi"/>
        </w:rPr>
        <w:t xml:space="preserve">inal </w:t>
      </w:r>
      <w:r w:rsidR="00925F9B">
        <w:rPr>
          <w:rFonts w:asciiTheme="minorHAnsi" w:hAnsiTheme="minorHAnsi"/>
        </w:rPr>
        <w:t>B</w:t>
      </w:r>
      <w:r w:rsidR="0029577E">
        <w:rPr>
          <w:rFonts w:asciiTheme="minorHAnsi" w:hAnsiTheme="minorHAnsi"/>
        </w:rPr>
        <w:t xml:space="preserve">ill and </w:t>
      </w:r>
      <w:r>
        <w:rPr>
          <w:rFonts w:asciiTheme="minorHAnsi" w:hAnsiTheme="minorHAnsi"/>
        </w:rPr>
        <w:t xml:space="preserve">Explanatory Statement, the relevant </w:t>
      </w:r>
      <w:r w:rsidR="0093101D">
        <w:rPr>
          <w:rFonts w:asciiTheme="minorHAnsi" w:hAnsiTheme="minorHAnsi"/>
        </w:rPr>
        <w:t>Directorate</w:t>
      </w:r>
      <w:r>
        <w:rPr>
          <w:rFonts w:asciiTheme="minorHAnsi" w:hAnsiTheme="minorHAnsi"/>
        </w:rPr>
        <w:t xml:space="preserve"> must </w:t>
      </w:r>
      <w:r w:rsidR="0093101D">
        <w:rPr>
          <w:rFonts w:asciiTheme="minorHAnsi" w:hAnsiTheme="minorHAnsi"/>
        </w:rPr>
        <w:t xml:space="preserve">arrange for a final copy of the </w:t>
      </w:r>
      <w:r w:rsidR="00115892">
        <w:rPr>
          <w:rFonts w:asciiTheme="minorHAnsi" w:hAnsiTheme="minorHAnsi"/>
        </w:rPr>
        <w:t xml:space="preserve">Explanatory </w:t>
      </w:r>
      <w:r w:rsidR="004F7457">
        <w:rPr>
          <w:rFonts w:asciiTheme="minorHAnsi" w:hAnsiTheme="minorHAnsi"/>
        </w:rPr>
        <w:t>Statement to</w:t>
      </w:r>
      <w:r w:rsidR="0093101D">
        <w:rPr>
          <w:rFonts w:asciiTheme="minorHAnsi" w:hAnsiTheme="minorHAnsi"/>
        </w:rPr>
        <w:t xml:space="preserve"> be signed by the Attorney-General. </w:t>
      </w:r>
      <w:r w:rsidR="001F3AFF">
        <w:rPr>
          <w:rFonts w:asciiTheme="minorHAnsi" w:hAnsiTheme="minorHAnsi"/>
        </w:rPr>
        <w:t xml:space="preserve">This process will be facilitated through the directorates Assembly Liaison Officer, Directorate Liaison Officer and AGBC. </w:t>
      </w:r>
      <w:r w:rsidR="00285D57">
        <w:rPr>
          <w:rFonts w:asciiTheme="minorHAnsi" w:hAnsiTheme="minorHAnsi"/>
        </w:rPr>
        <w:t>Note the human rights compatibility statement is a different document to the human rights memorandum of compatibility required</w:t>
      </w:r>
      <w:r w:rsidR="000C62FD">
        <w:rPr>
          <w:rFonts w:asciiTheme="minorHAnsi" w:hAnsiTheme="minorHAnsi"/>
        </w:rPr>
        <w:t xml:space="preserve"> under the Cabinet process.</w:t>
      </w:r>
      <w:r w:rsidR="00285D57">
        <w:rPr>
          <w:rFonts w:asciiTheme="minorHAnsi" w:hAnsiTheme="minorHAnsi"/>
        </w:rPr>
        <w:t xml:space="preserve"> </w:t>
      </w:r>
    </w:p>
    <w:p w14:paraId="46CC2CD6" w14:textId="0CB9685C" w:rsidR="00925F9B" w:rsidRPr="00E97524" w:rsidRDefault="00285D57" w:rsidP="0046405F">
      <w:pPr>
        <w:pStyle w:val="Numberedparagraph"/>
        <w:numPr>
          <w:ilvl w:val="0"/>
          <w:numId w:val="0"/>
        </w:numPr>
        <w:spacing w:after="240"/>
        <w:rPr>
          <w:rFonts w:asciiTheme="minorHAnsi" w:hAnsiTheme="minorHAnsi"/>
        </w:rPr>
      </w:pPr>
      <w:r>
        <w:rPr>
          <w:rFonts w:asciiTheme="minorHAnsi" w:hAnsiTheme="minorHAnsi"/>
        </w:rPr>
        <w:t xml:space="preserve">For more information about </w:t>
      </w:r>
      <w:r w:rsidR="00DB3B60">
        <w:rPr>
          <w:rFonts w:asciiTheme="minorHAnsi" w:hAnsiTheme="minorHAnsi"/>
        </w:rPr>
        <w:t xml:space="preserve">compatibility with </w:t>
      </w:r>
      <w:r>
        <w:rPr>
          <w:rFonts w:asciiTheme="minorHAnsi" w:hAnsiTheme="minorHAnsi"/>
        </w:rPr>
        <w:t>human rights</w:t>
      </w:r>
      <w:r w:rsidRPr="00DF2E61">
        <w:rPr>
          <w:rFonts w:asciiTheme="minorHAnsi" w:hAnsiTheme="minorHAnsi"/>
        </w:rPr>
        <w:t>,</w:t>
      </w:r>
      <w:r w:rsidR="00B6128A" w:rsidRPr="00B6128A">
        <w:rPr>
          <w:rFonts w:asciiTheme="minorHAnsi" w:hAnsiTheme="minorHAnsi"/>
        </w:rPr>
        <w:t xml:space="preserve"> </w:t>
      </w:r>
      <w:r w:rsidR="00B6128A" w:rsidRPr="00925F9B">
        <w:rPr>
          <w:rFonts w:asciiTheme="minorHAnsi" w:hAnsiTheme="minorHAnsi"/>
        </w:rPr>
        <w:t>please contact</w:t>
      </w:r>
      <w:r w:rsidR="00B6128A">
        <w:rPr>
          <w:rFonts w:asciiTheme="minorHAnsi" w:hAnsiTheme="minorHAnsi"/>
        </w:rPr>
        <w:t xml:space="preserve"> </w:t>
      </w:r>
      <w:r w:rsidR="00B6128A" w:rsidRPr="00925F9B">
        <w:rPr>
          <w:rFonts w:asciiTheme="minorHAnsi" w:hAnsiTheme="minorHAnsi"/>
        </w:rPr>
        <w:t xml:space="preserve">JACS Human Rights Scrutiny Team at </w:t>
      </w:r>
      <w:hyperlink r:id="rId39" w:history="1">
        <w:r w:rsidR="00B6128A" w:rsidRPr="000B19FD">
          <w:rPr>
            <w:rStyle w:val="Hyperlink"/>
            <w:rFonts w:asciiTheme="minorHAnsi" w:hAnsiTheme="minorHAnsi"/>
          </w:rPr>
          <w:t>JACSScrutinyTeam@act.gov.au</w:t>
        </w:r>
      </w:hyperlink>
      <w:r w:rsidR="00B6128A">
        <w:rPr>
          <w:rFonts w:asciiTheme="minorHAnsi" w:hAnsiTheme="minorHAnsi"/>
        </w:rPr>
        <w:t xml:space="preserve"> or </w:t>
      </w:r>
      <w:r w:rsidRPr="00340DCF">
        <w:rPr>
          <w:rFonts w:asciiTheme="minorHAnsi" w:hAnsiTheme="minorHAnsi"/>
        </w:rPr>
        <w:t xml:space="preserve">see PCO’s guide </w:t>
      </w:r>
      <w:hyperlink r:id="rId40" w:history="1">
        <w:r w:rsidRPr="006A4E28">
          <w:rPr>
            <w:rStyle w:val="Hyperlink"/>
            <w:rFonts w:asciiTheme="minorHAnsi" w:hAnsiTheme="minorHAnsi"/>
            <w:i/>
          </w:rPr>
          <w:t>ACT Legislation—Developing Legislation and Working with PCO</w:t>
        </w:r>
      </w:hyperlink>
      <w:r>
        <w:rPr>
          <w:rFonts w:asciiTheme="minorHAnsi" w:hAnsiTheme="minorHAnsi"/>
        </w:rPr>
        <w:t xml:space="preserve"> </w:t>
      </w:r>
    </w:p>
    <w:p w14:paraId="65C75057" w14:textId="7F322A97" w:rsidR="00F73FD8" w:rsidRPr="0090299D" w:rsidRDefault="00F73FD8" w:rsidP="0046405F">
      <w:pPr>
        <w:pStyle w:val="Heading3"/>
        <w:spacing w:before="240" w:line="300" w:lineRule="exact"/>
      </w:pPr>
      <w:bookmarkStart w:id="50" w:name="_Toc33446945"/>
      <w:r w:rsidRPr="0090299D">
        <w:t>additional documentation</w:t>
      </w:r>
      <w:bookmarkEnd w:id="50"/>
    </w:p>
    <w:p w14:paraId="2A621012" w14:textId="542C141F" w:rsidR="00DA7E59" w:rsidRPr="00E97524" w:rsidRDefault="00DA7E59" w:rsidP="0046405F">
      <w:pPr>
        <w:pStyle w:val="Numberedparagraph"/>
        <w:numPr>
          <w:ilvl w:val="0"/>
          <w:numId w:val="0"/>
        </w:numPr>
        <w:tabs>
          <w:tab w:val="num" w:pos="822"/>
        </w:tabs>
        <w:spacing w:after="240"/>
        <w:rPr>
          <w:rFonts w:asciiTheme="minorHAnsi" w:hAnsiTheme="minorHAnsi"/>
        </w:rPr>
      </w:pPr>
      <w:r>
        <w:rPr>
          <w:rFonts w:asciiTheme="minorHAnsi" w:hAnsiTheme="minorHAnsi"/>
        </w:rPr>
        <w:t>Agencies</w:t>
      </w:r>
      <w:r w:rsidRPr="00F92000">
        <w:rPr>
          <w:rFonts w:asciiTheme="minorHAnsi" w:hAnsiTheme="minorHAnsi"/>
        </w:rPr>
        <w:t xml:space="preserve"> </w:t>
      </w:r>
      <w:r>
        <w:rPr>
          <w:rFonts w:asciiTheme="minorHAnsi" w:hAnsiTheme="minorHAnsi"/>
        </w:rPr>
        <w:t xml:space="preserve">should advise </w:t>
      </w:r>
      <w:r w:rsidR="001A65E2">
        <w:rPr>
          <w:rFonts w:asciiTheme="minorHAnsi" w:hAnsiTheme="minorHAnsi"/>
        </w:rPr>
        <w:t>A</w:t>
      </w:r>
      <w:r>
        <w:rPr>
          <w:rFonts w:asciiTheme="minorHAnsi" w:hAnsiTheme="minorHAnsi"/>
        </w:rPr>
        <w:t>GBC</w:t>
      </w:r>
      <w:r w:rsidRPr="00F92000">
        <w:rPr>
          <w:rFonts w:asciiTheme="minorHAnsi" w:hAnsiTheme="minorHAnsi"/>
        </w:rPr>
        <w:t xml:space="preserve"> where a </w:t>
      </w:r>
      <w:r w:rsidR="004C42F3">
        <w:rPr>
          <w:rFonts w:asciiTheme="minorHAnsi" w:hAnsiTheme="minorHAnsi"/>
        </w:rPr>
        <w:t>M</w:t>
      </w:r>
      <w:r w:rsidRPr="00F92000">
        <w:rPr>
          <w:rFonts w:asciiTheme="minorHAnsi" w:hAnsiTheme="minorHAnsi"/>
        </w:rPr>
        <w:t xml:space="preserve">inister wishes to </w:t>
      </w:r>
      <w:r>
        <w:rPr>
          <w:rFonts w:asciiTheme="minorHAnsi" w:hAnsiTheme="minorHAnsi"/>
        </w:rPr>
        <w:t>present</w:t>
      </w:r>
      <w:r w:rsidRPr="00F92000">
        <w:rPr>
          <w:rFonts w:asciiTheme="minorHAnsi" w:hAnsiTheme="minorHAnsi"/>
        </w:rPr>
        <w:t xml:space="preserve"> additional documentation </w:t>
      </w:r>
      <w:r w:rsidR="00862480">
        <w:rPr>
          <w:rFonts w:asciiTheme="minorHAnsi" w:hAnsiTheme="minorHAnsi"/>
        </w:rPr>
        <w:t xml:space="preserve">to accompany the </w:t>
      </w:r>
      <w:r w:rsidRPr="00F92000">
        <w:rPr>
          <w:rFonts w:asciiTheme="minorHAnsi" w:hAnsiTheme="minorHAnsi"/>
        </w:rPr>
        <w:t>pr</w:t>
      </w:r>
      <w:r w:rsidR="00862480">
        <w:rPr>
          <w:rFonts w:asciiTheme="minorHAnsi" w:hAnsiTheme="minorHAnsi"/>
        </w:rPr>
        <w:t xml:space="preserve">esentation of a </w:t>
      </w:r>
      <w:r w:rsidR="002279F2">
        <w:rPr>
          <w:rFonts w:asciiTheme="minorHAnsi" w:hAnsiTheme="minorHAnsi"/>
        </w:rPr>
        <w:t>b</w:t>
      </w:r>
      <w:r w:rsidR="00862480">
        <w:rPr>
          <w:rFonts w:asciiTheme="minorHAnsi" w:hAnsiTheme="minorHAnsi"/>
        </w:rPr>
        <w:t>ill</w:t>
      </w:r>
      <w:r w:rsidR="009C3811">
        <w:rPr>
          <w:rFonts w:asciiTheme="minorHAnsi" w:hAnsiTheme="minorHAnsi"/>
        </w:rPr>
        <w:t>. For example</w:t>
      </w:r>
      <w:r w:rsidR="000C62FD">
        <w:rPr>
          <w:rFonts w:asciiTheme="minorHAnsi" w:hAnsiTheme="minorHAnsi"/>
        </w:rPr>
        <w:t>,</w:t>
      </w:r>
      <w:r w:rsidR="009C3811">
        <w:rPr>
          <w:rFonts w:asciiTheme="minorHAnsi" w:hAnsiTheme="minorHAnsi"/>
        </w:rPr>
        <w:t xml:space="preserve"> </w:t>
      </w:r>
      <w:r w:rsidR="00862480">
        <w:rPr>
          <w:rFonts w:asciiTheme="minorHAnsi" w:hAnsiTheme="minorHAnsi"/>
        </w:rPr>
        <w:t xml:space="preserve">this may include an associated </w:t>
      </w:r>
      <w:r w:rsidRPr="00F92000">
        <w:rPr>
          <w:rFonts w:asciiTheme="minorHAnsi" w:hAnsiTheme="minorHAnsi"/>
        </w:rPr>
        <w:t xml:space="preserve">report </w:t>
      </w:r>
      <w:r w:rsidR="009C3811">
        <w:rPr>
          <w:rFonts w:asciiTheme="minorHAnsi" w:hAnsiTheme="minorHAnsi"/>
        </w:rPr>
        <w:t xml:space="preserve">or government response </w:t>
      </w:r>
      <w:r w:rsidRPr="00F92000">
        <w:rPr>
          <w:rFonts w:asciiTheme="minorHAnsi" w:hAnsiTheme="minorHAnsi"/>
        </w:rPr>
        <w:t>for</w:t>
      </w:r>
      <w:r w:rsidR="005666D8">
        <w:rPr>
          <w:rFonts w:asciiTheme="minorHAnsi" w:hAnsiTheme="minorHAnsi"/>
        </w:rPr>
        <w:t xml:space="preserve"> t</w:t>
      </w:r>
      <w:r w:rsidR="00862480">
        <w:rPr>
          <w:rFonts w:asciiTheme="minorHAnsi" w:hAnsiTheme="minorHAnsi"/>
        </w:rPr>
        <w:t xml:space="preserve">he information of the Assembly in the context of the </w:t>
      </w:r>
      <w:r w:rsidR="002279F2">
        <w:rPr>
          <w:rFonts w:asciiTheme="minorHAnsi" w:hAnsiTheme="minorHAnsi"/>
        </w:rPr>
        <w:t>b</w:t>
      </w:r>
      <w:r w:rsidR="00862480">
        <w:rPr>
          <w:rFonts w:asciiTheme="minorHAnsi" w:hAnsiTheme="minorHAnsi"/>
        </w:rPr>
        <w:t>ill</w:t>
      </w:r>
      <w:r w:rsidRPr="00F92000">
        <w:rPr>
          <w:rFonts w:asciiTheme="minorHAnsi" w:hAnsiTheme="minorHAnsi"/>
        </w:rPr>
        <w:t xml:space="preserve">. </w:t>
      </w:r>
      <w:r>
        <w:rPr>
          <w:rFonts w:asciiTheme="minorHAnsi" w:hAnsiTheme="minorHAnsi"/>
        </w:rPr>
        <w:t xml:space="preserve">Additional </w:t>
      </w:r>
      <w:r w:rsidR="008465B7">
        <w:rPr>
          <w:rFonts w:asciiTheme="minorHAnsi" w:hAnsiTheme="minorHAnsi"/>
        </w:rPr>
        <w:t>documents</w:t>
      </w:r>
      <w:r>
        <w:rPr>
          <w:rFonts w:asciiTheme="minorHAnsi" w:hAnsiTheme="minorHAnsi"/>
        </w:rPr>
        <w:t xml:space="preserve"> </w:t>
      </w:r>
      <w:r w:rsidR="008465B7">
        <w:rPr>
          <w:rFonts w:asciiTheme="minorHAnsi" w:hAnsiTheme="minorHAnsi"/>
        </w:rPr>
        <w:t>are</w:t>
      </w:r>
      <w:r>
        <w:rPr>
          <w:rFonts w:asciiTheme="minorHAnsi" w:hAnsiTheme="minorHAnsi"/>
        </w:rPr>
        <w:t xml:space="preserve"> to </w:t>
      </w:r>
      <w:r w:rsidR="000C62FD">
        <w:rPr>
          <w:rFonts w:asciiTheme="minorHAnsi" w:hAnsiTheme="minorHAnsi"/>
        </w:rPr>
        <w:t xml:space="preserve">be </w:t>
      </w:r>
      <w:r w:rsidR="008E71EA">
        <w:rPr>
          <w:rFonts w:asciiTheme="minorHAnsi" w:hAnsiTheme="minorHAnsi"/>
        </w:rPr>
        <w:t xml:space="preserve">listed on the draft Assembly Program and </w:t>
      </w:r>
      <w:r w:rsidR="000C62FD">
        <w:rPr>
          <w:rFonts w:asciiTheme="minorHAnsi" w:hAnsiTheme="minorHAnsi"/>
        </w:rPr>
        <w:t xml:space="preserve">provided to </w:t>
      </w:r>
      <w:r w:rsidR="001A65E2">
        <w:rPr>
          <w:rFonts w:asciiTheme="minorHAnsi" w:hAnsiTheme="minorHAnsi"/>
        </w:rPr>
        <w:t>A</w:t>
      </w:r>
      <w:r w:rsidR="000C62FD">
        <w:rPr>
          <w:rFonts w:asciiTheme="minorHAnsi" w:hAnsiTheme="minorHAnsi"/>
        </w:rPr>
        <w:t>GBC for embargo.</w:t>
      </w:r>
    </w:p>
    <w:p w14:paraId="5697DD9D" w14:textId="36E73566" w:rsidR="00A32C8A" w:rsidRPr="00961E35" w:rsidRDefault="00A32C8A" w:rsidP="0046405F">
      <w:pPr>
        <w:pStyle w:val="Heading3"/>
        <w:spacing w:before="240" w:line="300" w:lineRule="exact"/>
        <w:rPr>
          <w:rFonts w:asciiTheme="minorHAnsi" w:hAnsiTheme="minorHAnsi"/>
        </w:rPr>
      </w:pPr>
      <w:bookmarkStart w:id="51" w:name="_Toc33446946"/>
      <w:r w:rsidRPr="0090299D">
        <w:t>Notice of presentation of a Bill</w:t>
      </w:r>
      <w:bookmarkEnd w:id="51"/>
    </w:p>
    <w:p w14:paraId="1EC0413E" w14:textId="1A0432E7" w:rsidR="004335E0" w:rsidRDefault="00A32C8A" w:rsidP="0046405F">
      <w:pPr>
        <w:spacing w:after="240" w:line="240" w:lineRule="auto"/>
        <w:rPr>
          <w:rFonts w:asciiTheme="minorHAnsi" w:hAnsiTheme="minorHAnsi"/>
        </w:rPr>
      </w:pPr>
      <w:r w:rsidRPr="00F92000">
        <w:rPr>
          <w:rFonts w:asciiTheme="minorHAnsi" w:hAnsiTheme="minorHAnsi"/>
        </w:rPr>
        <w:t xml:space="preserve">Bills are </w:t>
      </w:r>
      <w:r>
        <w:rPr>
          <w:rFonts w:asciiTheme="minorHAnsi" w:hAnsiTheme="minorHAnsi"/>
        </w:rPr>
        <w:t>presented by way of calling on</w:t>
      </w:r>
      <w:r w:rsidRPr="00F92000">
        <w:rPr>
          <w:rFonts w:asciiTheme="minorHAnsi" w:hAnsiTheme="minorHAnsi"/>
        </w:rPr>
        <w:t xml:space="preserve"> a notice of presentation</w:t>
      </w:r>
      <w:r w:rsidR="00862480">
        <w:rPr>
          <w:rFonts w:asciiTheme="minorHAnsi" w:hAnsiTheme="minorHAnsi"/>
        </w:rPr>
        <w:t xml:space="preserve">. </w:t>
      </w:r>
      <w:r w:rsidR="001A65E2">
        <w:rPr>
          <w:rFonts w:asciiTheme="minorHAnsi" w:hAnsiTheme="minorHAnsi"/>
        </w:rPr>
        <w:t>A</w:t>
      </w:r>
      <w:r>
        <w:rPr>
          <w:rFonts w:asciiTheme="minorHAnsi" w:hAnsiTheme="minorHAnsi"/>
        </w:rPr>
        <w:t xml:space="preserve">GBC </w:t>
      </w:r>
      <w:r w:rsidR="009C3811">
        <w:rPr>
          <w:rFonts w:asciiTheme="minorHAnsi" w:hAnsiTheme="minorHAnsi"/>
        </w:rPr>
        <w:t>draft the notice of p</w:t>
      </w:r>
      <w:r>
        <w:rPr>
          <w:rFonts w:asciiTheme="minorHAnsi" w:hAnsiTheme="minorHAnsi"/>
        </w:rPr>
        <w:t xml:space="preserve">resentation for each </w:t>
      </w:r>
      <w:r w:rsidR="002279F2">
        <w:rPr>
          <w:rFonts w:asciiTheme="minorHAnsi" w:hAnsiTheme="minorHAnsi"/>
        </w:rPr>
        <w:t>b</w:t>
      </w:r>
      <w:r>
        <w:rPr>
          <w:rFonts w:asciiTheme="minorHAnsi" w:hAnsiTheme="minorHAnsi"/>
        </w:rPr>
        <w:t>ill being presented and provide</w:t>
      </w:r>
      <w:r w:rsidR="009C3811">
        <w:rPr>
          <w:rFonts w:asciiTheme="minorHAnsi" w:hAnsiTheme="minorHAnsi"/>
        </w:rPr>
        <w:t xml:space="preserve"> this</w:t>
      </w:r>
      <w:r>
        <w:rPr>
          <w:rFonts w:asciiTheme="minorHAnsi" w:hAnsiTheme="minorHAnsi"/>
        </w:rPr>
        <w:t xml:space="preserve"> to </w:t>
      </w:r>
      <w:r w:rsidR="009C3811">
        <w:rPr>
          <w:rFonts w:asciiTheme="minorHAnsi" w:hAnsiTheme="minorHAnsi"/>
        </w:rPr>
        <w:t>the</w:t>
      </w:r>
      <w:r>
        <w:rPr>
          <w:rFonts w:asciiTheme="minorHAnsi" w:hAnsiTheme="minorHAnsi"/>
        </w:rPr>
        <w:t xml:space="preserve"> Minister</w:t>
      </w:r>
      <w:r w:rsidR="002A714B">
        <w:rPr>
          <w:rFonts w:asciiTheme="minorHAnsi" w:hAnsiTheme="minorHAnsi"/>
        </w:rPr>
        <w:t>’</w:t>
      </w:r>
      <w:r w:rsidR="009C3811">
        <w:rPr>
          <w:rFonts w:asciiTheme="minorHAnsi" w:hAnsiTheme="minorHAnsi"/>
        </w:rPr>
        <w:t>s o</w:t>
      </w:r>
      <w:r>
        <w:rPr>
          <w:rFonts w:asciiTheme="minorHAnsi" w:hAnsiTheme="minorHAnsi"/>
        </w:rPr>
        <w:t xml:space="preserve">ffice. </w:t>
      </w:r>
      <w:r w:rsidR="004335E0">
        <w:rPr>
          <w:rFonts w:asciiTheme="minorHAnsi" w:hAnsiTheme="minorHAnsi"/>
        </w:rPr>
        <w:t xml:space="preserve">A notice of presentation </w:t>
      </w:r>
      <w:r w:rsidR="00280436">
        <w:rPr>
          <w:rFonts w:asciiTheme="minorHAnsi" w:hAnsiTheme="minorHAnsi"/>
        </w:rPr>
        <w:t>must be signed by the Minister and either</w:t>
      </w:r>
      <w:r w:rsidR="004335E0">
        <w:rPr>
          <w:rFonts w:asciiTheme="minorHAnsi" w:hAnsiTheme="minorHAnsi"/>
        </w:rPr>
        <w:t>:</w:t>
      </w:r>
    </w:p>
    <w:p w14:paraId="26BE320B" w14:textId="1EBA317C" w:rsidR="004335E0" w:rsidRDefault="00280436" w:rsidP="001E4F31">
      <w:pPr>
        <w:pStyle w:val="ListParagraph"/>
        <w:numPr>
          <w:ilvl w:val="0"/>
          <w:numId w:val="50"/>
        </w:numPr>
        <w:spacing w:after="240" w:line="240" w:lineRule="auto"/>
        <w:rPr>
          <w:rFonts w:asciiTheme="minorHAnsi" w:hAnsiTheme="minorHAnsi"/>
        </w:rPr>
      </w:pPr>
      <w:r>
        <w:rPr>
          <w:rFonts w:asciiTheme="minorHAnsi" w:hAnsiTheme="minorHAnsi"/>
        </w:rPr>
        <w:t>delivered to the Clerk’s Office by 12</w:t>
      </w:r>
      <w:r w:rsidR="006976FD">
        <w:rPr>
          <w:rFonts w:asciiTheme="minorHAnsi" w:hAnsiTheme="minorHAnsi"/>
        </w:rPr>
        <w:t xml:space="preserve"> </w:t>
      </w:r>
      <w:r>
        <w:rPr>
          <w:rFonts w:asciiTheme="minorHAnsi" w:hAnsiTheme="minorHAnsi"/>
        </w:rPr>
        <w:t xml:space="preserve">noon on a Monday of the sitting week of which a bill is proposed to be introduced; or </w:t>
      </w:r>
    </w:p>
    <w:p w14:paraId="4A2C9AFB" w14:textId="1DE9702E" w:rsidR="004335E0" w:rsidRPr="001E4F31" w:rsidRDefault="00280436" w:rsidP="0046405F">
      <w:pPr>
        <w:pStyle w:val="ListParagraph"/>
        <w:numPr>
          <w:ilvl w:val="0"/>
          <w:numId w:val="50"/>
        </w:numPr>
        <w:spacing w:after="240" w:line="240" w:lineRule="auto"/>
        <w:rPr>
          <w:rFonts w:asciiTheme="minorHAnsi" w:hAnsiTheme="minorHAnsi"/>
        </w:rPr>
      </w:pPr>
      <w:r>
        <w:rPr>
          <w:rFonts w:asciiTheme="minorHAnsi" w:hAnsiTheme="minorHAnsi"/>
        </w:rPr>
        <w:t xml:space="preserve">to the Clerk in the Chamber during a sitting the day before the bill is scheduled for presentation. </w:t>
      </w:r>
    </w:p>
    <w:p w14:paraId="0650D5C4" w14:textId="24E949BE" w:rsidR="005316B5" w:rsidRPr="00E97524" w:rsidRDefault="00862480" w:rsidP="001E4F31">
      <w:pPr>
        <w:spacing w:after="240" w:line="240" w:lineRule="auto"/>
        <w:rPr>
          <w:rFonts w:asciiTheme="minorHAnsi" w:hAnsiTheme="minorHAnsi"/>
        </w:rPr>
      </w:pPr>
      <w:r>
        <w:rPr>
          <w:rFonts w:asciiTheme="minorHAnsi" w:hAnsiTheme="minorHAnsi"/>
        </w:rPr>
        <w:t xml:space="preserve">The </w:t>
      </w:r>
      <w:r w:rsidR="002279F2">
        <w:rPr>
          <w:rFonts w:asciiTheme="minorHAnsi" w:hAnsiTheme="minorHAnsi"/>
        </w:rPr>
        <w:t>b</w:t>
      </w:r>
      <w:r w:rsidR="00A32C8A">
        <w:rPr>
          <w:rFonts w:asciiTheme="minorHAnsi" w:hAnsiTheme="minorHAnsi"/>
        </w:rPr>
        <w:t>ill will</w:t>
      </w:r>
      <w:r>
        <w:rPr>
          <w:rFonts w:asciiTheme="minorHAnsi" w:hAnsiTheme="minorHAnsi"/>
        </w:rPr>
        <w:t xml:space="preserve"> appear in the Notice P</w:t>
      </w:r>
      <w:r w:rsidR="00A32C8A" w:rsidRPr="00F92000">
        <w:rPr>
          <w:rFonts w:asciiTheme="minorHAnsi" w:hAnsiTheme="minorHAnsi"/>
        </w:rPr>
        <w:t>aper</w:t>
      </w:r>
      <w:r>
        <w:rPr>
          <w:rFonts w:asciiTheme="minorHAnsi" w:hAnsiTheme="minorHAnsi"/>
        </w:rPr>
        <w:t xml:space="preserve"> the day after the notice</w:t>
      </w:r>
      <w:r w:rsidR="00280436">
        <w:rPr>
          <w:rFonts w:asciiTheme="minorHAnsi" w:hAnsiTheme="minorHAnsi"/>
        </w:rPr>
        <w:t xml:space="preserve"> of presentation</w:t>
      </w:r>
      <w:r>
        <w:rPr>
          <w:rFonts w:asciiTheme="minorHAnsi" w:hAnsiTheme="minorHAnsi"/>
        </w:rPr>
        <w:t xml:space="preserve"> is delivered</w:t>
      </w:r>
      <w:r w:rsidR="00A32C8A" w:rsidRPr="00F92000">
        <w:rPr>
          <w:rFonts w:asciiTheme="minorHAnsi" w:hAnsiTheme="minorHAnsi"/>
        </w:rPr>
        <w:t>.</w:t>
      </w:r>
      <w:r w:rsidR="001E4F31">
        <w:rPr>
          <w:rFonts w:asciiTheme="minorHAnsi" w:hAnsiTheme="minorHAnsi"/>
        </w:rPr>
        <w:t xml:space="preserve"> </w:t>
      </w:r>
      <w:r w:rsidR="00A32C8A" w:rsidRPr="00F92000">
        <w:rPr>
          <w:rFonts w:asciiTheme="minorHAnsi" w:hAnsiTheme="minorHAnsi"/>
        </w:rPr>
        <w:t xml:space="preserve">When the Clerk calls on the notice, </w:t>
      </w:r>
      <w:r>
        <w:rPr>
          <w:rFonts w:asciiTheme="minorHAnsi" w:hAnsiTheme="minorHAnsi"/>
        </w:rPr>
        <w:t xml:space="preserve">the responsible Minister presents the </w:t>
      </w:r>
      <w:r w:rsidR="002279F2">
        <w:rPr>
          <w:rFonts w:asciiTheme="minorHAnsi" w:hAnsiTheme="minorHAnsi"/>
        </w:rPr>
        <w:t>b</w:t>
      </w:r>
      <w:r>
        <w:rPr>
          <w:rFonts w:asciiTheme="minorHAnsi" w:hAnsiTheme="minorHAnsi"/>
        </w:rPr>
        <w:t xml:space="preserve">ill </w:t>
      </w:r>
      <w:r w:rsidR="00A32C8A" w:rsidRPr="00F92000">
        <w:rPr>
          <w:rFonts w:asciiTheme="minorHAnsi" w:hAnsiTheme="minorHAnsi"/>
        </w:rPr>
        <w:t xml:space="preserve">together </w:t>
      </w:r>
      <w:r w:rsidRPr="00F92000">
        <w:rPr>
          <w:rFonts w:asciiTheme="minorHAnsi" w:hAnsiTheme="minorHAnsi"/>
        </w:rPr>
        <w:t xml:space="preserve">with </w:t>
      </w:r>
      <w:r>
        <w:rPr>
          <w:rFonts w:asciiTheme="minorHAnsi" w:hAnsiTheme="minorHAnsi"/>
        </w:rPr>
        <w:t>the</w:t>
      </w:r>
      <w:r w:rsidR="00A32C8A" w:rsidRPr="00F92000">
        <w:rPr>
          <w:rFonts w:asciiTheme="minorHAnsi" w:hAnsiTheme="minorHAnsi"/>
        </w:rPr>
        <w:t xml:space="preserve"> explanatory</w:t>
      </w:r>
      <w:r>
        <w:rPr>
          <w:rFonts w:asciiTheme="minorHAnsi" w:hAnsiTheme="minorHAnsi"/>
        </w:rPr>
        <w:t xml:space="preserve"> statement</w:t>
      </w:r>
      <w:r w:rsidR="00386F0E">
        <w:rPr>
          <w:rFonts w:asciiTheme="minorHAnsi" w:hAnsiTheme="minorHAnsi"/>
        </w:rPr>
        <w:t xml:space="preserve"> and</w:t>
      </w:r>
      <w:r>
        <w:rPr>
          <w:rFonts w:asciiTheme="minorHAnsi" w:hAnsiTheme="minorHAnsi"/>
        </w:rPr>
        <w:t xml:space="preserve"> </w:t>
      </w:r>
      <w:r w:rsidR="00A32C8A" w:rsidRPr="00F92000">
        <w:rPr>
          <w:rFonts w:asciiTheme="minorHAnsi" w:hAnsiTheme="minorHAnsi"/>
        </w:rPr>
        <w:t>human rights compatibility statement.</w:t>
      </w:r>
      <w:r w:rsidR="00A32C8A">
        <w:rPr>
          <w:rFonts w:asciiTheme="minorHAnsi" w:hAnsiTheme="minorHAnsi"/>
        </w:rPr>
        <w:t xml:space="preserve"> </w:t>
      </w:r>
      <w:r w:rsidR="00280436">
        <w:rPr>
          <w:rFonts w:asciiTheme="minorHAnsi" w:hAnsiTheme="minorHAnsi"/>
        </w:rPr>
        <w:t>The Minister</w:t>
      </w:r>
      <w:r w:rsidR="00A32C8A" w:rsidRPr="00F92000">
        <w:rPr>
          <w:rFonts w:asciiTheme="minorHAnsi" w:hAnsiTheme="minorHAnsi"/>
        </w:rPr>
        <w:t xml:space="preserve"> hands the Clerk two signed copies of the presentation copy of the bill.</w:t>
      </w:r>
      <w:r w:rsidR="00A32C8A">
        <w:rPr>
          <w:rFonts w:asciiTheme="minorHAnsi" w:hAnsiTheme="minorHAnsi"/>
        </w:rPr>
        <w:t xml:space="preserve"> </w:t>
      </w:r>
      <w:r w:rsidR="00A32C8A" w:rsidRPr="00F92000">
        <w:rPr>
          <w:rFonts w:asciiTheme="minorHAnsi" w:hAnsiTheme="minorHAnsi"/>
        </w:rPr>
        <w:t>A copy of the bill is then circulated to each MLA.</w:t>
      </w:r>
      <w:r>
        <w:rPr>
          <w:rFonts w:asciiTheme="minorHAnsi" w:hAnsiTheme="minorHAnsi"/>
        </w:rPr>
        <w:t xml:space="preserve"> </w:t>
      </w:r>
      <w:r w:rsidR="00A32C8A" w:rsidRPr="00F92000">
        <w:rPr>
          <w:rFonts w:asciiTheme="minorHAnsi" w:hAnsiTheme="minorHAnsi"/>
        </w:rPr>
        <w:t xml:space="preserve">The </w:t>
      </w:r>
      <w:r w:rsidR="002A714B">
        <w:rPr>
          <w:rFonts w:asciiTheme="minorHAnsi" w:hAnsiTheme="minorHAnsi"/>
        </w:rPr>
        <w:t>M</w:t>
      </w:r>
      <w:r w:rsidR="008465B7">
        <w:rPr>
          <w:rFonts w:asciiTheme="minorHAnsi" w:hAnsiTheme="minorHAnsi"/>
        </w:rPr>
        <w:t>inister then moves ‘</w:t>
      </w:r>
      <w:r w:rsidR="00A32C8A" w:rsidRPr="00F92000">
        <w:rPr>
          <w:rFonts w:asciiTheme="minorHAnsi" w:hAnsiTheme="minorHAnsi"/>
        </w:rPr>
        <w:t>that the bill be agreed to in</w:t>
      </w:r>
      <w:r w:rsidR="009A1342">
        <w:rPr>
          <w:rFonts w:asciiTheme="minorHAnsi" w:hAnsiTheme="minorHAnsi"/>
        </w:rPr>
        <w:t>-</w:t>
      </w:r>
      <w:r w:rsidR="008465B7">
        <w:rPr>
          <w:rFonts w:asciiTheme="minorHAnsi" w:hAnsiTheme="minorHAnsi"/>
        </w:rPr>
        <w:t>principle’</w:t>
      </w:r>
      <w:r w:rsidR="00280436">
        <w:rPr>
          <w:rFonts w:asciiTheme="minorHAnsi" w:hAnsiTheme="minorHAnsi"/>
        </w:rPr>
        <w:t xml:space="preserve"> and</w:t>
      </w:r>
      <w:r w:rsidR="00A32C8A" w:rsidRPr="00F92000">
        <w:rPr>
          <w:rFonts w:asciiTheme="minorHAnsi" w:hAnsiTheme="minorHAnsi"/>
        </w:rPr>
        <w:t xml:space="preserve"> immediately delivers the presentation speech.</w:t>
      </w:r>
      <w:r w:rsidR="00A32C8A">
        <w:rPr>
          <w:rFonts w:asciiTheme="minorHAnsi" w:hAnsiTheme="minorHAnsi"/>
        </w:rPr>
        <w:t xml:space="preserve"> </w:t>
      </w:r>
      <w:r w:rsidR="00A32C8A" w:rsidRPr="00F92000">
        <w:rPr>
          <w:rFonts w:asciiTheme="minorHAnsi" w:hAnsiTheme="minorHAnsi"/>
        </w:rPr>
        <w:t>A copy of the presentation speech is then given to each MLA.</w:t>
      </w:r>
    </w:p>
    <w:p w14:paraId="66256AD6" w14:textId="0284C364" w:rsidR="00322A4E" w:rsidRPr="0090299D" w:rsidRDefault="00322A4E" w:rsidP="0046405F">
      <w:pPr>
        <w:pStyle w:val="Heading3"/>
        <w:spacing w:before="240" w:line="300" w:lineRule="exact"/>
        <w:rPr>
          <w:i/>
        </w:rPr>
      </w:pPr>
      <w:bookmarkStart w:id="52" w:name="_Toc33446947"/>
      <w:r w:rsidRPr="0090299D">
        <w:t>Assembly Bills List</w:t>
      </w:r>
      <w:bookmarkEnd w:id="52"/>
    </w:p>
    <w:p w14:paraId="10010765" w14:textId="79FD6193" w:rsidR="005316B5" w:rsidRDefault="00BD0278" w:rsidP="0046405F">
      <w:pPr>
        <w:spacing w:after="240" w:line="240" w:lineRule="auto"/>
      </w:pPr>
      <w:r>
        <w:rPr>
          <w:rFonts w:asciiTheme="minorHAnsi" w:hAnsiTheme="minorHAnsi"/>
        </w:rPr>
        <w:t xml:space="preserve">Once presented in the Assembly, a </w:t>
      </w:r>
      <w:r w:rsidR="002279F2">
        <w:rPr>
          <w:rFonts w:asciiTheme="minorHAnsi" w:hAnsiTheme="minorHAnsi"/>
        </w:rPr>
        <w:t>b</w:t>
      </w:r>
      <w:r>
        <w:rPr>
          <w:rFonts w:asciiTheme="minorHAnsi" w:hAnsiTheme="minorHAnsi"/>
        </w:rPr>
        <w:t xml:space="preserve">ill is added to the Bills List. </w:t>
      </w:r>
      <w:r w:rsidR="00322A4E">
        <w:rPr>
          <w:rFonts w:asciiTheme="minorHAnsi" w:hAnsiTheme="minorHAnsi"/>
        </w:rPr>
        <w:t xml:space="preserve">The Bills List is a record of all legislation introduced into the Assembly by Members. The Bills List </w:t>
      </w:r>
      <w:r>
        <w:rPr>
          <w:rFonts w:asciiTheme="minorHAnsi" w:hAnsiTheme="minorHAnsi"/>
        </w:rPr>
        <w:t xml:space="preserve">includes </w:t>
      </w:r>
      <w:r w:rsidR="00862480">
        <w:rPr>
          <w:rFonts w:asciiTheme="minorHAnsi" w:hAnsiTheme="minorHAnsi"/>
        </w:rPr>
        <w:t xml:space="preserve">information on </w:t>
      </w:r>
      <w:r w:rsidR="002279F2">
        <w:rPr>
          <w:rFonts w:asciiTheme="minorHAnsi" w:hAnsiTheme="minorHAnsi"/>
        </w:rPr>
        <w:t>b</w:t>
      </w:r>
      <w:r>
        <w:rPr>
          <w:rFonts w:asciiTheme="minorHAnsi" w:hAnsiTheme="minorHAnsi"/>
        </w:rPr>
        <w:t xml:space="preserve">ills including </w:t>
      </w:r>
      <w:r w:rsidR="00862480">
        <w:rPr>
          <w:rFonts w:asciiTheme="minorHAnsi" w:hAnsiTheme="minorHAnsi"/>
        </w:rPr>
        <w:t>the</w:t>
      </w:r>
      <w:r w:rsidR="00322A4E">
        <w:rPr>
          <w:rFonts w:asciiTheme="minorHAnsi" w:hAnsiTheme="minorHAnsi"/>
        </w:rPr>
        <w:t xml:space="preserve"> date of introduction, date passed, Act number and date listed on the legislation register. </w:t>
      </w:r>
      <w:r>
        <w:rPr>
          <w:rFonts w:asciiTheme="minorHAnsi" w:hAnsiTheme="minorHAnsi"/>
        </w:rPr>
        <w:t>The Bills List can be accessed on the</w:t>
      </w:r>
      <w:r w:rsidR="00322A4E">
        <w:rPr>
          <w:rFonts w:asciiTheme="minorHAnsi" w:hAnsiTheme="minorHAnsi"/>
        </w:rPr>
        <w:t xml:space="preserve"> </w:t>
      </w:r>
      <w:hyperlink r:id="rId41" w:history="1">
        <w:r w:rsidR="005908E3">
          <w:rPr>
            <w:rStyle w:val="Hyperlink"/>
            <w:rFonts w:asciiTheme="minorHAnsi" w:hAnsiTheme="minorHAnsi"/>
          </w:rPr>
          <w:t>Assembly’s website</w:t>
        </w:r>
      </w:hyperlink>
      <w:r w:rsidR="00B8709E">
        <w:rPr>
          <w:rFonts w:asciiTheme="minorHAnsi" w:hAnsiTheme="minorHAnsi"/>
        </w:rPr>
        <w:t>.</w:t>
      </w:r>
    </w:p>
    <w:p w14:paraId="12857613" w14:textId="47986334" w:rsidR="005316B5" w:rsidRPr="0090299D" w:rsidRDefault="005316B5" w:rsidP="0046405F">
      <w:pPr>
        <w:pStyle w:val="Heading3"/>
        <w:spacing w:before="240" w:line="300" w:lineRule="exact"/>
      </w:pPr>
      <w:bookmarkStart w:id="53" w:name="_Toc33446948"/>
      <w:r w:rsidRPr="0090299D">
        <w:lastRenderedPageBreak/>
        <w:t>scrutiny commiittee</w:t>
      </w:r>
      <w:bookmarkEnd w:id="53"/>
    </w:p>
    <w:p w14:paraId="5E1CFE21" w14:textId="6D665EC6" w:rsidR="005316B5" w:rsidRPr="00CA5D08" w:rsidRDefault="00B8709E" w:rsidP="0046405F">
      <w:pPr>
        <w:pStyle w:val="Numberedparagraph"/>
        <w:numPr>
          <w:ilvl w:val="0"/>
          <w:numId w:val="0"/>
        </w:numPr>
        <w:spacing w:after="240"/>
        <w:rPr>
          <w:rFonts w:asciiTheme="minorHAnsi" w:hAnsiTheme="minorHAnsi"/>
        </w:rPr>
      </w:pPr>
      <w:r>
        <w:rPr>
          <w:rFonts w:asciiTheme="minorHAnsi" w:hAnsiTheme="minorHAnsi"/>
        </w:rPr>
        <w:t>T</w:t>
      </w:r>
      <w:r w:rsidR="005316B5" w:rsidRPr="00CA5D08">
        <w:rPr>
          <w:rFonts w:asciiTheme="minorHAnsi" w:hAnsiTheme="minorHAnsi"/>
        </w:rPr>
        <w:t>he Assembly’s Standing Committee on Justice and Community Safety</w:t>
      </w:r>
      <w:r w:rsidR="0007366C">
        <w:rPr>
          <w:rFonts w:asciiTheme="minorHAnsi" w:hAnsiTheme="minorHAnsi"/>
        </w:rPr>
        <w:t>,</w:t>
      </w:r>
      <w:r w:rsidR="005316B5" w:rsidRPr="00CA5D08">
        <w:rPr>
          <w:rFonts w:asciiTheme="minorHAnsi" w:hAnsiTheme="minorHAnsi"/>
        </w:rPr>
        <w:t xml:space="preserve"> </w:t>
      </w:r>
      <w:r w:rsidR="0007366C">
        <w:rPr>
          <w:rFonts w:asciiTheme="minorHAnsi" w:hAnsiTheme="minorHAnsi"/>
        </w:rPr>
        <w:t xml:space="preserve">in its Legislative Scrutiny Role, examines all </w:t>
      </w:r>
      <w:r w:rsidR="002279F2">
        <w:rPr>
          <w:rFonts w:asciiTheme="minorHAnsi" w:hAnsiTheme="minorHAnsi"/>
        </w:rPr>
        <w:t>b</w:t>
      </w:r>
      <w:r w:rsidR="0007366C">
        <w:rPr>
          <w:rFonts w:asciiTheme="minorHAnsi" w:hAnsiTheme="minorHAnsi"/>
        </w:rPr>
        <w:t>ills and subordinate legislation presented to the Assembly.</w:t>
      </w:r>
      <w:r w:rsidR="00A84076">
        <w:rPr>
          <w:rFonts w:asciiTheme="minorHAnsi" w:hAnsiTheme="minorHAnsi"/>
        </w:rPr>
        <w:t xml:space="preserve"> This committee is referred to as the Scrutiny Committee. In</w:t>
      </w:r>
      <w:r w:rsidR="0007366C">
        <w:rPr>
          <w:rFonts w:asciiTheme="minorHAnsi" w:hAnsiTheme="minorHAnsi"/>
        </w:rPr>
        <w:t xml:space="preserve"> examining presented </w:t>
      </w:r>
      <w:r w:rsidR="002279F2">
        <w:rPr>
          <w:rFonts w:asciiTheme="minorHAnsi" w:hAnsiTheme="minorHAnsi"/>
        </w:rPr>
        <w:t>b</w:t>
      </w:r>
      <w:r w:rsidR="0007366C">
        <w:rPr>
          <w:rFonts w:asciiTheme="minorHAnsi" w:hAnsiTheme="minorHAnsi"/>
        </w:rPr>
        <w:t xml:space="preserve">ills and </w:t>
      </w:r>
      <w:r w:rsidR="008E71EA">
        <w:rPr>
          <w:rFonts w:asciiTheme="minorHAnsi" w:hAnsiTheme="minorHAnsi"/>
        </w:rPr>
        <w:t>where required,</w:t>
      </w:r>
      <w:r w:rsidR="0007366C">
        <w:rPr>
          <w:rFonts w:asciiTheme="minorHAnsi" w:hAnsiTheme="minorHAnsi"/>
        </w:rPr>
        <w:t xml:space="preserve"> proposed government amendments, the Scrutiny Committee considers whether clauses of bills:</w:t>
      </w:r>
    </w:p>
    <w:p w14:paraId="657BA7C0" w14:textId="66162BBC" w:rsidR="005316B5" w:rsidRPr="00CA5D08" w:rsidRDefault="005316B5" w:rsidP="0046405F">
      <w:pPr>
        <w:pStyle w:val="Amain"/>
        <w:numPr>
          <w:ilvl w:val="0"/>
          <w:numId w:val="9"/>
        </w:numPr>
        <w:tabs>
          <w:tab w:val="clear" w:pos="700"/>
        </w:tabs>
        <w:spacing w:before="60"/>
        <w:ind w:left="782" w:hanging="357"/>
        <w:jc w:val="left"/>
        <w:rPr>
          <w:rFonts w:asciiTheme="minorHAnsi" w:hAnsiTheme="minorHAnsi"/>
        </w:rPr>
      </w:pPr>
      <w:r w:rsidRPr="00CA5D08">
        <w:rPr>
          <w:rFonts w:asciiTheme="minorHAnsi" w:hAnsiTheme="minorHAnsi"/>
        </w:rPr>
        <w:t>unduly trespass o</w:t>
      </w:r>
      <w:r w:rsidR="000C62FD">
        <w:rPr>
          <w:rFonts w:asciiTheme="minorHAnsi" w:hAnsiTheme="minorHAnsi"/>
        </w:rPr>
        <w:t>n personal rights and liberties</w:t>
      </w:r>
      <w:r w:rsidR="00DC3D8F">
        <w:rPr>
          <w:rFonts w:asciiTheme="minorHAnsi" w:hAnsiTheme="minorHAnsi"/>
        </w:rPr>
        <w:t>;</w:t>
      </w:r>
    </w:p>
    <w:p w14:paraId="53DF68B6" w14:textId="7B98A582" w:rsidR="005316B5" w:rsidRPr="00CA5D08" w:rsidRDefault="005316B5" w:rsidP="0046405F">
      <w:pPr>
        <w:pStyle w:val="Amain"/>
        <w:numPr>
          <w:ilvl w:val="0"/>
          <w:numId w:val="9"/>
        </w:numPr>
        <w:tabs>
          <w:tab w:val="clear" w:pos="700"/>
        </w:tabs>
        <w:spacing w:before="0"/>
        <w:ind w:left="782" w:hanging="357"/>
        <w:jc w:val="left"/>
        <w:rPr>
          <w:rFonts w:asciiTheme="minorHAnsi" w:hAnsiTheme="minorHAnsi"/>
        </w:rPr>
      </w:pPr>
      <w:r w:rsidRPr="00CA5D08">
        <w:rPr>
          <w:rFonts w:asciiTheme="minorHAnsi" w:hAnsiTheme="minorHAnsi"/>
        </w:rPr>
        <w:t>make rights, liberties and/or obligations unduly dependent on insufficientl</w:t>
      </w:r>
      <w:r w:rsidR="000C62FD">
        <w:rPr>
          <w:rFonts w:asciiTheme="minorHAnsi" w:hAnsiTheme="minorHAnsi"/>
        </w:rPr>
        <w:t>y defined administrative powers</w:t>
      </w:r>
      <w:r w:rsidR="00DC3D8F">
        <w:rPr>
          <w:rFonts w:asciiTheme="minorHAnsi" w:hAnsiTheme="minorHAnsi"/>
        </w:rPr>
        <w:t>;</w:t>
      </w:r>
    </w:p>
    <w:p w14:paraId="3CC0E08A" w14:textId="2A1260BE" w:rsidR="005316B5" w:rsidRPr="00CA5D08" w:rsidRDefault="005316B5" w:rsidP="0046405F">
      <w:pPr>
        <w:pStyle w:val="Amain"/>
        <w:numPr>
          <w:ilvl w:val="0"/>
          <w:numId w:val="9"/>
        </w:numPr>
        <w:tabs>
          <w:tab w:val="clear" w:pos="700"/>
        </w:tabs>
        <w:spacing w:before="0"/>
        <w:ind w:left="782" w:hanging="357"/>
        <w:jc w:val="left"/>
        <w:rPr>
          <w:rFonts w:asciiTheme="minorHAnsi" w:hAnsiTheme="minorHAnsi"/>
        </w:rPr>
      </w:pPr>
      <w:r w:rsidRPr="00CA5D08">
        <w:rPr>
          <w:rFonts w:asciiTheme="minorHAnsi" w:hAnsiTheme="minorHAnsi"/>
        </w:rPr>
        <w:t>make rights, liberties and/or obligations unduly depend</w:t>
      </w:r>
      <w:r w:rsidR="000C62FD">
        <w:rPr>
          <w:rFonts w:asciiTheme="minorHAnsi" w:hAnsiTheme="minorHAnsi"/>
        </w:rPr>
        <w:t>ent on non-reviewable decisions</w:t>
      </w:r>
      <w:r w:rsidR="00DC3D8F">
        <w:rPr>
          <w:rFonts w:asciiTheme="minorHAnsi" w:hAnsiTheme="minorHAnsi"/>
        </w:rPr>
        <w:t>;</w:t>
      </w:r>
    </w:p>
    <w:p w14:paraId="4E72E07A" w14:textId="51853E2B" w:rsidR="005316B5" w:rsidRPr="00CA5D08" w:rsidRDefault="005316B5" w:rsidP="0046405F">
      <w:pPr>
        <w:pStyle w:val="Amain"/>
        <w:numPr>
          <w:ilvl w:val="0"/>
          <w:numId w:val="9"/>
        </w:numPr>
        <w:tabs>
          <w:tab w:val="clear" w:pos="700"/>
        </w:tabs>
        <w:spacing w:before="0"/>
        <w:ind w:left="782" w:hanging="357"/>
        <w:jc w:val="left"/>
        <w:rPr>
          <w:rFonts w:asciiTheme="minorHAnsi" w:hAnsiTheme="minorHAnsi"/>
        </w:rPr>
      </w:pPr>
      <w:r w:rsidRPr="00CA5D08">
        <w:rPr>
          <w:rFonts w:asciiTheme="minorHAnsi" w:hAnsiTheme="minorHAnsi"/>
        </w:rPr>
        <w:t>inappropriat</w:t>
      </w:r>
      <w:r w:rsidR="000C62FD">
        <w:rPr>
          <w:rFonts w:asciiTheme="minorHAnsi" w:hAnsiTheme="minorHAnsi"/>
        </w:rPr>
        <w:t>ely delegate legislative powers</w:t>
      </w:r>
      <w:r w:rsidR="00DC3D8F">
        <w:rPr>
          <w:rFonts w:asciiTheme="minorHAnsi" w:hAnsiTheme="minorHAnsi"/>
        </w:rPr>
        <w:t>;</w:t>
      </w:r>
      <w:r w:rsidRPr="00CA5D08">
        <w:rPr>
          <w:rFonts w:asciiTheme="minorHAnsi" w:hAnsiTheme="minorHAnsi"/>
        </w:rPr>
        <w:t xml:space="preserve"> or</w:t>
      </w:r>
    </w:p>
    <w:p w14:paraId="281A9A10" w14:textId="77777777" w:rsidR="005316B5" w:rsidRPr="00CA5D08" w:rsidRDefault="005316B5" w:rsidP="0046405F">
      <w:pPr>
        <w:pStyle w:val="Amain"/>
        <w:numPr>
          <w:ilvl w:val="0"/>
          <w:numId w:val="9"/>
        </w:numPr>
        <w:tabs>
          <w:tab w:val="clear" w:pos="700"/>
        </w:tabs>
        <w:spacing w:before="0" w:after="240"/>
        <w:ind w:left="782" w:hanging="357"/>
        <w:jc w:val="left"/>
        <w:rPr>
          <w:rFonts w:asciiTheme="minorHAnsi" w:hAnsiTheme="minorHAnsi"/>
        </w:rPr>
      </w:pPr>
      <w:r w:rsidRPr="00CA5D08">
        <w:rPr>
          <w:rFonts w:asciiTheme="minorHAnsi" w:hAnsiTheme="minorHAnsi"/>
        </w:rPr>
        <w:t>insufficiently subject the exercise of legislative power to parliamentary scrutiny.</w:t>
      </w:r>
    </w:p>
    <w:p w14:paraId="205FDA0E" w14:textId="64713239" w:rsidR="00F179E5" w:rsidRDefault="00CA573A" w:rsidP="0046405F">
      <w:pPr>
        <w:pStyle w:val="Numberedparagraph"/>
        <w:numPr>
          <w:ilvl w:val="0"/>
          <w:numId w:val="0"/>
        </w:numPr>
        <w:spacing w:after="240"/>
        <w:rPr>
          <w:rFonts w:asciiTheme="minorHAnsi" w:hAnsiTheme="minorHAnsi"/>
        </w:rPr>
      </w:pPr>
      <w:r>
        <w:rPr>
          <w:rFonts w:asciiTheme="minorHAnsi" w:hAnsiTheme="minorHAnsi"/>
        </w:rPr>
        <w:t xml:space="preserve">Generally a report on a bill will be released </w:t>
      </w:r>
      <w:r w:rsidR="005316B5" w:rsidRPr="00CA5D08">
        <w:rPr>
          <w:rFonts w:asciiTheme="minorHAnsi" w:hAnsiTheme="minorHAnsi"/>
        </w:rPr>
        <w:t xml:space="preserve">Tuesday afternoon the week prior to </w:t>
      </w:r>
      <w:r w:rsidR="005316B5">
        <w:rPr>
          <w:rFonts w:asciiTheme="minorHAnsi" w:hAnsiTheme="minorHAnsi"/>
        </w:rPr>
        <w:t xml:space="preserve">a </w:t>
      </w:r>
      <w:r w:rsidR="005316B5" w:rsidRPr="00CA5D08">
        <w:rPr>
          <w:rFonts w:asciiTheme="minorHAnsi" w:hAnsiTheme="minorHAnsi"/>
        </w:rPr>
        <w:t>sitting week</w:t>
      </w:r>
      <w:r w:rsidR="002011DE">
        <w:rPr>
          <w:rFonts w:asciiTheme="minorHAnsi" w:hAnsiTheme="minorHAnsi"/>
        </w:rPr>
        <w:t>,</w:t>
      </w:r>
      <w:r w:rsidR="005316B5" w:rsidRPr="00CA5D08">
        <w:rPr>
          <w:rFonts w:asciiTheme="minorHAnsi" w:hAnsiTheme="minorHAnsi"/>
        </w:rPr>
        <w:t xml:space="preserve"> on the</w:t>
      </w:r>
      <w:r w:rsidR="005316B5">
        <w:rPr>
          <w:rFonts w:asciiTheme="minorHAnsi" w:hAnsiTheme="minorHAnsi"/>
        </w:rPr>
        <w:t xml:space="preserve"> </w:t>
      </w:r>
      <w:hyperlink r:id="rId42" w:history="1">
        <w:r w:rsidR="005316B5" w:rsidRPr="00DC3D8F">
          <w:rPr>
            <w:rStyle w:val="Hyperlink"/>
            <w:rFonts w:asciiTheme="minorHAnsi" w:hAnsiTheme="minorHAnsi"/>
          </w:rPr>
          <w:t>Assembly website</w:t>
        </w:r>
      </w:hyperlink>
      <w:r w:rsidR="005316B5">
        <w:rPr>
          <w:rFonts w:asciiTheme="minorHAnsi" w:hAnsiTheme="minorHAnsi"/>
        </w:rPr>
        <w:t>. T</w:t>
      </w:r>
      <w:r w:rsidR="005316B5" w:rsidRPr="00CA5D08">
        <w:rPr>
          <w:rFonts w:asciiTheme="minorHAnsi" w:hAnsiTheme="minorHAnsi"/>
        </w:rPr>
        <w:t xml:space="preserve">he </w:t>
      </w:r>
      <w:r w:rsidR="004075F6">
        <w:rPr>
          <w:rFonts w:asciiTheme="minorHAnsi" w:hAnsiTheme="minorHAnsi"/>
        </w:rPr>
        <w:t xml:space="preserve">Chair of the Scrutiny Committee </w:t>
      </w:r>
      <w:r w:rsidR="005316B5" w:rsidRPr="00CA5D08">
        <w:rPr>
          <w:rFonts w:asciiTheme="minorHAnsi" w:hAnsiTheme="minorHAnsi"/>
        </w:rPr>
        <w:t xml:space="preserve">will </w:t>
      </w:r>
      <w:r w:rsidR="005316B5">
        <w:rPr>
          <w:rFonts w:asciiTheme="minorHAnsi" w:hAnsiTheme="minorHAnsi"/>
        </w:rPr>
        <w:t xml:space="preserve">also </w:t>
      </w:r>
      <w:r w:rsidR="005316B5" w:rsidRPr="00CA5D08">
        <w:rPr>
          <w:rFonts w:asciiTheme="minorHAnsi" w:hAnsiTheme="minorHAnsi"/>
        </w:rPr>
        <w:t>table the report in the</w:t>
      </w:r>
      <w:r w:rsidR="00A84076">
        <w:rPr>
          <w:rFonts w:asciiTheme="minorHAnsi" w:hAnsiTheme="minorHAnsi"/>
        </w:rPr>
        <w:t xml:space="preserve"> next available</w:t>
      </w:r>
      <w:r w:rsidR="005316B5">
        <w:rPr>
          <w:rFonts w:asciiTheme="minorHAnsi" w:hAnsiTheme="minorHAnsi"/>
        </w:rPr>
        <w:t xml:space="preserve"> </w:t>
      </w:r>
      <w:r w:rsidR="005316B5" w:rsidRPr="00CA5D08">
        <w:rPr>
          <w:rFonts w:asciiTheme="minorHAnsi" w:hAnsiTheme="minorHAnsi"/>
        </w:rPr>
        <w:t>sitting week.</w:t>
      </w:r>
    </w:p>
    <w:p w14:paraId="22A8C9D2" w14:textId="1B53852F" w:rsidR="00A84076" w:rsidRPr="00F9299A" w:rsidRDefault="001A65E2" w:rsidP="0046405F">
      <w:pPr>
        <w:pStyle w:val="Numberedparagraph"/>
        <w:numPr>
          <w:ilvl w:val="0"/>
          <w:numId w:val="0"/>
        </w:numPr>
        <w:spacing w:after="240"/>
        <w:rPr>
          <w:rFonts w:asciiTheme="minorHAnsi" w:hAnsiTheme="minorHAnsi"/>
          <w:szCs w:val="24"/>
        </w:rPr>
      </w:pPr>
      <w:r>
        <w:rPr>
          <w:rFonts w:asciiTheme="minorHAnsi" w:hAnsiTheme="minorHAnsi"/>
          <w:szCs w:val="24"/>
        </w:rPr>
        <w:t>A</w:t>
      </w:r>
      <w:r w:rsidR="005316B5" w:rsidRPr="005A1DB2">
        <w:rPr>
          <w:rFonts w:asciiTheme="minorHAnsi" w:hAnsiTheme="minorHAnsi"/>
          <w:szCs w:val="24"/>
        </w:rPr>
        <w:t>GBC distr</w:t>
      </w:r>
      <w:r w:rsidR="00F179E5">
        <w:rPr>
          <w:rFonts w:asciiTheme="minorHAnsi" w:hAnsiTheme="minorHAnsi"/>
          <w:szCs w:val="24"/>
        </w:rPr>
        <w:t>ibute the r</w:t>
      </w:r>
      <w:r w:rsidR="005316B5" w:rsidRPr="005A1DB2">
        <w:rPr>
          <w:rFonts w:asciiTheme="minorHAnsi" w:hAnsiTheme="minorHAnsi"/>
          <w:szCs w:val="24"/>
        </w:rPr>
        <w:t xml:space="preserve">eport </w:t>
      </w:r>
      <w:r w:rsidR="00A84076">
        <w:rPr>
          <w:rFonts w:asciiTheme="minorHAnsi" w:hAnsiTheme="minorHAnsi"/>
          <w:szCs w:val="24"/>
        </w:rPr>
        <w:t xml:space="preserve">to directorate </w:t>
      </w:r>
      <w:r w:rsidR="004075F6">
        <w:rPr>
          <w:rFonts w:asciiTheme="minorHAnsi" w:hAnsiTheme="minorHAnsi"/>
          <w:szCs w:val="24"/>
        </w:rPr>
        <w:t>ALOs</w:t>
      </w:r>
      <w:r w:rsidR="00A84076">
        <w:rPr>
          <w:rFonts w:asciiTheme="minorHAnsi" w:hAnsiTheme="minorHAnsi"/>
          <w:szCs w:val="24"/>
        </w:rPr>
        <w:t xml:space="preserve"> </w:t>
      </w:r>
      <w:r w:rsidR="005316B5">
        <w:rPr>
          <w:rFonts w:asciiTheme="minorHAnsi" w:hAnsiTheme="minorHAnsi"/>
          <w:szCs w:val="24"/>
        </w:rPr>
        <w:t xml:space="preserve">when released </w:t>
      </w:r>
      <w:r w:rsidR="005316B5" w:rsidRPr="005A1DB2">
        <w:rPr>
          <w:rFonts w:asciiTheme="minorHAnsi" w:hAnsiTheme="minorHAnsi"/>
          <w:szCs w:val="24"/>
        </w:rPr>
        <w:t xml:space="preserve">and identify where a Ministerial response is required. </w:t>
      </w:r>
      <w:r w:rsidR="00F179E5">
        <w:rPr>
          <w:rFonts w:asciiTheme="minorHAnsi" w:hAnsiTheme="minorHAnsi"/>
          <w:szCs w:val="24"/>
        </w:rPr>
        <w:t xml:space="preserve">Where a </w:t>
      </w:r>
      <w:r w:rsidR="00DC5B15">
        <w:rPr>
          <w:rFonts w:asciiTheme="minorHAnsi" w:hAnsiTheme="minorHAnsi"/>
          <w:szCs w:val="24"/>
        </w:rPr>
        <w:t>response or further advice is requested from the Minister</w:t>
      </w:r>
      <w:r w:rsidR="00F179E5">
        <w:rPr>
          <w:rFonts w:asciiTheme="minorHAnsi" w:hAnsiTheme="minorHAnsi"/>
          <w:szCs w:val="24"/>
        </w:rPr>
        <w:t xml:space="preserve">, </w:t>
      </w:r>
      <w:r w:rsidR="00F9299A">
        <w:rPr>
          <w:rFonts w:asciiTheme="minorHAnsi" w:hAnsiTheme="minorHAnsi"/>
        </w:rPr>
        <w:t>a</w:t>
      </w:r>
      <w:r w:rsidR="00F9299A" w:rsidRPr="00CA5D08">
        <w:rPr>
          <w:rFonts w:asciiTheme="minorHAnsi" w:hAnsiTheme="minorHAnsi"/>
        </w:rPr>
        <w:t xml:space="preserve"> response should be prepared to the Chair of the Scrutiny Committee</w:t>
      </w:r>
      <w:r w:rsidR="002A6D3B">
        <w:rPr>
          <w:rFonts w:asciiTheme="minorHAnsi" w:hAnsiTheme="minorHAnsi"/>
        </w:rPr>
        <w:t xml:space="preserve"> </w:t>
      </w:r>
      <w:r w:rsidR="00DC5B15">
        <w:rPr>
          <w:rFonts w:asciiTheme="minorHAnsi" w:hAnsiTheme="minorHAnsi"/>
        </w:rPr>
        <w:t xml:space="preserve">as a priority and provided prior to debate or </w:t>
      </w:r>
      <w:r w:rsidR="002A6D3B">
        <w:rPr>
          <w:rFonts w:asciiTheme="minorHAnsi" w:hAnsiTheme="minorHAnsi"/>
        </w:rPr>
        <w:t>ultimately within</w:t>
      </w:r>
      <w:r w:rsidR="00DC5B15">
        <w:rPr>
          <w:rFonts w:asciiTheme="minorHAnsi" w:hAnsiTheme="minorHAnsi"/>
        </w:rPr>
        <w:t xml:space="preserve"> four months of the release of the report (in accordance with Standing Order 254B)</w:t>
      </w:r>
      <w:r w:rsidR="00135034">
        <w:rPr>
          <w:rFonts w:asciiTheme="minorHAnsi" w:hAnsiTheme="minorHAnsi"/>
        </w:rPr>
        <w:t>.</w:t>
      </w:r>
      <w:r w:rsidR="00F9299A">
        <w:rPr>
          <w:rFonts w:asciiTheme="minorHAnsi" w:hAnsiTheme="minorHAnsi"/>
          <w:szCs w:val="24"/>
        </w:rPr>
        <w:t xml:space="preserve"> </w:t>
      </w:r>
      <w:r w:rsidR="005316B5" w:rsidRPr="00CA5D08">
        <w:rPr>
          <w:rFonts w:asciiTheme="minorHAnsi" w:hAnsiTheme="minorHAnsi"/>
        </w:rPr>
        <w:t>Depending on the nature of the comment</w:t>
      </w:r>
      <w:r w:rsidR="00F9299A">
        <w:rPr>
          <w:rFonts w:asciiTheme="minorHAnsi" w:hAnsiTheme="minorHAnsi"/>
        </w:rPr>
        <w:t>s</w:t>
      </w:r>
      <w:r w:rsidR="005316B5" w:rsidRPr="00CA5D08">
        <w:rPr>
          <w:rFonts w:asciiTheme="minorHAnsi" w:hAnsiTheme="minorHAnsi"/>
        </w:rPr>
        <w:t xml:space="preserve"> it may be necessary to </w:t>
      </w:r>
      <w:r w:rsidR="00F9299A">
        <w:rPr>
          <w:rFonts w:asciiTheme="minorHAnsi" w:hAnsiTheme="minorHAnsi"/>
        </w:rPr>
        <w:t>further brief</w:t>
      </w:r>
      <w:r w:rsidR="005316B5" w:rsidRPr="00CA5D08">
        <w:rPr>
          <w:rFonts w:asciiTheme="minorHAnsi" w:hAnsiTheme="minorHAnsi"/>
        </w:rPr>
        <w:t xml:space="preserve"> the</w:t>
      </w:r>
      <w:r w:rsidR="00F9299A">
        <w:rPr>
          <w:rFonts w:asciiTheme="minorHAnsi" w:hAnsiTheme="minorHAnsi"/>
        </w:rPr>
        <w:t xml:space="preserve"> responsible </w:t>
      </w:r>
      <w:r w:rsidR="00F9299A" w:rsidRPr="00CA5D08">
        <w:rPr>
          <w:rFonts w:asciiTheme="minorHAnsi" w:hAnsiTheme="minorHAnsi"/>
        </w:rPr>
        <w:t>Minister</w:t>
      </w:r>
      <w:r w:rsidR="005316B5" w:rsidRPr="00CA5D08">
        <w:rPr>
          <w:rFonts w:asciiTheme="minorHAnsi" w:hAnsiTheme="minorHAnsi"/>
        </w:rPr>
        <w:t>.</w:t>
      </w:r>
    </w:p>
    <w:p w14:paraId="0052DC1D" w14:textId="63E0E99D" w:rsidR="005316B5" w:rsidRPr="00E97524" w:rsidRDefault="005316B5" w:rsidP="00731335">
      <w:pPr>
        <w:spacing w:after="240" w:line="240" w:lineRule="auto"/>
        <w:rPr>
          <w:rFonts w:asciiTheme="minorHAnsi" w:hAnsiTheme="minorHAnsi"/>
        </w:rPr>
      </w:pPr>
      <w:r w:rsidRPr="005A1DB2">
        <w:rPr>
          <w:rFonts w:asciiTheme="minorHAnsi" w:hAnsiTheme="minorHAnsi"/>
          <w:szCs w:val="24"/>
        </w:rPr>
        <w:t>All responses to the Scrutiny Committee are to be addresse</w:t>
      </w:r>
      <w:r w:rsidR="008465B7">
        <w:rPr>
          <w:rFonts w:asciiTheme="minorHAnsi" w:hAnsiTheme="minorHAnsi"/>
          <w:szCs w:val="24"/>
        </w:rPr>
        <w:t xml:space="preserve">d to the Chair of the </w:t>
      </w:r>
      <w:r w:rsidR="004075F6">
        <w:rPr>
          <w:rFonts w:asciiTheme="minorHAnsi" w:hAnsiTheme="minorHAnsi"/>
          <w:szCs w:val="24"/>
        </w:rPr>
        <w:t xml:space="preserve">Scrutiny </w:t>
      </w:r>
      <w:r w:rsidR="008465B7">
        <w:rPr>
          <w:rFonts w:asciiTheme="minorHAnsi" w:hAnsiTheme="minorHAnsi"/>
          <w:szCs w:val="24"/>
        </w:rPr>
        <w:t>Committee</w:t>
      </w:r>
      <w:r w:rsidR="005F5278">
        <w:rPr>
          <w:rFonts w:asciiTheme="minorHAnsi" w:hAnsiTheme="minorHAnsi"/>
          <w:szCs w:val="24"/>
        </w:rPr>
        <w:t>. T</w:t>
      </w:r>
      <w:r w:rsidRPr="005A1DB2">
        <w:rPr>
          <w:rFonts w:asciiTheme="minorHAnsi" w:hAnsiTheme="minorHAnsi"/>
          <w:szCs w:val="24"/>
        </w:rPr>
        <w:t xml:space="preserve">he </w:t>
      </w:r>
      <w:r w:rsidRPr="00322A4E">
        <w:rPr>
          <w:rFonts w:asciiTheme="minorHAnsi" w:hAnsiTheme="minorHAnsi"/>
          <w:szCs w:val="24"/>
        </w:rPr>
        <w:t xml:space="preserve">signed </w:t>
      </w:r>
      <w:r w:rsidR="004363DB">
        <w:rPr>
          <w:rFonts w:asciiTheme="minorHAnsi" w:hAnsiTheme="minorHAnsi"/>
          <w:szCs w:val="24"/>
        </w:rPr>
        <w:t xml:space="preserve">pdf </w:t>
      </w:r>
      <w:r w:rsidRPr="00322A4E">
        <w:rPr>
          <w:rFonts w:asciiTheme="minorHAnsi" w:hAnsiTheme="minorHAnsi"/>
          <w:szCs w:val="24"/>
        </w:rPr>
        <w:t>letter</w:t>
      </w:r>
      <w:r w:rsidR="004363DB">
        <w:rPr>
          <w:rFonts w:asciiTheme="minorHAnsi" w:hAnsiTheme="minorHAnsi"/>
          <w:szCs w:val="24"/>
        </w:rPr>
        <w:t xml:space="preserve"> and unsigned Microsoft Word version</w:t>
      </w:r>
      <w:r w:rsidRPr="00322A4E">
        <w:rPr>
          <w:rFonts w:asciiTheme="minorHAnsi" w:hAnsiTheme="minorHAnsi"/>
          <w:szCs w:val="24"/>
        </w:rPr>
        <w:t xml:space="preserve"> should be</w:t>
      </w:r>
      <w:r w:rsidR="005F5278">
        <w:rPr>
          <w:rFonts w:asciiTheme="minorHAnsi" w:hAnsiTheme="minorHAnsi"/>
          <w:szCs w:val="24"/>
        </w:rPr>
        <w:t xml:space="preserve"> sent to </w:t>
      </w:r>
      <w:hyperlink r:id="rId43" w:history="1">
        <w:r w:rsidR="005F5278" w:rsidRPr="004E7380">
          <w:rPr>
            <w:rStyle w:val="Hyperlink"/>
            <w:szCs w:val="24"/>
          </w:rPr>
          <w:t>scrutiny@parliament.act.gov.au</w:t>
        </w:r>
      </w:hyperlink>
      <w:r w:rsidR="005F5278">
        <w:rPr>
          <w:rStyle w:val="Hyperlink"/>
          <w:szCs w:val="24"/>
        </w:rPr>
        <w:t>;</w:t>
      </w:r>
      <w:r w:rsidR="005F5278" w:rsidRPr="004363DB">
        <w:rPr>
          <w:rStyle w:val="Hyperlink"/>
          <w:color w:val="auto"/>
          <w:szCs w:val="24"/>
          <w:u w:val="none"/>
        </w:rPr>
        <w:t xml:space="preserve"> and</w:t>
      </w:r>
      <w:r w:rsidRPr="004363DB">
        <w:rPr>
          <w:rFonts w:asciiTheme="minorHAnsi" w:hAnsiTheme="minorHAnsi"/>
          <w:szCs w:val="24"/>
        </w:rPr>
        <w:t xml:space="preserve"> </w:t>
      </w:r>
      <w:r w:rsidRPr="00322A4E">
        <w:rPr>
          <w:rFonts w:asciiTheme="minorHAnsi" w:hAnsiTheme="minorHAnsi"/>
          <w:szCs w:val="24"/>
        </w:rPr>
        <w:t xml:space="preserve">delivered to the </w:t>
      </w:r>
      <w:r w:rsidR="008465B7">
        <w:rPr>
          <w:rFonts w:asciiTheme="minorHAnsi" w:hAnsiTheme="minorHAnsi"/>
          <w:szCs w:val="24"/>
        </w:rPr>
        <w:t>Scrutiny Committee</w:t>
      </w:r>
      <w:r w:rsidR="000241A9">
        <w:rPr>
          <w:rFonts w:asciiTheme="minorHAnsi" w:hAnsiTheme="minorHAnsi"/>
          <w:szCs w:val="24"/>
        </w:rPr>
        <w:t xml:space="preserve"> Assistant</w:t>
      </w:r>
      <w:r w:rsidR="008465B7">
        <w:rPr>
          <w:rFonts w:asciiTheme="minorHAnsi" w:hAnsiTheme="minorHAnsi"/>
          <w:szCs w:val="24"/>
        </w:rPr>
        <w:t xml:space="preserve"> </w:t>
      </w:r>
      <w:r w:rsidR="00062FCE">
        <w:rPr>
          <w:rFonts w:asciiTheme="minorHAnsi" w:hAnsiTheme="minorHAnsi"/>
          <w:szCs w:val="24"/>
        </w:rPr>
        <w:t>Secretary</w:t>
      </w:r>
      <w:r w:rsidRPr="00322A4E">
        <w:rPr>
          <w:rFonts w:asciiTheme="minorHAnsi" w:hAnsiTheme="minorHAnsi"/>
          <w:szCs w:val="24"/>
        </w:rPr>
        <w:t xml:space="preserve"> </w:t>
      </w:r>
      <w:r w:rsidR="008465B7">
        <w:rPr>
          <w:rFonts w:asciiTheme="minorHAnsi" w:hAnsiTheme="minorHAnsi"/>
          <w:szCs w:val="24"/>
        </w:rPr>
        <w:t xml:space="preserve">who sits in the Chamber Support Office. </w:t>
      </w:r>
      <w:r w:rsidR="00731335">
        <w:rPr>
          <w:szCs w:val="24"/>
        </w:rPr>
        <w:t xml:space="preserve">This </w:t>
      </w:r>
      <w:r w:rsidR="003560F4">
        <w:rPr>
          <w:szCs w:val="24"/>
        </w:rPr>
        <w:t>allows</w:t>
      </w:r>
      <w:r w:rsidR="00062FCE" w:rsidRPr="00356193">
        <w:rPr>
          <w:szCs w:val="24"/>
        </w:rPr>
        <w:t xml:space="preserve"> responses to be </w:t>
      </w:r>
      <w:r w:rsidR="006C2E79">
        <w:rPr>
          <w:szCs w:val="24"/>
        </w:rPr>
        <w:t xml:space="preserve">uploaded onto the Scrutiny Committee’s page on the </w:t>
      </w:r>
      <w:hyperlink r:id="rId44" w:history="1">
        <w:r w:rsidR="00DC3D8F">
          <w:rPr>
            <w:rStyle w:val="Hyperlink"/>
            <w:szCs w:val="24"/>
          </w:rPr>
          <w:t>Assembly website</w:t>
        </w:r>
      </w:hyperlink>
      <w:r w:rsidR="006C2E79">
        <w:rPr>
          <w:szCs w:val="24"/>
        </w:rPr>
        <w:t xml:space="preserve">. Examples of previous responses can also be </w:t>
      </w:r>
      <w:r w:rsidR="005F5278">
        <w:rPr>
          <w:szCs w:val="24"/>
        </w:rPr>
        <w:t xml:space="preserve">found on the Committee’s webpage. </w:t>
      </w:r>
    </w:p>
    <w:p w14:paraId="05D2FB9D" w14:textId="0BD4E63B" w:rsidR="005316B5" w:rsidRPr="00E97524" w:rsidRDefault="005316B5" w:rsidP="0046405F">
      <w:pPr>
        <w:pStyle w:val="Numberedparagraph"/>
        <w:numPr>
          <w:ilvl w:val="0"/>
          <w:numId w:val="0"/>
        </w:numPr>
        <w:spacing w:after="240"/>
        <w:rPr>
          <w:rFonts w:asciiTheme="minorHAnsi" w:hAnsiTheme="minorHAnsi"/>
        </w:rPr>
      </w:pPr>
      <w:r w:rsidRPr="00F92000">
        <w:rPr>
          <w:rFonts w:asciiTheme="minorHAnsi" w:hAnsiTheme="minorHAnsi"/>
        </w:rPr>
        <w:t xml:space="preserve">Under </w:t>
      </w:r>
      <w:r w:rsidR="008465B7">
        <w:rPr>
          <w:rFonts w:asciiTheme="minorHAnsi" w:hAnsiTheme="minorHAnsi"/>
        </w:rPr>
        <w:t xml:space="preserve">s 38 of the </w:t>
      </w:r>
      <w:r w:rsidR="008465B7">
        <w:rPr>
          <w:rFonts w:asciiTheme="minorHAnsi" w:hAnsiTheme="minorHAnsi"/>
          <w:iCs/>
        </w:rPr>
        <w:t>HRA</w:t>
      </w:r>
      <w:r w:rsidRPr="00F92000">
        <w:rPr>
          <w:rFonts w:asciiTheme="minorHAnsi" w:hAnsiTheme="minorHAnsi"/>
        </w:rPr>
        <w:t xml:space="preserve">, the </w:t>
      </w:r>
      <w:r w:rsidR="004075F6">
        <w:rPr>
          <w:rFonts w:asciiTheme="minorHAnsi" w:hAnsiTheme="minorHAnsi"/>
        </w:rPr>
        <w:t xml:space="preserve">Scrutiny </w:t>
      </w:r>
      <w:r w:rsidRPr="00F92000">
        <w:rPr>
          <w:rFonts w:asciiTheme="minorHAnsi" w:hAnsiTheme="minorHAnsi"/>
        </w:rPr>
        <w:t>Committee also has a statutory obligation to report to the Assembly on the consistency of bills with fundamental human rights principles.</w:t>
      </w:r>
      <w:r>
        <w:rPr>
          <w:rFonts w:asciiTheme="minorHAnsi" w:hAnsiTheme="minorHAnsi"/>
        </w:rPr>
        <w:t xml:space="preserve"> </w:t>
      </w:r>
      <w:r w:rsidRPr="00F92000">
        <w:rPr>
          <w:rFonts w:asciiTheme="minorHAnsi" w:hAnsiTheme="minorHAnsi"/>
        </w:rPr>
        <w:t xml:space="preserve">The HRA strengthens the </w:t>
      </w:r>
      <w:r w:rsidR="004075F6">
        <w:rPr>
          <w:rFonts w:asciiTheme="minorHAnsi" w:hAnsiTheme="minorHAnsi"/>
        </w:rPr>
        <w:t xml:space="preserve">Scrutiny </w:t>
      </w:r>
      <w:r w:rsidRPr="00F92000">
        <w:rPr>
          <w:rFonts w:asciiTheme="minorHAnsi" w:hAnsiTheme="minorHAnsi"/>
        </w:rPr>
        <w:t xml:space="preserve">Committee’s role under the existing </w:t>
      </w:r>
      <w:r w:rsidR="00A83A83">
        <w:rPr>
          <w:rFonts w:asciiTheme="minorHAnsi" w:hAnsiTheme="minorHAnsi"/>
        </w:rPr>
        <w:t>Resolution of Appointment</w:t>
      </w:r>
      <w:r w:rsidRPr="00F92000">
        <w:rPr>
          <w:rFonts w:asciiTheme="minorHAnsi" w:hAnsiTheme="minorHAnsi"/>
        </w:rPr>
        <w:t>.</w:t>
      </w:r>
      <w:r>
        <w:rPr>
          <w:rFonts w:asciiTheme="minorHAnsi" w:hAnsiTheme="minorHAnsi"/>
        </w:rPr>
        <w:t xml:space="preserve"> </w:t>
      </w:r>
      <w:r w:rsidRPr="00F92000">
        <w:rPr>
          <w:rFonts w:asciiTheme="minorHAnsi" w:hAnsiTheme="minorHAnsi"/>
        </w:rPr>
        <w:t>Policy officers should expect a high level of scrutiny on civil and political rights issues.</w:t>
      </w:r>
      <w:r>
        <w:rPr>
          <w:rFonts w:asciiTheme="minorHAnsi" w:hAnsiTheme="minorHAnsi"/>
        </w:rPr>
        <w:t xml:space="preserve"> </w:t>
      </w:r>
      <w:r w:rsidRPr="00F92000">
        <w:rPr>
          <w:rFonts w:asciiTheme="minorHAnsi" w:hAnsiTheme="minorHAnsi"/>
        </w:rPr>
        <w:t xml:space="preserve">The scrutiny function of the </w:t>
      </w:r>
      <w:r w:rsidR="004075F6">
        <w:rPr>
          <w:rFonts w:asciiTheme="minorHAnsi" w:hAnsiTheme="minorHAnsi"/>
        </w:rPr>
        <w:t xml:space="preserve">Scrutiny </w:t>
      </w:r>
      <w:r w:rsidRPr="00F92000">
        <w:rPr>
          <w:rFonts w:asciiTheme="minorHAnsi" w:hAnsiTheme="minorHAnsi"/>
        </w:rPr>
        <w:t xml:space="preserve">Committee is to test legislation by reference to standards protected under the </w:t>
      </w:r>
      <w:r w:rsidRPr="00F92000">
        <w:rPr>
          <w:rFonts w:asciiTheme="minorHAnsi" w:hAnsiTheme="minorHAnsi"/>
          <w:iCs/>
        </w:rPr>
        <w:t>HRA</w:t>
      </w:r>
      <w:r w:rsidRPr="00F92000">
        <w:rPr>
          <w:rFonts w:asciiTheme="minorHAnsi" w:hAnsiTheme="minorHAnsi"/>
        </w:rPr>
        <w:t xml:space="preserve"> seeking to ensure that proposed bills meet these standards.</w:t>
      </w:r>
    </w:p>
    <w:p w14:paraId="3255CF65" w14:textId="77777777" w:rsidR="009E48E4" w:rsidRDefault="005316B5" w:rsidP="0046405F">
      <w:pPr>
        <w:pStyle w:val="Numberedparagraph"/>
        <w:numPr>
          <w:ilvl w:val="0"/>
          <w:numId w:val="0"/>
        </w:numPr>
        <w:spacing w:after="240"/>
        <w:rPr>
          <w:rFonts w:asciiTheme="minorHAnsi" w:hAnsiTheme="minorHAnsi"/>
        </w:rPr>
      </w:pPr>
      <w:r w:rsidRPr="00F92000">
        <w:rPr>
          <w:rFonts w:asciiTheme="minorHAnsi" w:hAnsiTheme="minorHAnsi"/>
        </w:rPr>
        <w:t xml:space="preserve">The responsibility for ensuring compliance with the </w:t>
      </w:r>
      <w:r w:rsidRPr="00F92000">
        <w:rPr>
          <w:rFonts w:asciiTheme="minorHAnsi" w:hAnsiTheme="minorHAnsi"/>
          <w:iCs/>
        </w:rPr>
        <w:t>HRA</w:t>
      </w:r>
      <w:r w:rsidRPr="00F92000">
        <w:rPr>
          <w:rFonts w:asciiTheme="minorHAnsi" w:hAnsiTheme="minorHAnsi"/>
        </w:rPr>
        <w:t xml:space="preserve"> rests with each </w:t>
      </w:r>
      <w:r w:rsidR="00991543">
        <w:rPr>
          <w:rFonts w:asciiTheme="minorHAnsi" w:hAnsiTheme="minorHAnsi"/>
        </w:rPr>
        <w:t>M</w:t>
      </w:r>
      <w:r w:rsidRPr="00F92000">
        <w:rPr>
          <w:rFonts w:asciiTheme="minorHAnsi" w:hAnsiTheme="minorHAnsi"/>
        </w:rPr>
        <w:t>inister</w:t>
      </w:r>
      <w:r>
        <w:rPr>
          <w:rFonts w:asciiTheme="minorHAnsi" w:hAnsiTheme="minorHAnsi"/>
        </w:rPr>
        <w:t xml:space="preserve">. </w:t>
      </w:r>
      <w:r w:rsidRPr="00F92000">
        <w:rPr>
          <w:rFonts w:asciiTheme="minorHAnsi" w:hAnsiTheme="minorHAnsi"/>
        </w:rPr>
        <w:t xml:space="preserve">It is not the function of the </w:t>
      </w:r>
      <w:r w:rsidR="004075F6">
        <w:rPr>
          <w:rFonts w:asciiTheme="minorHAnsi" w:hAnsiTheme="minorHAnsi"/>
        </w:rPr>
        <w:t xml:space="preserve">Scrutiny </w:t>
      </w:r>
      <w:r w:rsidRPr="00F92000">
        <w:rPr>
          <w:rFonts w:asciiTheme="minorHAnsi" w:hAnsiTheme="minorHAnsi"/>
        </w:rPr>
        <w:t xml:space="preserve">Committee to comment on the policy of the legislation. </w:t>
      </w:r>
    </w:p>
    <w:p w14:paraId="7004675A" w14:textId="21023095" w:rsidR="005316B5" w:rsidRDefault="005316B5" w:rsidP="0046405F">
      <w:pPr>
        <w:pStyle w:val="Numberedparagraph"/>
        <w:numPr>
          <w:ilvl w:val="0"/>
          <w:numId w:val="0"/>
        </w:numPr>
        <w:spacing w:after="240"/>
      </w:pPr>
      <w:r w:rsidRPr="00F92000">
        <w:rPr>
          <w:rFonts w:asciiTheme="minorHAnsi" w:hAnsiTheme="minorHAnsi"/>
        </w:rPr>
        <w:t>Nevertheless, the Government will be open to criticism if a bill unnecessarily imposes limits on rights or is not consistent with human rights without strong policy reasons for justifying a departure from basic standards.</w:t>
      </w:r>
    </w:p>
    <w:p w14:paraId="41781F9F" w14:textId="0CBA7957" w:rsidR="008E7567" w:rsidRDefault="005316B5" w:rsidP="0046405F">
      <w:pPr>
        <w:pStyle w:val="Numberedparagraph"/>
        <w:numPr>
          <w:ilvl w:val="0"/>
          <w:numId w:val="0"/>
        </w:numPr>
        <w:spacing w:after="240"/>
        <w:rPr>
          <w:rFonts w:asciiTheme="minorHAnsi" w:hAnsiTheme="minorHAnsi"/>
        </w:rPr>
      </w:pPr>
      <w:r>
        <w:rPr>
          <w:rFonts w:asciiTheme="minorHAnsi" w:hAnsiTheme="minorHAnsi"/>
        </w:rPr>
        <w:lastRenderedPageBreak/>
        <w:t>G</w:t>
      </w:r>
      <w:r w:rsidRPr="00F92000">
        <w:rPr>
          <w:rFonts w:asciiTheme="minorHAnsi" w:hAnsiTheme="minorHAnsi"/>
        </w:rPr>
        <w:t xml:space="preserve">uidance on how these principles have been applied can be found in the </w:t>
      </w:r>
      <w:r w:rsidR="004075F6">
        <w:rPr>
          <w:rFonts w:asciiTheme="minorHAnsi" w:hAnsiTheme="minorHAnsi"/>
        </w:rPr>
        <w:t xml:space="preserve">Scrutiny </w:t>
      </w:r>
      <w:r w:rsidRPr="00F92000">
        <w:rPr>
          <w:rFonts w:asciiTheme="minorHAnsi" w:hAnsiTheme="minorHAnsi"/>
        </w:rPr>
        <w:t>Committee’s reports to the Assembly</w:t>
      </w:r>
      <w:r w:rsidR="00DC3D8F">
        <w:rPr>
          <w:rFonts w:asciiTheme="minorHAnsi" w:hAnsiTheme="minorHAnsi"/>
        </w:rPr>
        <w:t>, available via the ‘Committees’</w:t>
      </w:r>
      <w:r w:rsidRPr="00F92000">
        <w:rPr>
          <w:rFonts w:asciiTheme="minorHAnsi" w:hAnsiTheme="minorHAnsi"/>
        </w:rPr>
        <w:t xml:space="preserve"> link on the </w:t>
      </w:r>
      <w:hyperlink r:id="rId45" w:history="1">
        <w:r w:rsidRPr="00DC3D8F">
          <w:rPr>
            <w:rStyle w:val="Hyperlink"/>
            <w:rFonts w:asciiTheme="minorHAnsi" w:hAnsiTheme="minorHAnsi"/>
          </w:rPr>
          <w:t>Assembly website</w:t>
        </w:r>
      </w:hyperlink>
      <w:r w:rsidR="00DC3D8F">
        <w:rPr>
          <w:rFonts w:asciiTheme="minorHAnsi" w:hAnsiTheme="minorHAnsi"/>
        </w:rPr>
        <w:t>.</w:t>
      </w:r>
    </w:p>
    <w:p w14:paraId="51C21072" w14:textId="5D971453" w:rsidR="005316B5" w:rsidRPr="0090299D" w:rsidRDefault="005316B5" w:rsidP="0046405F">
      <w:pPr>
        <w:pStyle w:val="Heading3"/>
        <w:spacing w:before="240" w:line="300" w:lineRule="exact"/>
      </w:pPr>
      <w:bookmarkStart w:id="54" w:name="_Toc33446949"/>
      <w:r w:rsidRPr="0090299D">
        <w:t>Reference to a Legislative Assembly Committee</w:t>
      </w:r>
      <w:bookmarkEnd w:id="54"/>
    </w:p>
    <w:p w14:paraId="49974125" w14:textId="77777777" w:rsidR="00DC6DB9" w:rsidRDefault="00DC6DB9" w:rsidP="00DC6DB9">
      <w:pPr>
        <w:spacing w:after="0" w:line="240" w:lineRule="auto"/>
      </w:pPr>
      <w:r>
        <w:t>In accordance with the resolution establishing the Standing Committee’s for the Tenth Assembly, all bills presented to the Assembly stand referred to the relevant standing</w:t>
      </w:r>
    </w:p>
    <w:p w14:paraId="4AAB0547" w14:textId="77777777" w:rsidR="00DC6DB9" w:rsidRDefault="00DC6DB9" w:rsidP="00DC6DB9">
      <w:pPr>
        <w:spacing w:after="0" w:line="240" w:lineRule="auto"/>
      </w:pPr>
      <w:r>
        <w:t>committee for inquiry and report within two months from the presentation of</w:t>
      </w:r>
    </w:p>
    <w:p w14:paraId="1DF650A8" w14:textId="77777777" w:rsidR="00DC6DB9" w:rsidRDefault="00DC6DB9" w:rsidP="00DC6DB9">
      <w:pPr>
        <w:spacing w:after="0" w:line="240" w:lineRule="auto"/>
      </w:pPr>
      <w:r>
        <w:t>the bill. Should the standing committee resolve not to undertake an inquiry, the</w:t>
      </w:r>
    </w:p>
    <w:p w14:paraId="0D810B09" w14:textId="77777777" w:rsidR="00DC6DB9" w:rsidRDefault="00DC6DB9" w:rsidP="00DC6DB9">
      <w:pPr>
        <w:spacing w:after="0" w:line="240" w:lineRule="auto"/>
      </w:pPr>
      <w:r>
        <w:t>chair shall advise the Assembly and the responsible minister within 14 days of</w:t>
      </w:r>
    </w:p>
    <w:p w14:paraId="4E3574EB" w14:textId="4CF85D4E" w:rsidR="00DC6DB9" w:rsidRDefault="00DC6DB9" w:rsidP="00DC6DB9">
      <w:pPr>
        <w:spacing w:after="240" w:line="240" w:lineRule="auto"/>
      </w:pPr>
      <w:r>
        <w:t>the presentation of the bill in the Assembly.</w:t>
      </w:r>
    </w:p>
    <w:p w14:paraId="73330A37" w14:textId="63684E21" w:rsidR="006B4F3C" w:rsidRDefault="005316B5" w:rsidP="0046405F">
      <w:pPr>
        <w:spacing w:after="240" w:line="240" w:lineRule="auto"/>
      </w:pPr>
      <w:r w:rsidRPr="00F92000">
        <w:t xml:space="preserve">The Government </w:t>
      </w:r>
      <w:r w:rsidR="00DC6DB9">
        <w:t>should prepare</w:t>
      </w:r>
      <w:r w:rsidRPr="00F92000">
        <w:t xml:space="preserve"> its response to the committee report before bringing the bill on for debate. </w:t>
      </w:r>
      <w:r w:rsidR="00DC6DB9">
        <w:t xml:space="preserve">Ultimately however, a Government Response must be tabled </w:t>
      </w:r>
      <w:r w:rsidRPr="00E95DA3">
        <w:t xml:space="preserve"> within four months of the presentation of the report, or provided to the Speaker for out</w:t>
      </w:r>
      <w:r w:rsidR="005C70A0">
        <w:t>-</w:t>
      </w:r>
      <w:r w:rsidRPr="00E95DA3">
        <w:t>of</w:t>
      </w:r>
      <w:r w:rsidR="005C70A0">
        <w:t>-</w:t>
      </w:r>
      <w:r w:rsidRPr="00E95DA3">
        <w:t>session circulation to Members within four months of the presentation of the report and tabled by the Minister on the next day of sitting (</w:t>
      </w:r>
      <w:r w:rsidRPr="00F92000">
        <w:t xml:space="preserve">Standing Order </w:t>
      </w:r>
      <w:r>
        <w:t>254A).</w:t>
      </w:r>
      <w:r w:rsidR="00DC6DB9" w:rsidRPr="00DC6DB9">
        <w:t xml:space="preserve"> </w:t>
      </w:r>
      <w:r w:rsidR="00DC6DB9" w:rsidRPr="00F92000">
        <w:t xml:space="preserve">A Government response to the committee report will need to be considered by Cabinet before </w:t>
      </w:r>
      <w:r w:rsidR="00DC6DB9">
        <w:t xml:space="preserve">presentation </w:t>
      </w:r>
      <w:r w:rsidR="00DC6DB9" w:rsidRPr="00F92000">
        <w:t>in the Assembly.</w:t>
      </w:r>
    </w:p>
    <w:p w14:paraId="101EAC06" w14:textId="77EBE42A" w:rsidR="005316B5" w:rsidRPr="0090299D" w:rsidRDefault="005316B5" w:rsidP="0046405F">
      <w:pPr>
        <w:pStyle w:val="Heading2"/>
      </w:pPr>
      <w:bookmarkStart w:id="55" w:name="_Toc33446950"/>
      <w:r w:rsidRPr="0090299D">
        <w:t>DEBATE</w:t>
      </w:r>
      <w:bookmarkEnd w:id="55"/>
    </w:p>
    <w:p w14:paraId="03BA168F" w14:textId="19904833" w:rsidR="005316B5" w:rsidRPr="0090299D" w:rsidRDefault="005316B5" w:rsidP="0046405F">
      <w:pPr>
        <w:pStyle w:val="Heading3"/>
        <w:spacing w:before="240" w:line="300" w:lineRule="exact"/>
        <w:rPr>
          <w:i/>
        </w:rPr>
      </w:pPr>
      <w:bookmarkStart w:id="56" w:name="_Toc33446951"/>
      <w:r w:rsidRPr="0090299D">
        <w:t>Timing of Debate Bills</w:t>
      </w:r>
      <w:bookmarkEnd w:id="56"/>
    </w:p>
    <w:p w14:paraId="40918C78" w14:textId="38A82180" w:rsidR="005316B5" w:rsidRPr="00DF4C51" w:rsidRDefault="005316B5" w:rsidP="0046405F">
      <w:pPr>
        <w:pStyle w:val="Numberedparagraph"/>
        <w:numPr>
          <w:ilvl w:val="0"/>
          <w:numId w:val="0"/>
        </w:numPr>
        <w:spacing w:after="240"/>
        <w:rPr>
          <w:rFonts w:asciiTheme="minorHAnsi" w:hAnsiTheme="minorHAnsi"/>
        </w:rPr>
      </w:pPr>
      <w:r w:rsidRPr="00DF4C51">
        <w:rPr>
          <w:rFonts w:asciiTheme="minorHAnsi" w:hAnsiTheme="minorHAnsi"/>
        </w:rPr>
        <w:t xml:space="preserve">The Manager of Government Business </w:t>
      </w:r>
      <w:r>
        <w:rPr>
          <w:rFonts w:asciiTheme="minorHAnsi" w:hAnsiTheme="minorHAnsi"/>
        </w:rPr>
        <w:t>coordinates the Government</w:t>
      </w:r>
      <w:r w:rsidR="00F86900">
        <w:rPr>
          <w:rFonts w:asciiTheme="minorHAnsi" w:hAnsiTheme="minorHAnsi"/>
        </w:rPr>
        <w:t>’</w:t>
      </w:r>
      <w:r>
        <w:rPr>
          <w:rFonts w:asciiTheme="minorHAnsi" w:hAnsiTheme="minorHAnsi"/>
        </w:rPr>
        <w:t>s Assembly Business Program in consultation with other Ministers. The program includes the order o</w:t>
      </w:r>
      <w:r w:rsidRPr="00DF4C51">
        <w:rPr>
          <w:rFonts w:asciiTheme="minorHAnsi" w:hAnsiTheme="minorHAnsi"/>
        </w:rPr>
        <w:t>f Government bills for debate</w:t>
      </w:r>
      <w:r w:rsidR="006C44FC">
        <w:rPr>
          <w:rFonts w:asciiTheme="minorHAnsi" w:hAnsiTheme="minorHAnsi"/>
        </w:rPr>
        <w:t>.</w:t>
      </w:r>
      <w:r>
        <w:rPr>
          <w:rFonts w:asciiTheme="minorHAnsi" w:hAnsiTheme="minorHAnsi"/>
        </w:rPr>
        <w:t xml:space="preserve"> </w:t>
      </w:r>
      <w:r w:rsidRPr="00DF4C51">
        <w:rPr>
          <w:rFonts w:asciiTheme="minorHAnsi" w:hAnsiTheme="minorHAnsi"/>
        </w:rPr>
        <w:t>Agencies shou</w:t>
      </w:r>
      <w:r>
        <w:rPr>
          <w:rFonts w:asciiTheme="minorHAnsi" w:hAnsiTheme="minorHAnsi"/>
        </w:rPr>
        <w:t xml:space="preserve">ld advise </w:t>
      </w:r>
      <w:r w:rsidR="00B67451">
        <w:rPr>
          <w:rFonts w:asciiTheme="minorHAnsi" w:hAnsiTheme="minorHAnsi"/>
        </w:rPr>
        <w:t>M</w:t>
      </w:r>
      <w:r>
        <w:rPr>
          <w:rFonts w:asciiTheme="minorHAnsi" w:hAnsiTheme="minorHAnsi"/>
        </w:rPr>
        <w:t xml:space="preserve">inisters </w:t>
      </w:r>
      <w:r w:rsidRPr="00DF4C51">
        <w:rPr>
          <w:rFonts w:asciiTheme="minorHAnsi" w:hAnsiTheme="minorHAnsi"/>
        </w:rPr>
        <w:t xml:space="preserve">of any urgency or impediment to </w:t>
      </w:r>
      <w:r>
        <w:rPr>
          <w:rFonts w:asciiTheme="minorHAnsi" w:hAnsiTheme="minorHAnsi"/>
        </w:rPr>
        <w:t xml:space="preserve">a bill being scheduled for </w:t>
      </w:r>
      <w:r w:rsidRPr="00DF4C51">
        <w:rPr>
          <w:rFonts w:asciiTheme="minorHAnsi" w:hAnsiTheme="minorHAnsi"/>
        </w:rPr>
        <w:t>debate</w:t>
      </w:r>
      <w:r w:rsidR="006C44FC">
        <w:rPr>
          <w:rFonts w:asciiTheme="minorHAnsi" w:hAnsiTheme="minorHAnsi"/>
          <w:szCs w:val="24"/>
        </w:rPr>
        <w:t>.</w:t>
      </w:r>
      <w:r w:rsidRPr="00DF4C51">
        <w:rPr>
          <w:rFonts w:asciiTheme="minorHAnsi" w:hAnsiTheme="minorHAnsi"/>
        </w:rPr>
        <w:t xml:space="preserve"> Unless declared </w:t>
      </w:r>
      <w:r>
        <w:rPr>
          <w:rFonts w:asciiTheme="minorHAnsi" w:hAnsiTheme="minorHAnsi"/>
        </w:rPr>
        <w:t xml:space="preserve">as </w:t>
      </w:r>
      <w:r w:rsidRPr="00DF4C51">
        <w:rPr>
          <w:rFonts w:asciiTheme="minorHAnsi" w:hAnsiTheme="minorHAnsi"/>
        </w:rPr>
        <w:t>urgent</w:t>
      </w:r>
      <w:r>
        <w:rPr>
          <w:rFonts w:asciiTheme="minorHAnsi" w:hAnsiTheme="minorHAnsi"/>
        </w:rPr>
        <w:t xml:space="preserve"> (</w:t>
      </w:r>
      <w:r w:rsidR="00AC7F59">
        <w:rPr>
          <w:rFonts w:asciiTheme="minorHAnsi" w:hAnsiTheme="minorHAnsi"/>
        </w:rPr>
        <w:t xml:space="preserve">see </w:t>
      </w:r>
      <w:r>
        <w:rPr>
          <w:rFonts w:asciiTheme="minorHAnsi" w:hAnsiTheme="minorHAnsi"/>
        </w:rPr>
        <w:t>Standing Order 192)</w:t>
      </w:r>
      <w:r w:rsidRPr="00DF4C51">
        <w:rPr>
          <w:rFonts w:asciiTheme="minorHAnsi" w:hAnsiTheme="minorHAnsi"/>
        </w:rPr>
        <w:t xml:space="preserve"> bills will not be debated by the Assembly in the same sitting period as their introduction</w:t>
      </w:r>
      <w:r>
        <w:rPr>
          <w:rFonts w:asciiTheme="minorHAnsi" w:hAnsiTheme="minorHAnsi"/>
        </w:rPr>
        <w:t xml:space="preserve"> (</w:t>
      </w:r>
      <w:r w:rsidR="00AC7F59">
        <w:rPr>
          <w:rFonts w:asciiTheme="minorHAnsi" w:hAnsiTheme="minorHAnsi"/>
        </w:rPr>
        <w:t xml:space="preserve">see </w:t>
      </w:r>
      <w:r w:rsidRPr="00DA2515">
        <w:rPr>
          <w:rFonts w:asciiTheme="minorHAnsi" w:hAnsiTheme="minorHAnsi"/>
        </w:rPr>
        <w:t>Standing Order 172)</w:t>
      </w:r>
      <w:r>
        <w:rPr>
          <w:rFonts w:asciiTheme="minorHAnsi" w:hAnsiTheme="minorHAnsi"/>
        </w:rPr>
        <w:t>.</w:t>
      </w:r>
    </w:p>
    <w:p w14:paraId="2280AD49" w14:textId="5806F76F" w:rsidR="005316B5" w:rsidRPr="00E97524" w:rsidRDefault="005316B5" w:rsidP="0046405F">
      <w:pPr>
        <w:pStyle w:val="Numberedparagraph"/>
        <w:numPr>
          <w:ilvl w:val="0"/>
          <w:numId w:val="0"/>
        </w:numPr>
        <w:spacing w:after="240"/>
        <w:rPr>
          <w:rFonts w:asciiTheme="minorHAnsi" w:hAnsiTheme="minorHAnsi"/>
        </w:rPr>
      </w:pPr>
      <w:r w:rsidRPr="00DF4C51">
        <w:rPr>
          <w:rFonts w:asciiTheme="minorHAnsi" w:hAnsiTheme="minorHAnsi"/>
        </w:rPr>
        <w:t xml:space="preserve">The </w:t>
      </w:r>
      <w:r>
        <w:rPr>
          <w:rFonts w:asciiTheme="minorHAnsi" w:hAnsiTheme="minorHAnsi"/>
        </w:rPr>
        <w:t xml:space="preserve">Assembly </w:t>
      </w:r>
      <w:r w:rsidR="0012720F">
        <w:rPr>
          <w:rFonts w:asciiTheme="minorHAnsi" w:hAnsiTheme="minorHAnsi"/>
        </w:rPr>
        <w:t>n</w:t>
      </w:r>
      <w:r>
        <w:rPr>
          <w:rFonts w:asciiTheme="minorHAnsi" w:hAnsiTheme="minorHAnsi"/>
        </w:rPr>
        <w:t xml:space="preserve">otice </w:t>
      </w:r>
      <w:r w:rsidR="0012720F">
        <w:rPr>
          <w:rFonts w:asciiTheme="minorHAnsi" w:hAnsiTheme="minorHAnsi"/>
        </w:rPr>
        <w:t>p</w:t>
      </w:r>
      <w:r>
        <w:rPr>
          <w:rFonts w:asciiTheme="minorHAnsi" w:hAnsiTheme="minorHAnsi"/>
        </w:rPr>
        <w:t>aper</w:t>
      </w:r>
      <w:r w:rsidRPr="00DF4C51">
        <w:rPr>
          <w:rFonts w:asciiTheme="minorHAnsi" w:hAnsiTheme="minorHAnsi"/>
        </w:rPr>
        <w:t xml:space="preserve"> lists Executive Business in the order in which the Government wishes it to be debated in the Assembly.</w:t>
      </w:r>
      <w:r w:rsidRPr="00F92000">
        <w:rPr>
          <w:rFonts w:asciiTheme="minorHAnsi" w:hAnsiTheme="minorHAnsi"/>
        </w:rPr>
        <w:t xml:space="preserve"> The notice paper is printed each sitting day under the authority of the Clerk and distributed in the Assembly before the beginning of the sitting day. </w:t>
      </w:r>
    </w:p>
    <w:p w14:paraId="5D5C689A" w14:textId="754CC645" w:rsidR="0012720F" w:rsidRDefault="005316B5" w:rsidP="0046405F">
      <w:pPr>
        <w:pStyle w:val="Numberedparagraph"/>
        <w:numPr>
          <w:ilvl w:val="0"/>
          <w:numId w:val="0"/>
        </w:numPr>
        <w:spacing w:after="240"/>
        <w:rPr>
          <w:rFonts w:asciiTheme="minorHAnsi" w:hAnsiTheme="minorHAnsi"/>
        </w:rPr>
      </w:pPr>
      <w:r w:rsidRPr="00F92000">
        <w:rPr>
          <w:rFonts w:asciiTheme="minorHAnsi" w:hAnsiTheme="minorHAnsi"/>
        </w:rPr>
        <w:t xml:space="preserve">For </w:t>
      </w:r>
      <w:r w:rsidR="005C70A0">
        <w:rPr>
          <w:rFonts w:asciiTheme="minorHAnsi" w:hAnsiTheme="minorHAnsi"/>
        </w:rPr>
        <w:t>P</w:t>
      </w:r>
      <w:r w:rsidRPr="00F92000">
        <w:rPr>
          <w:rFonts w:asciiTheme="minorHAnsi" w:hAnsiTheme="minorHAnsi"/>
        </w:rPr>
        <w:t xml:space="preserve">rivate </w:t>
      </w:r>
      <w:r w:rsidR="005C70A0">
        <w:rPr>
          <w:rFonts w:asciiTheme="minorHAnsi" w:hAnsiTheme="minorHAnsi"/>
        </w:rPr>
        <w:t>M</w:t>
      </w:r>
      <w:r w:rsidRPr="00F92000">
        <w:rPr>
          <w:rFonts w:asciiTheme="minorHAnsi" w:hAnsiTheme="minorHAnsi"/>
        </w:rPr>
        <w:t>embers’ bills, the Standing Committee on Administration and Procedure determines the order of debate, which is also listed on the notice paper.</w:t>
      </w:r>
      <w:r w:rsidR="008465B7">
        <w:rPr>
          <w:rFonts w:asciiTheme="minorHAnsi" w:hAnsiTheme="minorHAnsi"/>
        </w:rPr>
        <w:t xml:space="preserve"> </w:t>
      </w:r>
      <w:r w:rsidRPr="00DF4C51">
        <w:rPr>
          <w:rFonts w:asciiTheme="minorHAnsi" w:hAnsiTheme="minorHAnsi"/>
        </w:rPr>
        <w:t>Non-</w:t>
      </w:r>
      <w:r w:rsidR="005C70A0">
        <w:rPr>
          <w:rFonts w:asciiTheme="minorHAnsi" w:hAnsiTheme="minorHAnsi"/>
        </w:rPr>
        <w:t>Executive</w:t>
      </w:r>
      <w:r w:rsidRPr="00DF4C51">
        <w:rPr>
          <w:rFonts w:asciiTheme="minorHAnsi" w:hAnsiTheme="minorHAnsi"/>
        </w:rPr>
        <w:t xml:space="preserve"> </w:t>
      </w:r>
      <w:r w:rsidR="005C70A0">
        <w:rPr>
          <w:rFonts w:asciiTheme="minorHAnsi" w:hAnsiTheme="minorHAnsi"/>
        </w:rPr>
        <w:t>M</w:t>
      </w:r>
      <w:r w:rsidRPr="00DF4C51">
        <w:rPr>
          <w:rFonts w:asciiTheme="minorHAnsi" w:hAnsiTheme="minorHAnsi"/>
        </w:rPr>
        <w:t xml:space="preserve">embers are informed of the Government bills listed for debate at the </w:t>
      </w:r>
      <w:r>
        <w:rPr>
          <w:rFonts w:asciiTheme="minorHAnsi" w:hAnsiTheme="minorHAnsi"/>
        </w:rPr>
        <w:t xml:space="preserve">Manager of </w:t>
      </w:r>
      <w:r w:rsidRPr="00DF4C51">
        <w:rPr>
          <w:rFonts w:asciiTheme="minorHAnsi" w:hAnsiTheme="minorHAnsi"/>
        </w:rPr>
        <w:t xml:space="preserve">Government Business Meeting, which is held the week </w:t>
      </w:r>
      <w:r>
        <w:rPr>
          <w:rFonts w:asciiTheme="minorHAnsi" w:hAnsiTheme="minorHAnsi"/>
        </w:rPr>
        <w:t xml:space="preserve">prior to </w:t>
      </w:r>
      <w:r w:rsidRPr="00DF4C51">
        <w:rPr>
          <w:rFonts w:asciiTheme="minorHAnsi" w:hAnsiTheme="minorHAnsi"/>
        </w:rPr>
        <w:t>each sitting week.</w:t>
      </w:r>
      <w:r>
        <w:rPr>
          <w:rFonts w:asciiTheme="minorHAnsi" w:hAnsiTheme="minorHAnsi"/>
        </w:rPr>
        <w:t xml:space="preserve"> This allows non-</w:t>
      </w:r>
      <w:r w:rsidR="005C70A0">
        <w:rPr>
          <w:rFonts w:asciiTheme="minorHAnsi" w:hAnsiTheme="minorHAnsi"/>
        </w:rPr>
        <w:t>E</w:t>
      </w:r>
      <w:r>
        <w:rPr>
          <w:rFonts w:asciiTheme="minorHAnsi" w:hAnsiTheme="minorHAnsi"/>
        </w:rPr>
        <w:t xml:space="preserve">xecutive </w:t>
      </w:r>
      <w:r w:rsidR="005C70A0">
        <w:rPr>
          <w:rFonts w:asciiTheme="minorHAnsi" w:hAnsiTheme="minorHAnsi"/>
        </w:rPr>
        <w:t>M</w:t>
      </w:r>
      <w:r>
        <w:rPr>
          <w:rFonts w:asciiTheme="minorHAnsi" w:hAnsiTheme="minorHAnsi"/>
        </w:rPr>
        <w:t>embers to prepare for the debate.</w:t>
      </w:r>
    </w:p>
    <w:p w14:paraId="3F5C3D6A" w14:textId="28EE4E5E" w:rsidR="00A32C8A" w:rsidRPr="0090299D" w:rsidRDefault="00A32C8A" w:rsidP="0046405F">
      <w:pPr>
        <w:pStyle w:val="Heading3"/>
        <w:spacing w:before="240" w:line="300" w:lineRule="exact"/>
      </w:pPr>
      <w:bookmarkStart w:id="57" w:name="_Toc33446952"/>
      <w:r w:rsidRPr="0090299D">
        <w:t>debate requirements</w:t>
      </w:r>
      <w:bookmarkEnd w:id="57"/>
    </w:p>
    <w:p w14:paraId="250CBF23" w14:textId="1D5F444C" w:rsidR="00135034" w:rsidRDefault="00A32C8A" w:rsidP="0046405F">
      <w:pPr>
        <w:spacing w:after="240" w:line="240" w:lineRule="auto"/>
        <w:rPr>
          <w:rFonts w:asciiTheme="minorHAnsi" w:eastAsia="Times New Roman" w:hAnsiTheme="minorHAnsi"/>
          <w:szCs w:val="20"/>
          <w:lang w:eastAsia="en-US"/>
        </w:rPr>
      </w:pPr>
      <w:r w:rsidRPr="008E2E77">
        <w:rPr>
          <w:rFonts w:asciiTheme="minorHAnsi" w:eastAsia="Times New Roman" w:hAnsiTheme="minorHAnsi"/>
          <w:szCs w:val="20"/>
          <w:lang w:eastAsia="en-US"/>
        </w:rPr>
        <w:t>Debates are scheduled under Executive Business and can be scheduled on either a Tuesday or a Thursday. Directorates should liaise with their Minister</w:t>
      </w:r>
      <w:r w:rsidR="00F86900" w:rsidRPr="008E2E77">
        <w:rPr>
          <w:rFonts w:asciiTheme="minorHAnsi" w:eastAsia="Times New Roman" w:hAnsiTheme="minorHAnsi"/>
          <w:szCs w:val="20"/>
          <w:lang w:eastAsia="en-US"/>
        </w:rPr>
        <w:t>’</w:t>
      </w:r>
      <w:r w:rsidRPr="008E2E77">
        <w:rPr>
          <w:rFonts w:asciiTheme="minorHAnsi" w:eastAsia="Times New Roman" w:hAnsiTheme="minorHAnsi"/>
          <w:szCs w:val="20"/>
          <w:lang w:eastAsia="en-US"/>
        </w:rPr>
        <w:t>s Office to confirm</w:t>
      </w:r>
      <w:r w:rsidR="007E794C" w:rsidRPr="008E2E77">
        <w:rPr>
          <w:rFonts w:asciiTheme="minorHAnsi" w:eastAsia="Times New Roman" w:hAnsiTheme="minorHAnsi"/>
          <w:szCs w:val="20"/>
          <w:lang w:eastAsia="en-US"/>
        </w:rPr>
        <w:t xml:space="preserve"> their</w:t>
      </w:r>
      <w:r w:rsidRPr="008E2E77">
        <w:rPr>
          <w:rFonts w:asciiTheme="minorHAnsi" w:eastAsia="Times New Roman" w:hAnsiTheme="minorHAnsi"/>
          <w:szCs w:val="20"/>
          <w:lang w:eastAsia="en-US"/>
        </w:rPr>
        <w:t xml:space="preserve"> Minister</w:t>
      </w:r>
      <w:r w:rsidR="007E794C" w:rsidRPr="008E2E77">
        <w:rPr>
          <w:rFonts w:asciiTheme="minorHAnsi" w:eastAsia="Times New Roman" w:hAnsiTheme="minorHAnsi"/>
          <w:szCs w:val="20"/>
          <w:lang w:eastAsia="en-US"/>
        </w:rPr>
        <w:t>’</w:t>
      </w:r>
      <w:r w:rsidRPr="008E2E77">
        <w:rPr>
          <w:rFonts w:asciiTheme="minorHAnsi" w:eastAsia="Times New Roman" w:hAnsiTheme="minorHAnsi"/>
          <w:szCs w:val="20"/>
          <w:lang w:eastAsia="en-US"/>
        </w:rPr>
        <w:t>s requirements for debate packs.</w:t>
      </w:r>
    </w:p>
    <w:p w14:paraId="50ACD0D1" w14:textId="638E0F61" w:rsidR="00A32C8A" w:rsidRPr="008E2E77" w:rsidRDefault="00A32C8A" w:rsidP="0046405F">
      <w:pPr>
        <w:spacing w:after="240" w:line="240" w:lineRule="auto"/>
        <w:rPr>
          <w:rFonts w:asciiTheme="minorHAnsi" w:eastAsia="Times New Roman" w:hAnsiTheme="minorHAnsi"/>
          <w:szCs w:val="20"/>
          <w:lang w:eastAsia="en-US"/>
        </w:rPr>
      </w:pPr>
      <w:r w:rsidRPr="008E2E77">
        <w:rPr>
          <w:rFonts w:asciiTheme="minorHAnsi" w:eastAsia="Times New Roman" w:hAnsiTheme="minorHAnsi"/>
          <w:szCs w:val="20"/>
          <w:lang w:eastAsia="en-US"/>
        </w:rPr>
        <w:t>At a minimum</w:t>
      </w:r>
      <w:r w:rsidR="005C70A0">
        <w:rPr>
          <w:rFonts w:asciiTheme="minorHAnsi" w:eastAsia="Times New Roman" w:hAnsiTheme="minorHAnsi"/>
          <w:szCs w:val="20"/>
          <w:lang w:eastAsia="en-US"/>
        </w:rPr>
        <w:t>,</w:t>
      </w:r>
      <w:r w:rsidRPr="008E2E77">
        <w:rPr>
          <w:rFonts w:asciiTheme="minorHAnsi" w:eastAsia="Times New Roman" w:hAnsiTheme="minorHAnsi"/>
          <w:szCs w:val="20"/>
          <w:lang w:eastAsia="en-US"/>
        </w:rPr>
        <w:t xml:space="preserve"> directorates should include:</w:t>
      </w:r>
    </w:p>
    <w:p w14:paraId="10D3BC71" w14:textId="03C415D3" w:rsidR="00A32C8A" w:rsidRPr="00E97F71" w:rsidRDefault="00A32C8A" w:rsidP="0046405F">
      <w:pPr>
        <w:numPr>
          <w:ilvl w:val="0"/>
          <w:numId w:val="13"/>
        </w:numPr>
        <w:spacing w:before="60" w:after="60" w:line="240" w:lineRule="auto"/>
        <w:ind w:left="714" w:hanging="357"/>
        <w:rPr>
          <w:rFonts w:asciiTheme="minorHAnsi" w:hAnsiTheme="minorHAnsi"/>
        </w:rPr>
      </w:pPr>
      <w:r w:rsidRPr="00E97F71">
        <w:rPr>
          <w:rFonts w:asciiTheme="minorHAnsi" w:hAnsiTheme="minorHAnsi"/>
        </w:rPr>
        <w:lastRenderedPageBreak/>
        <w:t>debate speech/dot points addressing the bill clause by clause or as a whole (check with your Minister</w:t>
      </w:r>
      <w:r w:rsidR="0012720F">
        <w:rPr>
          <w:rFonts w:asciiTheme="minorHAnsi" w:hAnsiTheme="minorHAnsi"/>
        </w:rPr>
        <w:t>’</w:t>
      </w:r>
      <w:r w:rsidRPr="00E97F71">
        <w:rPr>
          <w:rFonts w:asciiTheme="minorHAnsi" w:hAnsiTheme="minorHAnsi"/>
        </w:rPr>
        <w:t>s office if the bill is to be debated as a whole or clause by clause as this impact</w:t>
      </w:r>
      <w:r w:rsidR="0012720F">
        <w:rPr>
          <w:rFonts w:asciiTheme="minorHAnsi" w:hAnsiTheme="minorHAnsi"/>
        </w:rPr>
        <w:t>s</w:t>
      </w:r>
      <w:r w:rsidRPr="00E97F71">
        <w:rPr>
          <w:rFonts w:asciiTheme="minorHAnsi" w:hAnsiTheme="minorHAnsi"/>
        </w:rPr>
        <w:t xml:space="preserve"> your speech/dot points)</w:t>
      </w:r>
      <w:r w:rsidR="0012720F">
        <w:rPr>
          <w:rFonts w:asciiTheme="minorHAnsi" w:hAnsiTheme="minorHAnsi"/>
        </w:rPr>
        <w:t>;</w:t>
      </w:r>
    </w:p>
    <w:p w14:paraId="25F0FEB7" w14:textId="7C158D09" w:rsidR="00A32C8A" w:rsidRPr="00E97F71" w:rsidRDefault="0012720F" w:rsidP="0046405F">
      <w:pPr>
        <w:numPr>
          <w:ilvl w:val="0"/>
          <w:numId w:val="13"/>
        </w:numPr>
        <w:spacing w:after="60" w:line="240" w:lineRule="auto"/>
        <w:rPr>
          <w:rFonts w:asciiTheme="minorHAnsi" w:hAnsiTheme="minorHAnsi"/>
        </w:rPr>
      </w:pPr>
      <w:r>
        <w:rPr>
          <w:rFonts w:asciiTheme="minorHAnsi" w:hAnsiTheme="minorHAnsi"/>
        </w:rPr>
        <w:t xml:space="preserve">a </w:t>
      </w:r>
      <w:r w:rsidR="00A32C8A" w:rsidRPr="00E97F71">
        <w:rPr>
          <w:rFonts w:asciiTheme="minorHAnsi" w:hAnsiTheme="minorHAnsi"/>
        </w:rPr>
        <w:t xml:space="preserve">copy of the </w:t>
      </w:r>
      <w:r w:rsidR="00A32C8A">
        <w:rPr>
          <w:rFonts w:asciiTheme="minorHAnsi" w:hAnsiTheme="minorHAnsi"/>
        </w:rPr>
        <w:t>b</w:t>
      </w:r>
      <w:r w:rsidR="00A32C8A" w:rsidRPr="00E97F71">
        <w:rPr>
          <w:rFonts w:asciiTheme="minorHAnsi" w:hAnsiTheme="minorHAnsi"/>
        </w:rPr>
        <w:t>ill as presented</w:t>
      </w:r>
      <w:r>
        <w:rPr>
          <w:rFonts w:asciiTheme="minorHAnsi" w:hAnsiTheme="minorHAnsi"/>
        </w:rPr>
        <w:t>;</w:t>
      </w:r>
    </w:p>
    <w:p w14:paraId="296866C8" w14:textId="61D08F9F" w:rsidR="00A32C8A" w:rsidRPr="00E97F71" w:rsidRDefault="0012720F" w:rsidP="0046405F">
      <w:pPr>
        <w:numPr>
          <w:ilvl w:val="0"/>
          <w:numId w:val="13"/>
        </w:numPr>
        <w:spacing w:after="60" w:line="240" w:lineRule="auto"/>
        <w:rPr>
          <w:rFonts w:asciiTheme="minorHAnsi" w:hAnsiTheme="minorHAnsi"/>
        </w:rPr>
      </w:pPr>
      <w:r>
        <w:rPr>
          <w:rFonts w:asciiTheme="minorHAnsi" w:hAnsiTheme="minorHAnsi"/>
        </w:rPr>
        <w:t xml:space="preserve">a </w:t>
      </w:r>
      <w:r w:rsidR="00A32C8A" w:rsidRPr="00E97F71">
        <w:rPr>
          <w:rFonts w:asciiTheme="minorHAnsi" w:hAnsiTheme="minorHAnsi"/>
        </w:rPr>
        <w:t>copy of the explanatory statement</w:t>
      </w:r>
      <w:r>
        <w:rPr>
          <w:rFonts w:asciiTheme="minorHAnsi" w:hAnsiTheme="minorHAnsi"/>
        </w:rPr>
        <w:t>;</w:t>
      </w:r>
    </w:p>
    <w:p w14:paraId="253BD841" w14:textId="65910AE7" w:rsidR="00A32C8A" w:rsidRPr="00E97F71" w:rsidRDefault="0012720F" w:rsidP="0046405F">
      <w:pPr>
        <w:numPr>
          <w:ilvl w:val="0"/>
          <w:numId w:val="13"/>
        </w:numPr>
        <w:spacing w:after="60" w:line="240" w:lineRule="auto"/>
        <w:rPr>
          <w:rFonts w:asciiTheme="minorHAnsi" w:hAnsiTheme="minorHAnsi"/>
        </w:rPr>
      </w:pPr>
      <w:r>
        <w:rPr>
          <w:rFonts w:asciiTheme="minorHAnsi" w:hAnsiTheme="minorHAnsi"/>
        </w:rPr>
        <w:t xml:space="preserve">a </w:t>
      </w:r>
      <w:r w:rsidR="00A32C8A" w:rsidRPr="00E97F71">
        <w:rPr>
          <w:rFonts w:asciiTheme="minorHAnsi" w:hAnsiTheme="minorHAnsi"/>
        </w:rPr>
        <w:t>copy of the original presentation speech</w:t>
      </w:r>
      <w:r>
        <w:rPr>
          <w:rFonts w:asciiTheme="minorHAnsi" w:hAnsiTheme="minorHAnsi"/>
        </w:rPr>
        <w:t>;</w:t>
      </w:r>
    </w:p>
    <w:p w14:paraId="03E4080A" w14:textId="085C2227" w:rsidR="00A32C8A" w:rsidRPr="00E97F71" w:rsidRDefault="0012720F" w:rsidP="0046405F">
      <w:pPr>
        <w:numPr>
          <w:ilvl w:val="0"/>
          <w:numId w:val="13"/>
        </w:numPr>
        <w:spacing w:after="60" w:line="240" w:lineRule="auto"/>
        <w:rPr>
          <w:rFonts w:asciiTheme="minorHAnsi" w:hAnsiTheme="minorHAnsi"/>
        </w:rPr>
      </w:pPr>
      <w:r>
        <w:rPr>
          <w:rFonts w:asciiTheme="minorHAnsi" w:hAnsiTheme="minorHAnsi"/>
        </w:rPr>
        <w:t xml:space="preserve">a </w:t>
      </w:r>
      <w:r w:rsidR="008465B7">
        <w:rPr>
          <w:rFonts w:asciiTheme="minorHAnsi" w:hAnsiTheme="minorHAnsi"/>
        </w:rPr>
        <w:t xml:space="preserve">copy </w:t>
      </w:r>
      <w:r w:rsidR="003E3CD7">
        <w:rPr>
          <w:rFonts w:asciiTheme="minorHAnsi" w:hAnsiTheme="minorHAnsi"/>
        </w:rPr>
        <w:t>of</w:t>
      </w:r>
      <w:r w:rsidR="00A32C8A" w:rsidRPr="00E97F71">
        <w:rPr>
          <w:rFonts w:asciiTheme="minorHAnsi" w:hAnsiTheme="minorHAnsi"/>
        </w:rPr>
        <w:t xml:space="preserve"> Scrutiny Committee comments (also provide a copy of the Scrutiny Report and the Minister</w:t>
      </w:r>
      <w:r w:rsidR="00B67451">
        <w:rPr>
          <w:rFonts w:asciiTheme="minorHAnsi" w:hAnsiTheme="minorHAnsi"/>
        </w:rPr>
        <w:t>’</w:t>
      </w:r>
      <w:r w:rsidR="00A32C8A" w:rsidRPr="00E97F71">
        <w:rPr>
          <w:rFonts w:asciiTheme="minorHAnsi" w:hAnsiTheme="minorHAnsi"/>
        </w:rPr>
        <w:t>s response)</w:t>
      </w:r>
      <w:r>
        <w:rPr>
          <w:rFonts w:asciiTheme="minorHAnsi" w:hAnsiTheme="minorHAnsi"/>
        </w:rPr>
        <w:t>; and</w:t>
      </w:r>
    </w:p>
    <w:p w14:paraId="08094EE0" w14:textId="1CB2D7CB" w:rsidR="00A32C8A" w:rsidRDefault="007D1290" w:rsidP="0046405F">
      <w:pPr>
        <w:numPr>
          <w:ilvl w:val="0"/>
          <w:numId w:val="13"/>
        </w:numPr>
        <w:spacing w:after="240" w:line="240" w:lineRule="auto"/>
        <w:ind w:left="714" w:hanging="357"/>
      </w:pPr>
      <w:r>
        <w:rPr>
          <w:rFonts w:asciiTheme="minorHAnsi" w:hAnsiTheme="minorHAnsi"/>
        </w:rPr>
        <w:t xml:space="preserve">planned media coverage, or </w:t>
      </w:r>
      <w:r w:rsidR="00A32C8A" w:rsidRPr="00E97F71">
        <w:rPr>
          <w:rFonts w:asciiTheme="minorHAnsi" w:hAnsiTheme="minorHAnsi"/>
        </w:rPr>
        <w:t>any significant media coverage</w:t>
      </w:r>
      <w:r>
        <w:rPr>
          <w:rFonts w:asciiTheme="minorHAnsi" w:hAnsiTheme="minorHAnsi"/>
        </w:rPr>
        <w:t xml:space="preserve"> </w:t>
      </w:r>
      <w:r w:rsidR="00A32C8A" w:rsidRPr="00E97F71">
        <w:rPr>
          <w:rFonts w:asciiTheme="minorHAnsi" w:hAnsiTheme="minorHAnsi"/>
        </w:rPr>
        <w:t>since the bill was introduced</w:t>
      </w:r>
      <w:r w:rsidR="00F86900">
        <w:rPr>
          <w:rFonts w:asciiTheme="minorHAnsi" w:hAnsiTheme="minorHAnsi"/>
        </w:rPr>
        <w:t>.</w:t>
      </w:r>
    </w:p>
    <w:p w14:paraId="708C111D" w14:textId="09121263" w:rsidR="00B947EA" w:rsidRPr="006B4F3C" w:rsidRDefault="006B4F3C" w:rsidP="006B4F3C">
      <w:pPr>
        <w:spacing w:after="240" w:line="240" w:lineRule="auto"/>
        <w:rPr>
          <w:rFonts w:asciiTheme="minorHAnsi" w:eastAsia="Times New Roman" w:hAnsiTheme="minorHAnsi"/>
          <w:szCs w:val="20"/>
          <w:lang w:eastAsia="en-US"/>
        </w:rPr>
      </w:pPr>
      <w:r w:rsidRPr="006B4F3C">
        <w:rPr>
          <w:rFonts w:asciiTheme="minorHAnsi" w:eastAsia="Times New Roman" w:hAnsiTheme="minorHAnsi"/>
          <w:szCs w:val="20"/>
          <w:lang w:eastAsia="en-US"/>
        </w:rPr>
        <w:t>It is usual practice for the responsible Government official who took carriage of the bill to be present in the chamber during debate to advise the Minister, unless the Minister’s Office instructs otherwise. The DLO in the relevant Minister’s Office is responsible for keeping agency contact officers up-to-date on timing of debates.</w:t>
      </w:r>
      <w:r w:rsidR="00B947EA">
        <w:rPr>
          <w:rFonts w:asciiTheme="minorHAnsi" w:eastAsia="Times New Roman" w:hAnsiTheme="minorHAnsi"/>
          <w:szCs w:val="20"/>
          <w:lang w:eastAsia="en-US"/>
        </w:rPr>
        <w:t xml:space="preserve"> </w:t>
      </w:r>
      <w:r w:rsidR="00B947EA">
        <w:t>Standing Order 69 outlines the relevant time limits for the debate of bills including the ‘in principle’ and ‘detail stage’.</w:t>
      </w:r>
    </w:p>
    <w:p w14:paraId="682393A8" w14:textId="0661B416" w:rsidR="00F73FD8" w:rsidRPr="0090299D" w:rsidRDefault="001C603D" w:rsidP="0046405F">
      <w:pPr>
        <w:pStyle w:val="Heading3"/>
        <w:spacing w:before="240" w:line="300" w:lineRule="exact"/>
      </w:pPr>
      <w:bookmarkStart w:id="58" w:name="_Toc33446953"/>
      <w:r>
        <w:t>MOVING GOVERNMENT</w:t>
      </w:r>
      <w:r w:rsidR="003C2C5B" w:rsidRPr="0090299D">
        <w:t xml:space="preserve"> amendments</w:t>
      </w:r>
      <w:bookmarkEnd w:id="58"/>
    </w:p>
    <w:p w14:paraId="3DBEB5A4" w14:textId="28B11635" w:rsidR="006B4F3C" w:rsidRDefault="008277F7" w:rsidP="0046405F">
      <w:pPr>
        <w:spacing w:after="240" w:line="240" w:lineRule="auto"/>
      </w:pPr>
      <w:r>
        <w:rPr>
          <w:rFonts w:asciiTheme="minorHAnsi" w:hAnsiTheme="minorHAnsi"/>
        </w:rPr>
        <w:t xml:space="preserve">After </w:t>
      </w:r>
      <w:r w:rsidR="004037F5">
        <w:rPr>
          <w:rFonts w:asciiTheme="minorHAnsi" w:hAnsiTheme="minorHAnsi"/>
        </w:rPr>
        <w:t>a</w:t>
      </w:r>
      <w:r>
        <w:rPr>
          <w:rFonts w:asciiTheme="minorHAnsi" w:hAnsiTheme="minorHAnsi"/>
        </w:rPr>
        <w:t xml:space="preserve"> </w:t>
      </w:r>
      <w:r w:rsidR="00A32C8A" w:rsidRPr="00F92000">
        <w:rPr>
          <w:rFonts w:asciiTheme="minorHAnsi" w:hAnsiTheme="minorHAnsi"/>
        </w:rPr>
        <w:t>bill is presented</w:t>
      </w:r>
      <w:r w:rsidR="004037F5">
        <w:rPr>
          <w:rFonts w:asciiTheme="minorHAnsi" w:hAnsiTheme="minorHAnsi"/>
        </w:rPr>
        <w:t xml:space="preserve"> (by the government, a private member o</w:t>
      </w:r>
      <w:r w:rsidR="00E310A3">
        <w:rPr>
          <w:rFonts w:asciiTheme="minorHAnsi" w:hAnsiTheme="minorHAnsi"/>
        </w:rPr>
        <w:t>r</w:t>
      </w:r>
      <w:r w:rsidR="004037F5">
        <w:rPr>
          <w:rFonts w:asciiTheme="minorHAnsi" w:hAnsiTheme="minorHAnsi"/>
        </w:rPr>
        <w:t xml:space="preserve"> crossbench executive member)</w:t>
      </w:r>
      <w:r w:rsidR="00A32C8A" w:rsidRPr="00F92000">
        <w:rPr>
          <w:rFonts w:asciiTheme="minorHAnsi" w:hAnsiTheme="minorHAnsi"/>
        </w:rPr>
        <w:t xml:space="preserve">, it may be necessary </w:t>
      </w:r>
      <w:r w:rsidR="00A32C8A">
        <w:rPr>
          <w:rFonts w:asciiTheme="minorHAnsi" w:hAnsiTheme="minorHAnsi"/>
        </w:rPr>
        <w:t xml:space="preserve">for </w:t>
      </w:r>
      <w:r w:rsidR="00A32C8A" w:rsidRPr="00F92000">
        <w:rPr>
          <w:rFonts w:asciiTheme="minorHAnsi" w:hAnsiTheme="minorHAnsi"/>
        </w:rPr>
        <w:t>amend</w:t>
      </w:r>
      <w:r w:rsidR="00A32C8A">
        <w:rPr>
          <w:rFonts w:asciiTheme="minorHAnsi" w:hAnsiTheme="minorHAnsi"/>
        </w:rPr>
        <w:t>ments to be presented</w:t>
      </w:r>
      <w:r w:rsidR="00A32C8A" w:rsidRPr="00F92000">
        <w:rPr>
          <w:rFonts w:asciiTheme="minorHAnsi" w:hAnsiTheme="minorHAnsi"/>
        </w:rPr>
        <w:t xml:space="preserve"> during the detail stage</w:t>
      </w:r>
      <w:r w:rsidR="00A32C8A">
        <w:rPr>
          <w:rFonts w:asciiTheme="minorHAnsi" w:hAnsiTheme="minorHAnsi"/>
        </w:rPr>
        <w:t>.</w:t>
      </w:r>
      <w:r w:rsidR="00A32C8A" w:rsidRPr="00F92000">
        <w:rPr>
          <w:rFonts w:asciiTheme="minorHAnsi" w:hAnsiTheme="minorHAnsi"/>
        </w:rPr>
        <w:t xml:space="preserve"> The need for amendments may arise, for example, to deal with urgent, essential changes or because of negotiations with other members to ensure the passage of the bill or in </w:t>
      </w:r>
      <w:r w:rsidR="00280436">
        <w:rPr>
          <w:rFonts w:asciiTheme="minorHAnsi" w:hAnsiTheme="minorHAnsi"/>
        </w:rPr>
        <w:t>response to</w:t>
      </w:r>
      <w:r w:rsidR="00A32C8A" w:rsidRPr="00F92000">
        <w:rPr>
          <w:rFonts w:asciiTheme="minorHAnsi" w:hAnsiTheme="minorHAnsi"/>
        </w:rPr>
        <w:t xml:space="preserve"> </w:t>
      </w:r>
      <w:r w:rsidR="00280436">
        <w:rPr>
          <w:rFonts w:asciiTheme="minorHAnsi" w:hAnsiTheme="minorHAnsi"/>
        </w:rPr>
        <w:t>comments from the Scrutiny Committee</w:t>
      </w:r>
      <w:r w:rsidR="00A32C8A" w:rsidRPr="00F92000">
        <w:rPr>
          <w:rFonts w:asciiTheme="minorHAnsi" w:hAnsiTheme="minorHAnsi"/>
        </w:rPr>
        <w:t>.</w:t>
      </w:r>
      <w:r w:rsidR="00A32C8A">
        <w:rPr>
          <w:rFonts w:asciiTheme="minorHAnsi" w:hAnsiTheme="minorHAnsi"/>
        </w:rPr>
        <w:t xml:space="preserve"> </w:t>
      </w:r>
      <w:r w:rsidR="000709B5" w:rsidRPr="00CE3173">
        <w:t xml:space="preserve">Amendments may be moved to any part of a bill as long as they are within the long title or relevant to the subject matter of the bill and conform with the </w:t>
      </w:r>
      <w:r w:rsidR="000709B5">
        <w:t>S</w:t>
      </w:r>
      <w:r w:rsidR="000709B5" w:rsidRPr="00CE3173">
        <w:t xml:space="preserve">tanding </w:t>
      </w:r>
      <w:r w:rsidR="000709B5">
        <w:t>O</w:t>
      </w:r>
      <w:r w:rsidR="000709B5" w:rsidRPr="00CE3173">
        <w:t>rders</w:t>
      </w:r>
      <w:r w:rsidR="000709B5">
        <w:t xml:space="preserve"> (see Standing Order 181).</w:t>
      </w:r>
    </w:p>
    <w:p w14:paraId="535A5E89" w14:textId="584B2799" w:rsidR="00A32C8A" w:rsidRPr="00E97524" w:rsidRDefault="00A32C8A" w:rsidP="0046405F">
      <w:pPr>
        <w:spacing w:after="240" w:line="240" w:lineRule="auto"/>
        <w:rPr>
          <w:rFonts w:asciiTheme="minorHAnsi" w:hAnsiTheme="minorHAnsi"/>
        </w:rPr>
      </w:pPr>
      <w:r w:rsidRPr="00F92000">
        <w:rPr>
          <w:rFonts w:asciiTheme="minorHAnsi" w:hAnsiTheme="minorHAnsi"/>
        </w:rPr>
        <w:t xml:space="preserve">Generally, only essential amendments should be proposed. The option of dealing with a matter by a later bill or regulation developed in accordance with the legislation program should </w:t>
      </w:r>
      <w:r w:rsidR="007D1290">
        <w:rPr>
          <w:rFonts w:asciiTheme="minorHAnsi" w:hAnsiTheme="minorHAnsi"/>
        </w:rPr>
        <w:t>be considered instead</w:t>
      </w:r>
      <w:r w:rsidRPr="00F92000">
        <w:rPr>
          <w:rFonts w:asciiTheme="minorHAnsi" w:hAnsiTheme="minorHAnsi"/>
        </w:rPr>
        <w:t xml:space="preserve">. </w:t>
      </w:r>
      <w:r w:rsidR="007D1290">
        <w:rPr>
          <w:rFonts w:asciiTheme="minorHAnsi" w:hAnsiTheme="minorHAnsi"/>
        </w:rPr>
        <w:t>I</w:t>
      </w:r>
      <w:r w:rsidRPr="00F92000">
        <w:rPr>
          <w:rFonts w:asciiTheme="minorHAnsi" w:hAnsiTheme="minorHAnsi"/>
        </w:rPr>
        <w:t xml:space="preserve">f a large number of essential amendments are contemplated, </w:t>
      </w:r>
      <w:r w:rsidR="007D1290">
        <w:rPr>
          <w:rFonts w:asciiTheme="minorHAnsi" w:hAnsiTheme="minorHAnsi"/>
        </w:rPr>
        <w:t xml:space="preserve">you should consider </w:t>
      </w:r>
      <w:r w:rsidRPr="00F92000">
        <w:rPr>
          <w:rFonts w:asciiTheme="minorHAnsi" w:hAnsiTheme="minorHAnsi"/>
        </w:rPr>
        <w:t>withdrawing the bill and representing it in consolidated form. This can often save time and allow better consideration of the issues.</w:t>
      </w:r>
    </w:p>
    <w:p w14:paraId="33CEB3B3" w14:textId="33FE77BE" w:rsidR="000709B5" w:rsidRPr="000709B5" w:rsidRDefault="000709B5" w:rsidP="000709B5">
      <w:pPr>
        <w:spacing w:after="240" w:line="240" w:lineRule="auto"/>
        <w:rPr>
          <w:rFonts w:asciiTheme="minorHAnsi" w:hAnsiTheme="minorHAnsi"/>
        </w:rPr>
      </w:pPr>
      <w:r>
        <w:rPr>
          <w:rFonts w:asciiTheme="minorHAnsi" w:hAnsiTheme="minorHAnsi"/>
        </w:rPr>
        <w:t>P</w:t>
      </w:r>
      <w:r w:rsidR="00A32C8A" w:rsidRPr="00F92000">
        <w:rPr>
          <w:rFonts w:asciiTheme="minorHAnsi" w:hAnsiTheme="minorHAnsi"/>
        </w:rPr>
        <w:t>roposed amendments</w:t>
      </w:r>
      <w:r w:rsidR="00280436">
        <w:rPr>
          <w:rFonts w:asciiTheme="minorHAnsi" w:hAnsiTheme="minorHAnsi"/>
        </w:rPr>
        <w:t xml:space="preserve"> to any Bill</w:t>
      </w:r>
      <w:r w:rsidR="00A32C8A" w:rsidRPr="00F92000">
        <w:rPr>
          <w:rFonts w:asciiTheme="minorHAnsi" w:hAnsiTheme="minorHAnsi"/>
        </w:rPr>
        <w:t xml:space="preserve"> </w:t>
      </w:r>
      <w:r w:rsidR="008277F7">
        <w:rPr>
          <w:rFonts w:asciiTheme="minorHAnsi" w:hAnsiTheme="minorHAnsi"/>
        </w:rPr>
        <w:t>must</w:t>
      </w:r>
      <w:r w:rsidR="00A32C8A" w:rsidRPr="00F92000">
        <w:rPr>
          <w:rFonts w:asciiTheme="minorHAnsi" w:hAnsiTheme="minorHAnsi"/>
        </w:rPr>
        <w:t xml:space="preserve"> be forwarded in writing from the relevant </w:t>
      </w:r>
      <w:r w:rsidR="00661CD8">
        <w:rPr>
          <w:rFonts w:asciiTheme="minorHAnsi" w:hAnsiTheme="minorHAnsi"/>
        </w:rPr>
        <w:t>M</w:t>
      </w:r>
      <w:r w:rsidR="00A32C8A" w:rsidRPr="00F92000">
        <w:rPr>
          <w:rFonts w:asciiTheme="minorHAnsi" w:hAnsiTheme="minorHAnsi"/>
        </w:rPr>
        <w:t xml:space="preserve">inister to the </w:t>
      </w:r>
      <w:r w:rsidR="0012720F">
        <w:rPr>
          <w:rFonts w:asciiTheme="minorHAnsi" w:hAnsiTheme="minorHAnsi"/>
        </w:rPr>
        <w:t xml:space="preserve">Scrutiny </w:t>
      </w:r>
      <w:r w:rsidR="00A32C8A" w:rsidRPr="00F92000">
        <w:rPr>
          <w:rFonts w:asciiTheme="minorHAnsi" w:hAnsiTheme="minorHAnsi"/>
        </w:rPr>
        <w:t xml:space="preserve">Committee Chair </w:t>
      </w:r>
      <w:r w:rsidR="00B42700">
        <w:t xml:space="preserve">at least 14 days prior to the Tuesday of the sitting week in which the amendments are proposed to be moved. For example, an amendment would need to be provided to the Scrutiny Committee Chair by COB on the Monday, two weeks prior to the sitting week. If there is a public holiday on the Monday, they must then be provided by COB on the Friday prior to the Monday. </w:t>
      </w:r>
      <w:r w:rsidRPr="000709B5">
        <w:rPr>
          <w:rFonts w:asciiTheme="minorHAnsi" w:hAnsiTheme="minorHAnsi"/>
        </w:rPr>
        <w:t>However, the Assembly may agree to dispense with this rule if the amendment is urgent, minor or technical in nature, or in response to comment made b</w:t>
      </w:r>
      <w:r>
        <w:rPr>
          <w:rFonts w:asciiTheme="minorHAnsi" w:hAnsiTheme="minorHAnsi"/>
        </w:rPr>
        <w:t>y the Scrutiny Committee (see Standing Order</w:t>
      </w:r>
      <w:r w:rsidRPr="000709B5">
        <w:rPr>
          <w:rFonts w:asciiTheme="minorHAnsi" w:hAnsiTheme="minorHAnsi"/>
        </w:rPr>
        <w:t xml:space="preserve"> 182A).</w:t>
      </w:r>
    </w:p>
    <w:p w14:paraId="6ABE9FB4" w14:textId="55F9313B" w:rsidR="0068776B" w:rsidRDefault="00A32C8A" w:rsidP="0046405F">
      <w:pPr>
        <w:spacing w:after="240" w:line="240" w:lineRule="auto"/>
      </w:pPr>
      <w:r w:rsidRPr="00F92000">
        <w:rPr>
          <w:rFonts w:asciiTheme="minorHAnsi" w:hAnsiTheme="minorHAnsi"/>
        </w:rPr>
        <w:t xml:space="preserve">There is no requirement under the </w:t>
      </w:r>
      <w:r w:rsidRPr="00F92000">
        <w:rPr>
          <w:rFonts w:asciiTheme="minorHAnsi" w:hAnsiTheme="minorHAnsi"/>
          <w:iCs/>
        </w:rPr>
        <w:t>HRA</w:t>
      </w:r>
      <w:r w:rsidRPr="00F92000">
        <w:rPr>
          <w:rFonts w:asciiTheme="minorHAnsi" w:hAnsiTheme="minorHAnsi"/>
          <w:i/>
          <w:iCs/>
        </w:rPr>
        <w:t xml:space="preserve"> </w:t>
      </w:r>
      <w:r w:rsidRPr="00F92000">
        <w:rPr>
          <w:rFonts w:asciiTheme="minorHAnsi" w:hAnsiTheme="minorHAnsi"/>
        </w:rPr>
        <w:t>to obtain a compatibility statement in relation to amendments that are proposed during the passage of a bill. However, as a matter of policy every attempt should be made to ensure that amendments are consistent with the HRA.</w:t>
      </w:r>
    </w:p>
    <w:p w14:paraId="47EB0101" w14:textId="7FD57150" w:rsidR="00B42700" w:rsidRDefault="00B42700" w:rsidP="004F7457">
      <w:pPr>
        <w:pStyle w:val="Heading4"/>
      </w:pPr>
      <w:bookmarkStart w:id="59" w:name="_Hlk32996823"/>
      <w:r>
        <w:lastRenderedPageBreak/>
        <w:t>Supplementary Explanatory Statements</w:t>
      </w:r>
    </w:p>
    <w:p w14:paraId="68F858D4" w14:textId="6F6B89A4" w:rsidR="00B42700" w:rsidRDefault="00C76223" w:rsidP="0046405F">
      <w:pPr>
        <w:spacing w:after="240" w:line="240" w:lineRule="auto"/>
      </w:pPr>
      <w:r>
        <w:t>All proposed government amendments must be accompanied by a supplementary explanatory statement to</w:t>
      </w:r>
      <w:r w:rsidR="00E95BC1">
        <w:t xml:space="preserve"> describe</w:t>
      </w:r>
      <w:r>
        <w:t xml:space="preserve"> the government amendments. </w:t>
      </w:r>
      <w:r w:rsidR="00567463">
        <w:t xml:space="preserve">A supplementary explanatory statement should be prepared using </w:t>
      </w:r>
      <w:r w:rsidR="00D22A51">
        <w:t>the same template as</w:t>
      </w:r>
      <w:r w:rsidR="0074525B">
        <w:t xml:space="preserve"> the original explanatory statement. However, </w:t>
      </w:r>
      <w:r w:rsidR="00D22A51">
        <w:t xml:space="preserve">the Attorney-General </w:t>
      </w:r>
      <w:r w:rsidR="00D22A51">
        <w:rPr>
          <w:b/>
          <w:bCs/>
        </w:rPr>
        <w:t>does not</w:t>
      </w:r>
      <w:r w:rsidR="00D22A51">
        <w:t xml:space="preserve"> need to re-issue a Human Rights compatibility statement, this page can be removed from the template. </w:t>
      </w:r>
      <w:r w:rsidR="001151EE">
        <w:t xml:space="preserve">The title page of the </w:t>
      </w:r>
      <w:r w:rsidR="0011256F">
        <w:t>statement</w:t>
      </w:r>
      <w:r w:rsidR="001151EE">
        <w:t xml:space="preserve"> should be edited to remove the Human Rights inclusion text and ‘Supplementary Explanatory Statement’ should be added underneath the title of the bill.</w:t>
      </w:r>
    </w:p>
    <w:p w14:paraId="070B32E1" w14:textId="785A334E" w:rsidR="00B42700" w:rsidRDefault="00B42700" w:rsidP="004F7457">
      <w:pPr>
        <w:pStyle w:val="Heading4"/>
      </w:pPr>
      <w:r>
        <w:t xml:space="preserve">Revised Explanatory Statements </w:t>
      </w:r>
    </w:p>
    <w:p w14:paraId="4CE97E64" w14:textId="09DCD49D" w:rsidR="003C2C5B" w:rsidRDefault="00E54CE2" w:rsidP="0046405F">
      <w:pPr>
        <w:spacing w:after="240" w:line="240" w:lineRule="auto"/>
      </w:pPr>
      <w:r>
        <w:t>In some circumstances,</w:t>
      </w:r>
      <w:r w:rsidR="003C2C5B">
        <w:t xml:space="preserve"> a revised explanatory statement may also need to be prepared. </w:t>
      </w:r>
      <w:r>
        <w:t xml:space="preserve"> For example, where the Scrutiny Committee provide comment that the explanatory statement could be enhanced, a Directorate may decide to update the explanatory statement. </w:t>
      </w:r>
      <w:r w:rsidR="00640F15">
        <w:t>T</w:t>
      </w:r>
      <w:r w:rsidR="003C2C5B">
        <w:t xml:space="preserve">he revised explanatory statement replaces the original explanatory statement tabled at </w:t>
      </w:r>
      <w:r w:rsidR="00B42700">
        <w:t xml:space="preserve">the </w:t>
      </w:r>
      <w:r w:rsidR="003C2C5B">
        <w:t>introduction of the bill.</w:t>
      </w:r>
      <w:r w:rsidR="00567463">
        <w:t xml:space="preserve"> </w:t>
      </w:r>
      <w:r w:rsidR="00D22A51">
        <w:t xml:space="preserve">A revised explanatory statement should be prepared using the same template to the original explanatory statement. However, the Attorney-General </w:t>
      </w:r>
      <w:r w:rsidR="00D22A51">
        <w:rPr>
          <w:b/>
          <w:bCs/>
        </w:rPr>
        <w:t>does not</w:t>
      </w:r>
      <w:r w:rsidR="00D22A51">
        <w:t xml:space="preserve"> need to re-issue a Human Rights compatibility statement, so this page can be removed from the template.</w:t>
      </w:r>
      <w:r w:rsidR="0011256F">
        <w:t xml:space="preserve"> The title page of the statement should be edited to remove the Human Rights inclusion text and ‘Revised Explanatory Statement’ should be added underneath the title of the bill.</w:t>
      </w:r>
      <w:r>
        <w:t xml:space="preserve"> </w:t>
      </w:r>
      <w:r w:rsidR="00D22A51">
        <w:t>Directorates</w:t>
      </w:r>
      <w:r w:rsidR="003C2C5B">
        <w:t xml:space="preserve"> must advi</w:t>
      </w:r>
      <w:r w:rsidR="0012720F">
        <w:t>s</w:t>
      </w:r>
      <w:r w:rsidR="003C2C5B">
        <w:t xml:space="preserve">e the </w:t>
      </w:r>
      <w:r w:rsidR="001A65E2">
        <w:t>A</w:t>
      </w:r>
      <w:r w:rsidR="003C2C5B">
        <w:t xml:space="preserve">GBC team if there are government amendments with </w:t>
      </w:r>
      <w:r w:rsidR="00C76223">
        <w:t xml:space="preserve">an accompanying supplementary explanatory statement </w:t>
      </w:r>
      <w:r w:rsidR="003C2C5B">
        <w:t>and/or a revised explanatory statement</w:t>
      </w:r>
      <w:r w:rsidR="00A32C8A">
        <w:t>.</w:t>
      </w:r>
    </w:p>
    <w:p w14:paraId="064502D8" w14:textId="5993EFD4" w:rsidR="00D10A73" w:rsidRDefault="00A32C8A" w:rsidP="0046405F">
      <w:pPr>
        <w:pStyle w:val="Heading3"/>
        <w:spacing w:before="240" w:line="300" w:lineRule="exact"/>
      </w:pPr>
      <w:bookmarkStart w:id="60" w:name="_Toc33446954"/>
      <w:bookmarkEnd w:id="59"/>
      <w:r w:rsidRPr="00205E40">
        <w:t>A</w:t>
      </w:r>
      <w:r w:rsidR="0090299D">
        <w:t>MENDMENTS TO BE CIRCULATED</w:t>
      </w:r>
      <w:bookmarkEnd w:id="60"/>
    </w:p>
    <w:p w14:paraId="489838B5" w14:textId="323A9847" w:rsidR="00A32C8A" w:rsidRDefault="006B4F3C" w:rsidP="0046405F">
      <w:pPr>
        <w:spacing w:after="240" w:line="240" w:lineRule="auto"/>
      </w:pPr>
      <w:r>
        <w:t xml:space="preserve">Government amendments to government, </w:t>
      </w:r>
      <w:r w:rsidR="0011256F">
        <w:t>p</w:t>
      </w:r>
      <w:r>
        <w:t xml:space="preserve">rivate </w:t>
      </w:r>
      <w:r w:rsidR="0011256F">
        <w:t>m</w:t>
      </w:r>
      <w:r>
        <w:t xml:space="preserve">ember or </w:t>
      </w:r>
      <w:r w:rsidR="0011256F">
        <w:t>c</w:t>
      </w:r>
      <w:r w:rsidR="00BD467A">
        <w:t xml:space="preserve">rossbench </w:t>
      </w:r>
      <w:r w:rsidR="0011256F">
        <w:t>e</w:t>
      </w:r>
      <w:r>
        <w:t xml:space="preserve">xecutive </w:t>
      </w:r>
      <w:r w:rsidR="0011256F">
        <w:t>m</w:t>
      </w:r>
      <w:r>
        <w:t xml:space="preserve">ember bills must be circulated in advance of being moved. </w:t>
      </w:r>
      <w:r w:rsidR="00A32C8A" w:rsidRPr="003C2C5B">
        <w:t>Ministers are required to sig</w:t>
      </w:r>
      <w:r w:rsidR="00C76223">
        <w:t>n the cover page of government a</w:t>
      </w:r>
      <w:r w:rsidR="00A32C8A" w:rsidRPr="003C2C5B">
        <w:t>mendments</w:t>
      </w:r>
      <w:r w:rsidR="000709B5">
        <w:t>; and the</w:t>
      </w:r>
      <w:r w:rsidR="00D10A73">
        <w:t xml:space="preserve"> original signed copy must be de</w:t>
      </w:r>
      <w:r w:rsidR="00A32C8A" w:rsidRPr="003C2C5B">
        <w:t>liver</w:t>
      </w:r>
      <w:r w:rsidR="00D10A73">
        <w:t>ed</w:t>
      </w:r>
      <w:r w:rsidR="00A32C8A" w:rsidRPr="003C2C5B">
        <w:t xml:space="preserve"> to the Clerk’s office by 12 noon on the day prior to the sitting</w:t>
      </w:r>
      <w:r w:rsidR="00135034">
        <w:t xml:space="preserve"> day</w:t>
      </w:r>
      <w:r w:rsidR="00A32C8A" w:rsidRPr="003C2C5B">
        <w:t xml:space="preserve"> at which the amendment is proposed to be moved. Chamber Support will </w:t>
      </w:r>
      <w:r w:rsidR="00A55E6C">
        <w:t xml:space="preserve">then </w:t>
      </w:r>
      <w:r w:rsidR="00D10A73">
        <w:t>circulate the amendments to members of the Assembly</w:t>
      </w:r>
      <w:r w:rsidR="00E95BC1">
        <w:t>.</w:t>
      </w:r>
    </w:p>
    <w:p w14:paraId="12C44EAC" w14:textId="1438C0A5" w:rsidR="00A32C8A" w:rsidRPr="0090299D" w:rsidRDefault="00A32C8A" w:rsidP="0046405F">
      <w:pPr>
        <w:pStyle w:val="Heading3"/>
        <w:spacing w:before="240" w:line="300" w:lineRule="exact"/>
      </w:pPr>
      <w:bookmarkStart w:id="61" w:name="_Toc496069025"/>
      <w:bookmarkStart w:id="62" w:name="_Toc532272936"/>
      <w:bookmarkStart w:id="63" w:name="_Toc33446955"/>
      <w:r w:rsidRPr="0090299D">
        <w:t>Cognate Debates</w:t>
      </w:r>
      <w:bookmarkEnd w:id="61"/>
      <w:bookmarkEnd w:id="62"/>
      <w:bookmarkEnd w:id="63"/>
    </w:p>
    <w:p w14:paraId="194AFE84" w14:textId="192A88DB" w:rsidR="0068776B" w:rsidRDefault="006B4F3C" w:rsidP="0046405F">
      <w:pPr>
        <w:spacing w:after="240" w:line="240" w:lineRule="auto"/>
      </w:pPr>
      <w:r>
        <w:t xml:space="preserve">Where two or more related bills are before the Assembly, the Government may propose the bills be debated cognately. </w:t>
      </w:r>
      <w:r w:rsidR="00A32C8A" w:rsidRPr="00F92000">
        <w:t xml:space="preserve">Cognate debates </w:t>
      </w:r>
      <w:r>
        <w:t>facilitate</w:t>
      </w:r>
      <w:r w:rsidR="00A32C8A" w:rsidRPr="00F92000">
        <w:t xml:space="preserve"> the </w:t>
      </w:r>
      <w:r>
        <w:t>debate</w:t>
      </w:r>
      <w:r w:rsidR="00A32C8A" w:rsidRPr="00F92000">
        <w:t xml:space="preserve"> </w:t>
      </w:r>
      <w:r>
        <w:t>of two or more</w:t>
      </w:r>
      <w:r w:rsidR="00A32C8A" w:rsidRPr="00F92000">
        <w:t xml:space="preserve"> related </w:t>
      </w:r>
      <w:r w:rsidRPr="00F92000">
        <w:t xml:space="preserve">bills </w:t>
      </w:r>
      <w:r>
        <w:t xml:space="preserve">at the same time; </w:t>
      </w:r>
      <w:r w:rsidR="00A32C8A" w:rsidRPr="00F92000">
        <w:t>and save the time of the Assembly. Related bills must be presented to the Assem</w:t>
      </w:r>
      <w:r w:rsidR="00E95BC1">
        <w:t>bly separately, and the motion ‘</w:t>
      </w:r>
      <w:r w:rsidR="00A32C8A" w:rsidRPr="00F92000">
        <w:t>that this bill be agreed to in-principle</w:t>
      </w:r>
      <w:r w:rsidR="00E95BC1">
        <w:t>’</w:t>
      </w:r>
      <w:r w:rsidR="00A32C8A" w:rsidRPr="00F92000">
        <w:t xml:space="preserve"> moved separately. A separate presentation speech</w:t>
      </w:r>
      <w:r w:rsidR="00E95BC1">
        <w:t xml:space="preserve"> and explanatory statement</w:t>
      </w:r>
      <w:r w:rsidR="00A32C8A" w:rsidRPr="00F92000">
        <w:t xml:space="preserve"> is required for each bill, though it can be very brief for all but the major bill, which should be presented first.</w:t>
      </w:r>
    </w:p>
    <w:p w14:paraId="6C63CF15" w14:textId="7B05F9D4" w:rsidR="008E7567" w:rsidRDefault="00A32C8A" w:rsidP="0046405F">
      <w:pPr>
        <w:spacing w:after="240" w:line="240" w:lineRule="auto"/>
      </w:pPr>
      <w:r w:rsidRPr="00F92000">
        <w:t xml:space="preserve">However, the </w:t>
      </w:r>
      <w:r w:rsidR="0014456A">
        <w:t>M</w:t>
      </w:r>
      <w:r w:rsidRPr="00F92000">
        <w:t>inister may suggest, at the resumption stage of the agreement</w:t>
      </w:r>
      <w:r>
        <w:t xml:space="preserve"> </w:t>
      </w:r>
      <w:r w:rsidRPr="00F92000">
        <w:t xml:space="preserve">in-principle debate on the first bill of a group, that the Speaker ask the Assembly that debate on all of the bills be undertaken cognately </w:t>
      </w:r>
      <w:r w:rsidR="00640F15">
        <w:t>(</w:t>
      </w:r>
      <w:r w:rsidRPr="00F92000">
        <w:t>together</w:t>
      </w:r>
      <w:r w:rsidR="00640F15">
        <w:t>)</w:t>
      </w:r>
      <w:r w:rsidRPr="00F92000">
        <w:t xml:space="preserve">. If agreed, a substantive debate will follow, technically on the first bill, but in </w:t>
      </w:r>
      <w:r w:rsidR="00BD467A" w:rsidRPr="00F92000">
        <w:t>reality</w:t>
      </w:r>
      <w:r w:rsidR="00BD467A">
        <w:t xml:space="preserve"> </w:t>
      </w:r>
      <w:r w:rsidRPr="00F92000">
        <w:t>on the package of bills. When debate of the first bill is concluded, the subsequent bills will be called on sequentially and dealt with, usually without further debate taking place.</w:t>
      </w:r>
    </w:p>
    <w:p w14:paraId="0DE3B37C" w14:textId="6CED3BF2" w:rsidR="006A5DAD" w:rsidRDefault="006A5DAD" w:rsidP="0046405F">
      <w:pPr>
        <w:pStyle w:val="Heading3"/>
        <w:spacing w:before="240" w:line="300" w:lineRule="exact"/>
      </w:pPr>
      <w:bookmarkStart w:id="64" w:name="_Toc532272934"/>
      <w:bookmarkStart w:id="65" w:name="_Toc33446956"/>
      <w:r w:rsidRPr="0090299D">
        <w:lastRenderedPageBreak/>
        <w:t>In-Principle Stage Debate</w:t>
      </w:r>
      <w:bookmarkEnd w:id="64"/>
      <w:bookmarkEnd w:id="65"/>
    </w:p>
    <w:p w14:paraId="2BEE4467" w14:textId="6A47791D" w:rsidR="006A5DAD" w:rsidRPr="00B947EA" w:rsidRDefault="003560F4" w:rsidP="00B947EA">
      <w:pPr>
        <w:spacing w:after="240" w:line="240" w:lineRule="auto"/>
      </w:pPr>
      <w:r>
        <w:t>Typically,</w:t>
      </w:r>
      <w:r w:rsidR="006B4F3C">
        <w:t xml:space="preserve"> following the presentation of a bill, the motion is moved that </w:t>
      </w:r>
      <w:r w:rsidR="00B947EA">
        <w:t xml:space="preserve">‘the bill be agree to in-principle’, the presentation speech is then read out and then </w:t>
      </w:r>
      <w:r w:rsidR="006A5DAD" w:rsidRPr="00B947EA">
        <w:t>debate is adjourned to a future date. This allows the non-</w:t>
      </w:r>
      <w:r w:rsidR="00BD467A">
        <w:t>Executive</w:t>
      </w:r>
      <w:r w:rsidR="006A5DAD" w:rsidRPr="00B947EA">
        <w:t xml:space="preserve"> </w:t>
      </w:r>
      <w:r w:rsidR="00BD467A">
        <w:t>M</w:t>
      </w:r>
      <w:r w:rsidR="006A5DAD" w:rsidRPr="00B947EA">
        <w:t xml:space="preserve">embers, community interest groups and interested members of the public an opportunity to examine the bill in some detail before debate. In exceptional circumstances, or where there has been consultation on the bill at the draft stage, there are procedures to enable the debate to proceed immediately following presentation of the bill. The agreement in-principle debate relates to the general principles of the bill. </w:t>
      </w:r>
    </w:p>
    <w:p w14:paraId="2DD56F06" w14:textId="3555618C" w:rsidR="005316B5" w:rsidRPr="0090299D" w:rsidRDefault="005316B5" w:rsidP="0046405F">
      <w:pPr>
        <w:pStyle w:val="Heading3"/>
        <w:spacing w:before="240" w:line="300" w:lineRule="exact"/>
        <w:rPr>
          <w:i/>
        </w:rPr>
      </w:pPr>
      <w:bookmarkStart w:id="66" w:name="_Toc33446957"/>
      <w:r w:rsidRPr="0090299D">
        <w:t>DETAIL Stage Debate</w:t>
      </w:r>
      <w:bookmarkEnd w:id="66"/>
    </w:p>
    <w:p w14:paraId="5A051922" w14:textId="1EA3B2ED" w:rsidR="006A5DAD" w:rsidRDefault="00A32C8A" w:rsidP="0046405F">
      <w:pPr>
        <w:spacing w:after="240" w:line="240" w:lineRule="auto"/>
      </w:pPr>
      <w:r w:rsidRPr="00F92000">
        <w:t>Once a bill has been agreed to in-</w:t>
      </w:r>
      <w:r w:rsidR="00197120" w:rsidRPr="00F92000">
        <w:t>principle and</w:t>
      </w:r>
      <w:r w:rsidRPr="00F92000">
        <w:t xml:space="preserve"> </w:t>
      </w:r>
      <w:r w:rsidR="00197120">
        <w:t>has been reported on by a Standing</w:t>
      </w:r>
      <w:r w:rsidRPr="00F92000">
        <w:t xml:space="preserve"> </w:t>
      </w:r>
      <w:r w:rsidR="00197120">
        <w:t>Co</w:t>
      </w:r>
      <w:r w:rsidRPr="00F92000">
        <w:t xml:space="preserve">mmittee, the Assembly may proceed to the detail stage of the debate. </w:t>
      </w:r>
      <w:r w:rsidR="00197120">
        <w:t>In the detail stage,</w:t>
      </w:r>
      <w:r w:rsidRPr="00F92000">
        <w:t xml:space="preserve"> the Assembly considers the bill clause</w:t>
      </w:r>
      <w:r w:rsidR="009A1342">
        <w:t xml:space="preserve"> </w:t>
      </w:r>
      <w:r w:rsidRPr="00F92000">
        <w:t>by</w:t>
      </w:r>
      <w:r w:rsidR="009A1342">
        <w:t xml:space="preserve"> </w:t>
      </w:r>
      <w:r w:rsidRPr="00F92000">
        <w:t>clause in numerical order, and either agrees to each or considers permissible amendments.</w:t>
      </w:r>
    </w:p>
    <w:p w14:paraId="1D61AC26" w14:textId="53A27BE6" w:rsidR="00E95BC1" w:rsidRDefault="00A32C8A" w:rsidP="0046405F">
      <w:pPr>
        <w:spacing w:after="240" w:line="240" w:lineRule="auto"/>
      </w:pPr>
      <w:r w:rsidRPr="00F92000">
        <w:t>Alternatively, the Assembly may consider clauses in groups, rather than individually. The long title is the last part of the bill to be considered. The process continues until all clauses, any schedules and the title of the bill have been agreed. The Assembly may also agree to bypass the detail stage and move immediately to the question that the bill is agreed to as a whole.</w:t>
      </w:r>
    </w:p>
    <w:p w14:paraId="79C40A54" w14:textId="5C516C1D" w:rsidR="005D481F" w:rsidRPr="0090299D" w:rsidRDefault="005D481F" w:rsidP="0046405F">
      <w:pPr>
        <w:pStyle w:val="Heading3"/>
        <w:spacing w:before="240" w:line="300" w:lineRule="exact"/>
        <w:rPr>
          <w:i/>
        </w:rPr>
      </w:pPr>
      <w:bookmarkStart w:id="67" w:name="_Toc528466633"/>
      <w:bookmarkStart w:id="68" w:name="_Toc528466749"/>
      <w:bookmarkStart w:id="69" w:name="_Toc528497601"/>
      <w:bookmarkStart w:id="70" w:name="_Toc528552136"/>
      <w:bookmarkStart w:id="71" w:name="_Toc528583919"/>
      <w:bookmarkStart w:id="72" w:name="_Toc528665022"/>
      <w:bookmarkStart w:id="73" w:name="_Toc528666527"/>
      <w:bookmarkStart w:id="74" w:name="_Toc528669711"/>
      <w:bookmarkStart w:id="75" w:name="_Toc528736725"/>
      <w:bookmarkStart w:id="76" w:name="_Toc528998101"/>
      <w:bookmarkStart w:id="77" w:name="_Toc529014578"/>
      <w:bookmarkStart w:id="78" w:name="_Toc529096847"/>
      <w:bookmarkStart w:id="79" w:name="_Toc529176651"/>
      <w:bookmarkStart w:id="80" w:name="_Toc529185695"/>
      <w:bookmarkStart w:id="81" w:name="_Ref529271164"/>
      <w:bookmarkStart w:id="82" w:name="_Toc529274683"/>
      <w:bookmarkStart w:id="83" w:name="_Toc529358460"/>
      <w:bookmarkStart w:id="84" w:name="_Toc529421580"/>
      <w:bookmarkStart w:id="85" w:name="_Toc529433624"/>
      <w:bookmarkStart w:id="86" w:name="_Toc532272961"/>
      <w:bookmarkStart w:id="87" w:name="_Toc212616408"/>
      <w:bookmarkStart w:id="88" w:name="_Toc414884302"/>
      <w:bookmarkStart w:id="89" w:name="_Toc33446958"/>
      <w:r w:rsidRPr="0090299D">
        <w:t>Notification of Acts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9D815AF" w14:textId="289DE3CF" w:rsidR="005D481F" w:rsidRPr="0007590B" w:rsidRDefault="00B947EA" w:rsidP="0046405F">
      <w:pPr>
        <w:pStyle w:val="Numberedparagraph"/>
        <w:numPr>
          <w:ilvl w:val="0"/>
          <w:numId w:val="0"/>
        </w:numPr>
        <w:spacing w:after="240"/>
        <w:rPr>
          <w:rFonts w:asciiTheme="minorHAnsi" w:hAnsiTheme="minorHAnsi"/>
          <w:szCs w:val="24"/>
        </w:rPr>
      </w:pPr>
      <w:r w:rsidRPr="0007590B">
        <w:rPr>
          <w:rFonts w:asciiTheme="minorHAnsi" w:hAnsiTheme="minorHAnsi"/>
          <w:szCs w:val="24"/>
        </w:rPr>
        <w:t>A bill becomes an Act when it has been notified on the ACT Legislation Register.</w:t>
      </w:r>
      <w:r>
        <w:rPr>
          <w:rFonts w:asciiTheme="minorHAnsi" w:hAnsiTheme="minorHAnsi"/>
          <w:szCs w:val="24"/>
        </w:rPr>
        <w:t xml:space="preserve"> </w:t>
      </w:r>
      <w:r w:rsidR="005D481F" w:rsidRPr="0007590B">
        <w:rPr>
          <w:rFonts w:asciiTheme="minorHAnsi" w:hAnsiTheme="minorHAnsi"/>
          <w:szCs w:val="24"/>
        </w:rPr>
        <w:t xml:space="preserve">After passage of a bill, the Clerk of the Assembly arranges the checking of the bill to ensure that </w:t>
      </w:r>
      <w:r>
        <w:rPr>
          <w:rFonts w:asciiTheme="minorHAnsi" w:hAnsiTheme="minorHAnsi"/>
          <w:szCs w:val="24"/>
        </w:rPr>
        <w:t xml:space="preserve">any </w:t>
      </w:r>
      <w:r w:rsidR="005D481F" w:rsidRPr="0007590B">
        <w:rPr>
          <w:rFonts w:asciiTheme="minorHAnsi" w:hAnsiTheme="minorHAnsi"/>
          <w:szCs w:val="24"/>
        </w:rPr>
        <w:t>amendments made during passage are properly reflected in the text.</w:t>
      </w:r>
      <w:bookmarkStart w:id="90" w:name="_Toc528466631"/>
      <w:bookmarkStart w:id="91" w:name="_Toc528466747"/>
      <w:bookmarkStart w:id="92" w:name="_Toc528497599"/>
      <w:bookmarkStart w:id="93" w:name="_Toc528552134"/>
      <w:bookmarkStart w:id="94" w:name="_Toc528583917"/>
      <w:bookmarkStart w:id="95" w:name="_Toc528665020"/>
      <w:bookmarkStart w:id="96" w:name="_Toc528666525"/>
      <w:bookmarkStart w:id="97" w:name="_Toc528669709"/>
      <w:bookmarkStart w:id="98" w:name="_Toc528736723"/>
      <w:bookmarkStart w:id="99" w:name="_Toc528998099"/>
      <w:bookmarkStart w:id="100" w:name="_Toc529014576"/>
      <w:bookmarkStart w:id="101" w:name="_Toc529096845"/>
      <w:bookmarkStart w:id="102" w:name="_Toc529176649"/>
      <w:bookmarkStart w:id="103" w:name="_Toc529185693"/>
      <w:bookmarkStart w:id="104" w:name="_Toc529274681"/>
      <w:bookmarkStart w:id="105" w:name="_Toc529358458"/>
      <w:r w:rsidRPr="00B947EA">
        <w:rPr>
          <w:rFonts w:asciiTheme="minorHAnsi" w:hAnsiTheme="minorHAnsi"/>
          <w:szCs w:val="24"/>
        </w:rPr>
        <w:t xml:space="preserve"> </w:t>
      </w:r>
      <w:r w:rsidRPr="0007590B">
        <w:rPr>
          <w:rFonts w:asciiTheme="minorHAnsi" w:hAnsiTheme="minorHAnsi"/>
          <w:szCs w:val="24"/>
        </w:rPr>
        <w:t>During this process, the Clerk</w:t>
      </w:r>
      <w:r w:rsidR="006A7592">
        <w:rPr>
          <w:rFonts w:asciiTheme="minorHAnsi" w:hAnsiTheme="minorHAnsi"/>
          <w:szCs w:val="24"/>
        </w:rPr>
        <w:t xml:space="preserve"> of the </w:t>
      </w:r>
      <w:r>
        <w:rPr>
          <w:rFonts w:asciiTheme="minorHAnsi" w:hAnsiTheme="minorHAnsi"/>
          <w:szCs w:val="24"/>
        </w:rPr>
        <w:t>Assembly</w:t>
      </w:r>
      <w:r w:rsidRPr="0007590B">
        <w:rPr>
          <w:rFonts w:asciiTheme="minorHAnsi" w:hAnsiTheme="minorHAnsi"/>
          <w:szCs w:val="24"/>
        </w:rPr>
        <w:t>, acting with the Speaker’s authority, may correct clerical, grammatical or typographical errors, in any part of a bill (</w:t>
      </w:r>
      <w:r>
        <w:rPr>
          <w:rFonts w:asciiTheme="minorHAnsi" w:hAnsiTheme="minorHAnsi"/>
          <w:szCs w:val="24"/>
        </w:rPr>
        <w:t>see</w:t>
      </w:r>
      <w:r w:rsidRPr="0007590B">
        <w:rPr>
          <w:rFonts w:asciiTheme="minorHAnsi" w:hAnsiTheme="minorHAnsi"/>
          <w:szCs w:val="24"/>
        </w:rPr>
        <w:t xml:space="preserve"> Standing Order 191</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7590B">
        <w:rPr>
          <w:rFonts w:asciiTheme="minorHAnsi" w:hAnsiTheme="minorHAnsi"/>
          <w:szCs w:val="24"/>
        </w:rPr>
        <w:t xml:space="preserve">). The Speaker will </w:t>
      </w:r>
      <w:r>
        <w:rPr>
          <w:rFonts w:asciiTheme="minorHAnsi" w:hAnsiTheme="minorHAnsi"/>
          <w:szCs w:val="24"/>
        </w:rPr>
        <w:t xml:space="preserve">table a list of amendments to bills made under Standing Order 191 at the next available sitting. </w:t>
      </w:r>
      <w:r w:rsidR="005D481F" w:rsidRPr="0007590B">
        <w:rPr>
          <w:rFonts w:asciiTheme="minorHAnsi" w:hAnsiTheme="minorHAnsi"/>
          <w:szCs w:val="24"/>
        </w:rPr>
        <w:t>Unless otherwise provided in the Act, the Act commences on the day after its notification day (</w:t>
      </w:r>
      <w:r w:rsidR="008E7567" w:rsidRPr="00062FCE">
        <w:rPr>
          <w:rFonts w:asciiTheme="minorHAnsi" w:hAnsiTheme="minorHAnsi"/>
          <w:i/>
          <w:szCs w:val="24"/>
        </w:rPr>
        <w:t>Legislation Act</w:t>
      </w:r>
      <w:r w:rsidR="003903DA">
        <w:rPr>
          <w:rFonts w:asciiTheme="minorHAnsi" w:hAnsiTheme="minorHAnsi"/>
          <w:i/>
          <w:szCs w:val="24"/>
        </w:rPr>
        <w:t xml:space="preserve"> </w:t>
      </w:r>
      <w:r w:rsidR="008E7567">
        <w:rPr>
          <w:rFonts w:asciiTheme="minorHAnsi" w:hAnsiTheme="minorHAnsi"/>
          <w:i/>
          <w:szCs w:val="24"/>
        </w:rPr>
        <w:t>2001</w:t>
      </w:r>
      <w:r w:rsidR="005D481F" w:rsidRPr="0007590B">
        <w:rPr>
          <w:rFonts w:asciiTheme="minorHAnsi" w:hAnsiTheme="minorHAnsi"/>
          <w:szCs w:val="24"/>
        </w:rPr>
        <w:t>, section 73).</w:t>
      </w:r>
    </w:p>
    <w:p w14:paraId="6861296C" w14:textId="33C24864" w:rsidR="005D481F" w:rsidRPr="0090299D" w:rsidRDefault="005D481F" w:rsidP="0046405F">
      <w:pPr>
        <w:pStyle w:val="Heading3"/>
        <w:spacing w:before="240" w:line="300" w:lineRule="exact"/>
        <w:rPr>
          <w:i/>
        </w:rPr>
      </w:pPr>
      <w:bookmarkStart w:id="106" w:name="_Toc33446959"/>
      <w:r w:rsidRPr="0090299D">
        <w:t>Certificate of Bill Having Passed</w:t>
      </w:r>
      <w:bookmarkEnd w:id="106"/>
    </w:p>
    <w:p w14:paraId="24E0948E" w14:textId="4715769C" w:rsidR="005D481F" w:rsidRPr="001A272D" w:rsidRDefault="005D481F" w:rsidP="0046405F">
      <w:pPr>
        <w:pStyle w:val="Numberedparagraph"/>
        <w:numPr>
          <w:ilvl w:val="0"/>
          <w:numId w:val="0"/>
        </w:numPr>
        <w:spacing w:after="240"/>
        <w:rPr>
          <w:rFonts w:asciiTheme="minorHAnsi" w:hAnsiTheme="minorHAnsi"/>
          <w:szCs w:val="24"/>
        </w:rPr>
      </w:pPr>
      <w:r w:rsidRPr="0007590B">
        <w:rPr>
          <w:rFonts w:asciiTheme="minorHAnsi" w:hAnsiTheme="minorHAnsi"/>
          <w:szCs w:val="24"/>
        </w:rPr>
        <w:t xml:space="preserve">After a </w:t>
      </w:r>
      <w:r w:rsidR="002279F2">
        <w:rPr>
          <w:rFonts w:asciiTheme="minorHAnsi" w:hAnsiTheme="minorHAnsi"/>
          <w:szCs w:val="24"/>
        </w:rPr>
        <w:t>b</w:t>
      </w:r>
      <w:r w:rsidRPr="0007590B">
        <w:rPr>
          <w:rFonts w:asciiTheme="minorHAnsi" w:hAnsiTheme="minorHAnsi"/>
          <w:szCs w:val="24"/>
        </w:rPr>
        <w:t xml:space="preserve">ill has been passed by the Assembly and thoroughly checked, the Clerk </w:t>
      </w:r>
      <w:r w:rsidR="009A1342">
        <w:rPr>
          <w:rFonts w:asciiTheme="minorHAnsi" w:hAnsiTheme="minorHAnsi"/>
          <w:szCs w:val="24"/>
        </w:rPr>
        <w:t xml:space="preserve">of the Assembly </w:t>
      </w:r>
      <w:r w:rsidRPr="0007590B">
        <w:rPr>
          <w:rFonts w:asciiTheme="minorHAnsi" w:hAnsiTheme="minorHAnsi"/>
          <w:szCs w:val="24"/>
        </w:rPr>
        <w:t xml:space="preserve">shall certify a copy as a true copy of the </w:t>
      </w:r>
      <w:r w:rsidR="002279F2">
        <w:rPr>
          <w:rFonts w:asciiTheme="minorHAnsi" w:hAnsiTheme="minorHAnsi"/>
          <w:szCs w:val="24"/>
        </w:rPr>
        <w:t>b</w:t>
      </w:r>
      <w:r w:rsidRPr="0007590B">
        <w:rPr>
          <w:rFonts w:asciiTheme="minorHAnsi" w:hAnsiTheme="minorHAnsi"/>
          <w:szCs w:val="24"/>
        </w:rPr>
        <w:t xml:space="preserve">ill passed by the Assembly, and the Speaker </w:t>
      </w:r>
      <w:r w:rsidR="00062FCE">
        <w:rPr>
          <w:rFonts w:asciiTheme="minorHAnsi" w:hAnsiTheme="minorHAnsi"/>
          <w:szCs w:val="24"/>
        </w:rPr>
        <w:t>will</w:t>
      </w:r>
      <w:r w:rsidRPr="0007590B">
        <w:rPr>
          <w:rFonts w:asciiTheme="minorHAnsi" w:hAnsiTheme="minorHAnsi"/>
          <w:szCs w:val="24"/>
        </w:rPr>
        <w:t xml:space="preserve"> ask </w:t>
      </w:r>
      <w:r w:rsidR="00B947EA">
        <w:rPr>
          <w:rFonts w:asciiTheme="minorHAnsi" w:hAnsiTheme="minorHAnsi"/>
          <w:szCs w:val="24"/>
        </w:rPr>
        <w:t>PCO</w:t>
      </w:r>
      <w:r w:rsidRPr="0007590B">
        <w:rPr>
          <w:rFonts w:asciiTheme="minorHAnsi" w:hAnsiTheme="minorHAnsi"/>
          <w:szCs w:val="24"/>
        </w:rPr>
        <w:t xml:space="preserve"> to notify the making of the proposed law (</w:t>
      </w:r>
      <w:r w:rsidR="00B947EA">
        <w:rPr>
          <w:rFonts w:asciiTheme="minorHAnsi" w:hAnsiTheme="minorHAnsi"/>
          <w:szCs w:val="24"/>
        </w:rPr>
        <w:t xml:space="preserve">see </w:t>
      </w:r>
      <w:r w:rsidRPr="0007590B">
        <w:rPr>
          <w:rFonts w:asciiTheme="minorHAnsi" w:hAnsiTheme="minorHAnsi"/>
          <w:szCs w:val="24"/>
        </w:rPr>
        <w:t>Standing Order 193).</w:t>
      </w:r>
      <w:r w:rsidR="008E7567">
        <w:rPr>
          <w:rFonts w:asciiTheme="minorHAnsi" w:hAnsiTheme="minorHAnsi"/>
          <w:szCs w:val="24"/>
        </w:rPr>
        <w:t xml:space="preserve"> </w:t>
      </w:r>
      <w:r w:rsidRPr="0007590B">
        <w:rPr>
          <w:rFonts w:asciiTheme="minorHAnsi" w:hAnsiTheme="minorHAnsi"/>
          <w:szCs w:val="24"/>
        </w:rPr>
        <w:t>Under s</w:t>
      </w:r>
      <w:r w:rsidR="008E7567">
        <w:rPr>
          <w:rFonts w:asciiTheme="minorHAnsi" w:hAnsiTheme="minorHAnsi"/>
          <w:szCs w:val="24"/>
        </w:rPr>
        <w:t>ection</w:t>
      </w:r>
      <w:r w:rsidRPr="0007590B">
        <w:rPr>
          <w:rFonts w:asciiTheme="minorHAnsi" w:hAnsiTheme="minorHAnsi"/>
          <w:szCs w:val="24"/>
        </w:rPr>
        <w:t xml:space="preserve"> 28 of the </w:t>
      </w:r>
      <w:r w:rsidRPr="00062FCE">
        <w:rPr>
          <w:rFonts w:asciiTheme="minorHAnsi" w:hAnsiTheme="minorHAnsi"/>
          <w:i/>
          <w:szCs w:val="24"/>
        </w:rPr>
        <w:t>Legislation Act</w:t>
      </w:r>
      <w:r w:rsidR="00062FCE">
        <w:rPr>
          <w:rFonts w:asciiTheme="minorHAnsi" w:hAnsiTheme="minorHAnsi"/>
          <w:i/>
          <w:szCs w:val="24"/>
        </w:rPr>
        <w:t xml:space="preserve"> 2001</w:t>
      </w:r>
      <w:r w:rsidRPr="0007590B">
        <w:rPr>
          <w:rFonts w:asciiTheme="minorHAnsi" w:hAnsiTheme="minorHAnsi"/>
          <w:szCs w:val="24"/>
        </w:rPr>
        <w:t xml:space="preserve">, the Speaker </w:t>
      </w:r>
      <w:r w:rsidRPr="00B50E5D">
        <w:rPr>
          <w:rFonts w:asciiTheme="minorHAnsi" w:hAnsiTheme="minorHAnsi"/>
          <w:szCs w:val="24"/>
        </w:rPr>
        <w:t>must ask PCO to notif</w:t>
      </w:r>
      <w:r w:rsidR="006A7592">
        <w:rPr>
          <w:rFonts w:asciiTheme="minorHAnsi" w:hAnsiTheme="minorHAnsi"/>
          <w:szCs w:val="24"/>
        </w:rPr>
        <w:t xml:space="preserve">y a proposed law passed by the </w:t>
      </w:r>
      <w:r w:rsidRPr="00B50E5D">
        <w:rPr>
          <w:rFonts w:asciiTheme="minorHAnsi" w:hAnsiTheme="minorHAnsi"/>
          <w:szCs w:val="24"/>
        </w:rPr>
        <w:t>Assembly.</w:t>
      </w:r>
    </w:p>
    <w:p w14:paraId="3B4B3BB6" w14:textId="77777777" w:rsidR="00FE377C" w:rsidRDefault="005D481F" w:rsidP="0046405F">
      <w:pPr>
        <w:pStyle w:val="Numberedparagraph"/>
        <w:numPr>
          <w:ilvl w:val="0"/>
          <w:numId w:val="0"/>
        </w:numPr>
        <w:spacing w:after="240"/>
        <w:rPr>
          <w:rFonts w:asciiTheme="minorHAnsi" w:hAnsiTheme="minorHAnsi"/>
          <w:szCs w:val="24"/>
        </w:rPr>
      </w:pPr>
      <w:r w:rsidRPr="0007590B">
        <w:rPr>
          <w:rFonts w:asciiTheme="minorHAnsi" w:hAnsiTheme="minorHAnsi"/>
          <w:szCs w:val="24"/>
        </w:rPr>
        <w:t xml:space="preserve">An original signed </w:t>
      </w:r>
      <w:r w:rsidR="00E80C4B">
        <w:rPr>
          <w:rFonts w:asciiTheme="minorHAnsi" w:hAnsiTheme="minorHAnsi"/>
          <w:szCs w:val="24"/>
        </w:rPr>
        <w:t>physical</w:t>
      </w:r>
      <w:r w:rsidR="00E80C4B" w:rsidRPr="0007590B">
        <w:rPr>
          <w:rFonts w:asciiTheme="minorHAnsi" w:hAnsiTheme="minorHAnsi"/>
          <w:szCs w:val="24"/>
        </w:rPr>
        <w:t xml:space="preserve"> </w:t>
      </w:r>
      <w:r w:rsidRPr="0007590B">
        <w:rPr>
          <w:rFonts w:asciiTheme="minorHAnsi" w:hAnsiTheme="minorHAnsi"/>
          <w:szCs w:val="24"/>
        </w:rPr>
        <w:t>copy, and an electronic copy of both the Speaker’s request for notification and the proposed law certified by the Clerk</w:t>
      </w:r>
      <w:r w:rsidR="005A2F8C">
        <w:rPr>
          <w:rFonts w:asciiTheme="minorHAnsi" w:hAnsiTheme="minorHAnsi"/>
          <w:szCs w:val="24"/>
        </w:rPr>
        <w:t xml:space="preserve"> of the Assembly</w:t>
      </w:r>
      <w:r w:rsidRPr="0007590B">
        <w:rPr>
          <w:rFonts w:asciiTheme="minorHAnsi" w:hAnsiTheme="minorHAnsi"/>
          <w:szCs w:val="24"/>
        </w:rPr>
        <w:t xml:space="preserve">, is sent to PCO. The original signed </w:t>
      </w:r>
      <w:r w:rsidR="00E80C4B">
        <w:rPr>
          <w:rFonts w:asciiTheme="minorHAnsi" w:hAnsiTheme="minorHAnsi"/>
          <w:szCs w:val="24"/>
        </w:rPr>
        <w:t>physical</w:t>
      </w:r>
      <w:r w:rsidR="00E80C4B" w:rsidRPr="0007590B">
        <w:rPr>
          <w:rFonts w:asciiTheme="minorHAnsi" w:hAnsiTheme="minorHAnsi"/>
          <w:szCs w:val="24"/>
        </w:rPr>
        <w:t xml:space="preserve"> </w:t>
      </w:r>
      <w:r w:rsidRPr="0007590B">
        <w:rPr>
          <w:rFonts w:asciiTheme="minorHAnsi" w:hAnsiTheme="minorHAnsi"/>
          <w:szCs w:val="24"/>
        </w:rPr>
        <w:t>copy of the Speaker’s request and the proposed law is the primary method of notification.</w:t>
      </w:r>
    </w:p>
    <w:p w14:paraId="77DAA4DB" w14:textId="43608BA9" w:rsidR="0011748C" w:rsidRPr="0090299D" w:rsidRDefault="003B771C" w:rsidP="0046405F">
      <w:pPr>
        <w:pStyle w:val="Heading2"/>
      </w:pPr>
      <w:bookmarkStart w:id="107" w:name="_Toc33446960"/>
      <w:r w:rsidRPr="0090299D">
        <w:lastRenderedPageBreak/>
        <w:t xml:space="preserve">private members </w:t>
      </w:r>
      <w:r w:rsidR="003903DA">
        <w:t xml:space="preserve">AND CROSSBENCH EXECUTIVE MEMBERS </w:t>
      </w:r>
      <w:r w:rsidRPr="0090299D">
        <w:t>bills</w:t>
      </w:r>
      <w:bookmarkEnd w:id="107"/>
    </w:p>
    <w:p w14:paraId="2AA1EF6E" w14:textId="2FE2BF43" w:rsidR="005D481F" w:rsidRPr="00E97524" w:rsidRDefault="005D481F" w:rsidP="0046405F">
      <w:pPr>
        <w:pStyle w:val="Numberedparagraph"/>
        <w:numPr>
          <w:ilvl w:val="0"/>
          <w:numId w:val="0"/>
        </w:numPr>
        <w:spacing w:after="240"/>
        <w:rPr>
          <w:rFonts w:asciiTheme="minorHAnsi" w:hAnsiTheme="minorHAnsi"/>
        </w:rPr>
      </w:pPr>
      <w:r w:rsidRPr="00F92000">
        <w:rPr>
          <w:rFonts w:asciiTheme="minorHAnsi" w:hAnsiTheme="minorHAnsi"/>
        </w:rPr>
        <w:t xml:space="preserve">The Government must be in a position to debate all </w:t>
      </w:r>
      <w:r>
        <w:rPr>
          <w:rFonts w:asciiTheme="minorHAnsi" w:hAnsiTheme="minorHAnsi"/>
        </w:rPr>
        <w:t>P</w:t>
      </w:r>
      <w:r w:rsidRPr="00F92000">
        <w:rPr>
          <w:rFonts w:asciiTheme="minorHAnsi" w:hAnsiTheme="minorHAnsi"/>
        </w:rPr>
        <w:t xml:space="preserve">rivate </w:t>
      </w:r>
      <w:r>
        <w:rPr>
          <w:rFonts w:asciiTheme="minorHAnsi" w:hAnsiTheme="minorHAnsi"/>
        </w:rPr>
        <w:t>M</w:t>
      </w:r>
      <w:r w:rsidRPr="00F92000">
        <w:rPr>
          <w:rFonts w:asciiTheme="minorHAnsi" w:hAnsiTheme="minorHAnsi"/>
        </w:rPr>
        <w:t>ember</w:t>
      </w:r>
      <w:r w:rsidR="008E7567">
        <w:rPr>
          <w:rFonts w:asciiTheme="minorHAnsi" w:hAnsiTheme="minorHAnsi"/>
        </w:rPr>
        <w:t>s</w:t>
      </w:r>
      <w:r>
        <w:rPr>
          <w:rFonts w:asciiTheme="minorHAnsi" w:hAnsiTheme="minorHAnsi"/>
        </w:rPr>
        <w:t>’/</w:t>
      </w:r>
      <w:r w:rsidR="00883718">
        <w:rPr>
          <w:rFonts w:asciiTheme="minorHAnsi" w:hAnsiTheme="minorHAnsi"/>
        </w:rPr>
        <w:t xml:space="preserve">Crossbench </w:t>
      </w:r>
      <w:r>
        <w:rPr>
          <w:rFonts w:asciiTheme="minorHAnsi" w:hAnsiTheme="minorHAnsi"/>
        </w:rPr>
        <w:t xml:space="preserve">Executive Members’ bills </w:t>
      </w:r>
      <w:r w:rsidRPr="00F92000">
        <w:rPr>
          <w:rFonts w:asciiTheme="minorHAnsi" w:hAnsiTheme="minorHAnsi"/>
        </w:rPr>
        <w:t xml:space="preserve">as soon as possible after presentation. Government readiness to respond to </w:t>
      </w:r>
      <w:r>
        <w:rPr>
          <w:rFonts w:asciiTheme="minorHAnsi" w:hAnsiTheme="minorHAnsi"/>
        </w:rPr>
        <w:t>P</w:t>
      </w:r>
      <w:r w:rsidRPr="00F92000">
        <w:rPr>
          <w:rFonts w:asciiTheme="minorHAnsi" w:hAnsiTheme="minorHAnsi"/>
        </w:rPr>
        <w:t xml:space="preserve">rivate </w:t>
      </w:r>
      <w:r>
        <w:rPr>
          <w:rFonts w:asciiTheme="minorHAnsi" w:hAnsiTheme="minorHAnsi"/>
        </w:rPr>
        <w:t>M</w:t>
      </w:r>
      <w:r w:rsidRPr="00F92000">
        <w:rPr>
          <w:rFonts w:asciiTheme="minorHAnsi" w:hAnsiTheme="minorHAnsi"/>
        </w:rPr>
        <w:t>ember</w:t>
      </w:r>
      <w:r w:rsidR="00E80C4B">
        <w:rPr>
          <w:rFonts w:asciiTheme="minorHAnsi" w:hAnsiTheme="minorHAnsi"/>
        </w:rPr>
        <w:t>s</w:t>
      </w:r>
      <w:r w:rsidR="005A2F8C">
        <w:rPr>
          <w:rFonts w:asciiTheme="minorHAnsi" w:hAnsiTheme="minorHAnsi"/>
        </w:rPr>
        <w:t>’</w:t>
      </w:r>
      <w:r>
        <w:rPr>
          <w:rFonts w:asciiTheme="minorHAnsi" w:hAnsiTheme="minorHAnsi"/>
        </w:rPr>
        <w:t>/</w:t>
      </w:r>
      <w:r w:rsidR="00883718">
        <w:rPr>
          <w:rFonts w:asciiTheme="minorHAnsi" w:hAnsiTheme="minorHAnsi"/>
        </w:rPr>
        <w:t xml:space="preserve">Crossbench </w:t>
      </w:r>
      <w:r>
        <w:rPr>
          <w:rFonts w:asciiTheme="minorHAnsi" w:hAnsiTheme="minorHAnsi"/>
        </w:rPr>
        <w:t>Executive Members</w:t>
      </w:r>
      <w:r w:rsidR="005A2F8C">
        <w:rPr>
          <w:rFonts w:asciiTheme="minorHAnsi" w:hAnsiTheme="minorHAnsi"/>
        </w:rPr>
        <w:t>’</w:t>
      </w:r>
      <w:r>
        <w:rPr>
          <w:rFonts w:asciiTheme="minorHAnsi" w:hAnsiTheme="minorHAnsi"/>
        </w:rPr>
        <w:t xml:space="preserve"> </w:t>
      </w:r>
      <w:r w:rsidRPr="00F92000">
        <w:rPr>
          <w:rFonts w:asciiTheme="minorHAnsi" w:hAnsiTheme="minorHAnsi"/>
        </w:rPr>
        <w:t xml:space="preserve">bills is dependent on agreement </w:t>
      </w:r>
      <w:r w:rsidR="004037F5">
        <w:rPr>
          <w:rFonts w:asciiTheme="minorHAnsi" w:hAnsiTheme="minorHAnsi"/>
        </w:rPr>
        <w:t>of</w:t>
      </w:r>
      <w:r w:rsidRPr="00F92000">
        <w:rPr>
          <w:rFonts w:asciiTheme="minorHAnsi" w:hAnsiTheme="minorHAnsi"/>
        </w:rPr>
        <w:t xml:space="preserve"> a Government position and preparation of appropriate documentation for use by the relevant </w:t>
      </w:r>
      <w:r>
        <w:rPr>
          <w:rFonts w:asciiTheme="minorHAnsi" w:hAnsiTheme="minorHAnsi"/>
        </w:rPr>
        <w:t>M</w:t>
      </w:r>
      <w:r w:rsidRPr="00F92000">
        <w:rPr>
          <w:rFonts w:asciiTheme="minorHAnsi" w:hAnsiTheme="minorHAnsi"/>
        </w:rPr>
        <w:t>inister during debate.</w:t>
      </w:r>
    </w:p>
    <w:p w14:paraId="27736D5C" w14:textId="2674D482" w:rsidR="005D481F" w:rsidRPr="00E97524" w:rsidRDefault="005D481F" w:rsidP="0046405F">
      <w:pPr>
        <w:pStyle w:val="Numberedparagraph"/>
        <w:numPr>
          <w:ilvl w:val="0"/>
          <w:numId w:val="0"/>
        </w:numPr>
        <w:spacing w:after="240"/>
        <w:rPr>
          <w:rFonts w:asciiTheme="minorHAnsi" w:hAnsiTheme="minorHAnsi"/>
        </w:rPr>
      </w:pPr>
      <w:r w:rsidRPr="00F92000">
        <w:rPr>
          <w:rFonts w:asciiTheme="minorHAnsi" w:hAnsiTheme="minorHAnsi"/>
        </w:rPr>
        <w:t xml:space="preserve">A Government position on each </w:t>
      </w:r>
      <w:r>
        <w:rPr>
          <w:rFonts w:asciiTheme="minorHAnsi" w:hAnsiTheme="minorHAnsi"/>
        </w:rPr>
        <w:t>P</w:t>
      </w:r>
      <w:r w:rsidRPr="00F92000">
        <w:rPr>
          <w:rFonts w:asciiTheme="minorHAnsi" w:hAnsiTheme="minorHAnsi"/>
        </w:rPr>
        <w:t xml:space="preserve">rivate </w:t>
      </w:r>
      <w:r>
        <w:rPr>
          <w:rFonts w:asciiTheme="minorHAnsi" w:hAnsiTheme="minorHAnsi"/>
        </w:rPr>
        <w:t>M</w:t>
      </w:r>
      <w:r w:rsidRPr="00F92000">
        <w:rPr>
          <w:rFonts w:asciiTheme="minorHAnsi" w:hAnsiTheme="minorHAnsi"/>
        </w:rPr>
        <w:t>ember</w:t>
      </w:r>
      <w:r w:rsidR="008E7567">
        <w:rPr>
          <w:rFonts w:asciiTheme="minorHAnsi" w:hAnsiTheme="minorHAnsi"/>
        </w:rPr>
        <w:t>s</w:t>
      </w:r>
      <w:r>
        <w:rPr>
          <w:rFonts w:asciiTheme="minorHAnsi" w:hAnsiTheme="minorHAnsi"/>
        </w:rPr>
        <w:t>’/</w:t>
      </w:r>
      <w:r w:rsidR="00883718">
        <w:rPr>
          <w:rFonts w:asciiTheme="minorHAnsi" w:hAnsiTheme="minorHAnsi"/>
        </w:rPr>
        <w:t>Crossbench E</w:t>
      </w:r>
      <w:r>
        <w:rPr>
          <w:rFonts w:asciiTheme="minorHAnsi" w:hAnsiTheme="minorHAnsi"/>
        </w:rPr>
        <w:t xml:space="preserve">xecutive Members’ </w:t>
      </w:r>
      <w:r w:rsidRPr="00F92000">
        <w:rPr>
          <w:rFonts w:asciiTheme="minorHAnsi" w:hAnsiTheme="minorHAnsi"/>
        </w:rPr>
        <w:t>bill</w:t>
      </w:r>
      <w:r w:rsidR="00B947EA">
        <w:rPr>
          <w:rFonts w:asciiTheme="minorHAnsi" w:hAnsiTheme="minorHAnsi"/>
        </w:rPr>
        <w:t xml:space="preserve"> </w:t>
      </w:r>
      <w:r w:rsidRPr="00F92000">
        <w:rPr>
          <w:rFonts w:asciiTheme="minorHAnsi" w:hAnsiTheme="minorHAnsi"/>
        </w:rPr>
        <w:t>must be prepared for Cabinet consideration as a matter of priority. This should canvas</w:t>
      </w:r>
      <w:r w:rsidR="005A2F8C">
        <w:rPr>
          <w:rFonts w:asciiTheme="minorHAnsi" w:hAnsiTheme="minorHAnsi"/>
        </w:rPr>
        <w:t>s</w:t>
      </w:r>
      <w:r w:rsidRPr="00F92000">
        <w:rPr>
          <w:rFonts w:asciiTheme="minorHAnsi" w:hAnsiTheme="minorHAnsi"/>
        </w:rPr>
        <w:t xml:space="preserve"> the operational impact of the proposed legislation and details such as commencement provisions.</w:t>
      </w:r>
    </w:p>
    <w:p w14:paraId="6C23C71B" w14:textId="574AB846" w:rsidR="005D481F" w:rsidRDefault="005D481F" w:rsidP="0046405F">
      <w:pPr>
        <w:pStyle w:val="Numberedparagraph"/>
        <w:numPr>
          <w:ilvl w:val="0"/>
          <w:numId w:val="0"/>
        </w:numPr>
        <w:spacing w:after="240"/>
        <w:rPr>
          <w:rFonts w:asciiTheme="minorHAnsi" w:hAnsiTheme="minorHAnsi"/>
        </w:rPr>
      </w:pPr>
      <w:r w:rsidRPr="00F92000">
        <w:rPr>
          <w:rFonts w:asciiTheme="minorHAnsi" w:hAnsiTheme="minorHAnsi"/>
        </w:rPr>
        <w:t xml:space="preserve">In-principle agreement to any proposed Government amendments may be sought as part of the response to a </w:t>
      </w:r>
      <w:r>
        <w:rPr>
          <w:rFonts w:asciiTheme="minorHAnsi" w:hAnsiTheme="minorHAnsi"/>
        </w:rPr>
        <w:t>P</w:t>
      </w:r>
      <w:r w:rsidRPr="00F92000">
        <w:rPr>
          <w:rFonts w:asciiTheme="minorHAnsi" w:hAnsiTheme="minorHAnsi"/>
        </w:rPr>
        <w:t xml:space="preserve">rivate </w:t>
      </w:r>
      <w:r>
        <w:rPr>
          <w:rFonts w:asciiTheme="minorHAnsi" w:hAnsiTheme="minorHAnsi"/>
        </w:rPr>
        <w:t>M</w:t>
      </w:r>
      <w:r w:rsidRPr="00F92000">
        <w:rPr>
          <w:rFonts w:asciiTheme="minorHAnsi" w:hAnsiTheme="minorHAnsi"/>
        </w:rPr>
        <w:t>ember</w:t>
      </w:r>
      <w:r w:rsidR="008E7567">
        <w:rPr>
          <w:rFonts w:asciiTheme="minorHAnsi" w:hAnsiTheme="minorHAnsi"/>
        </w:rPr>
        <w:t>s</w:t>
      </w:r>
      <w:r>
        <w:rPr>
          <w:rFonts w:asciiTheme="minorHAnsi" w:hAnsiTheme="minorHAnsi"/>
        </w:rPr>
        <w:t>’/</w:t>
      </w:r>
      <w:r w:rsidR="00883718">
        <w:rPr>
          <w:rFonts w:asciiTheme="minorHAnsi" w:hAnsiTheme="minorHAnsi"/>
        </w:rPr>
        <w:t xml:space="preserve">Crossbench </w:t>
      </w:r>
      <w:r>
        <w:rPr>
          <w:rFonts w:asciiTheme="minorHAnsi" w:hAnsiTheme="minorHAnsi"/>
        </w:rPr>
        <w:t xml:space="preserve">Executive Members’ </w:t>
      </w:r>
      <w:r w:rsidRPr="00F92000">
        <w:rPr>
          <w:rFonts w:asciiTheme="minorHAnsi" w:hAnsiTheme="minorHAnsi"/>
        </w:rPr>
        <w:t xml:space="preserve">bill. Agencies are responsible for instructing PCO in formulating such amendments in accordance with the requirements for Government amendments. </w:t>
      </w:r>
      <w:r w:rsidR="001A65E2">
        <w:rPr>
          <w:rFonts w:asciiTheme="minorHAnsi" w:hAnsiTheme="minorHAnsi"/>
        </w:rPr>
        <w:t>A</w:t>
      </w:r>
      <w:r>
        <w:rPr>
          <w:rFonts w:asciiTheme="minorHAnsi" w:hAnsiTheme="minorHAnsi"/>
        </w:rPr>
        <w:t>GBC</w:t>
      </w:r>
      <w:r w:rsidRPr="00F92000">
        <w:rPr>
          <w:rFonts w:asciiTheme="minorHAnsi" w:hAnsiTheme="minorHAnsi"/>
        </w:rPr>
        <w:t xml:space="preserve"> must be informed of all proposed Government amendments to </w:t>
      </w:r>
      <w:r>
        <w:rPr>
          <w:rFonts w:asciiTheme="minorHAnsi" w:hAnsiTheme="minorHAnsi"/>
        </w:rPr>
        <w:t>P</w:t>
      </w:r>
      <w:r w:rsidRPr="00F92000">
        <w:rPr>
          <w:rFonts w:asciiTheme="minorHAnsi" w:hAnsiTheme="minorHAnsi"/>
        </w:rPr>
        <w:t xml:space="preserve">rivate </w:t>
      </w:r>
      <w:r>
        <w:rPr>
          <w:rFonts w:asciiTheme="minorHAnsi" w:hAnsiTheme="minorHAnsi"/>
        </w:rPr>
        <w:t>M</w:t>
      </w:r>
      <w:r w:rsidRPr="00F92000">
        <w:rPr>
          <w:rFonts w:asciiTheme="minorHAnsi" w:hAnsiTheme="minorHAnsi"/>
        </w:rPr>
        <w:t>ember</w:t>
      </w:r>
      <w:r w:rsidR="008E7567">
        <w:rPr>
          <w:rFonts w:asciiTheme="minorHAnsi" w:hAnsiTheme="minorHAnsi"/>
        </w:rPr>
        <w:t>s</w:t>
      </w:r>
      <w:r w:rsidR="00C631DE">
        <w:rPr>
          <w:rFonts w:asciiTheme="minorHAnsi" w:hAnsiTheme="minorHAnsi"/>
        </w:rPr>
        <w:t>’/</w:t>
      </w:r>
      <w:r w:rsidR="00883718">
        <w:rPr>
          <w:rFonts w:asciiTheme="minorHAnsi" w:hAnsiTheme="minorHAnsi"/>
        </w:rPr>
        <w:t xml:space="preserve">Crossbench </w:t>
      </w:r>
      <w:r>
        <w:rPr>
          <w:rFonts w:asciiTheme="minorHAnsi" w:hAnsiTheme="minorHAnsi"/>
        </w:rPr>
        <w:t xml:space="preserve">Executive Members’ </w:t>
      </w:r>
      <w:r w:rsidRPr="00F92000">
        <w:rPr>
          <w:rFonts w:asciiTheme="minorHAnsi" w:hAnsiTheme="minorHAnsi"/>
        </w:rPr>
        <w:t>bills</w:t>
      </w:r>
      <w:r>
        <w:rPr>
          <w:rFonts w:asciiTheme="minorHAnsi" w:hAnsiTheme="minorHAnsi"/>
        </w:rPr>
        <w:t xml:space="preserve"> to </w:t>
      </w:r>
      <w:r w:rsidRPr="00F92000">
        <w:rPr>
          <w:rFonts w:asciiTheme="minorHAnsi" w:hAnsiTheme="minorHAnsi"/>
        </w:rPr>
        <w:t xml:space="preserve">allow </w:t>
      </w:r>
      <w:r>
        <w:rPr>
          <w:rFonts w:asciiTheme="minorHAnsi" w:hAnsiTheme="minorHAnsi"/>
        </w:rPr>
        <w:t>for advice to be provided to</w:t>
      </w:r>
      <w:r w:rsidRPr="00F92000">
        <w:rPr>
          <w:rFonts w:asciiTheme="minorHAnsi" w:hAnsiTheme="minorHAnsi"/>
        </w:rPr>
        <w:t xml:space="preserve"> the</w:t>
      </w:r>
      <w:r>
        <w:rPr>
          <w:rFonts w:asciiTheme="minorHAnsi" w:hAnsiTheme="minorHAnsi"/>
        </w:rPr>
        <w:t xml:space="preserve"> Assembly Secretariat</w:t>
      </w:r>
      <w:r w:rsidRPr="00F92000">
        <w:rPr>
          <w:rFonts w:asciiTheme="minorHAnsi" w:hAnsiTheme="minorHAnsi"/>
        </w:rPr>
        <w:t xml:space="preserve"> in its pr</w:t>
      </w:r>
      <w:r>
        <w:rPr>
          <w:rFonts w:asciiTheme="minorHAnsi" w:hAnsiTheme="minorHAnsi"/>
        </w:rPr>
        <w:t>ocedural preparation for debates</w:t>
      </w:r>
      <w:r w:rsidRPr="00F92000">
        <w:rPr>
          <w:rFonts w:asciiTheme="minorHAnsi" w:hAnsiTheme="minorHAnsi"/>
        </w:rPr>
        <w:t>.</w:t>
      </w:r>
    </w:p>
    <w:p w14:paraId="339A39B7" w14:textId="65011B9B" w:rsidR="003B771C" w:rsidRPr="00C62CA5" w:rsidRDefault="003B771C" w:rsidP="0046405F">
      <w:pPr>
        <w:pStyle w:val="Footer"/>
        <w:spacing w:after="240"/>
        <w:rPr>
          <w:rFonts w:asciiTheme="minorHAnsi" w:hAnsiTheme="minorHAnsi" w:cs="Arial"/>
        </w:rPr>
      </w:pPr>
      <w:r w:rsidRPr="00C62CA5">
        <w:rPr>
          <w:rFonts w:asciiTheme="minorHAnsi" w:hAnsiTheme="minorHAnsi" w:cs="Arial"/>
        </w:rPr>
        <w:t>Government positions on</w:t>
      </w:r>
      <w:r w:rsidR="00C631DE">
        <w:rPr>
          <w:rFonts w:asciiTheme="minorHAnsi" w:hAnsiTheme="minorHAnsi" w:cs="Arial"/>
        </w:rPr>
        <w:t xml:space="preserve"> a</w:t>
      </w:r>
      <w:r w:rsidRPr="00C62CA5">
        <w:rPr>
          <w:rFonts w:asciiTheme="minorHAnsi" w:hAnsiTheme="minorHAnsi" w:cs="Arial"/>
        </w:rPr>
        <w:t xml:space="preserve"> </w:t>
      </w:r>
      <w:r w:rsidR="00883718">
        <w:rPr>
          <w:rFonts w:asciiTheme="minorHAnsi" w:hAnsiTheme="minorHAnsi"/>
        </w:rPr>
        <w:t>P</w:t>
      </w:r>
      <w:r w:rsidR="00883718" w:rsidRPr="00F92000">
        <w:rPr>
          <w:rFonts w:asciiTheme="minorHAnsi" w:hAnsiTheme="minorHAnsi"/>
        </w:rPr>
        <w:t xml:space="preserve">rivate </w:t>
      </w:r>
      <w:r w:rsidR="00883718">
        <w:rPr>
          <w:rFonts w:asciiTheme="minorHAnsi" w:hAnsiTheme="minorHAnsi"/>
        </w:rPr>
        <w:t>M</w:t>
      </w:r>
      <w:r w:rsidR="00883718" w:rsidRPr="00F92000">
        <w:rPr>
          <w:rFonts w:asciiTheme="minorHAnsi" w:hAnsiTheme="minorHAnsi"/>
        </w:rPr>
        <w:t>ember</w:t>
      </w:r>
      <w:r w:rsidR="00883718">
        <w:rPr>
          <w:rFonts w:asciiTheme="minorHAnsi" w:hAnsiTheme="minorHAnsi"/>
        </w:rPr>
        <w:t xml:space="preserve">s’/Crossbench Executive Members’ </w:t>
      </w:r>
      <w:r w:rsidR="00883718" w:rsidRPr="00F92000">
        <w:rPr>
          <w:rFonts w:asciiTheme="minorHAnsi" w:hAnsiTheme="minorHAnsi"/>
        </w:rPr>
        <w:t>bill</w:t>
      </w:r>
      <w:r w:rsidR="00883718" w:rsidRPr="00C62CA5" w:rsidDel="00883718">
        <w:rPr>
          <w:rFonts w:asciiTheme="minorHAnsi" w:hAnsiTheme="minorHAnsi" w:cs="Arial"/>
        </w:rPr>
        <w:t xml:space="preserve"> </w:t>
      </w:r>
      <w:r w:rsidRPr="00C62CA5">
        <w:rPr>
          <w:rFonts w:asciiTheme="minorHAnsi" w:hAnsiTheme="minorHAnsi" w:cs="Arial"/>
        </w:rPr>
        <w:t xml:space="preserve">should be considered by Cabinet. </w:t>
      </w:r>
      <w:r w:rsidR="00B947EA">
        <w:rPr>
          <w:rFonts w:asciiTheme="minorHAnsi" w:hAnsiTheme="minorHAnsi" w:cs="Arial"/>
        </w:rPr>
        <w:t>In responding to a</w:t>
      </w:r>
      <w:r w:rsidRPr="00C62CA5">
        <w:rPr>
          <w:rFonts w:asciiTheme="minorHAnsi" w:hAnsiTheme="minorHAnsi" w:cs="Arial"/>
        </w:rPr>
        <w:t xml:space="preserve"> </w:t>
      </w:r>
      <w:r w:rsidR="00883718">
        <w:rPr>
          <w:rFonts w:asciiTheme="minorHAnsi" w:hAnsiTheme="minorHAnsi"/>
        </w:rPr>
        <w:t>P</w:t>
      </w:r>
      <w:r w:rsidR="00883718" w:rsidRPr="00F92000">
        <w:rPr>
          <w:rFonts w:asciiTheme="minorHAnsi" w:hAnsiTheme="minorHAnsi"/>
        </w:rPr>
        <w:t xml:space="preserve">rivate </w:t>
      </w:r>
      <w:r w:rsidR="00883718">
        <w:rPr>
          <w:rFonts w:asciiTheme="minorHAnsi" w:hAnsiTheme="minorHAnsi"/>
        </w:rPr>
        <w:t>M</w:t>
      </w:r>
      <w:r w:rsidR="00883718" w:rsidRPr="00F92000">
        <w:rPr>
          <w:rFonts w:asciiTheme="minorHAnsi" w:hAnsiTheme="minorHAnsi"/>
        </w:rPr>
        <w:t>ember</w:t>
      </w:r>
      <w:r w:rsidR="00883718">
        <w:rPr>
          <w:rFonts w:asciiTheme="minorHAnsi" w:hAnsiTheme="minorHAnsi"/>
        </w:rPr>
        <w:t xml:space="preserve">s’/Crossbench Executive Members’ </w:t>
      </w:r>
      <w:r w:rsidR="00883718" w:rsidRPr="00F92000">
        <w:rPr>
          <w:rFonts w:asciiTheme="minorHAnsi" w:hAnsiTheme="minorHAnsi"/>
        </w:rPr>
        <w:t>bill</w:t>
      </w:r>
      <w:r w:rsidR="00883718" w:rsidDel="00883718">
        <w:rPr>
          <w:rFonts w:asciiTheme="minorHAnsi" w:hAnsiTheme="minorHAnsi" w:cs="Arial"/>
        </w:rPr>
        <w:t xml:space="preserve"> </w:t>
      </w:r>
      <w:r w:rsidRPr="00C62CA5">
        <w:rPr>
          <w:rFonts w:asciiTheme="minorHAnsi" w:hAnsiTheme="minorHAnsi" w:cs="Arial"/>
        </w:rPr>
        <w:t>in the Assembly, there are four broad options:</w:t>
      </w:r>
    </w:p>
    <w:p w14:paraId="58F159FB" w14:textId="1D3B9329" w:rsidR="003B771C" w:rsidRPr="00C62CA5" w:rsidRDefault="003B771C" w:rsidP="0046405F">
      <w:pPr>
        <w:pStyle w:val="Footer"/>
        <w:numPr>
          <w:ilvl w:val="0"/>
          <w:numId w:val="19"/>
        </w:numPr>
        <w:tabs>
          <w:tab w:val="clear" w:pos="4513"/>
          <w:tab w:val="clear" w:pos="9026"/>
        </w:tabs>
        <w:spacing w:before="60" w:after="60"/>
        <w:ind w:left="714" w:hanging="357"/>
        <w:rPr>
          <w:rFonts w:asciiTheme="minorHAnsi" w:hAnsiTheme="minorHAnsi" w:cs="Arial"/>
        </w:rPr>
      </w:pPr>
      <w:r w:rsidRPr="00C62CA5">
        <w:rPr>
          <w:rFonts w:asciiTheme="minorHAnsi" w:hAnsiTheme="minorHAnsi" w:cs="Arial"/>
          <w:b/>
          <w:bCs/>
        </w:rPr>
        <w:t xml:space="preserve">Oppose the </w:t>
      </w:r>
      <w:r w:rsidR="002279F2">
        <w:rPr>
          <w:rFonts w:asciiTheme="minorHAnsi" w:hAnsiTheme="minorHAnsi" w:cs="Arial"/>
          <w:b/>
          <w:bCs/>
        </w:rPr>
        <w:t>b</w:t>
      </w:r>
      <w:r w:rsidRPr="00C62CA5">
        <w:rPr>
          <w:rFonts w:asciiTheme="minorHAnsi" w:hAnsiTheme="minorHAnsi" w:cs="Arial"/>
          <w:b/>
          <w:bCs/>
        </w:rPr>
        <w:t>ill</w:t>
      </w:r>
      <w:r w:rsidRPr="00C62CA5">
        <w:rPr>
          <w:rFonts w:asciiTheme="minorHAnsi" w:hAnsiTheme="minorHAnsi" w:cs="Arial"/>
        </w:rPr>
        <w:t xml:space="preserve"> – this may be the appropriate course of action if it becomes clear that the substance of the </w:t>
      </w:r>
      <w:r w:rsidR="005A2F8C">
        <w:rPr>
          <w:rFonts w:asciiTheme="minorHAnsi" w:hAnsiTheme="minorHAnsi" w:cs="Arial"/>
        </w:rPr>
        <w:t>b</w:t>
      </w:r>
      <w:r w:rsidRPr="00C62CA5">
        <w:rPr>
          <w:rFonts w:asciiTheme="minorHAnsi" w:hAnsiTheme="minorHAnsi" w:cs="Arial"/>
        </w:rPr>
        <w:t>ill is against Government policy and there is little or no merit in pursuing options (iii) or (iv);</w:t>
      </w:r>
    </w:p>
    <w:p w14:paraId="648E9BDE" w14:textId="71B4A9F4" w:rsidR="003B771C" w:rsidRPr="00C62CA5" w:rsidRDefault="003B771C" w:rsidP="0046405F">
      <w:pPr>
        <w:pStyle w:val="Footer"/>
        <w:numPr>
          <w:ilvl w:val="0"/>
          <w:numId w:val="19"/>
        </w:numPr>
        <w:tabs>
          <w:tab w:val="clear" w:pos="4513"/>
          <w:tab w:val="clear" w:pos="9026"/>
          <w:tab w:val="left" w:pos="357"/>
        </w:tabs>
        <w:spacing w:after="60"/>
        <w:rPr>
          <w:rFonts w:asciiTheme="minorHAnsi" w:hAnsiTheme="minorHAnsi" w:cs="Arial"/>
        </w:rPr>
      </w:pPr>
      <w:r w:rsidRPr="00C62CA5">
        <w:rPr>
          <w:rFonts w:asciiTheme="minorHAnsi" w:hAnsiTheme="minorHAnsi" w:cs="Arial"/>
          <w:b/>
          <w:bCs/>
        </w:rPr>
        <w:t xml:space="preserve">Support the </w:t>
      </w:r>
      <w:r w:rsidR="00EE3581">
        <w:rPr>
          <w:rFonts w:asciiTheme="minorHAnsi" w:hAnsiTheme="minorHAnsi" w:cs="Arial"/>
          <w:b/>
          <w:bCs/>
        </w:rPr>
        <w:t>b</w:t>
      </w:r>
      <w:r w:rsidRPr="00C62CA5">
        <w:rPr>
          <w:rFonts w:asciiTheme="minorHAnsi" w:hAnsiTheme="minorHAnsi" w:cs="Arial"/>
          <w:b/>
          <w:bCs/>
        </w:rPr>
        <w:t>ill</w:t>
      </w:r>
      <w:r w:rsidRPr="00C62CA5">
        <w:rPr>
          <w:rFonts w:asciiTheme="minorHAnsi" w:hAnsiTheme="minorHAnsi" w:cs="Arial"/>
        </w:rPr>
        <w:t xml:space="preserve"> – this is only appropriate if the substance of the </w:t>
      </w:r>
      <w:r w:rsidR="00EE3581">
        <w:rPr>
          <w:rFonts w:asciiTheme="minorHAnsi" w:hAnsiTheme="minorHAnsi" w:cs="Arial"/>
        </w:rPr>
        <w:t>b</w:t>
      </w:r>
      <w:r w:rsidRPr="00C62CA5">
        <w:rPr>
          <w:rFonts w:asciiTheme="minorHAnsi" w:hAnsiTheme="minorHAnsi" w:cs="Arial"/>
        </w:rPr>
        <w:t>ill is consistent with Government policy or acceptable to the Government;</w:t>
      </w:r>
    </w:p>
    <w:p w14:paraId="38757B26" w14:textId="4B034A01" w:rsidR="003B771C" w:rsidRPr="00841236" w:rsidRDefault="003B771C" w:rsidP="00B42700">
      <w:pPr>
        <w:pStyle w:val="Footer"/>
        <w:numPr>
          <w:ilvl w:val="0"/>
          <w:numId w:val="19"/>
        </w:numPr>
        <w:tabs>
          <w:tab w:val="clear" w:pos="4513"/>
          <w:tab w:val="clear" w:pos="9026"/>
          <w:tab w:val="left" w:pos="357"/>
        </w:tabs>
        <w:spacing w:after="60"/>
        <w:rPr>
          <w:rFonts w:asciiTheme="minorHAnsi" w:hAnsiTheme="minorHAnsi" w:cs="Arial"/>
        </w:rPr>
      </w:pPr>
      <w:r w:rsidRPr="00B42700">
        <w:rPr>
          <w:rFonts w:asciiTheme="minorHAnsi" w:hAnsiTheme="minorHAnsi" w:cs="Arial"/>
          <w:b/>
          <w:bCs/>
        </w:rPr>
        <w:t xml:space="preserve">Move Government amendments when the </w:t>
      </w:r>
      <w:r w:rsidR="00EE3581" w:rsidRPr="00B42700">
        <w:rPr>
          <w:rFonts w:asciiTheme="minorHAnsi" w:hAnsiTheme="minorHAnsi" w:cs="Arial"/>
          <w:b/>
          <w:bCs/>
        </w:rPr>
        <w:t>b</w:t>
      </w:r>
      <w:r w:rsidRPr="00B42700">
        <w:rPr>
          <w:rFonts w:asciiTheme="minorHAnsi" w:hAnsiTheme="minorHAnsi" w:cs="Arial"/>
          <w:b/>
          <w:bCs/>
        </w:rPr>
        <w:t>ill comes up for debate</w:t>
      </w:r>
      <w:r w:rsidRPr="00B42700">
        <w:rPr>
          <w:rFonts w:asciiTheme="minorHAnsi" w:hAnsiTheme="minorHAnsi" w:cs="Arial"/>
        </w:rPr>
        <w:t xml:space="preserve"> – this is the preferred course of action for effecting </w:t>
      </w:r>
      <w:r w:rsidR="00386F0E" w:rsidRPr="00841236">
        <w:rPr>
          <w:rFonts w:asciiTheme="minorHAnsi" w:hAnsiTheme="minorHAnsi" w:cs="Arial"/>
        </w:rPr>
        <w:t>amendments of</w:t>
      </w:r>
      <w:r w:rsidRPr="00841236">
        <w:rPr>
          <w:rFonts w:asciiTheme="minorHAnsi" w:hAnsiTheme="minorHAnsi" w:cs="Arial"/>
        </w:rPr>
        <w:t xml:space="preserve"> the </w:t>
      </w:r>
      <w:r w:rsidR="00EE3581" w:rsidRPr="00841236">
        <w:rPr>
          <w:rFonts w:asciiTheme="minorHAnsi" w:hAnsiTheme="minorHAnsi" w:cs="Arial"/>
        </w:rPr>
        <w:t>b</w:t>
      </w:r>
      <w:r w:rsidRPr="00841236">
        <w:rPr>
          <w:rFonts w:asciiTheme="minorHAnsi" w:hAnsiTheme="minorHAnsi" w:cs="Arial"/>
        </w:rPr>
        <w:t>ill</w:t>
      </w:r>
      <w:r w:rsidR="00883718" w:rsidRPr="00163460">
        <w:rPr>
          <w:rFonts w:asciiTheme="minorHAnsi" w:hAnsiTheme="minorHAnsi" w:cs="Arial"/>
        </w:rPr>
        <w:t xml:space="preserve"> noting that any amendments would require consideration by the Scrutiny Committee at least </w:t>
      </w:r>
      <w:r w:rsidR="00B42700">
        <w:t>14 days prior to the Tuesday of the sitting week in which the amendments are proposed to be moved</w:t>
      </w:r>
      <w:r w:rsidR="005867AE" w:rsidRPr="005867AE">
        <w:rPr>
          <w:rFonts w:asciiTheme="minorHAnsi" w:hAnsiTheme="minorHAnsi" w:cs="Arial"/>
        </w:rPr>
        <w:t xml:space="preserve"> </w:t>
      </w:r>
      <w:r w:rsidR="005867AE" w:rsidRPr="00B42700">
        <w:rPr>
          <w:rFonts w:asciiTheme="minorHAnsi" w:hAnsiTheme="minorHAnsi" w:cs="Arial"/>
        </w:rPr>
        <w:t>unless the amendment is urgent, minor or technical in nature, or in response to comment made by the Scrutiny Comm</w:t>
      </w:r>
      <w:r w:rsidR="005867AE" w:rsidRPr="00841236">
        <w:rPr>
          <w:rFonts w:asciiTheme="minorHAnsi" w:hAnsiTheme="minorHAnsi" w:cs="Arial"/>
        </w:rPr>
        <w:t>ittee (see Standing Order 182A)</w:t>
      </w:r>
      <w:r w:rsidR="00C443F3">
        <w:t>.</w:t>
      </w:r>
      <w:r w:rsidR="00C443F3" w:rsidRPr="00C443F3">
        <w:t xml:space="preserve"> For example, an amendment would need to be provided to the Scrutiny Committee Chair by COB on the Monday, two weeks prior to the sitting week. If there is a public holiday on the Monday, they must then be provided by COB on the Friday prior to the Monday</w:t>
      </w:r>
      <w:r w:rsidR="005867AE">
        <w:t>.</w:t>
      </w:r>
      <w:r w:rsidR="00C443F3" w:rsidRPr="00C443F3">
        <w:t xml:space="preserve"> </w:t>
      </w:r>
    </w:p>
    <w:p w14:paraId="69D04B41" w14:textId="21A4A0E5" w:rsidR="00FE377C" w:rsidRDefault="003B771C" w:rsidP="0046405F">
      <w:pPr>
        <w:pStyle w:val="Footer"/>
        <w:numPr>
          <w:ilvl w:val="0"/>
          <w:numId w:val="19"/>
        </w:numPr>
        <w:tabs>
          <w:tab w:val="clear" w:pos="4513"/>
          <w:tab w:val="clear" w:pos="9026"/>
        </w:tabs>
        <w:spacing w:after="240"/>
        <w:ind w:left="714" w:hanging="357"/>
        <w:rPr>
          <w:rFonts w:asciiTheme="minorHAnsi" w:hAnsiTheme="minorHAnsi" w:cs="Arial"/>
        </w:rPr>
      </w:pPr>
      <w:r w:rsidRPr="00B50E5D">
        <w:rPr>
          <w:rFonts w:asciiTheme="minorHAnsi" w:hAnsiTheme="minorHAnsi" w:cs="Arial"/>
          <w:b/>
          <w:bCs/>
        </w:rPr>
        <w:t xml:space="preserve">Introduce the Government’s own </w:t>
      </w:r>
      <w:r w:rsidR="00EE3581" w:rsidRPr="00B50E5D">
        <w:rPr>
          <w:rFonts w:asciiTheme="minorHAnsi" w:hAnsiTheme="minorHAnsi" w:cs="Arial"/>
          <w:b/>
          <w:bCs/>
        </w:rPr>
        <w:t>b</w:t>
      </w:r>
      <w:r w:rsidRPr="00B50E5D">
        <w:rPr>
          <w:rFonts w:asciiTheme="minorHAnsi" w:hAnsiTheme="minorHAnsi" w:cs="Arial"/>
          <w:b/>
          <w:bCs/>
        </w:rPr>
        <w:t xml:space="preserve">ill before the Private Member’s </w:t>
      </w:r>
      <w:r w:rsidR="00EE3581" w:rsidRPr="00B50E5D">
        <w:rPr>
          <w:rFonts w:asciiTheme="minorHAnsi" w:hAnsiTheme="minorHAnsi" w:cs="Arial"/>
          <w:b/>
          <w:bCs/>
        </w:rPr>
        <w:t>b</w:t>
      </w:r>
      <w:r w:rsidRPr="00B50E5D">
        <w:rPr>
          <w:rFonts w:asciiTheme="minorHAnsi" w:hAnsiTheme="minorHAnsi" w:cs="Arial"/>
          <w:b/>
          <w:bCs/>
        </w:rPr>
        <w:t>ill comes up for debate</w:t>
      </w:r>
      <w:r w:rsidRPr="00B50E5D">
        <w:rPr>
          <w:rFonts w:asciiTheme="minorHAnsi" w:hAnsiTheme="minorHAnsi" w:cs="Arial"/>
        </w:rPr>
        <w:t xml:space="preserve"> – this is a last resort measure to be adopted in exceptional circumstances, such as when option (i) is not appropriate/feasible and there are fundamental or substantial difficulties with the Private Member’s </w:t>
      </w:r>
      <w:r w:rsidR="00EE3581" w:rsidRPr="00B50E5D">
        <w:rPr>
          <w:rFonts w:asciiTheme="minorHAnsi" w:hAnsiTheme="minorHAnsi" w:cs="Arial"/>
        </w:rPr>
        <w:t>b</w:t>
      </w:r>
      <w:r w:rsidRPr="00B50E5D">
        <w:rPr>
          <w:rFonts w:asciiTheme="minorHAnsi" w:hAnsiTheme="minorHAnsi" w:cs="Arial"/>
        </w:rPr>
        <w:t>ill which cannot be resolved through Government amendments.</w:t>
      </w:r>
    </w:p>
    <w:p w14:paraId="76E3E2AA" w14:textId="6544AD94" w:rsidR="00C61611" w:rsidRDefault="006C2E79" w:rsidP="0046405F">
      <w:pPr>
        <w:pStyle w:val="Heading1"/>
        <w:ind w:right="-284"/>
      </w:pPr>
      <w:bookmarkStart w:id="108" w:name="_Toc33446961"/>
      <w:r>
        <w:lastRenderedPageBreak/>
        <w:t>S</w:t>
      </w:r>
      <w:r w:rsidR="00B87EAC">
        <w:t>TATUTORY INSTRUMENTS</w:t>
      </w:r>
      <w:r w:rsidR="00C61611">
        <w:t xml:space="preserve"> in the Assembly</w:t>
      </w:r>
      <w:bookmarkEnd w:id="108"/>
    </w:p>
    <w:p w14:paraId="6E434617" w14:textId="15D4D5BD" w:rsidR="00B87EAC" w:rsidRDefault="0041226A" w:rsidP="0046405F">
      <w:pPr>
        <w:pStyle w:val="Heading2"/>
      </w:pPr>
      <w:bookmarkStart w:id="109" w:name="_Toc33446962"/>
      <w:r>
        <w:t>presentation</w:t>
      </w:r>
      <w:r w:rsidR="00B87EAC">
        <w:t xml:space="preserve"> IN THE LEGISLATIVE ASSEMBLY</w:t>
      </w:r>
      <w:bookmarkEnd w:id="109"/>
    </w:p>
    <w:p w14:paraId="4D894FB8" w14:textId="768D04F0" w:rsidR="008E7567" w:rsidRDefault="004B05DA" w:rsidP="0046405F">
      <w:pPr>
        <w:pStyle w:val="Numberedparagraph"/>
        <w:numPr>
          <w:ilvl w:val="0"/>
          <w:numId w:val="0"/>
        </w:numPr>
        <w:spacing w:after="240"/>
        <w:rPr>
          <w:rFonts w:asciiTheme="minorHAnsi" w:hAnsiTheme="minorHAnsi"/>
          <w:szCs w:val="24"/>
        </w:rPr>
      </w:pPr>
      <w:r>
        <w:rPr>
          <w:rFonts w:asciiTheme="minorHAnsi" w:hAnsiTheme="minorHAnsi"/>
          <w:szCs w:val="24"/>
        </w:rPr>
        <w:t>A statutory instrument refer</w:t>
      </w:r>
      <w:r w:rsidR="00135034">
        <w:rPr>
          <w:rFonts w:asciiTheme="minorHAnsi" w:hAnsiTheme="minorHAnsi"/>
          <w:szCs w:val="24"/>
        </w:rPr>
        <w:t>s</w:t>
      </w:r>
      <w:r>
        <w:rPr>
          <w:rFonts w:asciiTheme="minorHAnsi" w:hAnsiTheme="minorHAnsi"/>
          <w:szCs w:val="24"/>
        </w:rPr>
        <w:t xml:space="preserve"> to any instrument made under an Act or another </w:t>
      </w:r>
      <w:r w:rsidR="00424AA7">
        <w:rPr>
          <w:rFonts w:asciiTheme="minorHAnsi" w:hAnsiTheme="minorHAnsi"/>
          <w:szCs w:val="24"/>
        </w:rPr>
        <w:t xml:space="preserve">statutory instrument. </w:t>
      </w:r>
      <w:r w:rsidR="00135034">
        <w:rPr>
          <w:rFonts w:asciiTheme="minorHAnsi" w:hAnsiTheme="minorHAnsi"/>
          <w:szCs w:val="24"/>
        </w:rPr>
        <w:t>Common types</w:t>
      </w:r>
      <w:r w:rsidR="00424AA7">
        <w:rPr>
          <w:rFonts w:asciiTheme="minorHAnsi" w:hAnsiTheme="minorHAnsi"/>
          <w:szCs w:val="24"/>
        </w:rPr>
        <w:t xml:space="preserve"> of statutory instruments are legislative instruments (such as disallowable or notifiable instruments) or subordinate laws. </w:t>
      </w:r>
      <w:r w:rsidR="00371041" w:rsidRPr="0007590B">
        <w:rPr>
          <w:rFonts w:asciiTheme="minorHAnsi" w:hAnsiTheme="minorHAnsi"/>
          <w:szCs w:val="24"/>
        </w:rPr>
        <w:t xml:space="preserve">After a subordinate law </w:t>
      </w:r>
      <w:r w:rsidR="00371041">
        <w:rPr>
          <w:rFonts w:asciiTheme="minorHAnsi" w:hAnsiTheme="minorHAnsi"/>
          <w:szCs w:val="24"/>
        </w:rPr>
        <w:t>(regulation or rule) or disallowable instrument</w:t>
      </w:r>
      <w:r w:rsidR="00371041" w:rsidRPr="0007590B">
        <w:rPr>
          <w:rFonts w:asciiTheme="minorHAnsi" w:hAnsiTheme="minorHAnsi"/>
          <w:szCs w:val="24"/>
        </w:rPr>
        <w:t xml:space="preserve"> is notified </w:t>
      </w:r>
      <w:r w:rsidR="00424AA7">
        <w:rPr>
          <w:rFonts w:asciiTheme="minorHAnsi" w:hAnsiTheme="minorHAnsi"/>
          <w:szCs w:val="24"/>
        </w:rPr>
        <w:t xml:space="preserve">on the Legislation Register </w:t>
      </w:r>
      <w:r w:rsidR="00371041" w:rsidRPr="0007590B">
        <w:rPr>
          <w:rFonts w:asciiTheme="minorHAnsi" w:hAnsiTheme="minorHAnsi"/>
          <w:szCs w:val="24"/>
        </w:rPr>
        <w:t xml:space="preserve">under the </w:t>
      </w:r>
      <w:r w:rsidR="00371041" w:rsidRPr="00BB73FB">
        <w:rPr>
          <w:rFonts w:asciiTheme="minorHAnsi" w:hAnsiTheme="minorHAnsi"/>
          <w:i/>
          <w:szCs w:val="24"/>
        </w:rPr>
        <w:t>Legislation Act 2001</w:t>
      </w:r>
      <w:r w:rsidR="00371041" w:rsidRPr="0007590B">
        <w:rPr>
          <w:rFonts w:asciiTheme="minorHAnsi" w:hAnsiTheme="minorHAnsi"/>
          <w:szCs w:val="24"/>
        </w:rPr>
        <w:t xml:space="preserve">, it must be presented to the Assembly within six sitting days. If not, it is taken to have been repealed (see </w:t>
      </w:r>
      <w:r w:rsidR="00424AA7">
        <w:rPr>
          <w:rFonts w:asciiTheme="minorHAnsi" w:hAnsiTheme="minorHAnsi"/>
          <w:szCs w:val="24"/>
        </w:rPr>
        <w:t xml:space="preserve">section 64 of the </w:t>
      </w:r>
      <w:r w:rsidR="00371041" w:rsidRPr="00BB73FB">
        <w:rPr>
          <w:rFonts w:asciiTheme="minorHAnsi" w:hAnsiTheme="minorHAnsi"/>
          <w:i/>
          <w:szCs w:val="24"/>
        </w:rPr>
        <w:t>Legislation Act 2001</w:t>
      </w:r>
      <w:r w:rsidR="00371041" w:rsidRPr="0007590B">
        <w:rPr>
          <w:rFonts w:asciiTheme="minorHAnsi" w:hAnsiTheme="minorHAnsi"/>
          <w:szCs w:val="24"/>
        </w:rPr>
        <w:t>).</w:t>
      </w:r>
    </w:p>
    <w:p w14:paraId="6576F6AE" w14:textId="215EACBC" w:rsidR="00C07955" w:rsidRPr="00BB73FB" w:rsidRDefault="00894505" w:rsidP="0046405F">
      <w:pPr>
        <w:pStyle w:val="Numberedparagraph"/>
        <w:numPr>
          <w:ilvl w:val="0"/>
          <w:numId w:val="0"/>
        </w:numPr>
        <w:spacing w:after="240"/>
        <w:rPr>
          <w:rFonts w:asciiTheme="minorHAnsi" w:hAnsiTheme="minorHAnsi"/>
          <w:szCs w:val="24"/>
        </w:rPr>
      </w:pPr>
      <w:r w:rsidRPr="00BB73FB">
        <w:rPr>
          <w:rFonts w:asciiTheme="minorHAnsi" w:hAnsiTheme="minorHAnsi"/>
          <w:szCs w:val="24"/>
        </w:rPr>
        <w:t>Following notification of a statutory instrument, PCO liaise</w:t>
      </w:r>
      <w:r w:rsidR="00386F0E" w:rsidRPr="00BB73FB">
        <w:rPr>
          <w:rFonts w:asciiTheme="minorHAnsi" w:hAnsiTheme="minorHAnsi"/>
          <w:szCs w:val="24"/>
        </w:rPr>
        <w:t>s</w:t>
      </w:r>
      <w:r w:rsidRPr="00BB73FB">
        <w:rPr>
          <w:rFonts w:asciiTheme="minorHAnsi" w:hAnsiTheme="minorHAnsi"/>
          <w:szCs w:val="24"/>
        </w:rPr>
        <w:t xml:space="preserve"> with Chamber Support to facilitate presentation </w:t>
      </w:r>
      <w:r w:rsidR="0041226A" w:rsidRPr="00BB73FB">
        <w:rPr>
          <w:rFonts w:asciiTheme="minorHAnsi" w:hAnsiTheme="minorHAnsi"/>
          <w:szCs w:val="24"/>
        </w:rPr>
        <w:t>o</w:t>
      </w:r>
      <w:r w:rsidRPr="00BB73FB">
        <w:rPr>
          <w:rFonts w:asciiTheme="minorHAnsi" w:hAnsiTheme="minorHAnsi"/>
          <w:szCs w:val="24"/>
        </w:rPr>
        <w:t>n the next available sitting</w:t>
      </w:r>
      <w:r w:rsidR="00135034">
        <w:rPr>
          <w:rFonts w:asciiTheme="minorHAnsi" w:hAnsiTheme="minorHAnsi"/>
          <w:szCs w:val="24"/>
        </w:rPr>
        <w:t xml:space="preserve"> within six sitting days</w:t>
      </w:r>
      <w:r w:rsidRPr="00BB73FB">
        <w:rPr>
          <w:rFonts w:asciiTheme="minorHAnsi" w:hAnsiTheme="minorHAnsi"/>
          <w:szCs w:val="24"/>
        </w:rPr>
        <w:t xml:space="preserve">. </w:t>
      </w:r>
      <w:r w:rsidR="0041226A" w:rsidRPr="00BB73FB">
        <w:rPr>
          <w:rFonts w:asciiTheme="minorHAnsi" w:hAnsiTheme="minorHAnsi"/>
          <w:szCs w:val="24"/>
        </w:rPr>
        <w:t xml:space="preserve">The explanatory statement and </w:t>
      </w:r>
      <w:r w:rsidR="005A2F8C">
        <w:rPr>
          <w:rFonts w:asciiTheme="minorHAnsi" w:hAnsiTheme="minorHAnsi"/>
          <w:szCs w:val="24"/>
        </w:rPr>
        <w:t>regulatory impact statement (</w:t>
      </w:r>
      <w:r w:rsidR="0041226A" w:rsidRPr="00BB73FB">
        <w:rPr>
          <w:rFonts w:asciiTheme="minorHAnsi" w:hAnsiTheme="minorHAnsi"/>
          <w:szCs w:val="24"/>
        </w:rPr>
        <w:t>RIS</w:t>
      </w:r>
      <w:r w:rsidR="005A2F8C">
        <w:rPr>
          <w:rFonts w:asciiTheme="minorHAnsi" w:hAnsiTheme="minorHAnsi"/>
          <w:szCs w:val="24"/>
        </w:rPr>
        <w:t>)</w:t>
      </w:r>
      <w:r w:rsidR="0041226A" w:rsidRPr="00BB73FB">
        <w:rPr>
          <w:rFonts w:asciiTheme="minorHAnsi" w:hAnsiTheme="minorHAnsi"/>
          <w:szCs w:val="24"/>
        </w:rPr>
        <w:t xml:space="preserve"> (if required) for each subordinate law </w:t>
      </w:r>
      <w:r w:rsidR="00424AA7">
        <w:rPr>
          <w:rFonts w:asciiTheme="minorHAnsi" w:hAnsiTheme="minorHAnsi"/>
          <w:szCs w:val="24"/>
        </w:rPr>
        <w:t>is also</w:t>
      </w:r>
      <w:r w:rsidR="0041226A" w:rsidRPr="00BB73FB">
        <w:rPr>
          <w:rFonts w:asciiTheme="minorHAnsi" w:hAnsiTheme="minorHAnsi"/>
          <w:szCs w:val="24"/>
        </w:rPr>
        <w:t xml:space="preserve"> presented to the Assembly to facilitate consideration </w:t>
      </w:r>
      <w:r w:rsidR="00424AA7">
        <w:rPr>
          <w:rFonts w:asciiTheme="minorHAnsi" w:hAnsiTheme="minorHAnsi"/>
          <w:szCs w:val="24"/>
        </w:rPr>
        <w:t>of the subordinate law or disallowable instrument</w:t>
      </w:r>
      <w:r w:rsidR="0041226A" w:rsidRPr="00BB73FB">
        <w:rPr>
          <w:rFonts w:asciiTheme="minorHAnsi" w:hAnsiTheme="minorHAnsi"/>
          <w:szCs w:val="24"/>
        </w:rPr>
        <w:t xml:space="preserve">. </w:t>
      </w:r>
      <w:r w:rsidR="00424AA7">
        <w:rPr>
          <w:rFonts w:asciiTheme="minorHAnsi" w:hAnsiTheme="minorHAnsi"/>
          <w:szCs w:val="24"/>
        </w:rPr>
        <w:t>On the first day of each sitting week</w:t>
      </w:r>
      <w:r w:rsidRPr="00BB73FB">
        <w:rPr>
          <w:rFonts w:asciiTheme="minorHAnsi" w:hAnsiTheme="minorHAnsi"/>
          <w:szCs w:val="24"/>
        </w:rPr>
        <w:t>, the Manager of Government Business will table all subordinate legislation requiring presentation</w:t>
      </w:r>
      <w:r w:rsidR="0041226A" w:rsidRPr="00BB73FB">
        <w:rPr>
          <w:rFonts w:asciiTheme="minorHAnsi" w:hAnsiTheme="minorHAnsi"/>
          <w:szCs w:val="24"/>
        </w:rPr>
        <w:t xml:space="preserve"> during presentation of papers</w:t>
      </w:r>
      <w:r w:rsidRPr="00BB73FB">
        <w:rPr>
          <w:rFonts w:asciiTheme="minorHAnsi" w:hAnsiTheme="minorHAnsi"/>
          <w:szCs w:val="24"/>
        </w:rPr>
        <w:t>.</w:t>
      </w:r>
    </w:p>
    <w:p w14:paraId="72822C28" w14:textId="65A8DE77" w:rsidR="00B87EAC" w:rsidRPr="008E7567" w:rsidRDefault="00371041" w:rsidP="0046405F">
      <w:pPr>
        <w:pStyle w:val="Numberedparagraph"/>
        <w:numPr>
          <w:ilvl w:val="0"/>
          <w:numId w:val="0"/>
        </w:numPr>
        <w:spacing w:after="240"/>
      </w:pPr>
      <w:r w:rsidRPr="00BB73FB">
        <w:rPr>
          <w:rFonts w:asciiTheme="minorHAnsi" w:hAnsiTheme="minorHAnsi"/>
          <w:szCs w:val="24"/>
        </w:rPr>
        <w:t>F</w:t>
      </w:r>
      <w:r w:rsidR="00181676" w:rsidRPr="00BB73FB">
        <w:rPr>
          <w:rFonts w:asciiTheme="minorHAnsi" w:hAnsiTheme="minorHAnsi"/>
          <w:szCs w:val="24"/>
        </w:rPr>
        <w:t>or further information on</w:t>
      </w:r>
      <w:r w:rsidR="00894505" w:rsidRPr="00BB73FB">
        <w:rPr>
          <w:rFonts w:asciiTheme="minorHAnsi" w:hAnsiTheme="minorHAnsi"/>
          <w:szCs w:val="24"/>
        </w:rPr>
        <w:t xml:space="preserve"> creating and notifying</w:t>
      </w:r>
      <w:r w:rsidR="00181676" w:rsidRPr="00BB73FB">
        <w:rPr>
          <w:rFonts w:asciiTheme="minorHAnsi" w:hAnsiTheme="minorHAnsi"/>
          <w:szCs w:val="24"/>
        </w:rPr>
        <w:t xml:space="preserve"> statutory instruments, see </w:t>
      </w:r>
      <w:r w:rsidR="00894505" w:rsidRPr="00BB73FB">
        <w:rPr>
          <w:rFonts w:asciiTheme="minorHAnsi" w:hAnsiTheme="minorHAnsi"/>
          <w:szCs w:val="24"/>
        </w:rPr>
        <w:t xml:space="preserve">PCO’s </w:t>
      </w:r>
      <w:r w:rsidR="005A2F8C">
        <w:rPr>
          <w:rFonts w:asciiTheme="minorHAnsi" w:hAnsiTheme="minorHAnsi"/>
          <w:szCs w:val="24"/>
        </w:rPr>
        <w:br/>
      </w:r>
      <w:hyperlink r:id="rId46" w:history="1">
        <w:r w:rsidR="00894505" w:rsidRPr="004D747F">
          <w:rPr>
            <w:rStyle w:val="Hyperlink"/>
            <w:rFonts w:asciiTheme="minorHAnsi" w:hAnsiTheme="minorHAnsi"/>
            <w:i/>
            <w:szCs w:val="24"/>
          </w:rPr>
          <w:t>ACT Legislation – Legislation Basics</w:t>
        </w:r>
      </w:hyperlink>
      <w:r w:rsidR="00894505" w:rsidRPr="004D747F">
        <w:rPr>
          <w:rFonts w:asciiTheme="minorHAnsi" w:hAnsiTheme="minorHAnsi"/>
          <w:i/>
          <w:szCs w:val="24"/>
        </w:rPr>
        <w:t>.</w:t>
      </w:r>
      <w:r w:rsidR="00C07955" w:rsidRPr="00BB73FB">
        <w:rPr>
          <w:rFonts w:asciiTheme="minorHAnsi" w:hAnsiTheme="minorHAnsi"/>
          <w:szCs w:val="24"/>
        </w:rPr>
        <w:t xml:space="preserve"> </w:t>
      </w:r>
      <w:r w:rsidR="006C2E79" w:rsidRPr="00BB73FB">
        <w:rPr>
          <w:rFonts w:asciiTheme="minorHAnsi" w:hAnsiTheme="minorHAnsi"/>
          <w:szCs w:val="24"/>
        </w:rPr>
        <w:t xml:space="preserve">See also the Scrutiny Committee’s </w:t>
      </w:r>
      <w:hyperlink r:id="rId47" w:history="1">
        <w:r w:rsidR="006C2E79" w:rsidRPr="00BB73FB">
          <w:rPr>
            <w:rStyle w:val="Hyperlink"/>
            <w:rFonts w:ascii="Calibri" w:eastAsiaTheme="minorHAnsi" w:hAnsi="Calibri"/>
            <w:i/>
            <w:szCs w:val="21"/>
            <w:lang w:eastAsia="en-AU"/>
          </w:rPr>
          <w:t>Guide to writing an explanatory statement</w:t>
        </w:r>
      </w:hyperlink>
      <w:r w:rsidR="006C2E79" w:rsidRPr="00BB73FB">
        <w:rPr>
          <w:rStyle w:val="Hyperlink"/>
          <w:rFonts w:ascii="Calibri" w:eastAsiaTheme="minorHAnsi" w:hAnsi="Calibri"/>
          <w:i/>
          <w:szCs w:val="21"/>
          <w:lang w:eastAsia="en-AU"/>
        </w:rPr>
        <w:t>,</w:t>
      </w:r>
      <w:r w:rsidR="006C2E79" w:rsidRPr="00BB73FB">
        <w:rPr>
          <w:rFonts w:asciiTheme="minorHAnsi" w:hAnsiTheme="minorHAnsi"/>
          <w:szCs w:val="24"/>
        </w:rPr>
        <w:t xml:space="preserve"> guide to </w:t>
      </w:r>
      <w:hyperlink r:id="rId48" w:history="1">
        <w:r w:rsidR="006C2E79" w:rsidRPr="00BB73FB">
          <w:rPr>
            <w:rStyle w:val="Hyperlink"/>
            <w:rFonts w:ascii="Calibri" w:eastAsiaTheme="minorHAnsi" w:hAnsi="Calibri"/>
            <w:i/>
            <w:szCs w:val="21"/>
            <w:lang w:eastAsia="en-AU"/>
          </w:rPr>
          <w:t>Subordinate Legislation – Technical and Stylistic standards</w:t>
        </w:r>
      </w:hyperlink>
      <w:r w:rsidR="006C2E79" w:rsidRPr="00BB73FB">
        <w:rPr>
          <w:rFonts w:asciiTheme="minorHAnsi" w:hAnsiTheme="minorHAnsi"/>
          <w:szCs w:val="24"/>
        </w:rPr>
        <w:t xml:space="preserve"> and </w:t>
      </w:r>
      <w:hyperlink r:id="rId49" w:history="1">
        <w:r w:rsidR="006C2E79" w:rsidRPr="00BB73FB">
          <w:rPr>
            <w:rStyle w:val="Hyperlink"/>
            <w:rFonts w:ascii="Calibri" w:eastAsiaTheme="minorHAnsi" w:hAnsi="Calibri"/>
            <w:i/>
            <w:szCs w:val="21"/>
            <w:lang w:eastAsia="en-AU"/>
          </w:rPr>
          <w:t>Henry VIII clauses fact sheet</w:t>
        </w:r>
      </w:hyperlink>
      <w:r w:rsidR="006C2E79" w:rsidRPr="00BB73FB">
        <w:rPr>
          <w:rStyle w:val="Hyperlink"/>
          <w:rFonts w:ascii="Calibri" w:eastAsiaTheme="minorHAnsi" w:hAnsi="Calibri"/>
          <w:i/>
          <w:szCs w:val="21"/>
          <w:lang w:eastAsia="en-AU"/>
        </w:rPr>
        <w:t>.</w:t>
      </w:r>
      <w:r w:rsidR="006C2E79" w:rsidRPr="00BB73FB">
        <w:rPr>
          <w:rFonts w:asciiTheme="minorHAnsi" w:hAnsiTheme="minorHAnsi"/>
          <w:szCs w:val="24"/>
        </w:rPr>
        <w:t xml:space="preserve"> All guidance material can be accessed </w:t>
      </w:r>
      <w:r w:rsidR="00424AA7">
        <w:rPr>
          <w:rFonts w:asciiTheme="minorHAnsi" w:hAnsiTheme="minorHAnsi"/>
          <w:szCs w:val="24"/>
        </w:rPr>
        <w:t xml:space="preserve">on the Scrutiny Committee’s page on the </w:t>
      </w:r>
      <w:hyperlink r:id="rId50" w:history="1">
        <w:r w:rsidR="00424AA7" w:rsidRPr="008A2E2E">
          <w:rPr>
            <w:rStyle w:val="Hyperlink"/>
            <w:rFonts w:asciiTheme="minorHAnsi" w:hAnsiTheme="minorHAnsi"/>
            <w:szCs w:val="24"/>
          </w:rPr>
          <w:t xml:space="preserve">Assembly </w:t>
        </w:r>
        <w:r w:rsidR="008A2E2E" w:rsidRPr="008A2E2E">
          <w:rPr>
            <w:rStyle w:val="Hyperlink"/>
            <w:rFonts w:asciiTheme="minorHAnsi" w:hAnsiTheme="minorHAnsi"/>
            <w:szCs w:val="24"/>
          </w:rPr>
          <w:t>website</w:t>
        </w:r>
      </w:hyperlink>
      <w:r w:rsidR="006C2E79" w:rsidRPr="00BB73FB">
        <w:rPr>
          <w:rFonts w:asciiTheme="minorHAnsi" w:hAnsiTheme="minorHAnsi"/>
          <w:szCs w:val="24"/>
        </w:rPr>
        <w:t>.</w:t>
      </w:r>
    </w:p>
    <w:p w14:paraId="31CF195A" w14:textId="23B50DAF" w:rsidR="00C52A0E" w:rsidRPr="0090299D" w:rsidRDefault="00280436" w:rsidP="0046405F">
      <w:pPr>
        <w:pStyle w:val="Heading3"/>
        <w:spacing w:before="240" w:line="300" w:lineRule="exact"/>
      </w:pPr>
      <w:bookmarkStart w:id="110" w:name="_Toc33446963"/>
      <w:r>
        <w:t>S</w:t>
      </w:r>
      <w:r w:rsidR="00C52A0E" w:rsidRPr="0090299D">
        <w:t>crutiny committee review</w:t>
      </w:r>
      <w:bookmarkEnd w:id="110"/>
    </w:p>
    <w:p w14:paraId="2D86B488" w14:textId="7136C38E" w:rsidR="007C1A82" w:rsidRPr="00BB73FB" w:rsidRDefault="007C1A82" w:rsidP="0046405F">
      <w:pPr>
        <w:pStyle w:val="Numberedparagraph"/>
        <w:numPr>
          <w:ilvl w:val="0"/>
          <w:numId w:val="0"/>
        </w:numPr>
        <w:spacing w:after="240"/>
        <w:rPr>
          <w:rFonts w:asciiTheme="minorHAnsi" w:hAnsiTheme="minorHAnsi"/>
          <w:szCs w:val="24"/>
        </w:rPr>
      </w:pPr>
      <w:r w:rsidRPr="00BB73FB">
        <w:rPr>
          <w:rFonts w:asciiTheme="minorHAnsi" w:hAnsiTheme="minorHAnsi"/>
        </w:rPr>
        <w:t>After presentation the Scrutiny Committee considers</w:t>
      </w:r>
      <w:r w:rsidR="00291288" w:rsidRPr="00BB73FB">
        <w:rPr>
          <w:rFonts w:asciiTheme="minorHAnsi" w:hAnsiTheme="minorHAnsi"/>
        </w:rPr>
        <w:t xml:space="preserve"> the</w:t>
      </w:r>
      <w:r w:rsidRPr="00BB73FB">
        <w:rPr>
          <w:rFonts w:asciiTheme="minorHAnsi" w:hAnsiTheme="minorHAnsi"/>
        </w:rPr>
        <w:t xml:space="preserve"> presented statutory instruments to </w:t>
      </w:r>
      <w:r w:rsidRPr="00BB73FB">
        <w:rPr>
          <w:rFonts w:asciiTheme="minorHAnsi" w:hAnsiTheme="minorHAnsi"/>
          <w:szCs w:val="24"/>
        </w:rPr>
        <w:t>examine whether each instrument:</w:t>
      </w:r>
    </w:p>
    <w:p w14:paraId="23C88732" w14:textId="77777777" w:rsidR="007C1A82" w:rsidRPr="00BB73FB" w:rsidRDefault="007C1A82" w:rsidP="0046405F">
      <w:pPr>
        <w:pStyle w:val="Numberedparagraph"/>
        <w:numPr>
          <w:ilvl w:val="0"/>
          <w:numId w:val="46"/>
        </w:numPr>
        <w:spacing w:before="60" w:after="60"/>
        <w:ind w:left="714" w:hanging="357"/>
        <w:rPr>
          <w:rFonts w:asciiTheme="minorHAnsi" w:hAnsiTheme="minorHAnsi"/>
          <w:szCs w:val="24"/>
        </w:rPr>
      </w:pPr>
      <w:r w:rsidRPr="00BB73FB">
        <w:rPr>
          <w:rFonts w:asciiTheme="minorHAnsi" w:hAnsiTheme="minorHAnsi"/>
          <w:szCs w:val="24"/>
        </w:rPr>
        <w:t>meets the objective of the Act under which is it made;</w:t>
      </w:r>
    </w:p>
    <w:p w14:paraId="5EF74F12" w14:textId="77777777" w:rsidR="007C1A82" w:rsidRPr="00BB73FB" w:rsidRDefault="007C1A82" w:rsidP="0046405F">
      <w:pPr>
        <w:pStyle w:val="Numberedparagraph"/>
        <w:numPr>
          <w:ilvl w:val="0"/>
          <w:numId w:val="46"/>
        </w:numPr>
        <w:spacing w:after="60"/>
        <w:ind w:left="714" w:hanging="357"/>
        <w:rPr>
          <w:rFonts w:asciiTheme="minorHAnsi" w:hAnsiTheme="minorHAnsi"/>
          <w:szCs w:val="24"/>
        </w:rPr>
      </w:pPr>
      <w:r w:rsidRPr="00BB73FB">
        <w:rPr>
          <w:rFonts w:asciiTheme="minorHAnsi" w:hAnsiTheme="minorHAnsi"/>
          <w:szCs w:val="24"/>
        </w:rPr>
        <w:t>unduly trespasses on rights previously established by law;</w:t>
      </w:r>
    </w:p>
    <w:p w14:paraId="50A1516F" w14:textId="2C28E7E2" w:rsidR="007C1A82" w:rsidRPr="00BB73FB" w:rsidRDefault="007C1A82" w:rsidP="0046405F">
      <w:pPr>
        <w:pStyle w:val="Numberedparagraph"/>
        <w:numPr>
          <w:ilvl w:val="0"/>
          <w:numId w:val="46"/>
        </w:numPr>
        <w:spacing w:after="60"/>
        <w:ind w:left="714" w:hanging="357"/>
        <w:rPr>
          <w:rFonts w:asciiTheme="minorHAnsi" w:hAnsiTheme="minorHAnsi"/>
          <w:szCs w:val="24"/>
        </w:rPr>
      </w:pPr>
      <w:r w:rsidRPr="00BB73FB">
        <w:rPr>
          <w:rFonts w:asciiTheme="minorHAnsi" w:hAnsiTheme="minorHAnsi"/>
          <w:szCs w:val="24"/>
        </w:rPr>
        <w:t xml:space="preserve">makes rights, liberties and/or obligations unduly dependent on non-reviewable decisions; </w:t>
      </w:r>
    </w:p>
    <w:p w14:paraId="3854862B" w14:textId="160F21F3" w:rsidR="006C2E79" w:rsidRPr="00BB73FB" w:rsidRDefault="007C1A82" w:rsidP="0046405F">
      <w:pPr>
        <w:pStyle w:val="Numberedparagraph"/>
        <w:numPr>
          <w:ilvl w:val="0"/>
          <w:numId w:val="46"/>
        </w:numPr>
        <w:spacing w:after="60"/>
        <w:ind w:left="714" w:hanging="357"/>
        <w:rPr>
          <w:rFonts w:asciiTheme="minorHAnsi" w:hAnsiTheme="minorHAnsi"/>
          <w:szCs w:val="24"/>
        </w:rPr>
      </w:pPr>
      <w:r w:rsidRPr="00BB73FB">
        <w:rPr>
          <w:rFonts w:asciiTheme="minorHAnsi" w:hAnsiTheme="minorHAnsi"/>
          <w:szCs w:val="24"/>
        </w:rPr>
        <w:t>contains matter that should properly be dealt with in an Act of the Legislative Assembly</w:t>
      </w:r>
      <w:r w:rsidR="006C2E79" w:rsidRPr="00BB73FB">
        <w:rPr>
          <w:rFonts w:asciiTheme="minorHAnsi" w:hAnsiTheme="minorHAnsi"/>
          <w:szCs w:val="24"/>
        </w:rPr>
        <w:t>; or</w:t>
      </w:r>
    </w:p>
    <w:p w14:paraId="3BDE1874" w14:textId="139AD5A0" w:rsidR="00BB73FB" w:rsidRPr="00391ACF" w:rsidRDefault="006C2E79" w:rsidP="0046405F">
      <w:pPr>
        <w:pStyle w:val="Numberedparagraph"/>
        <w:numPr>
          <w:ilvl w:val="0"/>
          <w:numId w:val="46"/>
        </w:numPr>
        <w:spacing w:after="240"/>
        <w:ind w:left="714" w:hanging="357"/>
        <w:rPr>
          <w:rFonts w:asciiTheme="minorHAnsi" w:hAnsiTheme="minorHAnsi"/>
          <w:szCs w:val="24"/>
        </w:rPr>
      </w:pPr>
      <w:r w:rsidRPr="00BB73FB">
        <w:rPr>
          <w:rFonts w:asciiTheme="minorHAnsi" w:hAnsiTheme="minorHAnsi"/>
          <w:szCs w:val="24"/>
        </w:rPr>
        <w:t xml:space="preserve">complies with the </w:t>
      </w:r>
      <w:r w:rsidR="00167C1F">
        <w:rPr>
          <w:rFonts w:asciiTheme="minorHAnsi" w:hAnsiTheme="minorHAnsi"/>
          <w:szCs w:val="24"/>
        </w:rPr>
        <w:t xml:space="preserve">Scrutiny </w:t>
      </w:r>
      <w:r w:rsidRPr="00BB73FB">
        <w:rPr>
          <w:rFonts w:asciiTheme="minorHAnsi" w:hAnsiTheme="minorHAnsi"/>
          <w:szCs w:val="24"/>
        </w:rPr>
        <w:t xml:space="preserve">Committee’s standards as outlined in the guide to </w:t>
      </w:r>
      <w:hyperlink r:id="rId51" w:history="1">
        <w:r w:rsidR="00167C1F" w:rsidRPr="00BB73FB">
          <w:rPr>
            <w:rStyle w:val="Hyperlink"/>
            <w:rFonts w:ascii="Calibri" w:eastAsiaTheme="minorHAnsi" w:hAnsi="Calibri"/>
            <w:i/>
            <w:szCs w:val="21"/>
            <w:lang w:eastAsia="en-AU"/>
          </w:rPr>
          <w:t>Subordinate Legislation – Technical and Stylistic standards</w:t>
        </w:r>
      </w:hyperlink>
      <w:r w:rsidR="007C1A82" w:rsidRPr="00BB73FB">
        <w:rPr>
          <w:rFonts w:asciiTheme="minorHAnsi" w:hAnsiTheme="minorHAnsi"/>
          <w:szCs w:val="24"/>
        </w:rPr>
        <w:t>.</w:t>
      </w:r>
    </w:p>
    <w:p w14:paraId="6E13587E" w14:textId="110E4628" w:rsidR="004F7457" w:rsidRPr="00BB73FB" w:rsidRDefault="00F9299A" w:rsidP="0046405F">
      <w:pPr>
        <w:pStyle w:val="Numberedparagraph"/>
        <w:numPr>
          <w:ilvl w:val="0"/>
          <w:numId w:val="0"/>
        </w:numPr>
        <w:spacing w:before="60" w:after="240"/>
        <w:rPr>
          <w:rFonts w:asciiTheme="minorHAnsi" w:hAnsiTheme="minorHAnsi"/>
          <w:szCs w:val="24"/>
        </w:rPr>
      </w:pPr>
      <w:r w:rsidRPr="00BB73FB">
        <w:rPr>
          <w:rFonts w:asciiTheme="minorHAnsi" w:hAnsiTheme="minorHAnsi"/>
          <w:szCs w:val="24"/>
        </w:rPr>
        <w:t xml:space="preserve">The Scrutiny Committee </w:t>
      </w:r>
      <w:r w:rsidR="00291288" w:rsidRPr="00BB73FB">
        <w:rPr>
          <w:rFonts w:asciiTheme="minorHAnsi" w:hAnsiTheme="minorHAnsi"/>
          <w:szCs w:val="24"/>
        </w:rPr>
        <w:t xml:space="preserve">will report on its considerations and </w:t>
      </w:r>
      <w:r w:rsidRPr="00BB73FB">
        <w:rPr>
          <w:rFonts w:asciiTheme="minorHAnsi" w:hAnsiTheme="minorHAnsi"/>
          <w:szCs w:val="24"/>
        </w:rPr>
        <w:t xml:space="preserve">may make comments on presented statutory instruments </w:t>
      </w:r>
      <w:r w:rsidR="00291288" w:rsidRPr="00BB73FB">
        <w:rPr>
          <w:rFonts w:asciiTheme="minorHAnsi" w:hAnsiTheme="minorHAnsi"/>
          <w:szCs w:val="24"/>
        </w:rPr>
        <w:t>that r</w:t>
      </w:r>
      <w:r w:rsidRPr="00BB73FB">
        <w:rPr>
          <w:rFonts w:asciiTheme="minorHAnsi" w:hAnsiTheme="minorHAnsi"/>
          <w:szCs w:val="24"/>
        </w:rPr>
        <w:t xml:space="preserve">equire a response from the responsible </w:t>
      </w:r>
      <w:r w:rsidR="00B67451" w:rsidRPr="00BB73FB">
        <w:rPr>
          <w:rFonts w:asciiTheme="minorHAnsi" w:hAnsiTheme="minorHAnsi"/>
          <w:szCs w:val="24"/>
        </w:rPr>
        <w:t>M</w:t>
      </w:r>
      <w:r w:rsidRPr="00BB73FB">
        <w:rPr>
          <w:rFonts w:asciiTheme="minorHAnsi" w:hAnsiTheme="minorHAnsi"/>
          <w:szCs w:val="24"/>
        </w:rPr>
        <w:t>inister</w:t>
      </w:r>
      <w:r w:rsidR="00291288" w:rsidRPr="00BB73FB">
        <w:rPr>
          <w:rFonts w:asciiTheme="minorHAnsi" w:hAnsiTheme="minorHAnsi"/>
          <w:szCs w:val="24"/>
        </w:rPr>
        <w:t>. As mentioned, g</w:t>
      </w:r>
      <w:r w:rsidR="00A431C0" w:rsidRPr="00BB73FB">
        <w:rPr>
          <w:rFonts w:asciiTheme="minorHAnsi" w:hAnsiTheme="minorHAnsi"/>
          <w:szCs w:val="24"/>
        </w:rPr>
        <w:t xml:space="preserve">enerally the Scrutiny report </w:t>
      </w:r>
      <w:r w:rsidR="00291288" w:rsidRPr="00BB73FB">
        <w:rPr>
          <w:rFonts w:asciiTheme="minorHAnsi" w:hAnsiTheme="minorHAnsi"/>
          <w:szCs w:val="24"/>
        </w:rPr>
        <w:t xml:space="preserve">will be released Tuesday afternoon the week prior to a sitting week, on the </w:t>
      </w:r>
      <w:hyperlink r:id="rId52" w:history="1">
        <w:r w:rsidR="00291288" w:rsidRPr="008A2E2E">
          <w:rPr>
            <w:rStyle w:val="Hyperlink"/>
            <w:rFonts w:asciiTheme="minorHAnsi" w:hAnsiTheme="minorHAnsi"/>
            <w:szCs w:val="24"/>
          </w:rPr>
          <w:t>Assembly website</w:t>
        </w:r>
      </w:hyperlink>
      <w:r w:rsidR="00291288" w:rsidRPr="00BB73FB">
        <w:rPr>
          <w:rFonts w:asciiTheme="minorHAnsi" w:hAnsiTheme="minorHAnsi"/>
          <w:szCs w:val="24"/>
        </w:rPr>
        <w:t xml:space="preserve">. The </w:t>
      </w:r>
      <w:r w:rsidR="00167C1F">
        <w:rPr>
          <w:rFonts w:asciiTheme="minorHAnsi" w:hAnsiTheme="minorHAnsi"/>
          <w:szCs w:val="24"/>
        </w:rPr>
        <w:t>Scrutiny C</w:t>
      </w:r>
      <w:r w:rsidR="00291288" w:rsidRPr="00BB73FB">
        <w:rPr>
          <w:rFonts w:asciiTheme="minorHAnsi" w:hAnsiTheme="minorHAnsi"/>
          <w:szCs w:val="24"/>
        </w:rPr>
        <w:t xml:space="preserve">ommittee </w:t>
      </w:r>
      <w:r w:rsidR="00167C1F">
        <w:rPr>
          <w:rFonts w:asciiTheme="minorHAnsi" w:hAnsiTheme="minorHAnsi"/>
          <w:szCs w:val="24"/>
        </w:rPr>
        <w:t>C</w:t>
      </w:r>
      <w:r w:rsidR="00291288" w:rsidRPr="00BB73FB">
        <w:rPr>
          <w:rFonts w:asciiTheme="minorHAnsi" w:hAnsiTheme="minorHAnsi"/>
          <w:szCs w:val="24"/>
        </w:rPr>
        <w:t>hair will also table the report in the next available sitting week.</w:t>
      </w:r>
    </w:p>
    <w:p w14:paraId="3DE2DA6E" w14:textId="1B036027" w:rsidR="00291288" w:rsidRPr="00BB73FB" w:rsidRDefault="001A65E2" w:rsidP="0046405F">
      <w:pPr>
        <w:pStyle w:val="Numberedparagraph"/>
        <w:numPr>
          <w:ilvl w:val="0"/>
          <w:numId w:val="0"/>
        </w:numPr>
        <w:spacing w:after="240"/>
        <w:rPr>
          <w:rFonts w:asciiTheme="minorHAnsi" w:hAnsiTheme="minorHAnsi"/>
          <w:szCs w:val="24"/>
        </w:rPr>
      </w:pPr>
      <w:r>
        <w:rPr>
          <w:rFonts w:asciiTheme="minorHAnsi" w:hAnsiTheme="minorHAnsi"/>
          <w:szCs w:val="24"/>
        </w:rPr>
        <w:t>A</w:t>
      </w:r>
      <w:r w:rsidR="00291288" w:rsidRPr="005A1DB2">
        <w:rPr>
          <w:rFonts w:asciiTheme="minorHAnsi" w:hAnsiTheme="minorHAnsi"/>
          <w:szCs w:val="24"/>
        </w:rPr>
        <w:t>GBC distr</w:t>
      </w:r>
      <w:r w:rsidR="00291288">
        <w:rPr>
          <w:rFonts w:asciiTheme="minorHAnsi" w:hAnsiTheme="minorHAnsi"/>
          <w:szCs w:val="24"/>
        </w:rPr>
        <w:t>ibute the r</w:t>
      </w:r>
      <w:r w:rsidR="00291288" w:rsidRPr="005A1DB2">
        <w:rPr>
          <w:rFonts w:asciiTheme="minorHAnsi" w:hAnsiTheme="minorHAnsi"/>
          <w:szCs w:val="24"/>
        </w:rPr>
        <w:t xml:space="preserve">eport </w:t>
      </w:r>
      <w:r w:rsidR="00291288">
        <w:rPr>
          <w:rFonts w:asciiTheme="minorHAnsi" w:hAnsiTheme="minorHAnsi"/>
          <w:szCs w:val="24"/>
        </w:rPr>
        <w:t xml:space="preserve">to directorate </w:t>
      </w:r>
      <w:r w:rsidR="00167C1F">
        <w:rPr>
          <w:rFonts w:asciiTheme="minorHAnsi" w:hAnsiTheme="minorHAnsi"/>
          <w:szCs w:val="24"/>
        </w:rPr>
        <w:t>ALOs</w:t>
      </w:r>
      <w:r w:rsidR="00291288">
        <w:rPr>
          <w:rFonts w:asciiTheme="minorHAnsi" w:hAnsiTheme="minorHAnsi"/>
          <w:szCs w:val="24"/>
        </w:rPr>
        <w:t xml:space="preserve"> when released </w:t>
      </w:r>
      <w:r w:rsidR="00291288" w:rsidRPr="005A1DB2">
        <w:rPr>
          <w:rFonts w:asciiTheme="minorHAnsi" w:hAnsiTheme="minorHAnsi"/>
          <w:szCs w:val="24"/>
        </w:rPr>
        <w:t xml:space="preserve">and identify where a Ministerial response is required. </w:t>
      </w:r>
      <w:r w:rsidR="00291288">
        <w:rPr>
          <w:rFonts w:asciiTheme="minorHAnsi" w:hAnsiTheme="minorHAnsi"/>
          <w:szCs w:val="24"/>
        </w:rPr>
        <w:t>Where a response is required</w:t>
      </w:r>
      <w:r w:rsidR="00BE73E0">
        <w:rPr>
          <w:rFonts w:asciiTheme="minorHAnsi" w:hAnsiTheme="minorHAnsi"/>
          <w:szCs w:val="24"/>
        </w:rPr>
        <w:t xml:space="preserve"> to </w:t>
      </w:r>
      <w:r w:rsidR="00A431C0">
        <w:rPr>
          <w:rFonts w:asciiTheme="minorHAnsi" w:hAnsiTheme="minorHAnsi"/>
          <w:szCs w:val="24"/>
        </w:rPr>
        <w:t>comment on</w:t>
      </w:r>
      <w:r w:rsidR="00BE73E0">
        <w:rPr>
          <w:rFonts w:asciiTheme="minorHAnsi" w:hAnsiTheme="minorHAnsi"/>
          <w:szCs w:val="24"/>
        </w:rPr>
        <w:t xml:space="preserve"> statutory </w:t>
      </w:r>
      <w:r w:rsidR="00BE73E0">
        <w:rPr>
          <w:rFonts w:asciiTheme="minorHAnsi" w:hAnsiTheme="minorHAnsi"/>
          <w:szCs w:val="24"/>
        </w:rPr>
        <w:lastRenderedPageBreak/>
        <w:t>instruments</w:t>
      </w:r>
      <w:r w:rsidR="00291288">
        <w:rPr>
          <w:rFonts w:asciiTheme="minorHAnsi" w:hAnsiTheme="minorHAnsi"/>
          <w:szCs w:val="24"/>
        </w:rPr>
        <w:t xml:space="preserve">, </w:t>
      </w:r>
      <w:r w:rsidR="00291288" w:rsidRPr="00BB73FB">
        <w:rPr>
          <w:rFonts w:asciiTheme="minorHAnsi" w:hAnsiTheme="minorHAnsi"/>
          <w:szCs w:val="24"/>
        </w:rPr>
        <w:t xml:space="preserve">a response should be prepared to the Chair of the Scrutiny Committee and provided within </w:t>
      </w:r>
      <w:r w:rsidR="00BE73E0" w:rsidRPr="00BB73FB">
        <w:rPr>
          <w:rFonts w:asciiTheme="minorHAnsi" w:hAnsiTheme="minorHAnsi"/>
          <w:szCs w:val="24"/>
        </w:rPr>
        <w:t>six sitting days of the instrument being presented</w:t>
      </w:r>
      <w:r w:rsidR="00291288" w:rsidRPr="00BB73FB">
        <w:rPr>
          <w:rFonts w:asciiTheme="minorHAnsi" w:hAnsiTheme="minorHAnsi"/>
          <w:szCs w:val="24"/>
        </w:rPr>
        <w:t>.</w:t>
      </w:r>
      <w:r w:rsidR="00291288">
        <w:rPr>
          <w:rFonts w:asciiTheme="minorHAnsi" w:hAnsiTheme="minorHAnsi"/>
          <w:szCs w:val="24"/>
        </w:rPr>
        <w:t xml:space="preserve"> </w:t>
      </w:r>
      <w:r w:rsidR="00291288" w:rsidRPr="00BB73FB">
        <w:rPr>
          <w:rFonts w:asciiTheme="minorHAnsi" w:hAnsiTheme="minorHAnsi"/>
          <w:szCs w:val="24"/>
        </w:rPr>
        <w:t>Depending on the nature of the comments it may be necessary to further brief the responsible Minister.</w:t>
      </w:r>
    </w:p>
    <w:p w14:paraId="5ADCBE01" w14:textId="77777777" w:rsidR="00197120" w:rsidRDefault="00197120" w:rsidP="00197120">
      <w:pPr>
        <w:spacing w:line="240" w:lineRule="auto"/>
        <w:rPr>
          <w:rFonts w:cs="Calibri"/>
          <w:szCs w:val="24"/>
        </w:rPr>
      </w:pPr>
      <w:bookmarkStart w:id="111" w:name="_Toc33446964"/>
      <w:r>
        <w:rPr>
          <w:rFonts w:cs="Calibri"/>
        </w:rPr>
        <w:t xml:space="preserve">All responses to the Scrutiny Committee are to be addressed to the Chair of the Scrutiny Committee. The signed pdf letter and unsigned Microsoft Word version should be sent to </w:t>
      </w:r>
      <w:hyperlink r:id="rId53" w:tgtFrame="_blank" w:tooltip="mailto:scrutiny@parliament.act.gov.au" w:history="1">
        <w:r>
          <w:rPr>
            <w:rStyle w:val="Hyperlink"/>
            <w:rFonts w:cs="Calibri"/>
          </w:rPr>
          <w:t>scrutiny@parliament.act.gov.au</w:t>
        </w:r>
      </w:hyperlink>
      <w:r w:rsidRPr="00E86B84">
        <w:rPr>
          <w:rFonts w:cs="Calibri"/>
        </w:rPr>
        <w:t>; and</w:t>
      </w:r>
      <w:r>
        <w:rPr>
          <w:rFonts w:cs="Calibri"/>
        </w:rPr>
        <w:t xml:space="preserve"> delivered to the Scrutiny Committee Assistant Secretary who sits in the Chamber Support Office. This allows responses to be uploaded onto the Scrutiny Committee’s page on the </w:t>
      </w:r>
      <w:hyperlink r:id="rId54" w:tgtFrame="_blank" w:tooltip="https://www.parliament.act.gov.au/in-committees/standing-committees-current-assembly/standing-committee-on-justice-and-community-safety-legislative-scrutiny-role" w:history="1">
        <w:r>
          <w:rPr>
            <w:rStyle w:val="Hyperlink"/>
            <w:rFonts w:cs="Calibri"/>
          </w:rPr>
          <w:t>Assembly website</w:t>
        </w:r>
      </w:hyperlink>
      <w:r>
        <w:rPr>
          <w:rFonts w:cs="Calibri"/>
        </w:rPr>
        <w:t>. Examples of previous responses can also be found on the Committee’s webpage.</w:t>
      </w:r>
    </w:p>
    <w:p w14:paraId="470C617A" w14:textId="062E447E" w:rsidR="00C61611" w:rsidRPr="00341106" w:rsidRDefault="00280436" w:rsidP="0046405F">
      <w:pPr>
        <w:pStyle w:val="Heading3"/>
        <w:spacing w:before="240" w:line="300" w:lineRule="exact"/>
      </w:pPr>
      <w:r>
        <w:t>D</w:t>
      </w:r>
      <w:r w:rsidR="0011748C" w:rsidRPr="00341106">
        <w:t>isallowance</w:t>
      </w:r>
      <w:bookmarkEnd w:id="111"/>
    </w:p>
    <w:p w14:paraId="2D22900C" w14:textId="167D5BA9" w:rsidR="00EB087D" w:rsidRPr="00C631DE" w:rsidRDefault="0041226A" w:rsidP="0046405F">
      <w:pPr>
        <w:pStyle w:val="Numberedparagraph"/>
        <w:numPr>
          <w:ilvl w:val="0"/>
          <w:numId w:val="0"/>
        </w:numPr>
        <w:spacing w:after="240"/>
        <w:rPr>
          <w:rFonts w:asciiTheme="minorHAnsi" w:hAnsiTheme="minorHAnsi"/>
          <w:szCs w:val="24"/>
        </w:rPr>
      </w:pPr>
      <w:r w:rsidRPr="00C631DE">
        <w:rPr>
          <w:rFonts w:asciiTheme="minorHAnsi" w:hAnsiTheme="minorHAnsi"/>
          <w:szCs w:val="24"/>
        </w:rPr>
        <w:t xml:space="preserve">Once presented, statutory instruments are not debated like bills, but can be disallowed by the Assembly. Under </w:t>
      </w:r>
      <w:r w:rsidR="00B10C2A">
        <w:rPr>
          <w:rFonts w:asciiTheme="minorHAnsi" w:hAnsiTheme="minorHAnsi"/>
          <w:szCs w:val="24"/>
        </w:rPr>
        <w:t>s 65 of the</w:t>
      </w:r>
      <w:r w:rsidR="00B10C2A" w:rsidRPr="00C631DE">
        <w:rPr>
          <w:rFonts w:asciiTheme="minorHAnsi" w:hAnsiTheme="minorHAnsi"/>
          <w:szCs w:val="24"/>
        </w:rPr>
        <w:t xml:space="preserve"> </w:t>
      </w:r>
      <w:r w:rsidRPr="00247DBF">
        <w:rPr>
          <w:rFonts w:asciiTheme="minorHAnsi" w:hAnsiTheme="minorHAnsi"/>
          <w:i/>
          <w:szCs w:val="24"/>
        </w:rPr>
        <w:t>Legislation Act 2001</w:t>
      </w:r>
      <w:r w:rsidRPr="00C631DE">
        <w:rPr>
          <w:rFonts w:asciiTheme="minorHAnsi" w:hAnsiTheme="minorHAnsi"/>
          <w:szCs w:val="24"/>
        </w:rPr>
        <w:t xml:space="preserve">, the Assembly may pass a disallowance motion within six sitting days of a </w:t>
      </w:r>
      <w:r w:rsidR="00822E8E" w:rsidRPr="00C631DE">
        <w:rPr>
          <w:rFonts w:asciiTheme="minorHAnsi" w:hAnsiTheme="minorHAnsi"/>
          <w:szCs w:val="24"/>
        </w:rPr>
        <w:t>statutory</w:t>
      </w:r>
      <w:r w:rsidRPr="00C631DE">
        <w:rPr>
          <w:rFonts w:asciiTheme="minorHAnsi" w:hAnsiTheme="minorHAnsi"/>
          <w:szCs w:val="24"/>
        </w:rPr>
        <w:t xml:space="preserve"> instrument being presented in the Assembly.</w:t>
      </w:r>
    </w:p>
    <w:p w14:paraId="475777EF" w14:textId="36CBF3E9" w:rsidR="00EB087D" w:rsidRDefault="0011748C" w:rsidP="0046405F">
      <w:pPr>
        <w:pStyle w:val="Numberedparagraph"/>
        <w:numPr>
          <w:ilvl w:val="0"/>
          <w:numId w:val="0"/>
        </w:numPr>
        <w:spacing w:after="240"/>
        <w:rPr>
          <w:rFonts w:asciiTheme="minorHAnsi" w:hAnsiTheme="minorHAnsi"/>
          <w:szCs w:val="24"/>
        </w:rPr>
      </w:pPr>
      <w:r w:rsidRPr="0007590B">
        <w:rPr>
          <w:rFonts w:asciiTheme="minorHAnsi" w:hAnsiTheme="minorHAnsi"/>
          <w:szCs w:val="24"/>
        </w:rPr>
        <w:t xml:space="preserve">MLAs have up to six sitting days, after the </w:t>
      </w:r>
      <w:r w:rsidR="00822E8E" w:rsidRPr="00C631DE">
        <w:rPr>
          <w:rFonts w:asciiTheme="minorHAnsi" w:hAnsiTheme="minorHAnsi"/>
          <w:szCs w:val="24"/>
        </w:rPr>
        <w:t xml:space="preserve">statutory instrument </w:t>
      </w:r>
      <w:r w:rsidRPr="0007590B">
        <w:rPr>
          <w:rFonts w:asciiTheme="minorHAnsi" w:hAnsiTheme="minorHAnsi"/>
          <w:szCs w:val="24"/>
        </w:rPr>
        <w:t xml:space="preserve">is </w:t>
      </w:r>
      <w:r w:rsidR="008A2E2E">
        <w:rPr>
          <w:rFonts w:asciiTheme="minorHAnsi" w:hAnsiTheme="minorHAnsi"/>
          <w:szCs w:val="24"/>
        </w:rPr>
        <w:t xml:space="preserve">presented </w:t>
      </w:r>
      <w:r w:rsidRPr="0007590B">
        <w:rPr>
          <w:rFonts w:asciiTheme="minorHAnsi" w:hAnsiTheme="minorHAnsi"/>
          <w:szCs w:val="24"/>
        </w:rPr>
        <w:t>in the Assembly to</w:t>
      </w:r>
      <w:r w:rsidR="00822E8E">
        <w:rPr>
          <w:rFonts w:asciiTheme="minorHAnsi" w:hAnsiTheme="minorHAnsi"/>
          <w:szCs w:val="24"/>
        </w:rPr>
        <w:t xml:space="preserve"> </w:t>
      </w:r>
      <w:r w:rsidR="00D504F6">
        <w:rPr>
          <w:rFonts w:asciiTheme="minorHAnsi" w:hAnsiTheme="minorHAnsi"/>
          <w:szCs w:val="24"/>
        </w:rPr>
        <w:t xml:space="preserve">lodge </w:t>
      </w:r>
      <w:r w:rsidR="00822E8E">
        <w:rPr>
          <w:rFonts w:asciiTheme="minorHAnsi" w:hAnsiTheme="minorHAnsi"/>
          <w:szCs w:val="24"/>
        </w:rPr>
        <w:t>a motion to disallow the instrument</w:t>
      </w:r>
      <w:r w:rsidRPr="0007590B">
        <w:rPr>
          <w:rFonts w:asciiTheme="minorHAnsi" w:hAnsiTheme="minorHAnsi"/>
          <w:szCs w:val="24"/>
        </w:rPr>
        <w:t>.</w:t>
      </w:r>
      <w:r w:rsidR="008A2E2E">
        <w:rPr>
          <w:rFonts w:asciiTheme="minorHAnsi" w:hAnsiTheme="minorHAnsi"/>
          <w:szCs w:val="24"/>
        </w:rPr>
        <w:t xml:space="preserve"> The six sitting day period commences the day after presentation.</w:t>
      </w:r>
      <w:r w:rsidRPr="0007590B">
        <w:rPr>
          <w:rFonts w:asciiTheme="minorHAnsi" w:hAnsiTheme="minorHAnsi"/>
          <w:szCs w:val="24"/>
        </w:rPr>
        <w:t xml:space="preserve"> The motion to disallow is effected by the member lis</w:t>
      </w:r>
      <w:r w:rsidR="00822E8E">
        <w:rPr>
          <w:rFonts w:asciiTheme="minorHAnsi" w:hAnsiTheme="minorHAnsi"/>
          <w:szCs w:val="24"/>
        </w:rPr>
        <w:t xml:space="preserve">ting a notice of motion on the </w:t>
      </w:r>
      <w:r w:rsidR="00167C1F">
        <w:rPr>
          <w:rFonts w:asciiTheme="minorHAnsi" w:hAnsiTheme="minorHAnsi"/>
          <w:szCs w:val="24"/>
        </w:rPr>
        <w:t>n</w:t>
      </w:r>
      <w:r w:rsidR="00822E8E">
        <w:rPr>
          <w:rFonts w:asciiTheme="minorHAnsi" w:hAnsiTheme="minorHAnsi"/>
          <w:szCs w:val="24"/>
        </w:rPr>
        <w:t xml:space="preserve">otice </w:t>
      </w:r>
      <w:r w:rsidR="00167C1F">
        <w:rPr>
          <w:rFonts w:asciiTheme="minorHAnsi" w:hAnsiTheme="minorHAnsi"/>
          <w:szCs w:val="24"/>
        </w:rPr>
        <w:t>p</w:t>
      </w:r>
      <w:r w:rsidRPr="0007590B">
        <w:rPr>
          <w:rFonts w:asciiTheme="minorHAnsi" w:hAnsiTheme="minorHAnsi"/>
          <w:szCs w:val="24"/>
        </w:rPr>
        <w:t>aper.</w:t>
      </w:r>
      <w:r w:rsidR="00D504F6">
        <w:rPr>
          <w:rFonts w:asciiTheme="minorHAnsi" w:hAnsiTheme="minorHAnsi"/>
          <w:szCs w:val="24"/>
        </w:rPr>
        <w:t xml:space="preserve"> If lodged, the Assembly must deal with the disallowance motion within </w:t>
      </w:r>
      <w:r w:rsidR="00167C1F">
        <w:rPr>
          <w:rFonts w:asciiTheme="minorHAnsi" w:hAnsiTheme="minorHAnsi"/>
          <w:szCs w:val="24"/>
        </w:rPr>
        <w:t>six</w:t>
      </w:r>
      <w:r w:rsidR="00D504F6">
        <w:rPr>
          <w:rFonts w:asciiTheme="minorHAnsi" w:hAnsiTheme="minorHAnsi"/>
          <w:szCs w:val="24"/>
        </w:rPr>
        <w:t xml:space="preserve"> sitting days.</w:t>
      </w:r>
      <w:r w:rsidR="008A2E2E">
        <w:rPr>
          <w:rFonts w:asciiTheme="minorHAnsi" w:hAnsiTheme="minorHAnsi"/>
          <w:szCs w:val="24"/>
        </w:rPr>
        <w:t xml:space="preserve"> </w:t>
      </w:r>
      <w:r w:rsidR="008A2E2E" w:rsidRPr="0007590B">
        <w:rPr>
          <w:rFonts w:asciiTheme="minorHAnsi" w:hAnsiTheme="minorHAnsi"/>
          <w:szCs w:val="24"/>
        </w:rPr>
        <w:t>It is important that the Government seeks debate of the motion to disallow, even where the matter has not been listed for debate prior to the expiration of the six sitting days.</w:t>
      </w:r>
      <w:r w:rsidR="008A2E2E">
        <w:rPr>
          <w:rFonts w:asciiTheme="minorHAnsi" w:hAnsiTheme="minorHAnsi"/>
          <w:szCs w:val="24"/>
        </w:rPr>
        <w:t xml:space="preserve"> Where the motion is not dealt with</w:t>
      </w:r>
      <w:r w:rsidR="00225699">
        <w:rPr>
          <w:rFonts w:asciiTheme="minorHAnsi" w:hAnsiTheme="minorHAnsi"/>
          <w:szCs w:val="24"/>
        </w:rPr>
        <w:t xml:space="preserve"> by the end of the day on the sixth sitting day,</w:t>
      </w:r>
      <w:r w:rsidR="008A2E2E">
        <w:rPr>
          <w:rFonts w:asciiTheme="minorHAnsi" w:hAnsiTheme="minorHAnsi"/>
          <w:szCs w:val="24"/>
        </w:rPr>
        <w:t xml:space="preserve"> </w:t>
      </w:r>
      <w:r w:rsidR="00225699">
        <w:rPr>
          <w:rFonts w:asciiTheme="minorHAnsi" w:hAnsiTheme="minorHAnsi"/>
          <w:szCs w:val="24"/>
        </w:rPr>
        <w:t xml:space="preserve">the </w:t>
      </w:r>
      <w:r w:rsidR="0033015E">
        <w:rPr>
          <w:rFonts w:asciiTheme="minorHAnsi" w:hAnsiTheme="minorHAnsi"/>
          <w:szCs w:val="24"/>
        </w:rPr>
        <w:t>M</w:t>
      </w:r>
      <w:r w:rsidR="00225699">
        <w:rPr>
          <w:rFonts w:asciiTheme="minorHAnsi" w:hAnsiTheme="minorHAnsi"/>
          <w:szCs w:val="24"/>
        </w:rPr>
        <w:t>ember shall move the notice on the next sitting day and such business shall take precedence over other business (Standing Order 77(j))</w:t>
      </w:r>
      <w:r w:rsidR="008A2E2E">
        <w:rPr>
          <w:rFonts w:asciiTheme="minorHAnsi" w:hAnsiTheme="minorHAnsi"/>
          <w:szCs w:val="24"/>
        </w:rPr>
        <w:t>.</w:t>
      </w:r>
    </w:p>
    <w:p w14:paraId="6B56166D" w14:textId="4958F65B" w:rsidR="00EB087D" w:rsidRDefault="008A2E2E" w:rsidP="0046405F">
      <w:pPr>
        <w:pStyle w:val="Numberedparagraph"/>
        <w:numPr>
          <w:ilvl w:val="0"/>
          <w:numId w:val="0"/>
        </w:numPr>
        <w:spacing w:after="240"/>
        <w:rPr>
          <w:rFonts w:asciiTheme="minorHAnsi" w:hAnsiTheme="minorHAnsi"/>
          <w:szCs w:val="24"/>
        </w:rPr>
      </w:pPr>
      <w:r>
        <w:rPr>
          <w:rFonts w:asciiTheme="minorHAnsi" w:hAnsiTheme="minorHAnsi"/>
          <w:szCs w:val="24"/>
        </w:rPr>
        <w:t xml:space="preserve">It should be noted under the </w:t>
      </w:r>
      <w:r w:rsidRPr="00247DBF">
        <w:rPr>
          <w:rFonts w:asciiTheme="minorHAnsi" w:hAnsiTheme="minorHAnsi"/>
          <w:i/>
          <w:szCs w:val="24"/>
        </w:rPr>
        <w:t>P</w:t>
      </w:r>
      <w:r>
        <w:rPr>
          <w:rFonts w:asciiTheme="minorHAnsi" w:hAnsiTheme="minorHAnsi"/>
          <w:i/>
          <w:szCs w:val="24"/>
        </w:rPr>
        <w:t>lanning and Development Act 2007</w:t>
      </w:r>
      <w:r>
        <w:rPr>
          <w:rFonts w:asciiTheme="minorHAnsi" w:hAnsiTheme="minorHAnsi"/>
          <w:szCs w:val="24"/>
        </w:rPr>
        <w:t>, statutory instruments relating to T</w:t>
      </w:r>
      <w:r w:rsidR="00A9231B">
        <w:rPr>
          <w:rFonts w:asciiTheme="minorHAnsi" w:hAnsiTheme="minorHAnsi"/>
          <w:szCs w:val="24"/>
        </w:rPr>
        <w:t xml:space="preserve">erritory Plan </w:t>
      </w:r>
      <w:r>
        <w:rPr>
          <w:rFonts w:asciiTheme="minorHAnsi" w:hAnsiTheme="minorHAnsi"/>
          <w:szCs w:val="24"/>
        </w:rPr>
        <w:t>V</w:t>
      </w:r>
      <w:r w:rsidRPr="0007590B">
        <w:rPr>
          <w:rFonts w:asciiTheme="minorHAnsi" w:hAnsiTheme="minorHAnsi"/>
          <w:szCs w:val="24"/>
        </w:rPr>
        <w:t>ariation</w:t>
      </w:r>
      <w:r>
        <w:rPr>
          <w:rFonts w:asciiTheme="minorHAnsi" w:hAnsiTheme="minorHAnsi"/>
          <w:szCs w:val="24"/>
        </w:rPr>
        <w:t>s have</w:t>
      </w:r>
      <w:r w:rsidR="0011748C" w:rsidRPr="0007590B">
        <w:rPr>
          <w:rFonts w:asciiTheme="minorHAnsi" w:hAnsiTheme="minorHAnsi"/>
          <w:szCs w:val="24"/>
        </w:rPr>
        <w:t xml:space="preserve"> </w:t>
      </w:r>
      <w:r>
        <w:rPr>
          <w:rFonts w:asciiTheme="minorHAnsi" w:hAnsiTheme="minorHAnsi"/>
          <w:szCs w:val="24"/>
        </w:rPr>
        <w:t xml:space="preserve">a </w:t>
      </w:r>
      <w:r w:rsidR="0011748C" w:rsidRPr="0007590B">
        <w:rPr>
          <w:rFonts w:asciiTheme="minorHAnsi" w:hAnsiTheme="minorHAnsi"/>
          <w:szCs w:val="24"/>
        </w:rPr>
        <w:t>disallowance of only five sitting days (</w:t>
      </w:r>
      <w:r w:rsidR="0011748C" w:rsidRPr="00C631DE">
        <w:rPr>
          <w:rFonts w:asciiTheme="minorHAnsi" w:hAnsiTheme="minorHAnsi"/>
          <w:szCs w:val="24"/>
        </w:rPr>
        <w:t>see</w:t>
      </w:r>
      <w:r>
        <w:rPr>
          <w:rFonts w:asciiTheme="minorHAnsi" w:hAnsiTheme="minorHAnsi"/>
          <w:szCs w:val="24"/>
        </w:rPr>
        <w:t xml:space="preserve"> section 79,</w:t>
      </w:r>
      <w:r w:rsidR="0011748C" w:rsidRPr="00C631DE">
        <w:rPr>
          <w:rFonts w:asciiTheme="minorHAnsi" w:hAnsiTheme="minorHAnsi"/>
          <w:szCs w:val="24"/>
        </w:rPr>
        <w:t xml:space="preserve"> </w:t>
      </w:r>
      <w:r w:rsidR="0011748C" w:rsidRPr="00247DBF">
        <w:rPr>
          <w:rFonts w:asciiTheme="minorHAnsi" w:hAnsiTheme="minorHAnsi"/>
          <w:i/>
          <w:szCs w:val="24"/>
        </w:rPr>
        <w:t>Planning and Development Act 2007</w:t>
      </w:r>
      <w:r w:rsidR="0011748C" w:rsidRPr="00C631DE">
        <w:rPr>
          <w:rFonts w:asciiTheme="minorHAnsi" w:hAnsiTheme="minorHAnsi"/>
          <w:szCs w:val="24"/>
        </w:rPr>
        <w:t>).</w:t>
      </w:r>
    </w:p>
    <w:p w14:paraId="097C9C60" w14:textId="583AEBCB" w:rsidR="0011748C" w:rsidRPr="0007590B" w:rsidRDefault="0011748C" w:rsidP="0046405F">
      <w:pPr>
        <w:pStyle w:val="Numberedparagraph"/>
        <w:numPr>
          <w:ilvl w:val="0"/>
          <w:numId w:val="0"/>
        </w:numPr>
        <w:spacing w:after="240"/>
        <w:rPr>
          <w:rFonts w:asciiTheme="minorHAnsi" w:hAnsiTheme="minorHAnsi"/>
          <w:szCs w:val="24"/>
        </w:rPr>
      </w:pPr>
      <w:r w:rsidRPr="0007590B">
        <w:rPr>
          <w:rFonts w:asciiTheme="minorHAnsi" w:hAnsiTheme="minorHAnsi"/>
          <w:szCs w:val="24"/>
        </w:rPr>
        <w:t xml:space="preserve">If a motion to disallow a subordinate law or disallowable instrument </w:t>
      </w:r>
      <w:r w:rsidR="006A7592">
        <w:rPr>
          <w:rFonts w:asciiTheme="minorHAnsi" w:hAnsiTheme="minorHAnsi"/>
          <w:szCs w:val="24"/>
        </w:rPr>
        <w:t xml:space="preserve">is given and then passed by the </w:t>
      </w:r>
      <w:r w:rsidRPr="0007590B">
        <w:rPr>
          <w:rFonts w:asciiTheme="minorHAnsi" w:hAnsiTheme="minorHAnsi"/>
          <w:szCs w:val="24"/>
        </w:rPr>
        <w:t xml:space="preserve">Assembly, the law is considered repealed. </w:t>
      </w:r>
      <w:r w:rsidR="00B10C2A" w:rsidRPr="00C631DE">
        <w:rPr>
          <w:rFonts w:asciiTheme="minorHAnsi" w:hAnsiTheme="minorHAnsi"/>
          <w:szCs w:val="24"/>
        </w:rPr>
        <w:t xml:space="preserve">Under </w:t>
      </w:r>
      <w:r w:rsidR="00B10C2A">
        <w:rPr>
          <w:rFonts w:asciiTheme="minorHAnsi" w:hAnsiTheme="minorHAnsi"/>
          <w:szCs w:val="24"/>
        </w:rPr>
        <w:t>s 65(3) of the</w:t>
      </w:r>
      <w:r w:rsidR="00B10C2A" w:rsidRPr="00C631DE">
        <w:rPr>
          <w:rFonts w:asciiTheme="minorHAnsi" w:hAnsiTheme="minorHAnsi"/>
          <w:szCs w:val="24"/>
        </w:rPr>
        <w:t xml:space="preserve"> </w:t>
      </w:r>
      <w:r w:rsidR="00B10C2A" w:rsidRPr="00247DBF">
        <w:rPr>
          <w:rFonts w:asciiTheme="minorHAnsi" w:hAnsiTheme="minorHAnsi"/>
          <w:i/>
          <w:szCs w:val="24"/>
        </w:rPr>
        <w:t>Legislation Act 2001</w:t>
      </w:r>
      <w:r w:rsidR="00B10C2A" w:rsidRPr="00C631DE">
        <w:rPr>
          <w:rFonts w:asciiTheme="minorHAnsi" w:hAnsiTheme="minorHAnsi"/>
          <w:szCs w:val="24"/>
        </w:rPr>
        <w:t>,</w:t>
      </w:r>
      <w:r w:rsidR="005867AE">
        <w:rPr>
          <w:rFonts w:asciiTheme="minorHAnsi" w:hAnsiTheme="minorHAnsi"/>
          <w:szCs w:val="24"/>
        </w:rPr>
        <w:t xml:space="preserve"> t</w:t>
      </w:r>
      <w:r w:rsidR="005867AE" w:rsidRPr="0007590B">
        <w:rPr>
          <w:rFonts w:asciiTheme="minorHAnsi" w:hAnsiTheme="minorHAnsi"/>
          <w:szCs w:val="24"/>
        </w:rPr>
        <w:t xml:space="preserve">he </w:t>
      </w:r>
      <w:r w:rsidRPr="0007590B">
        <w:rPr>
          <w:rFonts w:asciiTheme="minorHAnsi" w:hAnsiTheme="minorHAnsi"/>
          <w:szCs w:val="24"/>
        </w:rPr>
        <w:t>motion is taken as passed if at the end of six sitting days, the notice is given:</w:t>
      </w:r>
    </w:p>
    <w:p w14:paraId="0C87B744" w14:textId="2405347A" w:rsidR="0011748C" w:rsidRPr="0007590B" w:rsidRDefault="0011748C" w:rsidP="0046405F">
      <w:pPr>
        <w:pStyle w:val="Amain"/>
        <w:numPr>
          <w:ilvl w:val="0"/>
          <w:numId w:val="9"/>
        </w:numPr>
        <w:spacing w:before="60"/>
        <w:ind w:left="782" w:hanging="357"/>
        <w:jc w:val="left"/>
        <w:rPr>
          <w:rFonts w:asciiTheme="minorHAnsi" w:hAnsiTheme="minorHAnsi"/>
          <w:szCs w:val="24"/>
        </w:rPr>
      </w:pPr>
      <w:r w:rsidRPr="0007590B">
        <w:rPr>
          <w:rFonts w:asciiTheme="minorHAnsi" w:hAnsiTheme="minorHAnsi"/>
          <w:szCs w:val="24"/>
        </w:rPr>
        <w:t>that the motion has not been withdrawn and has not been called on for debate; or</w:t>
      </w:r>
    </w:p>
    <w:p w14:paraId="4C993B8E" w14:textId="5AB248D3" w:rsidR="00D44C69" w:rsidRPr="0085283E" w:rsidRDefault="0011748C" w:rsidP="0085283E">
      <w:pPr>
        <w:pStyle w:val="Amain"/>
        <w:numPr>
          <w:ilvl w:val="0"/>
          <w:numId w:val="9"/>
        </w:numPr>
        <w:spacing w:before="60"/>
        <w:ind w:left="782" w:hanging="357"/>
        <w:jc w:val="left"/>
        <w:rPr>
          <w:rFonts w:asciiTheme="minorHAnsi" w:hAnsiTheme="minorHAnsi"/>
          <w:szCs w:val="24"/>
        </w:rPr>
      </w:pPr>
      <w:r w:rsidRPr="002A62AD">
        <w:rPr>
          <w:rFonts w:asciiTheme="minorHAnsi" w:hAnsiTheme="minorHAnsi"/>
          <w:szCs w:val="24"/>
        </w:rPr>
        <w:t>that the motion has been called on for debate and moved, but has not been withdrawn by the Member or disposed of through a vote of the Assembly.</w:t>
      </w:r>
      <w:bookmarkStart w:id="112" w:name="_Toc529433643"/>
      <w:bookmarkStart w:id="113" w:name="_Toc532272994"/>
    </w:p>
    <w:p w14:paraId="533B87C8" w14:textId="6361829E" w:rsidR="00A9231B" w:rsidRPr="008A6473" w:rsidRDefault="0011748C" w:rsidP="008A6473">
      <w:pPr>
        <w:pStyle w:val="Heading3"/>
        <w:spacing w:before="240" w:line="300" w:lineRule="exact"/>
      </w:pPr>
      <w:bookmarkStart w:id="114" w:name="_Toc33446965"/>
      <w:r w:rsidRPr="008A6473">
        <w:t>Notification of Disallowance or Amendment</w:t>
      </w:r>
      <w:bookmarkEnd w:id="112"/>
      <w:bookmarkEnd w:id="113"/>
      <w:bookmarkEnd w:id="114"/>
    </w:p>
    <w:p w14:paraId="77FCEC2B" w14:textId="1253E545" w:rsidR="0011748C" w:rsidRPr="007D1E03" w:rsidRDefault="00A9231B" w:rsidP="0046405F">
      <w:pPr>
        <w:pStyle w:val="Numberedparagraph"/>
        <w:numPr>
          <w:ilvl w:val="0"/>
          <w:numId w:val="0"/>
        </w:numPr>
        <w:spacing w:after="240"/>
      </w:pPr>
      <w:r w:rsidRPr="0007590B">
        <w:rPr>
          <w:rFonts w:asciiTheme="minorHAnsi" w:hAnsiTheme="minorHAnsi"/>
          <w:szCs w:val="24"/>
        </w:rPr>
        <w:t xml:space="preserve">If a </w:t>
      </w:r>
      <w:r w:rsidR="00822E8E">
        <w:rPr>
          <w:rFonts w:asciiTheme="minorHAnsi" w:hAnsiTheme="minorHAnsi"/>
          <w:szCs w:val="24"/>
        </w:rPr>
        <w:t>statutory instrument</w:t>
      </w:r>
      <w:r w:rsidRPr="0007590B">
        <w:rPr>
          <w:rFonts w:asciiTheme="minorHAnsi" w:hAnsiTheme="minorHAnsi"/>
          <w:szCs w:val="24"/>
        </w:rPr>
        <w:t xml:space="preserve"> is disallowed, or taken to have been disallowed, the Speaker must ask PCO to notify the disallowance. </w:t>
      </w:r>
      <w:r w:rsidR="0011748C" w:rsidRPr="0007590B">
        <w:rPr>
          <w:rFonts w:asciiTheme="minorHAnsi" w:hAnsiTheme="minorHAnsi"/>
          <w:szCs w:val="24"/>
        </w:rPr>
        <w:t xml:space="preserve">Under the </w:t>
      </w:r>
      <w:r w:rsidR="0011748C" w:rsidRPr="00A9231B">
        <w:rPr>
          <w:rFonts w:asciiTheme="minorHAnsi" w:hAnsiTheme="minorHAnsi"/>
          <w:i/>
          <w:iCs/>
          <w:szCs w:val="24"/>
        </w:rPr>
        <w:t>Legislation Act</w:t>
      </w:r>
      <w:r w:rsidRPr="00A9231B">
        <w:rPr>
          <w:rFonts w:asciiTheme="minorHAnsi" w:hAnsiTheme="minorHAnsi"/>
          <w:i/>
          <w:iCs/>
          <w:szCs w:val="24"/>
        </w:rPr>
        <w:t xml:space="preserve"> 2001</w:t>
      </w:r>
      <w:r w:rsidR="0011748C" w:rsidRPr="0007590B">
        <w:rPr>
          <w:rFonts w:asciiTheme="minorHAnsi" w:hAnsiTheme="minorHAnsi"/>
          <w:i/>
          <w:szCs w:val="24"/>
        </w:rPr>
        <w:t xml:space="preserve"> </w:t>
      </w:r>
      <w:r w:rsidR="0011748C" w:rsidRPr="0007590B">
        <w:rPr>
          <w:rFonts w:asciiTheme="minorHAnsi" w:hAnsiTheme="minorHAnsi"/>
          <w:szCs w:val="24"/>
        </w:rPr>
        <w:t>PCO notifies the making of the proposed amendment or disallowance on the Legislation Register by entering on the register:</w:t>
      </w:r>
    </w:p>
    <w:p w14:paraId="3CFD14F3" w14:textId="77777777" w:rsidR="0011748C" w:rsidRPr="0007590B" w:rsidRDefault="0011748C" w:rsidP="0046405F">
      <w:pPr>
        <w:pStyle w:val="Amain"/>
        <w:numPr>
          <w:ilvl w:val="0"/>
          <w:numId w:val="9"/>
        </w:numPr>
        <w:tabs>
          <w:tab w:val="clear" w:pos="700"/>
        </w:tabs>
        <w:spacing w:before="0" w:after="0"/>
        <w:jc w:val="left"/>
        <w:rPr>
          <w:rFonts w:asciiTheme="minorHAnsi" w:hAnsiTheme="minorHAnsi"/>
          <w:szCs w:val="24"/>
        </w:rPr>
      </w:pPr>
      <w:r w:rsidRPr="0007590B">
        <w:rPr>
          <w:rFonts w:asciiTheme="minorHAnsi" w:hAnsiTheme="minorHAnsi"/>
          <w:szCs w:val="24"/>
        </w:rPr>
        <w:t>a statement that the subordinate law or disallowable instrument has been disallowed;</w:t>
      </w:r>
    </w:p>
    <w:p w14:paraId="54197456" w14:textId="77777777" w:rsidR="0011748C" w:rsidRPr="0007590B" w:rsidRDefault="0011748C" w:rsidP="0046405F">
      <w:pPr>
        <w:pStyle w:val="Amain"/>
        <w:numPr>
          <w:ilvl w:val="0"/>
          <w:numId w:val="9"/>
        </w:numPr>
        <w:tabs>
          <w:tab w:val="clear" w:pos="700"/>
        </w:tabs>
        <w:spacing w:before="0" w:after="0"/>
        <w:jc w:val="left"/>
        <w:rPr>
          <w:rFonts w:asciiTheme="minorHAnsi" w:hAnsiTheme="minorHAnsi"/>
          <w:szCs w:val="24"/>
        </w:rPr>
      </w:pPr>
      <w:r w:rsidRPr="0007590B">
        <w:rPr>
          <w:rFonts w:asciiTheme="minorHAnsi" w:hAnsiTheme="minorHAnsi"/>
          <w:szCs w:val="24"/>
        </w:rPr>
        <w:lastRenderedPageBreak/>
        <w:t>the text of the resolution passed, or taken to have been passed, by the Legislative Assembly;</w:t>
      </w:r>
    </w:p>
    <w:p w14:paraId="6F90DAB6" w14:textId="77777777" w:rsidR="0011748C" w:rsidRPr="0007590B" w:rsidRDefault="0011748C" w:rsidP="0046405F">
      <w:pPr>
        <w:pStyle w:val="Amain"/>
        <w:numPr>
          <w:ilvl w:val="0"/>
          <w:numId w:val="9"/>
        </w:numPr>
        <w:tabs>
          <w:tab w:val="clear" w:pos="700"/>
        </w:tabs>
        <w:spacing w:before="0" w:after="0"/>
        <w:jc w:val="left"/>
        <w:rPr>
          <w:rFonts w:asciiTheme="minorHAnsi" w:hAnsiTheme="minorHAnsi"/>
          <w:szCs w:val="24"/>
        </w:rPr>
      </w:pPr>
      <w:r w:rsidRPr="0007590B">
        <w:rPr>
          <w:rFonts w:asciiTheme="minorHAnsi" w:hAnsiTheme="minorHAnsi"/>
          <w:szCs w:val="24"/>
        </w:rPr>
        <w:t>the day when the resolution was passed or taken to have been passed; and</w:t>
      </w:r>
    </w:p>
    <w:p w14:paraId="23235F4C" w14:textId="024BF1EC" w:rsidR="0085283E" w:rsidRDefault="0011748C" w:rsidP="0046405F">
      <w:pPr>
        <w:pStyle w:val="Amain"/>
        <w:numPr>
          <w:ilvl w:val="0"/>
          <w:numId w:val="9"/>
        </w:numPr>
        <w:tabs>
          <w:tab w:val="clear" w:pos="700"/>
        </w:tabs>
        <w:spacing w:before="0" w:after="240"/>
        <w:ind w:left="782" w:hanging="357"/>
        <w:jc w:val="left"/>
        <w:rPr>
          <w:rFonts w:asciiTheme="minorHAnsi" w:hAnsiTheme="minorHAnsi"/>
          <w:szCs w:val="24"/>
        </w:rPr>
      </w:pPr>
      <w:r w:rsidRPr="0007590B">
        <w:rPr>
          <w:rFonts w:asciiTheme="minorHAnsi" w:hAnsiTheme="minorHAnsi"/>
          <w:szCs w:val="24"/>
        </w:rPr>
        <w:t>the day when the subordinate law or disallowable ins</w:t>
      </w:r>
      <w:r w:rsidR="00BB1A59">
        <w:rPr>
          <w:rFonts w:asciiTheme="minorHAnsi" w:hAnsiTheme="minorHAnsi"/>
          <w:szCs w:val="24"/>
        </w:rPr>
        <w:t xml:space="preserve">trument is taken to be repealed </w:t>
      </w:r>
      <w:r w:rsidRPr="0007590B">
        <w:rPr>
          <w:rFonts w:asciiTheme="minorHAnsi" w:hAnsiTheme="minorHAnsi"/>
          <w:szCs w:val="24"/>
        </w:rPr>
        <w:t>because of the resolution.</w:t>
      </w:r>
    </w:p>
    <w:p w14:paraId="032A214B" w14:textId="4B620901" w:rsidR="0011748C" w:rsidRPr="0085283E" w:rsidRDefault="0085283E" w:rsidP="0085283E">
      <w:pPr>
        <w:spacing w:line="276" w:lineRule="auto"/>
        <w:rPr>
          <w:rFonts w:asciiTheme="minorHAnsi" w:eastAsia="Times New Roman" w:hAnsiTheme="minorHAnsi"/>
          <w:szCs w:val="24"/>
          <w:lang w:eastAsia="en-US"/>
        </w:rPr>
      </w:pPr>
      <w:r>
        <w:rPr>
          <w:rFonts w:asciiTheme="minorHAnsi" w:hAnsiTheme="minorHAnsi"/>
          <w:szCs w:val="24"/>
        </w:rPr>
        <w:br w:type="page"/>
      </w:r>
    </w:p>
    <w:p w14:paraId="1BD547A6" w14:textId="4C129DD2" w:rsidR="007B0199" w:rsidRDefault="00C2707B" w:rsidP="00074D12">
      <w:pPr>
        <w:pStyle w:val="Heading1"/>
      </w:pPr>
      <w:bookmarkStart w:id="115" w:name="_Toc33446966"/>
      <w:r>
        <w:lastRenderedPageBreak/>
        <w:t>papers for tabling</w:t>
      </w:r>
      <w:bookmarkEnd w:id="115"/>
    </w:p>
    <w:p w14:paraId="68009675" w14:textId="3F563026" w:rsidR="00EE0BDA" w:rsidRPr="00EE0BDA" w:rsidRDefault="00EE0BDA" w:rsidP="00074D12">
      <w:pPr>
        <w:pStyle w:val="Heading2"/>
      </w:pPr>
      <w:bookmarkStart w:id="116" w:name="_Toc33446967"/>
      <w:r>
        <w:t>types of papers</w:t>
      </w:r>
      <w:bookmarkEnd w:id="116"/>
    </w:p>
    <w:p w14:paraId="75D97E9F" w14:textId="79344FE3" w:rsidR="00C4704B" w:rsidRDefault="007942DF" w:rsidP="00074D12">
      <w:pPr>
        <w:spacing w:after="240" w:line="240" w:lineRule="auto"/>
      </w:pPr>
      <w:r w:rsidRPr="00390E12">
        <w:t>Ministers table</w:t>
      </w:r>
      <w:r w:rsidRPr="00EE0BDA">
        <w:t xml:space="preserve"> documents in the Assembly that relate to activities within their portfolio responsibilities. These can be presented pursuant to legislation, at the Government’s initiative, pursuant to Assembly Standing Orders and by order</w:t>
      </w:r>
      <w:r w:rsidR="00E324AC">
        <w:t xml:space="preserve"> or resolution</w:t>
      </w:r>
      <w:r w:rsidRPr="00EE0BDA">
        <w:t xml:space="preserve"> of the Assembly.</w:t>
      </w:r>
      <w:r w:rsidR="00EE0BDA">
        <w:t xml:space="preserve"> These papers can include</w:t>
      </w:r>
      <w:r w:rsidR="0011748C" w:rsidRPr="00166D13">
        <w:t xml:space="preserve"> </w:t>
      </w:r>
      <w:r w:rsidR="00BB1A59">
        <w:t>but are not limited to:</w:t>
      </w:r>
    </w:p>
    <w:p w14:paraId="02EC798C" w14:textId="2C26CECA" w:rsidR="00EE0BDA" w:rsidRDefault="0011748C" w:rsidP="00074D12">
      <w:pPr>
        <w:pStyle w:val="ListParagraph"/>
        <w:numPr>
          <w:ilvl w:val="0"/>
          <w:numId w:val="27"/>
        </w:numPr>
        <w:spacing w:after="60" w:line="240" w:lineRule="auto"/>
        <w:ind w:left="714" w:hanging="357"/>
        <w:contextualSpacing w:val="0"/>
      </w:pPr>
      <w:r w:rsidRPr="00166D13">
        <w:t>Governmen</w:t>
      </w:r>
      <w:r w:rsidR="00EE0BDA">
        <w:t xml:space="preserve">t Responses to Auditor-General or Assembly Committee </w:t>
      </w:r>
      <w:r w:rsidR="00341106">
        <w:t>R</w:t>
      </w:r>
      <w:r w:rsidR="00EE0BDA">
        <w:t>eports</w:t>
      </w:r>
    </w:p>
    <w:p w14:paraId="778C0A3C" w14:textId="030E19A4" w:rsidR="00EE0BDA" w:rsidRDefault="00EE0BDA" w:rsidP="00074D12">
      <w:pPr>
        <w:pStyle w:val="ListParagraph"/>
        <w:numPr>
          <w:ilvl w:val="0"/>
          <w:numId w:val="27"/>
        </w:numPr>
        <w:spacing w:after="60" w:line="240" w:lineRule="auto"/>
        <w:contextualSpacing w:val="0"/>
      </w:pPr>
      <w:r w:rsidRPr="00166D13">
        <w:t>Reports</w:t>
      </w:r>
      <w:r w:rsidR="0011748C" w:rsidRPr="00166D13">
        <w:t xml:space="preserve"> providing updates or prog</w:t>
      </w:r>
      <w:r>
        <w:t>ress on Government Commitments</w:t>
      </w:r>
    </w:p>
    <w:p w14:paraId="57AC801B" w14:textId="5DADB9DA" w:rsidR="00EE0BDA" w:rsidRDefault="0011748C" w:rsidP="00074D12">
      <w:pPr>
        <w:pStyle w:val="ListParagraph"/>
        <w:numPr>
          <w:ilvl w:val="0"/>
          <w:numId w:val="27"/>
        </w:numPr>
        <w:spacing w:after="60" w:line="240" w:lineRule="auto"/>
        <w:contextualSpacing w:val="0"/>
      </w:pPr>
      <w:r w:rsidRPr="00166D13">
        <w:t>Annual Reports</w:t>
      </w:r>
    </w:p>
    <w:p w14:paraId="260EA242" w14:textId="6D727739" w:rsidR="00EE0BDA" w:rsidRPr="00EE0BDA" w:rsidRDefault="00EE0BDA" w:rsidP="00074D12">
      <w:pPr>
        <w:pStyle w:val="ListParagraph"/>
        <w:numPr>
          <w:ilvl w:val="0"/>
          <w:numId w:val="27"/>
        </w:numPr>
        <w:spacing w:after="60" w:line="240" w:lineRule="auto"/>
        <w:contextualSpacing w:val="0"/>
      </w:pPr>
      <w:r w:rsidRPr="00EE0BDA">
        <w:rPr>
          <w:rFonts w:cs="Arial"/>
          <w:bCs/>
        </w:rPr>
        <w:t>D</w:t>
      </w:r>
      <w:r>
        <w:rPr>
          <w:rFonts w:cs="Arial"/>
          <w:bCs/>
        </w:rPr>
        <w:t xml:space="preserve">irectorate Half Yearly </w:t>
      </w:r>
      <w:r w:rsidR="00341106">
        <w:rPr>
          <w:rFonts w:cs="Arial"/>
          <w:bCs/>
        </w:rPr>
        <w:t>R</w:t>
      </w:r>
      <w:r>
        <w:rPr>
          <w:rFonts w:cs="Arial"/>
          <w:bCs/>
        </w:rPr>
        <w:t>eports</w:t>
      </w:r>
    </w:p>
    <w:p w14:paraId="5E7D2B24" w14:textId="4238651A" w:rsidR="00EE0BDA" w:rsidRPr="00EE0BDA" w:rsidRDefault="00EE0BDA" w:rsidP="00074D12">
      <w:pPr>
        <w:pStyle w:val="ListParagraph"/>
        <w:numPr>
          <w:ilvl w:val="0"/>
          <w:numId w:val="27"/>
        </w:numPr>
        <w:spacing w:after="60" w:line="240" w:lineRule="auto"/>
        <w:contextualSpacing w:val="0"/>
      </w:pPr>
      <w:r>
        <w:rPr>
          <w:rFonts w:cs="Arial"/>
          <w:bCs/>
        </w:rPr>
        <w:t>R</w:t>
      </w:r>
      <w:r w:rsidRPr="00EE0BDA">
        <w:rPr>
          <w:rFonts w:cs="Arial"/>
          <w:bCs/>
        </w:rPr>
        <w:t>elevant Quarterl</w:t>
      </w:r>
      <w:r>
        <w:rPr>
          <w:rFonts w:cs="Arial"/>
          <w:bCs/>
        </w:rPr>
        <w:t>y Reports</w:t>
      </w:r>
    </w:p>
    <w:p w14:paraId="56631703" w14:textId="71DC15C2" w:rsidR="00EE0BDA" w:rsidRPr="00EE0BDA" w:rsidRDefault="00EE0BDA" w:rsidP="00074D12">
      <w:pPr>
        <w:pStyle w:val="ListParagraph"/>
        <w:numPr>
          <w:ilvl w:val="0"/>
          <w:numId w:val="27"/>
        </w:numPr>
        <w:spacing w:after="60" w:line="240" w:lineRule="auto"/>
        <w:contextualSpacing w:val="0"/>
      </w:pPr>
      <w:r>
        <w:rPr>
          <w:rFonts w:cs="Arial"/>
          <w:bCs/>
        </w:rPr>
        <w:t>Financial Reports</w:t>
      </w:r>
    </w:p>
    <w:p w14:paraId="102BBA93" w14:textId="349231B6" w:rsidR="00EE0BDA" w:rsidRPr="00EE0BDA" w:rsidRDefault="00EE0BDA" w:rsidP="00074D12">
      <w:pPr>
        <w:pStyle w:val="ListParagraph"/>
        <w:numPr>
          <w:ilvl w:val="0"/>
          <w:numId w:val="27"/>
        </w:numPr>
        <w:spacing w:after="60" w:line="240" w:lineRule="auto"/>
        <w:contextualSpacing w:val="0"/>
      </w:pPr>
      <w:r w:rsidRPr="00EE0BDA">
        <w:rPr>
          <w:rFonts w:cs="Arial"/>
          <w:bCs/>
        </w:rPr>
        <w:t>Business Plans</w:t>
      </w:r>
    </w:p>
    <w:p w14:paraId="4D3B4D4B" w14:textId="3D460B72" w:rsidR="00BB73FB" w:rsidRDefault="002B5278" w:rsidP="00074D12">
      <w:pPr>
        <w:spacing w:before="240" w:after="240" w:line="240" w:lineRule="auto"/>
      </w:pPr>
      <w:r>
        <w:rPr>
          <w:rFonts w:cs="Arial"/>
          <w:bCs/>
        </w:rPr>
        <w:t xml:space="preserve">If it is not known if the </w:t>
      </w:r>
      <w:r w:rsidR="00E324AC" w:rsidRPr="00E324AC">
        <w:rPr>
          <w:rFonts w:cs="Arial"/>
          <w:bCs/>
        </w:rPr>
        <w:t xml:space="preserve">tabling of a document is required, initial informal advice should be sought from </w:t>
      </w:r>
      <w:r w:rsidR="00E324AC">
        <w:rPr>
          <w:rFonts w:cs="Arial"/>
          <w:bCs/>
        </w:rPr>
        <w:t>the directorate ALO</w:t>
      </w:r>
      <w:r>
        <w:rPr>
          <w:rFonts w:cs="Arial"/>
          <w:bCs/>
        </w:rPr>
        <w:t xml:space="preserve"> or DLO</w:t>
      </w:r>
      <w:r w:rsidR="00E324AC">
        <w:rPr>
          <w:rFonts w:cs="Arial"/>
          <w:bCs/>
        </w:rPr>
        <w:t>.</w:t>
      </w:r>
      <w:r w:rsidR="00E324AC" w:rsidRPr="00E324AC">
        <w:rPr>
          <w:rFonts w:cs="Arial"/>
          <w:bCs/>
        </w:rPr>
        <w:t xml:space="preserve"> In any case, every document to be presented will require prior Ministerial agreement.</w:t>
      </w:r>
    </w:p>
    <w:p w14:paraId="2BD69B88" w14:textId="05601814" w:rsidR="00E324AC" w:rsidRPr="0090299D" w:rsidRDefault="00E324AC" w:rsidP="00074D12">
      <w:pPr>
        <w:pStyle w:val="Heading2"/>
      </w:pPr>
      <w:bookmarkStart w:id="117" w:name="_Toc33446968"/>
      <w:r w:rsidRPr="0090299D">
        <w:t>cabinet agreement</w:t>
      </w:r>
      <w:bookmarkEnd w:id="117"/>
    </w:p>
    <w:p w14:paraId="624D0D6C" w14:textId="0B9C5F8E" w:rsidR="00E324AC" w:rsidRPr="00BB1A59" w:rsidRDefault="00E324AC" w:rsidP="00074D12">
      <w:pPr>
        <w:spacing w:after="240" w:line="240" w:lineRule="auto"/>
        <w:rPr>
          <w:rFonts w:cs="Arial"/>
          <w:bCs/>
        </w:rPr>
      </w:pPr>
      <w:r w:rsidRPr="00BB1A59">
        <w:rPr>
          <w:rFonts w:cs="Arial"/>
          <w:bCs/>
        </w:rPr>
        <w:t xml:space="preserve">It should be assumed that all government responses, policies, legislation reviews, positions and plans are to be brought to Cabinet for consideration before </w:t>
      </w:r>
      <w:r w:rsidR="002A62AD">
        <w:rPr>
          <w:rFonts w:cs="Arial"/>
          <w:bCs/>
        </w:rPr>
        <w:t xml:space="preserve">tabling in the Assembly, </w:t>
      </w:r>
      <w:r w:rsidRPr="00BB1A59">
        <w:rPr>
          <w:rFonts w:cs="Arial"/>
          <w:bCs/>
        </w:rPr>
        <w:t>implementation</w:t>
      </w:r>
      <w:r w:rsidR="002A62AD">
        <w:rPr>
          <w:rFonts w:cs="Arial"/>
          <w:bCs/>
        </w:rPr>
        <w:t xml:space="preserve">, or </w:t>
      </w:r>
      <w:r w:rsidRPr="00BB1A59">
        <w:rPr>
          <w:rFonts w:cs="Arial"/>
          <w:bCs/>
        </w:rPr>
        <w:t>public announcement unless express approval is given by the Chief</w:t>
      </w:r>
      <w:r w:rsidR="002B5278">
        <w:rPr>
          <w:rFonts w:cs="Arial"/>
          <w:bCs/>
        </w:rPr>
        <w:t> </w:t>
      </w:r>
      <w:r w:rsidR="002B5278" w:rsidRPr="00BB1A59">
        <w:rPr>
          <w:rFonts w:cs="Arial"/>
          <w:bCs/>
        </w:rPr>
        <w:t>Minister</w:t>
      </w:r>
      <w:r w:rsidRPr="00BB1A59">
        <w:rPr>
          <w:rFonts w:cs="Arial"/>
          <w:bCs/>
        </w:rPr>
        <w:t>. Ministers should not make public announcements that raise community expectations of a future course of action by the government unless the action has been previously approved by Cabinet.</w:t>
      </w:r>
    </w:p>
    <w:p w14:paraId="3CFFECBA" w14:textId="39473230" w:rsidR="00BB1A59" w:rsidRPr="00BB1A59" w:rsidRDefault="00E324AC" w:rsidP="00074D12">
      <w:pPr>
        <w:spacing w:after="240" w:line="240" w:lineRule="auto"/>
        <w:rPr>
          <w:rFonts w:cs="Arial"/>
          <w:bCs/>
        </w:rPr>
      </w:pPr>
      <w:r w:rsidRPr="00BB1A59">
        <w:rPr>
          <w:rFonts w:cs="Arial"/>
          <w:bCs/>
        </w:rPr>
        <w:t>In addition to Cabinet approval for legislation, it should also be presumed items for presentation in the Assembly require Cabinet agreement prior to tabling, unless otherwise advised</w:t>
      </w:r>
      <w:r w:rsidR="00E86B84">
        <w:rPr>
          <w:rFonts w:cs="Arial"/>
          <w:bCs/>
        </w:rPr>
        <w:t xml:space="preserve"> (</w:t>
      </w:r>
      <w:r w:rsidR="00E86B84" w:rsidRPr="00BB1A59">
        <w:rPr>
          <w:rFonts w:cs="Arial"/>
          <w:bCs/>
        </w:rPr>
        <w:t xml:space="preserve">see the </w:t>
      </w:r>
      <w:hyperlink r:id="rId55" w:history="1">
        <w:r w:rsidR="00E86B84" w:rsidRPr="00285D57">
          <w:rPr>
            <w:rStyle w:val="Hyperlink"/>
            <w:rFonts w:asciiTheme="minorHAnsi" w:hAnsiTheme="minorHAnsi"/>
          </w:rPr>
          <w:t>Cabinet Handbook</w:t>
        </w:r>
      </w:hyperlink>
      <w:r w:rsidR="00E86B84">
        <w:rPr>
          <w:rStyle w:val="Hyperlink"/>
          <w:rFonts w:asciiTheme="minorHAnsi" w:hAnsiTheme="minorHAnsi"/>
        </w:rPr>
        <w:t xml:space="preserve"> </w:t>
      </w:r>
      <w:r w:rsidR="00E86B84" w:rsidRPr="00BB1A59">
        <w:rPr>
          <w:rFonts w:cs="Arial"/>
          <w:bCs/>
        </w:rPr>
        <w:t>for further information</w:t>
      </w:r>
      <w:r w:rsidR="00E86B84">
        <w:rPr>
          <w:rFonts w:cs="Arial"/>
          <w:bCs/>
        </w:rPr>
        <w:t>)</w:t>
      </w:r>
      <w:r w:rsidR="00E86B84" w:rsidRPr="00BB1A59">
        <w:rPr>
          <w:rFonts w:cs="Arial"/>
          <w:bCs/>
        </w:rPr>
        <w:t>.</w:t>
      </w:r>
      <w:r w:rsidRPr="00BB1A59">
        <w:rPr>
          <w:rFonts w:cs="Arial"/>
          <w:bCs/>
        </w:rPr>
        <w:t xml:space="preserve"> </w:t>
      </w:r>
      <w:r w:rsidR="00AC18AE" w:rsidRPr="00BB1A59">
        <w:rPr>
          <w:rFonts w:cs="Arial"/>
          <w:bCs/>
        </w:rPr>
        <w:t>Common</w:t>
      </w:r>
      <w:r w:rsidRPr="00BB1A59">
        <w:rPr>
          <w:rFonts w:cs="Arial"/>
          <w:bCs/>
        </w:rPr>
        <w:t xml:space="preserve"> types of documents </w:t>
      </w:r>
      <w:r w:rsidR="00AC18AE" w:rsidRPr="00BB1A59">
        <w:rPr>
          <w:rFonts w:cs="Arial"/>
          <w:bCs/>
        </w:rPr>
        <w:t xml:space="preserve">for tabling </w:t>
      </w:r>
      <w:r w:rsidR="00D63A94" w:rsidRPr="00BB1A59">
        <w:rPr>
          <w:rFonts w:cs="Arial"/>
          <w:bCs/>
        </w:rPr>
        <w:t>and associated Cabinet paper</w:t>
      </w:r>
      <w:r w:rsidR="00AC18AE" w:rsidRPr="00BB1A59">
        <w:rPr>
          <w:rFonts w:cs="Arial"/>
          <w:bCs/>
        </w:rPr>
        <w:t>s</w:t>
      </w:r>
      <w:r w:rsidR="00D63A94" w:rsidRPr="00BB1A59">
        <w:rPr>
          <w:rFonts w:cs="Arial"/>
          <w:bCs/>
        </w:rPr>
        <w:t xml:space="preserve"> are summarised in the table below.</w:t>
      </w:r>
    </w:p>
    <w:p w14:paraId="40BDD183" w14:textId="7B20FAF7" w:rsidR="002F367A" w:rsidRDefault="00AC18AE" w:rsidP="00BE711B">
      <w:pPr>
        <w:spacing w:after="240" w:line="240" w:lineRule="auto"/>
      </w:pPr>
      <w:r>
        <w:rPr>
          <w:rFonts w:eastAsia="Times New Roman" w:cs="Calibri"/>
          <w:color w:val="000000"/>
          <w:szCs w:val="24"/>
        </w:rPr>
        <w:t>W</w:t>
      </w:r>
      <w:r w:rsidR="00D63A94" w:rsidRPr="00D63A94">
        <w:rPr>
          <w:rFonts w:eastAsia="Times New Roman" w:cs="Calibri"/>
          <w:color w:val="000000"/>
          <w:szCs w:val="24"/>
        </w:rPr>
        <w:t>here it is unclear if an item for tabling requires Cabinet agreement, please contact th</w:t>
      </w:r>
      <w:r w:rsidR="00D63A94">
        <w:t xml:space="preserve">e </w:t>
      </w:r>
      <w:r w:rsidR="002B5278">
        <w:t>directorates Cabinet Liaison Officer (CLO) or ALO.</w:t>
      </w:r>
    </w:p>
    <w:tbl>
      <w:tblPr>
        <w:tblStyle w:val="ColorfulList-Accent5"/>
        <w:tblW w:w="0" w:type="auto"/>
        <w:tblLook w:val="04A0" w:firstRow="1" w:lastRow="0" w:firstColumn="1" w:lastColumn="0" w:noHBand="0" w:noVBand="1"/>
      </w:tblPr>
      <w:tblGrid>
        <w:gridCol w:w="2552"/>
        <w:gridCol w:w="1843"/>
        <w:gridCol w:w="4677"/>
      </w:tblGrid>
      <w:tr w:rsidR="00D63A94" w:rsidRPr="00CE3173" w14:paraId="0A63721A" w14:textId="0EF3432C" w:rsidTr="00DF58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2" w:type="dxa"/>
          </w:tcPr>
          <w:p w14:paraId="70C2510B" w14:textId="7CF67512" w:rsidR="00D63A94" w:rsidRPr="00D63A94" w:rsidRDefault="00D63A94" w:rsidP="006651E7">
            <w:pPr>
              <w:ind w:left="426" w:hanging="426"/>
              <w:rPr>
                <w:b/>
              </w:rPr>
            </w:pPr>
            <w:r w:rsidRPr="00D63A94">
              <w:rPr>
                <w:b/>
              </w:rPr>
              <w:t>Document Requiring Tabling</w:t>
            </w:r>
          </w:p>
        </w:tc>
        <w:tc>
          <w:tcPr>
            <w:tcW w:w="1843" w:type="dxa"/>
          </w:tcPr>
          <w:p w14:paraId="69AC19B7" w14:textId="744E90C2" w:rsidR="00D63A94" w:rsidRPr="00D63A94" w:rsidRDefault="00D63A94" w:rsidP="006651E7">
            <w:pPr>
              <w:ind w:left="426" w:hanging="426"/>
              <w:cnfStyle w:val="100000000000" w:firstRow="1" w:lastRow="0" w:firstColumn="0" w:lastColumn="0" w:oddVBand="0" w:evenVBand="0" w:oddHBand="0" w:evenHBand="0" w:firstRowFirstColumn="0" w:firstRowLastColumn="0" w:lastRowFirstColumn="0" w:lastRowLastColumn="0"/>
              <w:rPr>
                <w:b/>
              </w:rPr>
            </w:pPr>
            <w:r w:rsidRPr="00D63A94">
              <w:rPr>
                <w:b/>
              </w:rPr>
              <w:t>Cabinet Paper Type</w:t>
            </w:r>
          </w:p>
        </w:tc>
        <w:tc>
          <w:tcPr>
            <w:tcW w:w="4677" w:type="dxa"/>
          </w:tcPr>
          <w:p w14:paraId="256498A5" w14:textId="57C98DA3" w:rsidR="00D63A94" w:rsidRPr="00D63A94" w:rsidRDefault="00D63A94" w:rsidP="006651E7">
            <w:pPr>
              <w:cnfStyle w:val="100000000000" w:firstRow="1" w:lastRow="0" w:firstColumn="0" w:lastColumn="0" w:oddVBand="0" w:evenVBand="0" w:oddHBand="0" w:evenHBand="0" w:firstRowFirstColumn="0" w:firstRowLastColumn="0" w:lastRowFirstColumn="0" w:lastRowLastColumn="0"/>
              <w:rPr>
                <w:b/>
              </w:rPr>
            </w:pPr>
            <w:r>
              <w:rPr>
                <w:b/>
              </w:rPr>
              <w:t>Purpose</w:t>
            </w:r>
          </w:p>
        </w:tc>
      </w:tr>
      <w:tr w:rsidR="00D63A94" w:rsidRPr="00CE3173" w14:paraId="5BF7C235" w14:textId="1F40CB7C" w:rsidTr="004B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76F9AD2" w14:textId="7C05212E" w:rsidR="00D63A94" w:rsidRPr="00CE3173" w:rsidRDefault="00D63A94" w:rsidP="00D63A94">
            <w:pPr>
              <w:ind w:left="34"/>
              <w:rPr>
                <w:b w:val="0"/>
              </w:rPr>
            </w:pPr>
            <w:r>
              <w:rPr>
                <w:b w:val="0"/>
              </w:rPr>
              <w:t>Ministerial Statement</w:t>
            </w:r>
          </w:p>
        </w:tc>
        <w:tc>
          <w:tcPr>
            <w:tcW w:w="1843" w:type="dxa"/>
          </w:tcPr>
          <w:p w14:paraId="4F932B7A" w14:textId="4A8DCA4E" w:rsidR="00D63A94" w:rsidRPr="00D63A94" w:rsidRDefault="00D63A94" w:rsidP="00D63A94">
            <w:pPr>
              <w:ind w:left="33"/>
              <w:cnfStyle w:val="000000100000" w:firstRow="0" w:lastRow="0" w:firstColumn="0" w:lastColumn="0" w:oddVBand="0" w:evenVBand="0" w:oddHBand="1" w:evenHBand="0" w:firstRowFirstColumn="0" w:firstRowLastColumn="0" w:lastRowFirstColumn="0" w:lastRowLastColumn="0"/>
              <w:rPr>
                <w:bCs/>
              </w:rPr>
            </w:pPr>
            <w:r>
              <w:rPr>
                <w:bCs/>
              </w:rPr>
              <w:t xml:space="preserve">Assembly Business Paper (ABP) or </w:t>
            </w:r>
            <w:r w:rsidRPr="00D63A94">
              <w:rPr>
                <w:bCs/>
              </w:rPr>
              <w:t>Cabinet Submission</w:t>
            </w:r>
          </w:p>
        </w:tc>
        <w:tc>
          <w:tcPr>
            <w:tcW w:w="4677" w:type="dxa"/>
          </w:tcPr>
          <w:p w14:paraId="527CEA66" w14:textId="451BDEE4" w:rsidR="00D63A94" w:rsidRPr="004B1EF6" w:rsidRDefault="00D63A94" w:rsidP="004B1EF6">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bCs/>
              </w:rPr>
            </w:pPr>
            <w:r w:rsidRPr="004B1EF6">
              <w:rPr>
                <w:bCs/>
              </w:rPr>
              <w:t>Seeking agreement to present the Statement in the Assembly.</w:t>
            </w:r>
          </w:p>
          <w:p w14:paraId="13CB09D9" w14:textId="77CA95AC" w:rsidR="00D63A94" w:rsidRPr="004B1EF6" w:rsidRDefault="00D63A94" w:rsidP="004B1EF6">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bCs/>
              </w:rPr>
            </w:pPr>
            <w:r w:rsidRPr="004B1EF6">
              <w:rPr>
                <w:bCs/>
              </w:rPr>
              <w:t xml:space="preserve">It should be noted that if a Ministerial Statement includes an attached paper or report for tabling, consideration should be given as to </w:t>
            </w:r>
            <w:r w:rsidRPr="004B1EF6">
              <w:rPr>
                <w:bCs/>
              </w:rPr>
              <w:lastRenderedPageBreak/>
              <w:t>whether this may require full Cabinet consideration in the form of a submission.</w:t>
            </w:r>
          </w:p>
        </w:tc>
      </w:tr>
      <w:tr w:rsidR="00D63A94" w:rsidRPr="00C07955" w14:paraId="2E2890A6" w14:textId="6F458D57" w:rsidTr="004B1EF6">
        <w:tc>
          <w:tcPr>
            <w:cnfStyle w:val="001000000000" w:firstRow="0" w:lastRow="0" w:firstColumn="1" w:lastColumn="0" w:oddVBand="0" w:evenVBand="0" w:oddHBand="0" w:evenHBand="0" w:firstRowFirstColumn="0" w:firstRowLastColumn="0" w:lastRowFirstColumn="0" w:lastRowLastColumn="0"/>
            <w:tcW w:w="2552" w:type="dxa"/>
          </w:tcPr>
          <w:p w14:paraId="1C098CBB" w14:textId="38C580A3" w:rsidR="00D63A94" w:rsidRPr="00D63A94" w:rsidRDefault="00D63A94" w:rsidP="00D63A94">
            <w:pPr>
              <w:ind w:left="34"/>
              <w:rPr>
                <w:b w:val="0"/>
              </w:rPr>
            </w:pPr>
            <w:r>
              <w:rPr>
                <w:b w:val="0"/>
              </w:rPr>
              <w:lastRenderedPageBreak/>
              <w:t xml:space="preserve">Government Response to Auditor-General </w:t>
            </w:r>
            <w:r w:rsidR="00951F5F">
              <w:rPr>
                <w:b w:val="0"/>
              </w:rPr>
              <w:t>Reports</w:t>
            </w:r>
          </w:p>
        </w:tc>
        <w:tc>
          <w:tcPr>
            <w:tcW w:w="1843" w:type="dxa"/>
          </w:tcPr>
          <w:p w14:paraId="79F103B8" w14:textId="298B9AA8" w:rsidR="00D63A94" w:rsidRPr="00D63A94" w:rsidRDefault="00D63A94" w:rsidP="00D63A94">
            <w:pPr>
              <w:ind w:left="33"/>
              <w:cnfStyle w:val="000000000000" w:firstRow="0" w:lastRow="0" w:firstColumn="0" w:lastColumn="0" w:oddVBand="0" w:evenVBand="0" w:oddHBand="0" w:evenHBand="0" w:firstRowFirstColumn="0" w:firstRowLastColumn="0" w:lastRowFirstColumn="0" w:lastRowLastColumn="0"/>
              <w:rPr>
                <w:bCs/>
              </w:rPr>
            </w:pPr>
            <w:r w:rsidRPr="00D63A94">
              <w:rPr>
                <w:bCs/>
              </w:rPr>
              <w:t xml:space="preserve">Cabinet Submission </w:t>
            </w:r>
          </w:p>
        </w:tc>
        <w:tc>
          <w:tcPr>
            <w:tcW w:w="4677" w:type="dxa"/>
          </w:tcPr>
          <w:p w14:paraId="5A4C35B2" w14:textId="61EE65AE" w:rsidR="00D63A94" w:rsidRPr="00D63A94" w:rsidRDefault="00D63A94" w:rsidP="004B1EF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bCs/>
              </w:rPr>
            </w:pPr>
            <w:r w:rsidRPr="00D63A94">
              <w:rPr>
                <w:bCs/>
              </w:rPr>
              <w:t>Cabinet Submission seeking agreement to pr</w:t>
            </w:r>
            <w:r>
              <w:rPr>
                <w:bCs/>
              </w:rPr>
              <w:t>ovide the Government Response.</w:t>
            </w:r>
          </w:p>
        </w:tc>
      </w:tr>
      <w:tr w:rsidR="00D63A94" w:rsidRPr="00C07955" w14:paraId="06DB90AE" w14:textId="38B4C781" w:rsidTr="004B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C74C468" w14:textId="5942B83A" w:rsidR="00D63A94" w:rsidRPr="00CE3173" w:rsidRDefault="00D63A94" w:rsidP="006A7592">
            <w:pPr>
              <w:ind w:left="34"/>
              <w:rPr>
                <w:b w:val="0"/>
              </w:rPr>
            </w:pPr>
            <w:r>
              <w:rPr>
                <w:b w:val="0"/>
              </w:rPr>
              <w:t>Government Response to Assembly Committee Report</w:t>
            </w:r>
            <w:r w:rsidR="00951F5F">
              <w:rPr>
                <w:b w:val="0"/>
              </w:rPr>
              <w:t>s</w:t>
            </w:r>
            <w:r>
              <w:rPr>
                <w:b w:val="0"/>
              </w:rPr>
              <w:t xml:space="preserve"> </w:t>
            </w:r>
          </w:p>
        </w:tc>
        <w:tc>
          <w:tcPr>
            <w:tcW w:w="1843" w:type="dxa"/>
          </w:tcPr>
          <w:p w14:paraId="6464B75E" w14:textId="3C8A34F7" w:rsidR="00D63A94" w:rsidRPr="00D63A94" w:rsidRDefault="00D63A94" w:rsidP="00D63A94">
            <w:pPr>
              <w:ind w:left="33"/>
              <w:cnfStyle w:val="000000100000" w:firstRow="0" w:lastRow="0" w:firstColumn="0" w:lastColumn="0" w:oddVBand="0" w:evenVBand="0" w:oddHBand="1" w:evenHBand="0" w:firstRowFirstColumn="0" w:firstRowLastColumn="0" w:lastRowFirstColumn="0" w:lastRowLastColumn="0"/>
              <w:rPr>
                <w:bCs/>
              </w:rPr>
            </w:pPr>
            <w:r w:rsidRPr="00D63A94">
              <w:rPr>
                <w:bCs/>
              </w:rPr>
              <w:t>Cabinet Submission</w:t>
            </w:r>
          </w:p>
        </w:tc>
        <w:tc>
          <w:tcPr>
            <w:tcW w:w="4677" w:type="dxa"/>
          </w:tcPr>
          <w:p w14:paraId="0A56718A" w14:textId="1C92C507" w:rsidR="00D63A94" w:rsidRPr="00D63A94" w:rsidRDefault="00D63A94" w:rsidP="004B1EF6">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bCs/>
              </w:rPr>
            </w:pPr>
            <w:r w:rsidRPr="00D63A94">
              <w:rPr>
                <w:bCs/>
              </w:rPr>
              <w:t>Cabinet Submission seeking agreement to pr</w:t>
            </w:r>
            <w:r>
              <w:rPr>
                <w:bCs/>
              </w:rPr>
              <w:t>ovide the Government Response.</w:t>
            </w:r>
          </w:p>
        </w:tc>
      </w:tr>
      <w:tr w:rsidR="00D63A94" w:rsidRPr="00C07955" w14:paraId="1EFC6C0D" w14:textId="77777777" w:rsidTr="004B1EF6">
        <w:tc>
          <w:tcPr>
            <w:cnfStyle w:val="001000000000" w:firstRow="0" w:lastRow="0" w:firstColumn="1" w:lastColumn="0" w:oddVBand="0" w:evenVBand="0" w:oddHBand="0" w:evenHBand="0" w:firstRowFirstColumn="0" w:firstRowLastColumn="0" w:lastRowFirstColumn="0" w:lastRowLastColumn="0"/>
            <w:tcW w:w="2552" w:type="dxa"/>
          </w:tcPr>
          <w:p w14:paraId="49D53628" w14:textId="45A70FA7" w:rsidR="00D63A94" w:rsidRDefault="00D63A94" w:rsidP="00D63A94">
            <w:pPr>
              <w:ind w:left="34"/>
              <w:rPr>
                <w:b w:val="0"/>
              </w:rPr>
            </w:pPr>
            <w:r>
              <w:rPr>
                <w:b w:val="0"/>
              </w:rPr>
              <w:t>Government Response to Assembly Resolution</w:t>
            </w:r>
            <w:r w:rsidR="00223286">
              <w:rPr>
                <w:b w:val="0"/>
              </w:rPr>
              <w:t xml:space="preserve"> OR Petition</w:t>
            </w:r>
          </w:p>
        </w:tc>
        <w:tc>
          <w:tcPr>
            <w:tcW w:w="1843" w:type="dxa"/>
          </w:tcPr>
          <w:p w14:paraId="138B85BC" w14:textId="787FC2CA" w:rsidR="00D63A94" w:rsidRPr="00D63A94" w:rsidRDefault="00D63A94" w:rsidP="00D63A94">
            <w:pPr>
              <w:ind w:left="33"/>
              <w:cnfStyle w:val="000000000000" w:firstRow="0" w:lastRow="0" w:firstColumn="0" w:lastColumn="0" w:oddVBand="0" w:evenVBand="0" w:oddHBand="0" w:evenHBand="0" w:firstRowFirstColumn="0" w:firstRowLastColumn="0" w:lastRowFirstColumn="0" w:lastRowLastColumn="0"/>
              <w:rPr>
                <w:bCs/>
              </w:rPr>
            </w:pPr>
            <w:r>
              <w:rPr>
                <w:bCs/>
              </w:rPr>
              <w:t xml:space="preserve">Assembly Business Paper (ABP) or </w:t>
            </w:r>
            <w:r w:rsidRPr="00D63A94">
              <w:rPr>
                <w:bCs/>
              </w:rPr>
              <w:t>Cabinet Submission</w:t>
            </w:r>
          </w:p>
        </w:tc>
        <w:tc>
          <w:tcPr>
            <w:tcW w:w="4677" w:type="dxa"/>
          </w:tcPr>
          <w:p w14:paraId="5040502C" w14:textId="77777777" w:rsidR="00BE6DE2" w:rsidRDefault="00D63A94" w:rsidP="00951F5F">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bCs/>
              </w:rPr>
            </w:pPr>
            <w:r w:rsidRPr="00951F5F">
              <w:rPr>
                <w:bCs/>
              </w:rPr>
              <w:t>Assembly Business Paper or Cabinet Submission seeking agreement to provide the Government Response.</w:t>
            </w:r>
            <w:r w:rsidR="002B5278">
              <w:rPr>
                <w:bCs/>
              </w:rPr>
              <w:t xml:space="preserve"> </w:t>
            </w:r>
          </w:p>
          <w:p w14:paraId="219886D5" w14:textId="4E508CEA" w:rsidR="002B5278" w:rsidRDefault="002B5278" w:rsidP="00951F5F">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bCs/>
              </w:rPr>
            </w:pPr>
            <w:r>
              <w:rPr>
                <w:bCs/>
              </w:rPr>
              <w:t>Depending on the nature of the</w:t>
            </w:r>
          </w:p>
          <w:p w14:paraId="6A9631AB" w14:textId="0C1520D0" w:rsidR="00D63A94" w:rsidRPr="00951F5F" w:rsidRDefault="00D63A94" w:rsidP="00BE6DE2">
            <w:pPr>
              <w:pStyle w:val="ListParagraph"/>
              <w:ind w:left="754"/>
              <w:cnfStyle w:val="000000000000" w:firstRow="0" w:lastRow="0" w:firstColumn="0" w:lastColumn="0" w:oddVBand="0" w:evenVBand="0" w:oddHBand="0" w:evenHBand="0" w:firstRowFirstColumn="0" w:firstRowLastColumn="0" w:lastRowFirstColumn="0" w:lastRowLastColumn="0"/>
              <w:rPr>
                <w:bCs/>
              </w:rPr>
            </w:pPr>
            <w:r w:rsidRPr="00951F5F">
              <w:rPr>
                <w:bCs/>
              </w:rPr>
              <w:t>Government Response, consideration should be given as to whether this may require full Cabinet consideration in the form of a submission.</w:t>
            </w:r>
          </w:p>
        </w:tc>
      </w:tr>
    </w:tbl>
    <w:p w14:paraId="00B87A33" w14:textId="65018DD2" w:rsidR="009E48E4" w:rsidRPr="00EE0BDA" w:rsidRDefault="009E48E4" w:rsidP="009E48E4">
      <w:pPr>
        <w:pStyle w:val="Heading2"/>
      </w:pPr>
      <w:bookmarkStart w:id="118" w:name="_Toc33446969"/>
      <w:r>
        <w:t>preparing papers for tabling</w:t>
      </w:r>
      <w:bookmarkEnd w:id="118"/>
    </w:p>
    <w:p w14:paraId="55982D75" w14:textId="77777777" w:rsidR="006651E7" w:rsidRPr="00674A1C" w:rsidRDefault="006651E7" w:rsidP="006651E7">
      <w:pPr>
        <w:spacing w:after="240" w:line="240" w:lineRule="auto"/>
      </w:pPr>
      <w:r>
        <w:t xml:space="preserve">Papers scheduled for tabling under presentation of papers are tabled in a bundle by the Manager of Government Business (MGB). </w:t>
      </w:r>
      <w:r w:rsidRPr="00803259">
        <w:t>Presentation of papers in the Assembly (excluding formal Ministerial Statements) may take place in one of three ways:</w:t>
      </w:r>
    </w:p>
    <w:p w14:paraId="4A14B892" w14:textId="77777777" w:rsidR="006651E7" w:rsidRPr="00674A1C" w:rsidRDefault="006651E7" w:rsidP="006651E7">
      <w:pPr>
        <w:pStyle w:val="ListParagraph"/>
        <w:numPr>
          <w:ilvl w:val="0"/>
          <w:numId w:val="39"/>
        </w:numPr>
        <w:spacing w:before="60" w:after="60" w:line="240" w:lineRule="auto"/>
        <w:ind w:left="714" w:hanging="357"/>
        <w:contextualSpacing w:val="0"/>
      </w:pPr>
      <w:r w:rsidRPr="00674A1C">
        <w:t>tabling of documents without any statement made by the Minister</w:t>
      </w:r>
      <w:r w:rsidRPr="00803259">
        <w:t>; or</w:t>
      </w:r>
    </w:p>
    <w:p w14:paraId="17F9956E" w14:textId="632A59EF" w:rsidR="006651E7" w:rsidRPr="00674A1C" w:rsidRDefault="006651E7" w:rsidP="006651E7">
      <w:pPr>
        <w:pStyle w:val="ListParagraph"/>
        <w:numPr>
          <w:ilvl w:val="0"/>
          <w:numId w:val="39"/>
        </w:numPr>
        <w:spacing w:after="60" w:line="240" w:lineRule="auto"/>
        <w:contextualSpacing w:val="0"/>
      </w:pPr>
      <w:r w:rsidRPr="00674A1C">
        <w:t>tabling of documents with an accompanying statement made by the Minister to highlight particular areas of interest</w:t>
      </w:r>
      <w:r>
        <w:t>,</w:t>
      </w:r>
      <w:r w:rsidRPr="00803259">
        <w:t xml:space="preserve"> </w:t>
      </w:r>
      <w:r w:rsidRPr="00674A1C">
        <w:t>without a copy of the speech provided to other Members</w:t>
      </w:r>
      <w:r w:rsidRPr="00803259">
        <w:t>; or</w:t>
      </w:r>
    </w:p>
    <w:p w14:paraId="5CE64F03" w14:textId="6AC90E1F" w:rsidR="006651E7" w:rsidRDefault="006651E7" w:rsidP="006651E7">
      <w:pPr>
        <w:pStyle w:val="ListParagraph"/>
        <w:numPr>
          <w:ilvl w:val="0"/>
          <w:numId w:val="39"/>
        </w:numPr>
        <w:spacing w:after="60" w:line="240" w:lineRule="auto"/>
        <w:contextualSpacing w:val="0"/>
      </w:pPr>
      <w:r w:rsidRPr="00674A1C">
        <w:t>tabling of documents and the accompanying statement made by the Minister to highlight particular areas of interest</w:t>
      </w:r>
      <w:r>
        <w:t xml:space="preserve">, </w:t>
      </w:r>
      <w:r w:rsidRPr="00803259">
        <w:t>with a copy of the statement from the Minister also provided to Members (tabling statement).</w:t>
      </w:r>
    </w:p>
    <w:p w14:paraId="0A720CD2" w14:textId="77777777" w:rsidR="006651E7" w:rsidRDefault="006651E7" w:rsidP="006651E7">
      <w:pPr>
        <w:spacing w:before="240" w:after="240" w:line="240" w:lineRule="auto"/>
      </w:pPr>
      <w:r>
        <w:t xml:space="preserve">Directorates </w:t>
      </w:r>
      <w:r w:rsidRPr="00166D13">
        <w:t>should seek advice from Ministers</w:t>
      </w:r>
      <w:r>
        <w:t>’</w:t>
      </w:r>
      <w:r w:rsidRPr="00166D13">
        <w:t xml:space="preserve"> </w:t>
      </w:r>
      <w:r>
        <w:t xml:space="preserve">offices through their DLOs to determine </w:t>
      </w:r>
      <w:r w:rsidRPr="00166D13">
        <w:t xml:space="preserve">if a </w:t>
      </w:r>
      <w:r>
        <w:t>tabling statement</w:t>
      </w:r>
      <w:r w:rsidRPr="00166D13">
        <w:t xml:space="preserve"> is required</w:t>
      </w:r>
      <w:r>
        <w:t xml:space="preserve"> to accompany a tabling paper</w:t>
      </w:r>
      <w:r w:rsidRPr="00166D13">
        <w:t>.</w:t>
      </w:r>
    </w:p>
    <w:p w14:paraId="607858EC" w14:textId="5D4A61D2" w:rsidR="006651E7" w:rsidRDefault="006651E7" w:rsidP="006651E7">
      <w:pPr>
        <w:spacing w:after="240" w:line="240" w:lineRule="auto"/>
      </w:pPr>
      <w:r>
        <w:t xml:space="preserve">On the Tuesday and Thursday of a </w:t>
      </w:r>
      <w:r w:rsidR="00223286">
        <w:t>s</w:t>
      </w:r>
      <w:r>
        <w:t xml:space="preserve">itting </w:t>
      </w:r>
      <w:r w:rsidR="00223286">
        <w:t>w</w:t>
      </w:r>
      <w:r>
        <w:t>eek, the MGB must circulate a schedule of all papers proposed to be tabled to the Whips by 12</w:t>
      </w:r>
      <w:r w:rsidR="006976FD">
        <w:t xml:space="preserve"> </w:t>
      </w:r>
      <w:r>
        <w:t>noon on the sitting day the papers are proposed to be tabled. Before question time, Members will then indicate to the MGB which papers should be subject to a motion that ‘the Assembly take note of the paper’. Moving this motion will give the opportunity for any member to speak to the applicable paper; for example for a Minister to deliver and table a prepared tabling statement</w:t>
      </w:r>
      <w:r w:rsidR="00390E12">
        <w:t xml:space="preserve"> or for a private member to speak on the paper</w:t>
      </w:r>
      <w:r>
        <w:t xml:space="preserve">. </w:t>
      </w:r>
    </w:p>
    <w:p w14:paraId="71866836" w14:textId="11F18378" w:rsidR="006651E7" w:rsidRDefault="006651E7" w:rsidP="006651E7">
      <w:pPr>
        <w:spacing w:after="240" w:line="240" w:lineRule="auto"/>
      </w:pPr>
      <w:r>
        <w:lastRenderedPageBreak/>
        <w:t>Directorates must indicate to AGBC whether a Minister wishes to make a tabling statement or not. Where a tabling statement is to be delivered, the MGB will move the motion that ‘the Assembly take note of the paper’ and the Minister will then deliver the tabling statement.</w:t>
      </w:r>
    </w:p>
    <w:p w14:paraId="794D41B8" w14:textId="73FB907E" w:rsidR="006651E7" w:rsidRDefault="006651E7" w:rsidP="006651E7">
      <w:pPr>
        <w:pStyle w:val="Heading3"/>
      </w:pPr>
      <w:bookmarkStart w:id="119" w:name="_Toc33446970"/>
      <w:r>
        <w:t>formatting requirements</w:t>
      </w:r>
      <w:bookmarkEnd w:id="119"/>
    </w:p>
    <w:p w14:paraId="1C61E07C" w14:textId="66FCA69B" w:rsidR="00B53F29" w:rsidRPr="00B53F29" w:rsidRDefault="00674A1C" w:rsidP="00B53F29">
      <w:pPr>
        <w:spacing w:line="240" w:lineRule="auto"/>
        <w:rPr>
          <w:rFonts w:ascii="Segoe UI" w:eastAsia="Times New Roman" w:hAnsi="Segoe UI" w:cs="Segoe UI"/>
          <w:sz w:val="21"/>
        </w:rPr>
      </w:pPr>
      <w:r w:rsidRPr="00674A1C">
        <w:t>All papers (including Ministerial Stat</w:t>
      </w:r>
      <w:r w:rsidR="00BD2E56">
        <w:t xml:space="preserve">ements and tabling statements) </w:t>
      </w:r>
      <w:r w:rsidRPr="00674A1C">
        <w:t xml:space="preserve">require a covering page </w:t>
      </w:r>
      <w:r>
        <w:t xml:space="preserve">containing the </w:t>
      </w:r>
      <w:r w:rsidRPr="00166D13">
        <w:t>title of paper</w:t>
      </w:r>
      <w:r>
        <w:t xml:space="preserve"> being tabled; the responsible</w:t>
      </w:r>
      <w:r w:rsidRPr="00166D13">
        <w:t xml:space="preserve"> Minister</w:t>
      </w:r>
      <w:r w:rsidR="00F25229">
        <w:t>’</w:t>
      </w:r>
      <w:r w:rsidRPr="00166D13">
        <w:t>s name and portfolio and date</w:t>
      </w:r>
      <w:r>
        <w:t xml:space="preserve"> (</w:t>
      </w:r>
      <w:r w:rsidR="00D44C69">
        <w:t>s</w:t>
      </w:r>
      <w:r>
        <w:t xml:space="preserve">ee example at </w:t>
      </w:r>
      <w:hyperlink w:anchor="_Appendix_2_–" w:history="1">
        <w:r w:rsidRPr="00C4704B">
          <w:rPr>
            <w:rStyle w:val="Hyperlink"/>
            <w:color w:val="auto"/>
          </w:rPr>
          <w:t>Appendix 2</w:t>
        </w:r>
      </w:hyperlink>
      <w:r>
        <w:t>)</w:t>
      </w:r>
      <w:r w:rsidRPr="00166D13">
        <w:t xml:space="preserve">. </w:t>
      </w:r>
      <w:r w:rsidRPr="00674A1C">
        <w:t xml:space="preserve">Where papers are being tabled pursuant to statutory requirements, details of the authorising provision and legislation under which the papers are being tabled should also be shown on the </w:t>
      </w:r>
      <w:r w:rsidR="00BE6DE2">
        <w:t>covering page</w:t>
      </w:r>
      <w:r w:rsidRPr="00674A1C">
        <w:t>.</w:t>
      </w:r>
      <w:r w:rsidR="00B53F29" w:rsidRPr="00B53F29">
        <w:rPr>
          <w:rFonts w:ascii="Segoe UI" w:hAnsi="Segoe UI" w:cs="Segoe UI"/>
          <w:sz w:val="21"/>
        </w:rPr>
        <w:t xml:space="preserve"> </w:t>
      </w:r>
      <w:r w:rsidR="00B53F29" w:rsidRPr="00B53F29">
        <w:rPr>
          <w:rFonts w:asciiTheme="minorHAnsi" w:eastAsia="Times New Roman" w:hAnsiTheme="minorHAnsi" w:cstheme="minorHAnsi"/>
          <w:szCs w:val="24"/>
        </w:rPr>
        <w:t>If a paper for tabling already contains a formal cover page with a clear title, an additional cover page does not need to be added</w:t>
      </w:r>
      <w:r w:rsidR="00B53F29">
        <w:rPr>
          <w:rFonts w:asciiTheme="minorHAnsi" w:eastAsia="Times New Roman" w:hAnsiTheme="minorHAnsi" w:cstheme="minorHAnsi"/>
          <w:szCs w:val="24"/>
        </w:rPr>
        <w:t>.</w:t>
      </w:r>
    </w:p>
    <w:p w14:paraId="6165C925" w14:textId="26080753" w:rsidR="00674A1C" w:rsidRDefault="00674A1C" w:rsidP="00074D12">
      <w:pPr>
        <w:spacing w:after="240" w:line="240" w:lineRule="auto"/>
      </w:pPr>
      <w:r>
        <w:t xml:space="preserve">Unless otherwise ordered, all papers tabled by Minister are authorised for publication and will be uploaded onto the </w:t>
      </w:r>
      <w:hyperlink r:id="rId56" w:history="1">
        <w:r w:rsidR="00BE6DE2" w:rsidRPr="00B53F29">
          <w:rPr>
            <w:rStyle w:val="Hyperlink"/>
          </w:rPr>
          <w:t>Assembly website</w:t>
        </w:r>
      </w:hyperlink>
      <w:r w:rsidR="00BE6DE2" w:rsidRPr="00B53F29">
        <w:t>.</w:t>
      </w:r>
      <w:r w:rsidRPr="00B53F29">
        <w:rPr>
          <w:rStyle w:val="Hyperlink"/>
          <w:u w:val="none"/>
        </w:rPr>
        <w:t xml:space="preserve"> </w:t>
      </w:r>
      <w:r w:rsidRPr="0044326A">
        <w:t>A key rule to note is that all documents for tabling are under embargo until they have b</w:t>
      </w:r>
      <w:r w:rsidR="00087FB1">
        <w:t>een presented in the Assembly.</w:t>
      </w:r>
    </w:p>
    <w:p w14:paraId="393C7C85" w14:textId="46840B55" w:rsidR="007B593B" w:rsidRDefault="00674A1C" w:rsidP="00074D12">
      <w:pPr>
        <w:spacing w:after="240" w:line="240" w:lineRule="auto"/>
      </w:pPr>
      <w:r>
        <w:t xml:space="preserve">Copies of </w:t>
      </w:r>
      <w:r w:rsidRPr="00166D13">
        <w:t xml:space="preserve">documents for presentation are to be embargoed with </w:t>
      </w:r>
      <w:r w:rsidR="001A65E2">
        <w:t>A</w:t>
      </w:r>
      <w:r w:rsidRPr="00166D13">
        <w:t>GBC the day prior to presentation.</w:t>
      </w:r>
      <w:r>
        <w:t xml:space="preserve"> </w:t>
      </w:r>
      <w:hyperlink w:anchor="_Appendix_3_–" w:history="1">
        <w:r w:rsidRPr="0065500D">
          <w:rPr>
            <w:rStyle w:val="Hyperlink"/>
          </w:rPr>
          <w:t>Appendix 3</w:t>
        </w:r>
      </w:hyperlink>
      <w:r>
        <w:t xml:space="preserve"> outlines the number of copies required for the embargo of different paper types. </w:t>
      </w:r>
      <w:r w:rsidR="001A65E2">
        <w:t>A</w:t>
      </w:r>
      <w:r>
        <w:t>GBC will advise</w:t>
      </w:r>
      <w:r w:rsidR="00BE6DE2">
        <w:t xml:space="preserve"> directorate ALO and DLO’s of</w:t>
      </w:r>
      <w:r>
        <w:t xml:space="preserve"> embargo times at the Assembly via email.</w:t>
      </w:r>
    </w:p>
    <w:p w14:paraId="52B38D66" w14:textId="622591D4" w:rsidR="00841236" w:rsidRDefault="00312A9F" w:rsidP="00841236">
      <w:pPr>
        <w:pStyle w:val="Heading2"/>
      </w:pPr>
      <w:bookmarkStart w:id="120" w:name="_Toc33446971"/>
      <w:r>
        <w:t>non-sitting circulation</w:t>
      </w:r>
      <w:bookmarkEnd w:id="120"/>
      <w:r>
        <w:t xml:space="preserve"> </w:t>
      </w:r>
    </w:p>
    <w:p w14:paraId="76326D53" w14:textId="7886C0B8" w:rsidR="00BE711B" w:rsidRDefault="00163460" w:rsidP="0085283E">
      <w:pPr>
        <w:spacing w:after="240" w:line="240" w:lineRule="auto"/>
      </w:pPr>
      <w:r w:rsidRPr="005867AE">
        <w:t xml:space="preserve">In </w:t>
      </w:r>
      <w:r w:rsidR="00115892" w:rsidRPr="005867AE">
        <w:t xml:space="preserve">some </w:t>
      </w:r>
      <w:r w:rsidRPr="005048FD">
        <w:t>circumstances, there may be provisio</w:t>
      </w:r>
      <w:r w:rsidRPr="005867AE">
        <w:t xml:space="preserve">n for a paper to be </w:t>
      </w:r>
      <w:r w:rsidR="00312A9F" w:rsidRPr="005867AE">
        <w:t>distributed for non-sitting circulation</w:t>
      </w:r>
      <w:r w:rsidRPr="005867AE">
        <w:t xml:space="preserve">. </w:t>
      </w:r>
      <w:r w:rsidR="00A959CC" w:rsidRPr="005867AE">
        <w:t xml:space="preserve">Note non-sitting circulation can only occur where there is a legislative </w:t>
      </w:r>
      <w:r w:rsidR="00076BFF" w:rsidRPr="005867AE">
        <w:t xml:space="preserve">or Standing Order </w:t>
      </w:r>
      <w:r w:rsidR="00A959CC" w:rsidRPr="005867AE">
        <w:t xml:space="preserve">provision </w:t>
      </w:r>
      <w:r w:rsidR="00076BFF" w:rsidRPr="005867AE">
        <w:t>that</w:t>
      </w:r>
      <w:r w:rsidR="00A959CC" w:rsidRPr="005867AE">
        <w:t xml:space="preserve"> authorise</w:t>
      </w:r>
      <w:r w:rsidR="00076BFF" w:rsidRPr="005867AE">
        <w:t>s</w:t>
      </w:r>
      <w:r w:rsidR="00A959CC" w:rsidRPr="005867AE">
        <w:t xml:space="preserve"> it. </w:t>
      </w:r>
      <w:bookmarkStart w:id="121" w:name="_GOVERNMENT_RESPONSES"/>
      <w:bookmarkEnd w:id="121"/>
    </w:p>
    <w:p w14:paraId="649C3CA4" w14:textId="630F3D16" w:rsidR="00D44C69" w:rsidRDefault="00D44C69" w:rsidP="0085283E">
      <w:pPr>
        <w:spacing w:after="240" w:line="240" w:lineRule="auto"/>
      </w:pPr>
      <w:r>
        <w:br w:type="page"/>
      </w:r>
    </w:p>
    <w:p w14:paraId="7333045B" w14:textId="3B48E2D2" w:rsidR="0011748C" w:rsidRDefault="007B0199" w:rsidP="00074D12">
      <w:pPr>
        <w:pStyle w:val="Heading2"/>
      </w:pPr>
      <w:bookmarkStart w:id="122" w:name="_Toc33446972"/>
      <w:r>
        <w:lastRenderedPageBreak/>
        <w:t>GOVERNMENT RESPONSES</w:t>
      </w:r>
      <w:bookmarkEnd w:id="122"/>
    </w:p>
    <w:p w14:paraId="073B0116" w14:textId="530E1F9C" w:rsidR="0011748C" w:rsidRDefault="000878BE" w:rsidP="00074D12">
      <w:pPr>
        <w:pStyle w:val="Heading3"/>
        <w:spacing w:before="240" w:line="300" w:lineRule="exact"/>
      </w:pPr>
      <w:bookmarkStart w:id="123" w:name="_Toc33446973"/>
      <w:r>
        <w:t>assembly committee</w:t>
      </w:r>
      <w:r w:rsidR="0011748C">
        <w:t>s</w:t>
      </w:r>
      <w:bookmarkEnd w:id="123"/>
    </w:p>
    <w:p w14:paraId="5CB8E5F6" w14:textId="0882437A" w:rsidR="00C800D8" w:rsidRDefault="00BE6DE2" w:rsidP="00C800D8">
      <w:pPr>
        <w:pStyle w:val="Default"/>
        <w:spacing w:after="240"/>
        <w:rPr>
          <w:rFonts w:asciiTheme="minorHAnsi" w:hAnsiTheme="minorHAnsi"/>
        </w:rPr>
      </w:pPr>
      <w:r>
        <w:rPr>
          <w:rFonts w:asciiTheme="minorHAnsi" w:hAnsiTheme="minorHAnsi"/>
        </w:rPr>
        <w:t xml:space="preserve">When an Assembly </w:t>
      </w:r>
      <w:r w:rsidR="00BA58DA">
        <w:rPr>
          <w:rFonts w:asciiTheme="minorHAnsi" w:hAnsiTheme="minorHAnsi"/>
        </w:rPr>
        <w:t>committee inquiry is finalised</w:t>
      </w:r>
      <w:r w:rsidR="00486588" w:rsidRPr="00486588">
        <w:rPr>
          <w:rFonts w:asciiTheme="minorHAnsi" w:hAnsiTheme="minorHAnsi"/>
        </w:rPr>
        <w:t xml:space="preserve">, the Chair of </w:t>
      </w:r>
      <w:r>
        <w:rPr>
          <w:rFonts w:asciiTheme="minorHAnsi" w:hAnsiTheme="minorHAnsi"/>
        </w:rPr>
        <w:t>the</w:t>
      </w:r>
      <w:r w:rsidR="00486588" w:rsidRPr="00486588">
        <w:rPr>
          <w:rFonts w:asciiTheme="minorHAnsi" w:hAnsiTheme="minorHAnsi"/>
        </w:rPr>
        <w:t xml:space="preserve"> </w:t>
      </w:r>
      <w:r w:rsidR="00B53F29">
        <w:rPr>
          <w:rFonts w:asciiTheme="minorHAnsi" w:hAnsiTheme="minorHAnsi"/>
        </w:rPr>
        <w:t>c</w:t>
      </w:r>
      <w:r w:rsidR="00486588" w:rsidRPr="00486588">
        <w:rPr>
          <w:rFonts w:asciiTheme="minorHAnsi" w:hAnsiTheme="minorHAnsi"/>
        </w:rPr>
        <w:t xml:space="preserve">ommittee </w:t>
      </w:r>
      <w:r w:rsidR="002A3A81">
        <w:rPr>
          <w:rFonts w:asciiTheme="minorHAnsi" w:hAnsiTheme="minorHAnsi"/>
        </w:rPr>
        <w:t xml:space="preserve">will either </w:t>
      </w:r>
      <w:r>
        <w:rPr>
          <w:rFonts w:asciiTheme="minorHAnsi" w:hAnsiTheme="minorHAnsi"/>
        </w:rPr>
        <w:t>table the committee report in the Assembly</w:t>
      </w:r>
      <w:r w:rsidR="00D55074">
        <w:rPr>
          <w:rFonts w:asciiTheme="minorHAnsi" w:hAnsiTheme="minorHAnsi"/>
        </w:rPr>
        <w:t xml:space="preserve"> if it is sitting</w:t>
      </w:r>
      <w:r w:rsidR="002A3A81">
        <w:rPr>
          <w:rFonts w:asciiTheme="minorHAnsi" w:hAnsiTheme="minorHAnsi"/>
        </w:rPr>
        <w:t>; or may provide the final report to the Speaker for non-sitting circulation</w:t>
      </w:r>
      <w:r w:rsidR="00D55074">
        <w:rPr>
          <w:rFonts w:asciiTheme="minorHAnsi" w:hAnsiTheme="minorHAnsi"/>
        </w:rPr>
        <w:t xml:space="preserve"> if the Assembly is not sitting</w:t>
      </w:r>
      <w:r>
        <w:rPr>
          <w:rFonts w:asciiTheme="minorHAnsi" w:hAnsiTheme="minorHAnsi"/>
        </w:rPr>
        <w:t xml:space="preserve">. </w:t>
      </w:r>
      <w:r w:rsidR="00486588" w:rsidRPr="00486588">
        <w:rPr>
          <w:rFonts w:asciiTheme="minorHAnsi" w:hAnsiTheme="minorHAnsi"/>
        </w:rPr>
        <w:t>A committee report may contain a number of recommendations for Government to consider</w:t>
      </w:r>
      <w:r w:rsidR="00083A38">
        <w:rPr>
          <w:rFonts w:asciiTheme="minorHAnsi" w:hAnsiTheme="minorHAnsi"/>
        </w:rPr>
        <w:t xml:space="preserve"> and </w:t>
      </w:r>
      <w:r>
        <w:rPr>
          <w:rFonts w:asciiTheme="minorHAnsi" w:hAnsiTheme="minorHAnsi"/>
        </w:rPr>
        <w:t>respond to</w:t>
      </w:r>
      <w:r w:rsidR="004F4EDF">
        <w:rPr>
          <w:rFonts w:asciiTheme="minorHAnsi" w:hAnsiTheme="minorHAnsi"/>
        </w:rPr>
        <w:t>.</w:t>
      </w:r>
      <w:r w:rsidR="001E4F31">
        <w:rPr>
          <w:rFonts w:asciiTheme="minorHAnsi" w:hAnsiTheme="minorHAnsi"/>
        </w:rPr>
        <w:t xml:space="preserve"> </w:t>
      </w:r>
      <w:r w:rsidR="008A34E0">
        <w:rPr>
          <w:rFonts w:asciiTheme="minorHAnsi" w:hAnsiTheme="minorHAnsi"/>
        </w:rPr>
        <w:t xml:space="preserve">When </w:t>
      </w:r>
      <w:r w:rsidR="00836047">
        <w:rPr>
          <w:rFonts w:asciiTheme="minorHAnsi" w:hAnsiTheme="minorHAnsi"/>
        </w:rPr>
        <w:t>a c</w:t>
      </w:r>
      <w:r w:rsidR="008A34E0">
        <w:rPr>
          <w:rFonts w:asciiTheme="minorHAnsi" w:hAnsiTheme="minorHAnsi"/>
        </w:rPr>
        <w:t>ommittee report</w:t>
      </w:r>
      <w:r w:rsidR="00836047">
        <w:rPr>
          <w:rFonts w:asciiTheme="minorHAnsi" w:hAnsiTheme="minorHAnsi"/>
        </w:rPr>
        <w:t xml:space="preserve"> is</w:t>
      </w:r>
      <w:r w:rsidR="008A34E0">
        <w:rPr>
          <w:rFonts w:asciiTheme="minorHAnsi" w:hAnsiTheme="minorHAnsi"/>
        </w:rPr>
        <w:t xml:space="preserve"> released, </w:t>
      </w:r>
      <w:r w:rsidR="001A65E2">
        <w:rPr>
          <w:rFonts w:asciiTheme="minorHAnsi" w:hAnsiTheme="minorHAnsi"/>
        </w:rPr>
        <w:t>A</w:t>
      </w:r>
      <w:r w:rsidR="008A34E0">
        <w:rPr>
          <w:rFonts w:asciiTheme="minorHAnsi" w:hAnsiTheme="minorHAnsi"/>
        </w:rPr>
        <w:t xml:space="preserve">GBC will prepare </w:t>
      </w:r>
      <w:r w:rsidR="00D55074">
        <w:rPr>
          <w:rFonts w:asciiTheme="minorHAnsi" w:hAnsiTheme="minorHAnsi"/>
        </w:rPr>
        <w:t xml:space="preserve">correspondence to </w:t>
      </w:r>
      <w:r w:rsidR="008A34E0">
        <w:rPr>
          <w:rFonts w:asciiTheme="minorHAnsi" w:hAnsiTheme="minorHAnsi"/>
        </w:rPr>
        <w:t xml:space="preserve">the responsible Director-General advising on the relevant </w:t>
      </w:r>
      <w:r w:rsidR="00B53F29">
        <w:rPr>
          <w:rFonts w:asciiTheme="minorHAnsi" w:hAnsiTheme="minorHAnsi"/>
        </w:rPr>
        <w:t>timelines and</w:t>
      </w:r>
      <w:r w:rsidR="008A34E0">
        <w:rPr>
          <w:rFonts w:asciiTheme="minorHAnsi" w:hAnsiTheme="minorHAnsi"/>
        </w:rPr>
        <w:t xml:space="preserve"> request the preparation of the Government’s response. </w:t>
      </w:r>
      <w:r>
        <w:rPr>
          <w:rFonts w:asciiTheme="minorHAnsi" w:hAnsiTheme="minorHAnsi"/>
        </w:rPr>
        <w:t xml:space="preserve">A government response </w:t>
      </w:r>
      <w:r w:rsidR="00C800D8">
        <w:rPr>
          <w:rFonts w:asciiTheme="minorHAnsi" w:hAnsiTheme="minorHAnsi"/>
        </w:rPr>
        <w:t>must be prepared</w:t>
      </w:r>
      <w:r w:rsidR="004F4EDF">
        <w:rPr>
          <w:rFonts w:asciiTheme="minorHAnsi" w:hAnsiTheme="minorHAnsi"/>
        </w:rPr>
        <w:t xml:space="preserve"> and provided</w:t>
      </w:r>
      <w:r>
        <w:rPr>
          <w:rFonts w:asciiTheme="minorHAnsi" w:hAnsiTheme="minorHAnsi"/>
        </w:rPr>
        <w:t xml:space="preserve"> within</w:t>
      </w:r>
      <w:r w:rsidR="008127FD" w:rsidRPr="00486588">
        <w:rPr>
          <w:rFonts w:asciiTheme="minorHAnsi" w:hAnsiTheme="minorHAnsi"/>
        </w:rPr>
        <w:t xml:space="preserve"> four months </w:t>
      </w:r>
      <w:r w:rsidR="008127FD">
        <w:rPr>
          <w:rFonts w:asciiTheme="minorHAnsi" w:hAnsiTheme="minorHAnsi"/>
        </w:rPr>
        <w:t>from the date of tabling</w:t>
      </w:r>
      <w:r>
        <w:rPr>
          <w:rFonts w:asciiTheme="minorHAnsi" w:hAnsiTheme="minorHAnsi"/>
        </w:rPr>
        <w:t xml:space="preserve"> of the Committee report</w:t>
      </w:r>
      <w:r w:rsidR="00836047">
        <w:rPr>
          <w:rFonts w:asciiTheme="minorHAnsi" w:hAnsiTheme="minorHAnsi"/>
        </w:rPr>
        <w:t xml:space="preserve"> as required by Standing Order 254A</w:t>
      </w:r>
      <w:r>
        <w:rPr>
          <w:rFonts w:asciiTheme="minorHAnsi" w:hAnsiTheme="minorHAnsi"/>
        </w:rPr>
        <w:t xml:space="preserve">. </w:t>
      </w:r>
    </w:p>
    <w:p w14:paraId="099EA77E" w14:textId="1912CB54" w:rsidR="00C800D8" w:rsidRDefault="00C800D8" w:rsidP="00074D12">
      <w:pPr>
        <w:pStyle w:val="Default"/>
        <w:spacing w:after="240"/>
        <w:rPr>
          <w:rFonts w:asciiTheme="minorHAnsi" w:hAnsiTheme="minorHAnsi"/>
        </w:rPr>
      </w:pPr>
      <w:r w:rsidRPr="004D7925">
        <w:rPr>
          <w:rFonts w:asciiTheme="minorHAnsi" w:hAnsiTheme="minorHAnsi"/>
        </w:rPr>
        <w:t xml:space="preserve">If the Assembly is not sitting when the government response is due, the responsible Minister may present the response to the Speaker for </w:t>
      </w:r>
      <w:r>
        <w:rPr>
          <w:rFonts w:asciiTheme="minorHAnsi" w:hAnsiTheme="minorHAnsi"/>
        </w:rPr>
        <w:t>non-sitting</w:t>
      </w:r>
      <w:r w:rsidRPr="004D7925">
        <w:rPr>
          <w:rFonts w:asciiTheme="minorHAnsi" w:hAnsiTheme="minorHAnsi"/>
        </w:rPr>
        <w:t xml:space="preserve"> circulation, with the response to be tabled in the Assembly on the next</w:t>
      </w:r>
      <w:r>
        <w:rPr>
          <w:rFonts w:asciiTheme="minorHAnsi" w:hAnsiTheme="minorHAnsi"/>
        </w:rPr>
        <w:t xml:space="preserve"> available</w:t>
      </w:r>
      <w:r w:rsidRPr="004D7925">
        <w:rPr>
          <w:rFonts w:asciiTheme="minorHAnsi" w:hAnsiTheme="minorHAnsi"/>
        </w:rPr>
        <w:t xml:space="preserve"> day of sitting.</w:t>
      </w:r>
      <w:r w:rsidR="004F4EDF" w:rsidRPr="004F4EDF">
        <w:rPr>
          <w:rFonts w:asciiTheme="minorHAnsi" w:hAnsiTheme="minorHAnsi"/>
        </w:rPr>
        <w:t xml:space="preserve"> </w:t>
      </w:r>
      <w:r w:rsidR="004F4EDF" w:rsidRPr="00C800D8">
        <w:rPr>
          <w:rFonts w:asciiTheme="minorHAnsi" w:hAnsiTheme="minorHAnsi"/>
        </w:rPr>
        <w:t>A government response that has been circulated when the Assembly is not sitting is</w:t>
      </w:r>
      <w:r w:rsidR="004F4EDF">
        <w:rPr>
          <w:rFonts w:asciiTheme="minorHAnsi" w:hAnsiTheme="minorHAnsi"/>
        </w:rPr>
        <w:t xml:space="preserve"> </w:t>
      </w:r>
      <w:r w:rsidR="004F4EDF" w:rsidRPr="00C800D8">
        <w:rPr>
          <w:rFonts w:asciiTheme="minorHAnsi" w:hAnsiTheme="minorHAnsi"/>
        </w:rPr>
        <w:t>taken to have been tabled and authorised for publication.</w:t>
      </w:r>
    </w:p>
    <w:p w14:paraId="3FD8F75B" w14:textId="6601A70E" w:rsidR="00D92B1A" w:rsidRDefault="00C471E5" w:rsidP="00074D12">
      <w:pPr>
        <w:pStyle w:val="Default"/>
        <w:spacing w:after="240"/>
        <w:rPr>
          <w:rFonts w:asciiTheme="minorHAnsi" w:hAnsiTheme="minorHAnsi"/>
        </w:rPr>
      </w:pPr>
      <w:r>
        <w:rPr>
          <w:rFonts w:asciiTheme="minorHAnsi" w:hAnsiTheme="minorHAnsi"/>
        </w:rPr>
        <w:t xml:space="preserve">If a </w:t>
      </w:r>
      <w:r w:rsidR="00836047">
        <w:rPr>
          <w:rFonts w:asciiTheme="minorHAnsi" w:hAnsiTheme="minorHAnsi"/>
        </w:rPr>
        <w:t>g</w:t>
      </w:r>
      <w:r>
        <w:rPr>
          <w:rFonts w:asciiTheme="minorHAnsi" w:hAnsiTheme="minorHAnsi"/>
        </w:rPr>
        <w:t xml:space="preserve">overnment response is </w:t>
      </w:r>
      <w:r w:rsidR="008A34E0">
        <w:rPr>
          <w:rFonts w:asciiTheme="minorHAnsi" w:hAnsiTheme="minorHAnsi"/>
        </w:rPr>
        <w:t>at risk of not meeting</w:t>
      </w:r>
      <w:r w:rsidR="0095068F">
        <w:rPr>
          <w:rFonts w:asciiTheme="minorHAnsi" w:hAnsiTheme="minorHAnsi"/>
        </w:rPr>
        <w:t xml:space="preserve"> the </w:t>
      </w:r>
      <w:r w:rsidR="00D44C69">
        <w:rPr>
          <w:rFonts w:asciiTheme="minorHAnsi" w:hAnsiTheme="minorHAnsi"/>
        </w:rPr>
        <w:t>four-month</w:t>
      </w:r>
      <w:r w:rsidR="0095068F">
        <w:rPr>
          <w:rFonts w:asciiTheme="minorHAnsi" w:hAnsiTheme="minorHAnsi"/>
        </w:rPr>
        <w:t xml:space="preserve"> timeframe, the relevant Minister should write to the relevant </w:t>
      </w:r>
      <w:r w:rsidR="00B53F29">
        <w:rPr>
          <w:rFonts w:asciiTheme="minorHAnsi" w:hAnsiTheme="minorHAnsi"/>
        </w:rPr>
        <w:t>c</w:t>
      </w:r>
      <w:r w:rsidR="0095068F">
        <w:rPr>
          <w:rFonts w:asciiTheme="minorHAnsi" w:hAnsiTheme="minorHAnsi"/>
        </w:rPr>
        <w:t>ommittee Chair providing an explanation for the potential delay</w:t>
      </w:r>
      <w:r w:rsidR="007952F0">
        <w:rPr>
          <w:rFonts w:asciiTheme="minorHAnsi" w:hAnsiTheme="minorHAnsi"/>
        </w:rPr>
        <w:t>,</w:t>
      </w:r>
      <w:r w:rsidR="0095068F">
        <w:rPr>
          <w:rFonts w:asciiTheme="minorHAnsi" w:hAnsiTheme="minorHAnsi"/>
        </w:rPr>
        <w:t xml:space="preserve"> and a date by which the response will be </w:t>
      </w:r>
      <w:r w:rsidR="00BE6DE2">
        <w:rPr>
          <w:rFonts w:asciiTheme="minorHAnsi" w:hAnsiTheme="minorHAnsi"/>
        </w:rPr>
        <w:t>provided</w:t>
      </w:r>
      <w:r w:rsidR="0095068F">
        <w:rPr>
          <w:rFonts w:asciiTheme="minorHAnsi" w:hAnsiTheme="minorHAnsi"/>
        </w:rPr>
        <w:t>.</w:t>
      </w:r>
    </w:p>
    <w:p w14:paraId="48B02080" w14:textId="76FA1F28" w:rsidR="0011748C" w:rsidRPr="0090299D" w:rsidRDefault="0011748C" w:rsidP="00074D12">
      <w:pPr>
        <w:pStyle w:val="Heading3"/>
        <w:spacing w:before="240" w:line="300" w:lineRule="exact"/>
      </w:pPr>
      <w:bookmarkStart w:id="124" w:name="_Toc33446974"/>
      <w:r w:rsidRPr="0090299D">
        <w:t xml:space="preserve">auditor-general </w:t>
      </w:r>
      <w:r w:rsidR="00D10A73">
        <w:t>reports</w:t>
      </w:r>
      <w:bookmarkEnd w:id="124"/>
    </w:p>
    <w:p w14:paraId="76AB7DE0" w14:textId="350A76D5" w:rsidR="00D10A73" w:rsidRDefault="00D10A73" w:rsidP="00074D12">
      <w:pPr>
        <w:spacing w:after="240" w:line="240" w:lineRule="auto"/>
        <w:rPr>
          <w:rFonts w:asciiTheme="minorHAnsi" w:hAnsiTheme="minorHAnsi"/>
        </w:rPr>
      </w:pPr>
      <w:r w:rsidRPr="00D10A73">
        <w:rPr>
          <w:rFonts w:asciiTheme="minorHAnsi" w:hAnsiTheme="minorHAnsi"/>
        </w:rPr>
        <w:t>Once an audit report is finalised, the Auditor-General forwards th</w:t>
      </w:r>
      <w:r w:rsidR="006A7592">
        <w:rPr>
          <w:rFonts w:asciiTheme="minorHAnsi" w:hAnsiTheme="minorHAnsi"/>
        </w:rPr>
        <w:t xml:space="preserve">e report to the Speaker of the </w:t>
      </w:r>
      <w:r w:rsidRPr="00D10A73">
        <w:rPr>
          <w:rFonts w:asciiTheme="minorHAnsi" w:hAnsiTheme="minorHAnsi"/>
        </w:rPr>
        <w:t>Assembly</w:t>
      </w:r>
      <w:r w:rsidR="00614BD5">
        <w:rPr>
          <w:rFonts w:asciiTheme="minorHAnsi" w:hAnsiTheme="minorHAnsi"/>
        </w:rPr>
        <w:t xml:space="preserve"> for presentation to the Assembly</w:t>
      </w:r>
      <w:r w:rsidRPr="00D10A73">
        <w:rPr>
          <w:rFonts w:asciiTheme="minorHAnsi" w:hAnsiTheme="minorHAnsi"/>
        </w:rPr>
        <w:t>.</w:t>
      </w:r>
      <w:r w:rsidR="00614BD5">
        <w:rPr>
          <w:rFonts w:asciiTheme="minorHAnsi" w:hAnsiTheme="minorHAnsi"/>
        </w:rPr>
        <w:t xml:space="preserve"> If the Assembly is not sitting, u</w:t>
      </w:r>
      <w:r w:rsidR="002A1C0D" w:rsidRPr="00D10A73">
        <w:rPr>
          <w:rFonts w:asciiTheme="minorHAnsi" w:hAnsiTheme="minorHAnsi"/>
        </w:rPr>
        <w:t xml:space="preserve">nder </w:t>
      </w:r>
      <w:r w:rsidR="001B0CB7">
        <w:rPr>
          <w:rFonts w:asciiTheme="minorHAnsi" w:hAnsiTheme="minorHAnsi"/>
        </w:rPr>
        <w:t>s</w:t>
      </w:r>
      <w:r w:rsidR="008A34E0">
        <w:rPr>
          <w:rFonts w:asciiTheme="minorHAnsi" w:hAnsiTheme="minorHAnsi"/>
        </w:rPr>
        <w:t>ection</w:t>
      </w:r>
      <w:r w:rsidR="001B0CB7">
        <w:rPr>
          <w:rFonts w:asciiTheme="minorHAnsi" w:hAnsiTheme="minorHAnsi"/>
        </w:rPr>
        <w:t xml:space="preserve"> 17 of the</w:t>
      </w:r>
      <w:r w:rsidR="002A1C0D" w:rsidRPr="00D10A73">
        <w:rPr>
          <w:rFonts w:asciiTheme="minorHAnsi" w:hAnsiTheme="minorHAnsi"/>
        </w:rPr>
        <w:t xml:space="preserve"> </w:t>
      </w:r>
      <w:r w:rsidR="002A1C0D" w:rsidRPr="002A1C0D">
        <w:rPr>
          <w:rFonts w:asciiTheme="minorHAnsi" w:hAnsiTheme="minorHAnsi"/>
          <w:i/>
        </w:rPr>
        <w:t>Auditor-General Act 1996</w:t>
      </w:r>
      <w:r w:rsidR="002A1C0D">
        <w:rPr>
          <w:rFonts w:asciiTheme="minorHAnsi" w:hAnsiTheme="minorHAnsi"/>
        </w:rPr>
        <w:t>, a</w:t>
      </w:r>
      <w:r w:rsidRPr="002A1C0D">
        <w:rPr>
          <w:rFonts w:asciiTheme="minorHAnsi" w:hAnsiTheme="minorHAnsi"/>
        </w:rPr>
        <w:t>n</w:t>
      </w:r>
      <w:r w:rsidRPr="00D10A73">
        <w:rPr>
          <w:rFonts w:asciiTheme="minorHAnsi" w:hAnsiTheme="minorHAnsi"/>
        </w:rPr>
        <w:t xml:space="preserve"> audit report is deemed to have been presented to the Assembly</w:t>
      </w:r>
      <w:r w:rsidR="002A1C0D">
        <w:rPr>
          <w:rFonts w:asciiTheme="minorHAnsi" w:hAnsiTheme="minorHAnsi"/>
        </w:rPr>
        <w:t xml:space="preserve"> </w:t>
      </w:r>
      <w:r w:rsidR="009F2439">
        <w:rPr>
          <w:rFonts w:asciiTheme="minorHAnsi" w:hAnsiTheme="minorHAnsi"/>
        </w:rPr>
        <w:t>on the date provided</w:t>
      </w:r>
      <w:r w:rsidR="002A1C0D">
        <w:rPr>
          <w:rFonts w:asciiTheme="minorHAnsi" w:hAnsiTheme="minorHAnsi"/>
        </w:rPr>
        <w:t xml:space="preserve"> to the Speaker. </w:t>
      </w:r>
      <w:r w:rsidR="009F2439">
        <w:rPr>
          <w:rFonts w:asciiTheme="minorHAnsi" w:hAnsiTheme="minorHAnsi"/>
        </w:rPr>
        <w:t xml:space="preserve">A media release will generally accompany the presentation of the report. </w:t>
      </w:r>
      <w:r w:rsidR="002A1C0D">
        <w:rPr>
          <w:rFonts w:asciiTheme="minorHAnsi" w:hAnsiTheme="minorHAnsi"/>
        </w:rPr>
        <w:t xml:space="preserve">The report </w:t>
      </w:r>
      <w:r w:rsidRPr="00D10A73">
        <w:rPr>
          <w:rFonts w:asciiTheme="minorHAnsi" w:hAnsiTheme="minorHAnsi"/>
        </w:rPr>
        <w:t xml:space="preserve">is </w:t>
      </w:r>
      <w:r w:rsidR="009F2439">
        <w:rPr>
          <w:rFonts w:asciiTheme="minorHAnsi" w:hAnsiTheme="minorHAnsi"/>
        </w:rPr>
        <w:t>then</w:t>
      </w:r>
      <w:r w:rsidRPr="00D10A73">
        <w:rPr>
          <w:rFonts w:asciiTheme="minorHAnsi" w:hAnsiTheme="minorHAnsi"/>
        </w:rPr>
        <w:t xml:space="preserve"> tabled by the Speaker </w:t>
      </w:r>
      <w:r w:rsidR="002A1C0D">
        <w:rPr>
          <w:rFonts w:asciiTheme="minorHAnsi" w:hAnsiTheme="minorHAnsi"/>
        </w:rPr>
        <w:t>in the</w:t>
      </w:r>
      <w:r w:rsidRPr="00D10A73">
        <w:rPr>
          <w:rFonts w:asciiTheme="minorHAnsi" w:hAnsiTheme="minorHAnsi"/>
        </w:rPr>
        <w:t xml:space="preserve"> </w:t>
      </w:r>
      <w:r w:rsidR="002A1C0D" w:rsidRPr="00D10A73">
        <w:rPr>
          <w:rFonts w:asciiTheme="minorHAnsi" w:hAnsiTheme="minorHAnsi"/>
        </w:rPr>
        <w:t xml:space="preserve">next </w:t>
      </w:r>
      <w:r w:rsidR="002A1C0D">
        <w:rPr>
          <w:rFonts w:asciiTheme="minorHAnsi" w:hAnsiTheme="minorHAnsi"/>
        </w:rPr>
        <w:t xml:space="preserve">available </w:t>
      </w:r>
      <w:r w:rsidRPr="00D10A73">
        <w:rPr>
          <w:rFonts w:asciiTheme="minorHAnsi" w:hAnsiTheme="minorHAnsi"/>
        </w:rPr>
        <w:t>sitting.</w:t>
      </w:r>
    </w:p>
    <w:p w14:paraId="2C08FDBA" w14:textId="655605D5" w:rsidR="00D10A73" w:rsidRPr="00D10A73" w:rsidRDefault="00D10A73" w:rsidP="00074D12">
      <w:pPr>
        <w:pStyle w:val="Heading4"/>
        <w:spacing w:before="240" w:line="300" w:lineRule="exact"/>
      </w:pPr>
      <w:r>
        <w:t>Government Response</w:t>
      </w:r>
    </w:p>
    <w:p w14:paraId="28ECB0A8" w14:textId="2DC4281E" w:rsidR="001B0CB7" w:rsidRPr="004D7925" w:rsidRDefault="001B0CB7" w:rsidP="00074D12">
      <w:pPr>
        <w:pStyle w:val="Default"/>
        <w:spacing w:after="240"/>
        <w:rPr>
          <w:rFonts w:asciiTheme="minorHAnsi" w:hAnsiTheme="minorHAnsi"/>
        </w:rPr>
      </w:pPr>
      <w:r w:rsidRPr="004D7925">
        <w:rPr>
          <w:rFonts w:asciiTheme="minorHAnsi" w:hAnsiTheme="minorHAnsi"/>
        </w:rPr>
        <w:t>Under s</w:t>
      </w:r>
      <w:r w:rsidR="008A34E0">
        <w:rPr>
          <w:rFonts w:asciiTheme="minorHAnsi" w:hAnsiTheme="minorHAnsi"/>
        </w:rPr>
        <w:t>ection</w:t>
      </w:r>
      <w:r w:rsidRPr="004D7925">
        <w:rPr>
          <w:rFonts w:asciiTheme="minorHAnsi" w:hAnsiTheme="minorHAnsi"/>
        </w:rPr>
        <w:t xml:space="preserve"> 21 of the </w:t>
      </w:r>
      <w:r w:rsidRPr="00247DBF">
        <w:rPr>
          <w:rFonts w:asciiTheme="minorHAnsi" w:hAnsiTheme="minorHAnsi"/>
          <w:i/>
        </w:rPr>
        <w:t>Auditor-General Act 1996</w:t>
      </w:r>
      <w:r w:rsidRPr="004D7925">
        <w:rPr>
          <w:rFonts w:asciiTheme="minorHAnsi" w:hAnsiTheme="minorHAnsi"/>
        </w:rPr>
        <w:t xml:space="preserve">, the timeframe for the preparation and tabling of a government response to an audit report is four months. If the Assembly is not sitting when the government response is due, the responsible </w:t>
      </w:r>
      <w:r w:rsidR="00B67451" w:rsidRPr="004D7925">
        <w:rPr>
          <w:rFonts w:asciiTheme="minorHAnsi" w:hAnsiTheme="minorHAnsi"/>
        </w:rPr>
        <w:t>M</w:t>
      </w:r>
      <w:r w:rsidRPr="004D7925">
        <w:rPr>
          <w:rFonts w:asciiTheme="minorHAnsi" w:hAnsiTheme="minorHAnsi"/>
        </w:rPr>
        <w:t>inister may present the res</w:t>
      </w:r>
      <w:r w:rsidR="004D7925" w:rsidRPr="004D7925">
        <w:rPr>
          <w:rFonts w:asciiTheme="minorHAnsi" w:hAnsiTheme="minorHAnsi"/>
        </w:rPr>
        <w:t>ponse to the Speaker for out-of-</w:t>
      </w:r>
      <w:r w:rsidRPr="004D7925">
        <w:rPr>
          <w:rFonts w:asciiTheme="minorHAnsi" w:hAnsiTheme="minorHAnsi"/>
        </w:rPr>
        <w:t>session circulation, with the response to be tabled in the Assembly on the next day of sitting.</w:t>
      </w:r>
    </w:p>
    <w:p w14:paraId="1A4D72BC" w14:textId="2DD9BE89" w:rsidR="008A34E0" w:rsidRDefault="001B0CB7" w:rsidP="00074D12">
      <w:pPr>
        <w:pStyle w:val="Default"/>
        <w:spacing w:after="240"/>
        <w:rPr>
          <w:rFonts w:asciiTheme="minorHAnsi" w:hAnsiTheme="minorHAnsi"/>
        </w:rPr>
      </w:pPr>
      <w:r w:rsidRPr="004D7925">
        <w:rPr>
          <w:rFonts w:asciiTheme="minorHAnsi" w:hAnsiTheme="minorHAnsi"/>
        </w:rPr>
        <w:t>Fo</w:t>
      </w:r>
      <w:r w:rsidR="00BE6DE2">
        <w:rPr>
          <w:rFonts w:asciiTheme="minorHAnsi" w:hAnsiTheme="minorHAnsi"/>
        </w:rPr>
        <w:t>llowing the presentation of an A</w:t>
      </w:r>
      <w:r w:rsidRPr="004D7925">
        <w:rPr>
          <w:rFonts w:asciiTheme="minorHAnsi" w:hAnsiTheme="minorHAnsi"/>
        </w:rPr>
        <w:t>udit</w:t>
      </w:r>
      <w:r w:rsidR="00BE6DE2">
        <w:rPr>
          <w:rFonts w:asciiTheme="minorHAnsi" w:hAnsiTheme="minorHAnsi"/>
        </w:rPr>
        <w:t>or-General’s</w:t>
      </w:r>
      <w:r w:rsidRPr="004D7925">
        <w:rPr>
          <w:rFonts w:asciiTheme="minorHAnsi" w:hAnsiTheme="minorHAnsi"/>
        </w:rPr>
        <w:t xml:space="preserve"> report, </w:t>
      </w:r>
      <w:r w:rsidR="001A65E2">
        <w:rPr>
          <w:rFonts w:asciiTheme="minorHAnsi" w:hAnsiTheme="minorHAnsi"/>
        </w:rPr>
        <w:t>A</w:t>
      </w:r>
      <w:r w:rsidR="00741FC6" w:rsidRPr="004D7925">
        <w:rPr>
          <w:rFonts w:asciiTheme="minorHAnsi" w:hAnsiTheme="minorHAnsi"/>
        </w:rPr>
        <w:t xml:space="preserve">GBC will prepare </w:t>
      </w:r>
      <w:r w:rsidRPr="004D7925">
        <w:rPr>
          <w:rFonts w:asciiTheme="minorHAnsi" w:hAnsiTheme="minorHAnsi"/>
        </w:rPr>
        <w:t>correspondence</w:t>
      </w:r>
      <w:r w:rsidR="00741FC6" w:rsidRPr="004D7925">
        <w:rPr>
          <w:rFonts w:asciiTheme="minorHAnsi" w:hAnsiTheme="minorHAnsi"/>
        </w:rPr>
        <w:t xml:space="preserve"> to the responsible Director-General</w:t>
      </w:r>
      <w:r w:rsidRPr="004D7925">
        <w:rPr>
          <w:rFonts w:asciiTheme="minorHAnsi" w:hAnsiTheme="minorHAnsi"/>
        </w:rPr>
        <w:t xml:space="preserve"> requesting the prepa</w:t>
      </w:r>
      <w:r w:rsidR="009F2439" w:rsidRPr="004D7925">
        <w:rPr>
          <w:rFonts w:asciiTheme="minorHAnsi" w:hAnsiTheme="minorHAnsi"/>
        </w:rPr>
        <w:t xml:space="preserve">ration of a Government response and advising on relevant timelines. </w:t>
      </w:r>
      <w:r w:rsidR="0011748C" w:rsidRPr="004D7925">
        <w:rPr>
          <w:rFonts w:asciiTheme="minorHAnsi" w:hAnsiTheme="minorHAnsi"/>
        </w:rPr>
        <w:t xml:space="preserve">Government </w:t>
      </w:r>
      <w:r w:rsidR="008A34E0">
        <w:rPr>
          <w:rFonts w:asciiTheme="minorHAnsi" w:hAnsiTheme="minorHAnsi"/>
        </w:rPr>
        <w:t>r</w:t>
      </w:r>
      <w:r w:rsidR="0011748C" w:rsidRPr="004D7925">
        <w:rPr>
          <w:rFonts w:asciiTheme="minorHAnsi" w:hAnsiTheme="minorHAnsi"/>
        </w:rPr>
        <w:t xml:space="preserve">esponses to Auditor-General </w:t>
      </w:r>
      <w:r w:rsidR="008A34E0">
        <w:rPr>
          <w:rFonts w:asciiTheme="minorHAnsi" w:hAnsiTheme="minorHAnsi"/>
        </w:rPr>
        <w:t>r</w:t>
      </w:r>
      <w:r w:rsidR="0011748C" w:rsidRPr="004D7925">
        <w:rPr>
          <w:rFonts w:asciiTheme="minorHAnsi" w:hAnsiTheme="minorHAnsi"/>
        </w:rPr>
        <w:t xml:space="preserve">eports are to be agreed by Cabinet before being presented to the Assembly. </w:t>
      </w:r>
      <w:r w:rsidR="009F2439" w:rsidRPr="004D7925">
        <w:rPr>
          <w:rFonts w:asciiTheme="minorHAnsi" w:hAnsiTheme="minorHAnsi"/>
        </w:rPr>
        <w:t xml:space="preserve">Further information on responding to </w:t>
      </w:r>
      <w:r w:rsidR="008A34E0">
        <w:rPr>
          <w:rFonts w:asciiTheme="minorHAnsi" w:hAnsiTheme="minorHAnsi"/>
        </w:rPr>
        <w:t>A</w:t>
      </w:r>
      <w:r w:rsidR="009F2439" w:rsidRPr="004D7925">
        <w:rPr>
          <w:rFonts w:asciiTheme="minorHAnsi" w:hAnsiTheme="minorHAnsi"/>
        </w:rPr>
        <w:t>uditor-</w:t>
      </w:r>
      <w:r w:rsidR="008A34E0">
        <w:rPr>
          <w:rFonts w:asciiTheme="minorHAnsi" w:hAnsiTheme="minorHAnsi"/>
        </w:rPr>
        <w:t>G</w:t>
      </w:r>
      <w:r w:rsidR="009F2439" w:rsidRPr="004D7925">
        <w:rPr>
          <w:rFonts w:asciiTheme="minorHAnsi" w:hAnsiTheme="minorHAnsi"/>
        </w:rPr>
        <w:t xml:space="preserve">eneral reports can be found in the </w:t>
      </w:r>
      <w:hyperlink r:id="rId57" w:history="1">
        <w:r w:rsidR="003F5E40" w:rsidRPr="003F5E40">
          <w:rPr>
            <w:rStyle w:val="Hyperlink"/>
            <w:rFonts w:asciiTheme="minorHAnsi" w:hAnsiTheme="minorHAnsi"/>
          </w:rPr>
          <w:t>Guidelines for Responding to Performance Audit Reports by the Auditor-General</w:t>
        </w:r>
      </w:hyperlink>
      <w:r w:rsidR="009F2439" w:rsidRPr="004D7925">
        <w:rPr>
          <w:rFonts w:asciiTheme="minorHAnsi" w:hAnsiTheme="minorHAnsi"/>
        </w:rPr>
        <w:t>.</w:t>
      </w:r>
    </w:p>
    <w:p w14:paraId="61A53200" w14:textId="598B02FF" w:rsidR="0011748C" w:rsidRPr="0090299D" w:rsidRDefault="0011748C" w:rsidP="00074D12">
      <w:pPr>
        <w:pStyle w:val="Heading4"/>
        <w:spacing w:before="240" w:line="300" w:lineRule="exact"/>
      </w:pPr>
      <w:r w:rsidRPr="0090299D">
        <w:lastRenderedPageBreak/>
        <w:t>Referral of Auditor-General</w:t>
      </w:r>
      <w:r w:rsidR="00B53F29">
        <w:t>’s</w:t>
      </w:r>
      <w:r w:rsidRPr="0090299D">
        <w:t xml:space="preserve"> Reports to Assembly Standing Committee</w:t>
      </w:r>
    </w:p>
    <w:p w14:paraId="4E90FC8C" w14:textId="23C98A49" w:rsidR="001447C3" w:rsidRDefault="000E1DA4" w:rsidP="00074D12">
      <w:pPr>
        <w:pStyle w:val="Default"/>
        <w:spacing w:after="240"/>
        <w:rPr>
          <w:rFonts w:asciiTheme="minorHAnsi" w:hAnsiTheme="minorHAnsi" w:cs="Arial"/>
          <w:shd w:val="clear" w:color="auto" w:fill="FFFFFF"/>
        </w:rPr>
      </w:pPr>
      <w:r>
        <w:rPr>
          <w:rFonts w:asciiTheme="minorHAnsi" w:hAnsiTheme="minorHAnsi"/>
        </w:rPr>
        <w:t xml:space="preserve">Once presented in the Assembly by the Speaker, </w:t>
      </w:r>
      <w:r w:rsidR="0011748C">
        <w:rPr>
          <w:rFonts w:asciiTheme="minorHAnsi" w:hAnsiTheme="minorHAnsi"/>
        </w:rPr>
        <w:t>Auditor-General’s Reports are automatically referred to the Standing Committee on Public Accounts</w:t>
      </w:r>
      <w:r w:rsidR="00EA5C8A">
        <w:rPr>
          <w:rFonts w:asciiTheme="minorHAnsi" w:hAnsiTheme="minorHAnsi"/>
        </w:rPr>
        <w:t xml:space="preserve"> (PAC Committee)</w:t>
      </w:r>
      <w:r w:rsidR="0011748C">
        <w:rPr>
          <w:rFonts w:asciiTheme="minorHAnsi" w:hAnsiTheme="minorHAnsi"/>
        </w:rPr>
        <w:t xml:space="preserve">. The </w:t>
      </w:r>
      <w:r w:rsidR="00EA5C8A">
        <w:rPr>
          <w:rFonts w:asciiTheme="minorHAnsi" w:hAnsiTheme="minorHAnsi"/>
        </w:rPr>
        <w:t xml:space="preserve">PAC </w:t>
      </w:r>
      <w:r w:rsidR="0011748C">
        <w:rPr>
          <w:rFonts w:asciiTheme="minorHAnsi" w:hAnsiTheme="minorHAnsi"/>
        </w:rPr>
        <w:t>Committe</w:t>
      </w:r>
      <w:r w:rsidR="00623242">
        <w:rPr>
          <w:rFonts w:asciiTheme="minorHAnsi" w:hAnsiTheme="minorHAnsi"/>
        </w:rPr>
        <w:t>e</w:t>
      </w:r>
      <w:r w:rsidR="0011748C">
        <w:rPr>
          <w:rFonts w:asciiTheme="minorHAnsi" w:hAnsiTheme="minorHAnsi"/>
        </w:rPr>
        <w:t xml:space="preserve"> terms of reference states that the </w:t>
      </w:r>
      <w:r w:rsidR="00EA5C8A">
        <w:rPr>
          <w:rFonts w:asciiTheme="minorHAnsi" w:hAnsiTheme="minorHAnsi"/>
        </w:rPr>
        <w:t xml:space="preserve">PAC </w:t>
      </w:r>
      <w:r w:rsidR="0011748C">
        <w:rPr>
          <w:rFonts w:asciiTheme="minorHAnsi" w:hAnsiTheme="minorHAnsi"/>
        </w:rPr>
        <w:t>Committee is to examin</w:t>
      </w:r>
      <w:r w:rsidR="00C62CA5">
        <w:rPr>
          <w:rFonts w:asciiTheme="minorHAnsi" w:hAnsiTheme="minorHAnsi"/>
        </w:rPr>
        <w:t>e</w:t>
      </w:r>
      <w:r w:rsidR="0011748C">
        <w:rPr>
          <w:rFonts w:asciiTheme="minorHAnsi" w:hAnsiTheme="minorHAnsi"/>
        </w:rPr>
        <w:t xml:space="preserve"> </w:t>
      </w:r>
      <w:r w:rsidR="0011748C" w:rsidRPr="00925055">
        <w:rPr>
          <w:rFonts w:asciiTheme="minorHAnsi" w:hAnsiTheme="minorHAnsi" w:cs="Arial"/>
          <w:shd w:val="clear" w:color="auto" w:fill="FFFFFF"/>
        </w:rPr>
        <w:t>all Auditor</w:t>
      </w:r>
      <w:r w:rsidR="00623242">
        <w:rPr>
          <w:rFonts w:asciiTheme="minorHAnsi" w:hAnsiTheme="minorHAnsi" w:cs="Arial"/>
          <w:shd w:val="clear" w:color="auto" w:fill="FFFFFF"/>
        </w:rPr>
        <w:noBreakHyphen/>
      </w:r>
      <w:r w:rsidR="0011748C" w:rsidRPr="00925055">
        <w:rPr>
          <w:rFonts w:asciiTheme="minorHAnsi" w:hAnsiTheme="minorHAnsi" w:cs="Arial"/>
          <w:shd w:val="clear" w:color="auto" w:fill="FFFFFF"/>
        </w:rPr>
        <w:t xml:space="preserve">General </w:t>
      </w:r>
      <w:r w:rsidR="0011748C">
        <w:rPr>
          <w:rFonts w:asciiTheme="minorHAnsi" w:hAnsiTheme="minorHAnsi" w:cs="Arial"/>
          <w:shd w:val="clear" w:color="auto" w:fill="FFFFFF"/>
        </w:rPr>
        <w:t xml:space="preserve">Reports </w:t>
      </w:r>
      <w:r w:rsidR="0011748C" w:rsidRPr="00925055">
        <w:rPr>
          <w:rFonts w:asciiTheme="minorHAnsi" w:hAnsiTheme="minorHAnsi" w:cs="Arial"/>
          <w:shd w:val="clear" w:color="auto" w:fill="FFFFFF"/>
        </w:rPr>
        <w:t>which have been presented to the Assembly</w:t>
      </w:r>
      <w:r w:rsidR="008127FD">
        <w:rPr>
          <w:rFonts w:asciiTheme="minorHAnsi" w:hAnsiTheme="minorHAnsi" w:cs="Arial"/>
          <w:shd w:val="clear" w:color="auto" w:fill="FFFFFF"/>
        </w:rPr>
        <w:t xml:space="preserve">. </w:t>
      </w:r>
      <w:r w:rsidR="0011748C">
        <w:rPr>
          <w:rFonts w:asciiTheme="minorHAnsi" w:hAnsiTheme="minorHAnsi" w:cs="Arial"/>
          <w:shd w:val="clear" w:color="auto" w:fill="FFFFFF"/>
        </w:rPr>
        <w:t xml:space="preserve">After considering the Auditor-General’s Report and the Government Response the </w:t>
      </w:r>
      <w:r w:rsidR="00EA5C8A">
        <w:rPr>
          <w:rFonts w:asciiTheme="minorHAnsi" w:hAnsiTheme="minorHAnsi" w:cs="Arial"/>
          <w:shd w:val="clear" w:color="auto" w:fill="FFFFFF"/>
        </w:rPr>
        <w:t xml:space="preserve">PAC </w:t>
      </w:r>
      <w:r w:rsidR="0011748C">
        <w:rPr>
          <w:rFonts w:asciiTheme="minorHAnsi" w:hAnsiTheme="minorHAnsi" w:cs="Arial"/>
          <w:shd w:val="clear" w:color="auto" w:fill="FFFFFF"/>
        </w:rPr>
        <w:t xml:space="preserve">Committee Chair will advise the Assembly if the </w:t>
      </w:r>
      <w:r w:rsidR="00EA5C8A">
        <w:rPr>
          <w:rFonts w:asciiTheme="minorHAnsi" w:hAnsiTheme="minorHAnsi" w:cs="Arial"/>
          <w:shd w:val="clear" w:color="auto" w:fill="FFFFFF"/>
        </w:rPr>
        <w:t xml:space="preserve">PAC </w:t>
      </w:r>
      <w:r w:rsidR="0011748C">
        <w:rPr>
          <w:rFonts w:asciiTheme="minorHAnsi" w:hAnsiTheme="minorHAnsi" w:cs="Arial"/>
          <w:shd w:val="clear" w:color="auto" w:fill="FFFFFF"/>
        </w:rPr>
        <w:t>Committee has determined to inquire.</w:t>
      </w:r>
    </w:p>
    <w:p w14:paraId="591DF7B9" w14:textId="60F606E8" w:rsidR="0031072C" w:rsidRDefault="009F2439" w:rsidP="00074D12">
      <w:pPr>
        <w:pStyle w:val="Default"/>
        <w:spacing w:after="240"/>
        <w:rPr>
          <w:rFonts w:asciiTheme="minorHAnsi" w:hAnsiTheme="minorHAnsi" w:cs="Arial"/>
          <w:shd w:val="clear" w:color="auto" w:fill="FFFFFF"/>
        </w:rPr>
      </w:pPr>
      <w:r>
        <w:rPr>
          <w:rFonts w:asciiTheme="minorHAnsi" w:hAnsiTheme="minorHAnsi" w:cs="Arial"/>
          <w:shd w:val="clear" w:color="auto" w:fill="FFFFFF"/>
        </w:rPr>
        <w:t xml:space="preserve">If the </w:t>
      </w:r>
      <w:r w:rsidR="00EA5C8A">
        <w:rPr>
          <w:rFonts w:asciiTheme="minorHAnsi" w:hAnsiTheme="minorHAnsi" w:cs="Arial"/>
          <w:shd w:val="clear" w:color="auto" w:fill="FFFFFF"/>
        </w:rPr>
        <w:t xml:space="preserve">PAC </w:t>
      </w:r>
      <w:r>
        <w:rPr>
          <w:rFonts w:asciiTheme="minorHAnsi" w:hAnsiTheme="minorHAnsi" w:cs="Arial"/>
          <w:shd w:val="clear" w:color="auto" w:fill="FFFFFF"/>
        </w:rPr>
        <w:t xml:space="preserve">Committee has determined to inquire, the </w:t>
      </w:r>
      <w:r w:rsidR="00EA5C8A">
        <w:rPr>
          <w:rFonts w:asciiTheme="minorHAnsi" w:hAnsiTheme="minorHAnsi" w:cs="Arial"/>
          <w:shd w:val="clear" w:color="auto" w:fill="FFFFFF"/>
        </w:rPr>
        <w:t xml:space="preserve">PAC </w:t>
      </w:r>
      <w:r>
        <w:rPr>
          <w:rFonts w:asciiTheme="minorHAnsi" w:hAnsiTheme="minorHAnsi" w:cs="Arial"/>
          <w:shd w:val="clear" w:color="auto" w:fill="FFFFFF"/>
        </w:rPr>
        <w:t xml:space="preserve">Committee will undertake an inquiry </w:t>
      </w:r>
      <w:r w:rsidR="0011748C" w:rsidRPr="00FF3E08">
        <w:rPr>
          <w:rFonts w:asciiTheme="minorHAnsi" w:hAnsiTheme="minorHAnsi" w:cs="Arial"/>
          <w:shd w:val="clear" w:color="auto" w:fill="FFFFFF"/>
        </w:rPr>
        <w:t xml:space="preserve">then present a Report to the Assembly, which will then require a Government Response to the </w:t>
      </w:r>
      <w:r w:rsidR="00EA5C8A">
        <w:rPr>
          <w:rFonts w:asciiTheme="minorHAnsi" w:hAnsiTheme="minorHAnsi" w:cs="Arial"/>
          <w:shd w:val="clear" w:color="auto" w:fill="FFFFFF"/>
        </w:rPr>
        <w:t xml:space="preserve">PAC </w:t>
      </w:r>
      <w:r w:rsidR="0011748C" w:rsidRPr="00FF3E08">
        <w:rPr>
          <w:rFonts w:asciiTheme="minorHAnsi" w:hAnsiTheme="minorHAnsi" w:cs="Arial"/>
          <w:shd w:val="clear" w:color="auto" w:fill="FFFFFF"/>
        </w:rPr>
        <w:t>Committee Report. The Government</w:t>
      </w:r>
      <w:r w:rsidR="00FF3E08">
        <w:rPr>
          <w:rFonts w:asciiTheme="minorHAnsi" w:hAnsiTheme="minorHAnsi" w:cs="Arial"/>
          <w:shd w:val="clear" w:color="auto" w:fill="FFFFFF"/>
        </w:rPr>
        <w:t xml:space="preserve"> then has four months to respond as outlined above under </w:t>
      </w:r>
      <w:r w:rsidR="00ED32BF">
        <w:rPr>
          <w:rFonts w:asciiTheme="minorHAnsi" w:hAnsiTheme="minorHAnsi" w:cs="Arial"/>
          <w:shd w:val="clear" w:color="auto" w:fill="FFFFFF"/>
        </w:rPr>
        <w:t>‘</w:t>
      </w:r>
      <w:hyperlink w:anchor="_GOVERNMENT_RESPONSES" w:history="1">
        <w:r w:rsidR="00ED32BF" w:rsidRPr="00ED32BF">
          <w:rPr>
            <w:rStyle w:val="Hyperlink"/>
            <w:rFonts w:asciiTheme="minorHAnsi" w:hAnsiTheme="minorHAnsi" w:cs="Arial"/>
            <w:shd w:val="clear" w:color="auto" w:fill="FFFFFF"/>
          </w:rPr>
          <w:t>Government Responses’</w:t>
        </w:r>
      </w:hyperlink>
      <w:r w:rsidR="00ED32BF">
        <w:rPr>
          <w:rFonts w:asciiTheme="minorHAnsi" w:hAnsiTheme="minorHAnsi" w:cs="Arial"/>
          <w:shd w:val="clear" w:color="auto" w:fill="FFFFFF"/>
        </w:rPr>
        <w:t>.</w:t>
      </w:r>
    </w:p>
    <w:p w14:paraId="6A28DA52" w14:textId="4BE122D8" w:rsidR="009F2439" w:rsidRPr="0090299D" w:rsidRDefault="009F2439" w:rsidP="00074D12">
      <w:pPr>
        <w:pStyle w:val="Heading3"/>
        <w:spacing w:before="240" w:line="300" w:lineRule="exact"/>
      </w:pPr>
      <w:bookmarkStart w:id="125" w:name="_Toc33446975"/>
      <w:r>
        <w:t>appearing before assembly commitees</w:t>
      </w:r>
      <w:bookmarkEnd w:id="125"/>
      <w:r>
        <w:t xml:space="preserve"> </w:t>
      </w:r>
    </w:p>
    <w:p w14:paraId="1AA76D44" w14:textId="14D819D7" w:rsidR="009F2439" w:rsidRDefault="009F2439" w:rsidP="00074D12">
      <w:pPr>
        <w:autoSpaceDE w:val="0"/>
        <w:autoSpaceDN w:val="0"/>
        <w:adjustRightInd w:val="0"/>
        <w:spacing w:after="240" w:line="240" w:lineRule="auto"/>
        <w:rPr>
          <w:rFonts w:cs="Calibri"/>
          <w:color w:val="482D8C" w:themeColor="background2"/>
          <w:szCs w:val="24"/>
          <w:u w:val="single"/>
          <w:lang w:eastAsia="en-US"/>
        </w:rPr>
      </w:pPr>
      <w:r w:rsidRPr="00C07955">
        <w:rPr>
          <w:rFonts w:cs="Calibri"/>
          <w:color w:val="000000"/>
          <w:szCs w:val="24"/>
          <w:lang w:eastAsia="en-US"/>
        </w:rPr>
        <w:t xml:space="preserve">In the event that public servants are asked to appear before a Committee inquiry, they should follow the processes outlined in the </w:t>
      </w:r>
      <w:hyperlink r:id="rId58" w:history="1">
        <w:r w:rsidRPr="009E7B7D">
          <w:rPr>
            <w:rStyle w:val="Hyperlink"/>
            <w:rFonts w:cs="Calibri"/>
            <w:i/>
            <w:szCs w:val="24"/>
            <w:lang w:eastAsia="en-US"/>
          </w:rPr>
          <w:t>Guidelines for Officials Participation in Legislative Assembly and Other Inquiries</w:t>
        </w:r>
      </w:hyperlink>
      <w:r w:rsidR="00111E4C" w:rsidRPr="009E7B7D">
        <w:rPr>
          <w:rFonts w:cs="Calibri"/>
          <w:szCs w:val="24"/>
          <w:lang w:eastAsia="en-US"/>
        </w:rPr>
        <w:t xml:space="preserve">; and be cognisant of the </w:t>
      </w:r>
      <w:hyperlink r:id="rId59" w:history="1">
        <w:r w:rsidR="00111E4C" w:rsidRPr="009E7B7D">
          <w:rPr>
            <w:rStyle w:val="Hyperlink"/>
            <w:rFonts w:cs="Calibri"/>
            <w:i/>
            <w:szCs w:val="24"/>
            <w:lang w:eastAsia="en-US"/>
          </w:rPr>
          <w:t>Protocol for the ACT Public Service when interacting with non-Executive Members</w:t>
        </w:r>
      </w:hyperlink>
      <w:r w:rsidR="00111E4C">
        <w:rPr>
          <w:rFonts w:cs="Calibri"/>
          <w:color w:val="482D8C" w:themeColor="background2"/>
          <w:szCs w:val="24"/>
          <w:u w:val="single"/>
          <w:lang w:eastAsia="en-US"/>
        </w:rPr>
        <w:t>.</w:t>
      </w:r>
    </w:p>
    <w:p w14:paraId="49FDF5B3" w14:textId="77777777" w:rsidR="00DA6A91" w:rsidRDefault="00DA6A91" w:rsidP="001E4F31">
      <w:pPr>
        <w:pStyle w:val="Heading1"/>
      </w:pPr>
      <w:bookmarkStart w:id="126" w:name="_Toc33446976"/>
      <w:r>
        <w:t>accessability requirements</w:t>
      </w:r>
      <w:bookmarkEnd w:id="126"/>
    </w:p>
    <w:p w14:paraId="540E999C" w14:textId="42609379" w:rsidR="00DB0923" w:rsidRPr="00DB0923" w:rsidRDefault="00DB0923" w:rsidP="00DB0923">
      <w:pPr>
        <w:pStyle w:val="Default"/>
        <w:spacing w:after="240"/>
        <w:rPr>
          <w:iCs/>
        </w:rPr>
      </w:pPr>
      <w:r w:rsidRPr="00DB0923">
        <w:rPr>
          <w:iCs/>
        </w:rPr>
        <w:t xml:space="preserve">Section 23 of the </w:t>
      </w:r>
      <w:hyperlink r:id="rId60" w:history="1">
        <w:r w:rsidRPr="00DB0923">
          <w:rPr>
            <w:rStyle w:val="Hyperlink"/>
            <w:i/>
            <w:iCs/>
          </w:rPr>
          <w:t>Freedom of Information Act 2016</w:t>
        </w:r>
      </w:hyperlink>
      <w:r w:rsidRPr="00DB0923">
        <w:rPr>
          <w:iCs/>
        </w:rPr>
        <w:t xml:space="preserve"> (the FOI Act) requires ‘information about the agency or the work of the agency contained in any document tabled in the Assembly by or for the agency’ to be published as open access information.</w:t>
      </w:r>
    </w:p>
    <w:p w14:paraId="05DFB661" w14:textId="4A2D3C87" w:rsidR="00DB0923" w:rsidRDefault="00DB0923" w:rsidP="00D736B9">
      <w:pPr>
        <w:pStyle w:val="Default"/>
        <w:spacing w:after="240"/>
        <w:rPr>
          <w:iCs/>
        </w:rPr>
      </w:pPr>
      <w:r w:rsidRPr="00DB0923">
        <w:rPr>
          <w:iCs/>
        </w:rPr>
        <w:t>The process for tabling documents in the Assembly</w:t>
      </w:r>
      <w:r>
        <w:rPr>
          <w:iCs/>
        </w:rPr>
        <w:t xml:space="preserve"> outlined above</w:t>
      </w:r>
      <w:r w:rsidRPr="00DB0923">
        <w:rPr>
          <w:iCs/>
        </w:rPr>
        <w:t xml:space="preserve"> requires agencies to provide the </w:t>
      </w:r>
      <w:r>
        <w:rPr>
          <w:iCs/>
        </w:rPr>
        <w:t>AGBC</w:t>
      </w:r>
      <w:r w:rsidRPr="00DB0923">
        <w:rPr>
          <w:iCs/>
        </w:rPr>
        <w:t xml:space="preserve"> with </w:t>
      </w:r>
      <w:r>
        <w:rPr>
          <w:iCs/>
        </w:rPr>
        <w:t xml:space="preserve">a hard and digital copy of the document. Chamber Support publish the digital copy of a tabled paper within 15 business days of the completion of a sitting period on the Tabled Papers page of the </w:t>
      </w:r>
      <w:hyperlink r:id="rId61" w:history="1">
        <w:r w:rsidRPr="00DB0923">
          <w:rPr>
            <w:rStyle w:val="Hyperlink"/>
            <w:iCs/>
          </w:rPr>
          <w:t>Assembly Website.</w:t>
        </w:r>
      </w:hyperlink>
      <w:r w:rsidRPr="00DB0923">
        <w:t xml:space="preserve"> </w:t>
      </w:r>
      <w:r w:rsidRPr="00DB0923">
        <w:rPr>
          <w:iCs/>
        </w:rPr>
        <w:t>When submitting the digital version of a document to be tabled in the Assembly, the responsible area must:</w:t>
      </w:r>
    </w:p>
    <w:p w14:paraId="4FE17C87" w14:textId="14517497" w:rsidR="00DB0923" w:rsidRPr="005F3F7D" w:rsidRDefault="00DB0923" w:rsidP="00D736B9">
      <w:pPr>
        <w:pStyle w:val="Bullet2"/>
        <w:rPr>
          <w:rFonts w:eastAsiaTheme="majorEastAsia"/>
          <w:sz w:val="24"/>
          <w:szCs w:val="24"/>
        </w:rPr>
      </w:pPr>
      <w:r w:rsidRPr="005F3F7D">
        <w:rPr>
          <w:sz w:val="24"/>
          <w:szCs w:val="24"/>
        </w:rPr>
        <w:t xml:space="preserve">clearly identify which agency or directorate </w:t>
      </w:r>
      <w:r w:rsidRPr="005F3F7D">
        <w:rPr>
          <w:iCs/>
          <w:sz w:val="24"/>
          <w:szCs w:val="24"/>
        </w:rPr>
        <w:t>is responsible for the document;</w:t>
      </w:r>
      <w:r w:rsidR="00100359" w:rsidRPr="005F3F7D">
        <w:rPr>
          <w:iCs/>
          <w:sz w:val="24"/>
          <w:szCs w:val="24"/>
        </w:rPr>
        <w:t xml:space="preserve"> and </w:t>
      </w:r>
    </w:p>
    <w:p w14:paraId="0B2E8FDB" w14:textId="2ADC3A13" w:rsidR="00100359" w:rsidRPr="005F3F7D" w:rsidRDefault="00100359" w:rsidP="00D736B9">
      <w:pPr>
        <w:pStyle w:val="Bullet2"/>
        <w:rPr>
          <w:rFonts w:eastAsiaTheme="majorEastAsia"/>
          <w:sz w:val="24"/>
          <w:szCs w:val="24"/>
        </w:rPr>
      </w:pPr>
      <w:r w:rsidRPr="005F3F7D">
        <w:rPr>
          <w:iCs/>
          <w:sz w:val="24"/>
          <w:szCs w:val="24"/>
        </w:rPr>
        <w:t>ensure that the digital copy of the document:</w:t>
      </w:r>
    </w:p>
    <w:p w14:paraId="533DE1FE" w14:textId="77777777" w:rsidR="00100359" w:rsidRPr="005F3F7D" w:rsidRDefault="00100359" w:rsidP="00100359">
      <w:pPr>
        <w:pStyle w:val="Bullet2"/>
        <w:numPr>
          <w:ilvl w:val="1"/>
          <w:numId w:val="2"/>
        </w:numPr>
        <w:rPr>
          <w:rFonts w:eastAsiaTheme="majorEastAsia"/>
          <w:sz w:val="24"/>
          <w:szCs w:val="24"/>
        </w:rPr>
      </w:pPr>
      <w:r w:rsidRPr="005F3F7D">
        <w:rPr>
          <w:rFonts w:eastAsiaTheme="majorEastAsia"/>
          <w:sz w:val="24"/>
          <w:szCs w:val="24"/>
        </w:rPr>
        <w:t>is an accurate reproduction of the hardcopy paper provided for tabling;</w:t>
      </w:r>
    </w:p>
    <w:p w14:paraId="0813A252" w14:textId="77777777" w:rsidR="00100359" w:rsidRPr="005F3F7D" w:rsidRDefault="00100359" w:rsidP="00100359">
      <w:pPr>
        <w:pStyle w:val="Bullet2"/>
        <w:numPr>
          <w:ilvl w:val="1"/>
          <w:numId w:val="2"/>
        </w:numPr>
        <w:rPr>
          <w:rFonts w:eastAsiaTheme="majorEastAsia"/>
          <w:sz w:val="24"/>
          <w:szCs w:val="24"/>
        </w:rPr>
      </w:pPr>
      <w:r w:rsidRPr="005F3F7D">
        <w:rPr>
          <w:rFonts w:eastAsiaTheme="majorEastAsia"/>
          <w:sz w:val="24"/>
          <w:szCs w:val="24"/>
        </w:rPr>
        <w:t>complies with the web content accessibility guidelines (WCAG) level AA as far as practicable; and</w:t>
      </w:r>
    </w:p>
    <w:p w14:paraId="13F288E5" w14:textId="2BEDEF23" w:rsidR="00100359" w:rsidRPr="005F3F7D" w:rsidRDefault="00100359" w:rsidP="00D736B9">
      <w:pPr>
        <w:pStyle w:val="Bullet2"/>
        <w:numPr>
          <w:ilvl w:val="1"/>
          <w:numId w:val="2"/>
        </w:numPr>
        <w:rPr>
          <w:rFonts w:eastAsiaTheme="majorEastAsia"/>
          <w:sz w:val="24"/>
          <w:szCs w:val="24"/>
        </w:rPr>
      </w:pPr>
      <w:r w:rsidRPr="005F3F7D">
        <w:rPr>
          <w:rFonts w:eastAsiaTheme="majorEastAsia"/>
          <w:sz w:val="24"/>
          <w:szCs w:val="24"/>
        </w:rPr>
        <w:t>is sanitised of any hidden or extraneous material that is not intended for publication such as track changes, metadata or password protection.</w:t>
      </w:r>
    </w:p>
    <w:p w14:paraId="679EED3A" w14:textId="0146FCCB" w:rsidR="00100359" w:rsidRPr="005F3F7D" w:rsidRDefault="00100359" w:rsidP="00623242">
      <w:pPr>
        <w:pStyle w:val="Default"/>
        <w:spacing w:before="240" w:after="240"/>
        <w:rPr>
          <w:rFonts w:eastAsiaTheme="majorEastAsia"/>
        </w:rPr>
      </w:pPr>
      <w:r w:rsidRPr="005F3F7D">
        <w:rPr>
          <w:rFonts w:eastAsiaTheme="majorEastAsia"/>
        </w:rPr>
        <w:t xml:space="preserve">These accessibility requirements </w:t>
      </w:r>
      <w:r w:rsidR="00DD0F97" w:rsidRPr="005F3F7D">
        <w:rPr>
          <w:rFonts w:eastAsiaTheme="majorEastAsia"/>
        </w:rPr>
        <w:t xml:space="preserve">also apply to digital copies of responses to questions on notice and taken on notice; and correspondence to Assembly committee’s such as the Scrutiny Committee. </w:t>
      </w:r>
    </w:p>
    <w:p w14:paraId="6D10EE7B" w14:textId="2CBDFDBD" w:rsidR="0011748C" w:rsidRDefault="000075A9" w:rsidP="00A9231B">
      <w:pPr>
        <w:pStyle w:val="Heading1"/>
      </w:pPr>
      <w:bookmarkStart w:id="127" w:name="_Toc33446977"/>
      <w:r>
        <w:lastRenderedPageBreak/>
        <w:t>Contact details</w:t>
      </w:r>
      <w:bookmarkEnd w:id="127"/>
    </w:p>
    <w:tbl>
      <w:tblPr>
        <w:tblStyle w:val="ColorfulList-Accent5"/>
        <w:tblW w:w="0" w:type="auto"/>
        <w:tblLook w:val="04A0" w:firstRow="1" w:lastRow="0" w:firstColumn="1" w:lastColumn="0" w:noHBand="0" w:noVBand="1"/>
      </w:tblPr>
      <w:tblGrid>
        <w:gridCol w:w="3402"/>
        <w:gridCol w:w="5670"/>
      </w:tblGrid>
      <w:tr w:rsidR="000075A9" w:rsidRPr="00CE3173" w14:paraId="19773AFC" w14:textId="77777777" w:rsidTr="00DF58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77141C9C" w14:textId="77777777" w:rsidR="000075A9" w:rsidRPr="00247DBF" w:rsidRDefault="000075A9" w:rsidP="000075A9">
            <w:pPr>
              <w:pStyle w:val="Bullet3"/>
              <w:numPr>
                <w:ilvl w:val="0"/>
                <w:numId w:val="0"/>
              </w:numPr>
              <w:spacing w:before="120" w:after="120"/>
              <w:rPr>
                <w:b/>
              </w:rPr>
            </w:pPr>
            <w:r w:rsidRPr="00247DBF">
              <w:rPr>
                <w:b/>
              </w:rPr>
              <w:t>Who</w:t>
            </w:r>
          </w:p>
        </w:tc>
        <w:tc>
          <w:tcPr>
            <w:tcW w:w="5670" w:type="dxa"/>
          </w:tcPr>
          <w:p w14:paraId="599A8F45" w14:textId="79EC3A6B" w:rsidR="000075A9" w:rsidRPr="00247DBF" w:rsidRDefault="00ED32BF" w:rsidP="006E6CC4">
            <w:pPr>
              <w:pStyle w:val="Bullet3"/>
              <w:spacing w:before="120" w:after="120"/>
              <w:ind w:left="34"/>
              <w:cnfStyle w:val="100000000000" w:firstRow="1" w:lastRow="0" w:firstColumn="0" w:lastColumn="0" w:oddVBand="0" w:evenVBand="0" w:oddHBand="0" w:evenHBand="0" w:firstRowFirstColumn="0" w:firstRowLastColumn="0" w:lastRowFirstColumn="0" w:lastRowLastColumn="0"/>
              <w:rPr>
                <w:b/>
              </w:rPr>
            </w:pPr>
            <w:r>
              <w:rPr>
                <w:b/>
              </w:rPr>
              <w:tab/>
            </w:r>
            <w:r w:rsidR="000075A9" w:rsidRPr="00247DBF">
              <w:rPr>
                <w:b/>
              </w:rPr>
              <w:t>Oversight</w:t>
            </w:r>
          </w:p>
        </w:tc>
      </w:tr>
      <w:tr w:rsidR="000075A9" w:rsidRPr="00CE3173" w14:paraId="391D52E3" w14:textId="77777777" w:rsidTr="00C0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E1EA520" w14:textId="77777777" w:rsidR="000075A9" w:rsidRPr="00CE3173" w:rsidRDefault="000075A9" w:rsidP="006E6CC4">
            <w:pPr>
              <w:rPr>
                <w:b w:val="0"/>
              </w:rPr>
            </w:pPr>
            <w:r w:rsidRPr="00CE3173">
              <w:rPr>
                <w:b w:val="0"/>
              </w:rPr>
              <w:t>Mary Toohey</w:t>
            </w:r>
          </w:p>
          <w:p w14:paraId="109D0086" w14:textId="77777777" w:rsidR="0074328F" w:rsidRDefault="000075A9" w:rsidP="006E6CC4">
            <w:pPr>
              <w:rPr>
                <w:b w:val="0"/>
              </w:rPr>
            </w:pPr>
            <w:r w:rsidRPr="00CE3173">
              <w:rPr>
                <w:b w:val="0"/>
              </w:rPr>
              <w:t>Parliamentary Counsel</w:t>
            </w:r>
          </w:p>
          <w:p w14:paraId="0B81D74A" w14:textId="63D1C391" w:rsidR="0074328F" w:rsidRDefault="0074328F" w:rsidP="0074328F">
            <w:pPr>
              <w:rPr>
                <w:b w:val="0"/>
              </w:rPr>
            </w:pPr>
            <w:r>
              <w:rPr>
                <w:b w:val="0"/>
              </w:rPr>
              <w:t xml:space="preserve">E: </w:t>
            </w:r>
            <w:r w:rsidRPr="0074328F">
              <w:rPr>
                <w:b w:val="0"/>
              </w:rPr>
              <w:t>mary.toohey@act.gov.au</w:t>
            </w:r>
          </w:p>
          <w:p w14:paraId="048E14C2" w14:textId="67A8E5DB" w:rsidR="000075A9" w:rsidRPr="00CE3173" w:rsidRDefault="0074328F" w:rsidP="0074328F">
            <w:pPr>
              <w:rPr>
                <w:b w:val="0"/>
              </w:rPr>
            </w:pPr>
            <w:r>
              <w:rPr>
                <w:b w:val="0"/>
              </w:rPr>
              <w:t xml:space="preserve">P: </w:t>
            </w:r>
            <w:r w:rsidR="000075A9" w:rsidRPr="00CE3173">
              <w:rPr>
                <w:b w:val="0"/>
              </w:rPr>
              <w:t>6205 3490</w:t>
            </w:r>
          </w:p>
        </w:tc>
        <w:tc>
          <w:tcPr>
            <w:tcW w:w="5670" w:type="dxa"/>
          </w:tcPr>
          <w:p w14:paraId="1C8880CF" w14:textId="77777777" w:rsidR="000075A9" w:rsidRDefault="003016ED" w:rsidP="00D736B9">
            <w:pPr>
              <w:cnfStyle w:val="000000100000" w:firstRow="0" w:lastRow="0" w:firstColumn="0" w:lastColumn="0" w:oddVBand="0" w:evenVBand="0" w:oddHBand="1" w:evenHBand="0" w:firstRowFirstColumn="0" w:firstRowLastColumn="0" w:lastRowFirstColumn="0" w:lastRowLastColumn="0"/>
            </w:pPr>
            <w:r>
              <w:t>G</w:t>
            </w:r>
            <w:r w:rsidR="00386F0E" w:rsidRPr="006B0B50">
              <w:t>eneral oversight of legislative drafting and publishing services</w:t>
            </w:r>
            <w:r w:rsidR="00111E4C">
              <w:t>.</w:t>
            </w:r>
          </w:p>
          <w:p w14:paraId="28B9ABD8" w14:textId="77777777" w:rsidR="00623242" w:rsidRDefault="00623242" w:rsidP="00D736B9">
            <w:pPr>
              <w:cnfStyle w:val="000000100000" w:firstRow="0" w:lastRow="0" w:firstColumn="0" w:lastColumn="0" w:oddVBand="0" w:evenVBand="0" w:oddHBand="1" w:evenHBand="0" w:firstRowFirstColumn="0" w:firstRowLastColumn="0" w:lastRowFirstColumn="0" w:lastRowLastColumn="0"/>
            </w:pPr>
          </w:p>
          <w:p w14:paraId="20069F63" w14:textId="3BC25167" w:rsidR="00623242" w:rsidRPr="00CE3173" w:rsidRDefault="00623242" w:rsidP="00D736B9">
            <w:pPr>
              <w:cnfStyle w:val="000000100000" w:firstRow="0" w:lastRow="0" w:firstColumn="0" w:lastColumn="0" w:oddVBand="0" w:evenVBand="0" w:oddHBand="1" w:evenHBand="0" w:firstRowFirstColumn="0" w:firstRowLastColumn="0" w:lastRowFirstColumn="0" w:lastRowLastColumn="0"/>
            </w:pPr>
          </w:p>
        </w:tc>
      </w:tr>
      <w:tr w:rsidR="000075A9" w:rsidRPr="00CE3173" w14:paraId="72D0EAEC" w14:textId="77777777" w:rsidTr="00C07955">
        <w:tc>
          <w:tcPr>
            <w:cnfStyle w:val="001000000000" w:firstRow="0" w:lastRow="0" w:firstColumn="1" w:lastColumn="0" w:oddVBand="0" w:evenVBand="0" w:oddHBand="0" w:evenHBand="0" w:firstRowFirstColumn="0" w:firstRowLastColumn="0" w:lastRowFirstColumn="0" w:lastRowLastColumn="0"/>
            <w:tcW w:w="3402" w:type="dxa"/>
          </w:tcPr>
          <w:p w14:paraId="125B941E" w14:textId="77777777" w:rsidR="0074328F" w:rsidRDefault="000075A9" w:rsidP="0074328F">
            <w:pPr>
              <w:rPr>
                <w:b w:val="0"/>
              </w:rPr>
            </w:pPr>
            <w:r w:rsidRPr="00844FFB">
              <w:rPr>
                <w:b w:val="0"/>
              </w:rPr>
              <w:t>Chamber Support</w:t>
            </w:r>
          </w:p>
          <w:p w14:paraId="0EA211DC" w14:textId="77777777" w:rsidR="00844FFB" w:rsidRDefault="0074328F" w:rsidP="006E6CC4">
            <w:pPr>
              <w:rPr>
                <w:bCs w:val="0"/>
              </w:rPr>
            </w:pPr>
            <w:r>
              <w:rPr>
                <w:b w:val="0"/>
              </w:rPr>
              <w:t xml:space="preserve">P: </w:t>
            </w:r>
            <w:r w:rsidR="00975E8E">
              <w:rPr>
                <w:b w:val="0"/>
              </w:rPr>
              <w:t>6205 0557</w:t>
            </w:r>
          </w:p>
          <w:p w14:paraId="0378AB0B" w14:textId="616F872F" w:rsidR="00623242" w:rsidRPr="00844FFB" w:rsidRDefault="00623242" w:rsidP="006E6CC4">
            <w:pPr>
              <w:rPr>
                <w:b w:val="0"/>
              </w:rPr>
            </w:pPr>
          </w:p>
        </w:tc>
        <w:tc>
          <w:tcPr>
            <w:tcW w:w="5670" w:type="dxa"/>
          </w:tcPr>
          <w:p w14:paraId="47466657" w14:textId="266AE401" w:rsidR="000075A9" w:rsidRPr="00CE3173" w:rsidRDefault="000B75D0" w:rsidP="00D736B9">
            <w:pPr>
              <w:cnfStyle w:val="000000000000" w:firstRow="0" w:lastRow="0" w:firstColumn="0" w:lastColumn="0" w:oddVBand="0" w:evenVBand="0" w:oddHBand="0" w:evenHBand="0" w:firstRowFirstColumn="0" w:firstRowLastColumn="0" w:lastRowFirstColumn="0" w:lastRowLastColumn="0"/>
            </w:pPr>
            <w:r>
              <w:t>Chamber support provides</w:t>
            </w:r>
            <w:r w:rsidRPr="000B75D0">
              <w:t xml:space="preserve"> administrative and procedural advice and support to the operation of the chamber</w:t>
            </w:r>
            <w:r w:rsidR="00111E4C">
              <w:t>.</w:t>
            </w:r>
          </w:p>
        </w:tc>
      </w:tr>
      <w:tr w:rsidR="000075A9" w:rsidRPr="00CE3173" w14:paraId="1022C6E4" w14:textId="77777777" w:rsidTr="00623242">
        <w:trPr>
          <w:cnfStyle w:val="000000100000" w:firstRow="0" w:lastRow="0" w:firstColumn="0" w:lastColumn="0" w:oddVBand="0" w:evenVBand="0" w:oddHBand="1" w:evenHBand="0" w:firstRowFirstColumn="0" w:firstRowLastColumn="0" w:lastRowFirstColumn="0" w:lastRowLastColumn="0"/>
          <w:trHeight w:val="1764"/>
        </w:trPr>
        <w:tc>
          <w:tcPr>
            <w:cnfStyle w:val="001000000000" w:firstRow="0" w:lastRow="0" w:firstColumn="1" w:lastColumn="0" w:oddVBand="0" w:evenVBand="0" w:oddHBand="0" w:evenHBand="0" w:firstRowFirstColumn="0" w:firstRowLastColumn="0" w:lastRowFirstColumn="0" w:lastRowLastColumn="0"/>
            <w:tcW w:w="3402" w:type="dxa"/>
          </w:tcPr>
          <w:p w14:paraId="2D24ADE6" w14:textId="77777777" w:rsidR="0074328F" w:rsidRDefault="00111E4C" w:rsidP="00844FFB">
            <w:pPr>
              <w:rPr>
                <w:b w:val="0"/>
              </w:rPr>
            </w:pPr>
            <w:r>
              <w:rPr>
                <w:b w:val="0"/>
              </w:rPr>
              <w:t xml:space="preserve">Assembly and </w:t>
            </w:r>
            <w:r w:rsidR="000075A9" w:rsidRPr="00844FFB">
              <w:rPr>
                <w:b w:val="0"/>
              </w:rPr>
              <w:t>Government Business Coordination</w:t>
            </w:r>
          </w:p>
          <w:p w14:paraId="3918994A" w14:textId="77777777" w:rsidR="0074328F" w:rsidRDefault="0074328F" w:rsidP="0074328F">
            <w:pPr>
              <w:rPr>
                <w:b w:val="0"/>
              </w:rPr>
            </w:pPr>
            <w:r>
              <w:rPr>
                <w:b w:val="0"/>
              </w:rPr>
              <w:t xml:space="preserve">E: </w:t>
            </w:r>
            <w:hyperlink r:id="rId62" w:history="1">
              <w:r w:rsidR="00975E8E">
                <w:rPr>
                  <w:b w:val="0"/>
                </w:rPr>
                <w:t>cmtedd.gbc</w:t>
              </w:r>
              <w:r w:rsidR="00844FFB" w:rsidRPr="00CE3173">
                <w:rPr>
                  <w:b w:val="0"/>
                </w:rPr>
                <w:t>@act.gov.au</w:t>
              </w:r>
            </w:hyperlink>
          </w:p>
          <w:p w14:paraId="093C0EE7" w14:textId="77777777" w:rsidR="0074328F" w:rsidRDefault="0074328F" w:rsidP="0074328F">
            <w:pPr>
              <w:rPr>
                <w:b w:val="0"/>
              </w:rPr>
            </w:pPr>
            <w:r>
              <w:rPr>
                <w:b w:val="0"/>
              </w:rPr>
              <w:t xml:space="preserve">P: </w:t>
            </w:r>
            <w:r w:rsidR="002C504B" w:rsidRPr="002C504B">
              <w:rPr>
                <w:b w:val="0"/>
              </w:rPr>
              <w:t>6207 0148</w:t>
            </w:r>
          </w:p>
          <w:p w14:paraId="15490E13" w14:textId="77777777" w:rsidR="00844FFB" w:rsidRDefault="0074328F" w:rsidP="006E6CC4">
            <w:pPr>
              <w:rPr>
                <w:bCs w:val="0"/>
              </w:rPr>
            </w:pPr>
            <w:r>
              <w:rPr>
                <w:b w:val="0"/>
              </w:rPr>
              <w:t xml:space="preserve">P: </w:t>
            </w:r>
            <w:r w:rsidR="00844FFB" w:rsidRPr="00CE3173">
              <w:rPr>
                <w:b w:val="0"/>
              </w:rPr>
              <w:t xml:space="preserve">6205 </w:t>
            </w:r>
            <w:r w:rsidR="00975E8E">
              <w:rPr>
                <w:b w:val="0"/>
              </w:rPr>
              <w:t>0543</w:t>
            </w:r>
          </w:p>
          <w:p w14:paraId="0AECA10F" w14:textId="7A93DB17" w:rsidR="00623242" w:rsidRPr="00844FFB" w:rsidRDefault="00623242" w:rsidP="006E6CC4">
            <w:pPr>
              <w:rPr>
                <w:b w:val="0"/>
              </w:rPr>
            </w:pPr>
          </w:p>
        </w:tc>
        <w:tc>
          <w:tcPr>
            <w:tcW w:w="5670" w:type="dxa"/>
          </w:tcPr>
          <w:p w14:paraId="572E5E0E" w14:textId="3A0EF225" w:rsidR="000075A9" w:rsidRDefault="00644CC8" w:rsidP="00D736B9">
            <w:pPr>
              <w:cnfStyle w:val="000000100000" w:firstRow="0" w:lastRow="0" w:firstColumn="0" w:lastColumn="0" w:oddVBand="0" w:evenVBand="0" w:oddHBand="1" w:evenHBand="0" w:firstRowFirstColumn="0" w:firstRowLastColumn="0" w:lastRowFirstColumn="0" w:lastRowLastColumn="0"/>
            </w:pPr>
            <w:r>
              <w:t>Coordinates and/or develops</w:t>
            </w:r>
            <w:r w:rsidR="00111E4C">
              <w:t xml:space="preserve"> the</w:t>
            </w:r>
            <w:r>
              <w:t>:</w:t>
            </w:r>
          </w:p>
          <w:p w14:paraId="56F42907" w14:textId="6A6C5B6B" w:rsidR="00644CC8" w:rsidRDefault="00644CC8" w:rsidP="00D736B9">
            <w:pPr>
              <w:pStyle w:val="ListBullet"/>
              <w:numPr>
                <w:ilvl w:val="0"/>
                <w:numId w:val="30"/>
              </w:numPr>
              <w:ind w:left="459"/>
              <w:cnfStyle w:val="000000100000" w:firstRow="0" w:lastRow="0" w:firstColumn="0" w:lastColumn="0" w:oddVBand="0" w:evenVBand="0" w:oddHBand="1" w:evenHBand="0" w:firstRowFirstColumn="0" w:firstRowLastColumn="0" w:lastRowFirstColumn="0" w:lastRowLastColumn="0"/>
            </w:pPr>
            <w:r>
              <w:t>Legislation Program</w:t>
            </w:r>
            <w:r w:rsidR="00111E4C">
              <w:t>;</w:t>
            </w:r>
          </w:p>
          <w:p w14:paraId="68FF847D" w14:textId="59FBF9E0" w:rsidR="00644CC8" w:rsidRDefault="00644CC8" w:rsidP="00D736B9">
            <w:pPr>
              <w:pStyle w:val="ListBullet"/>
              <w:numPr>
                <w:ilvl w:val="0"/>
                <w:numId w:val="30"/>
              </w:numPr>
              <w:ind w:left="459"/>
              <w:cnfStyle w:val="000000100000" w:firstRow="0" w:lastRow="0" w:firstColumn="0" w:lastColumn="0" w:oddVBand="0" w:evenVBand="0" w:oddHBand="1" w:evenHBand="0" w:firstRowFirstColumn="0" w:firstRowLastColumn="0" w:lastRowFirstColumn="0" w:lastRowLastColumn="0"/>
            </w:pPr>
            <w:r>
              <w:t>Assembly Program</w:t>
            </w:r>
            <w:r w:rsidR="00111E4C">
              <w:t>;</w:t>
            </w:r>
          </w:p>
          <w:p w14:paraId="1F5933DC" w14:textId="32ADF6B2" w:rsidR="00644CC8" w:rsidRDefault="00644CC8" w:rsidP="00D736B9">
            <w:pPr>
              <w:pStyle w:val="ListBullet"/>
              <w:numPr>
                <w:ilvl w:val="0"/>
                <w:numId w:val="30"/>
              </w:numPr>
              <w:ind w:left="459"/>
              <w:cnfStyle w:val="000000100000" w:firstRow="0" w:lastRow="0" w:firstColumn="0" w:lastColumn="0" w:oddVBand="0" w:evenVBand="0" w:oddHBand="1" w:evenHBand="0" w:firstRowFirstColumn="0" w:firstRowLastColumn="0" w:lastRowFirstColumn="0" w:lastRowLastColumn="0"/>
            </w:pPr>
            <w:r>
              <w:t>Embargo</w:t>
            </w:r>
            <w:r w:rsidR="00A9231B">
              <w:t xml:space="preserve"> of</w:t>
            </w:r>
            <w:r>
              <w:t xml:space="preserve"> documents</w:t>
            </w:r>
            <w:r w:rsidR="00111E4C">
              <w:t>;</w:t>
            </w:r>
          </w:p>
          <w:p w14:paraId="14004263" w14:textId="56DDC8DA" w:rsidR="00644CC8" w:rsidRDefault="00644CC8" w:rsidP="00D736B9">
            <w:pPr>
              <w:pStyle w:val="ListBullet"/>
              <w:numPr>
                <w:ilvl w:val="0"/>
                <w:numId w:val="30"/>
              </w:numPr>
              <w:ind w:left="459"/>
              <w:cnfStyle w:val="000000100000" w:firstRow="0" w:lastRow="0" w:firstColumn="0" w:lastColumn="0" w:oddVBand="0" w:evenVBand="0" w:oddHBand="1" w:evenHBand="0" w:firstRowFirstColumn="0" w:firstRowLastColumn="0" w:lastRowFirstColumn="0" w:lastRowLastColumn="0"/>
            </w:pPr>
            <w:r>
              <w:t>Government business</w:t>
            </w:r>
            <w:r w:rsidR="00111E4C">
              <w:t>; and</w:t>
            </w:r>
          </w:p>
          <w:p w14:paraId="32EB838F" w14:textId="16FA52BF" w:rsidR="00623242" w:rsidRPr="00623242" w:rsidRDefault="00453256" w:rsidP="00623242">
            <w:pPr>
              <w:pStyle w:val="ListBullet"/>
              <w:numPr>
                <w:ilvl w:val="0"/>
                <w:numId w:val="30"/>
              </w:numPr>
              <w:ind w:left="459"/>
              <w:cnfStyle w:val="000000100000" w:firstRow="0" w:lastRow="0" w:firstColumn="0" w:lastColumn="0" w:oddVBand="0" w:evenVBand="0" w:oddHBand="1" w:evenHBand="0" w:firstRowFirstColumn="0" w:firstRowLastColumn="0" w:lastRowFirstColumn="0" w:lastRowLastColumn="0"/>
            </w:pPr>
            <w:r>
              <w:t>Whole of government reporting</w:t>
            </w:r>
            <w:r w:rsidR="00111E4C">
              <w:t>.</w:t>
            </w:r>
          </w:p>
        </w:tc>
      </w:tr>
      <w:tr w:rsidR="000075A9" w:rsidRPr="00CE3173" w14:paraId="691F3A52" w14:textId="77777777" w:rsidTr="00C07955">
        <w:tc>
          <w:tcPr>
            <w:cnfStyle w:val="001000000000" w:firstRow="0" w:lastRow="0" w:firstColumn="1" w:lastColumn="0" w:oddVBand="0" w:evenVBand="0" w:oddHBand="0" w:evenHBand="0" w:firstRowFirstColumn="0" w:firstRowLastColumn="0" w:lastRowFirstColumn="0" w:lastRowLastColumn="0"/>
            <w:tcW w:w="3402" w:type="dxa"/>
          </w:tcPr>
          <w:p w14:paraId="19CEB8E1" w14:textId="77777777" w:rsidR="0074328F" w:rsidRDefault="000075A9" w:rsidP="00844FFB">
            <w:pPr>
              <w:rPr>
                <w:b w:val="0"/>
              </w:rPr>
            </w:pPr>
            <w:r w:rsidRPr="00844FFB">
              <w:rPr>
                <w:b w:val="0"/>
              </w:rPr>
              <w:t>Cabinet Office</w:t>
            </w:r>
          </w:p>
          <w:p w14:paraId="56F32CA2" w14:textId="77777777" w:rsidR="00844FFB" w:rsidRDefault="0074328F" w:rsidP="002C504B">
            <w:pPr>
              <w:rPr>
                <w:b w:val="0"/>
                <w:bCs w:val="0"/>
              </w:rPr>
            </w:pPr>
            <w:r>
              <w:rPr>
                <w:b w:val="0"/>
              </w:rPr>
              <w:t xml:space="preserve">E: </w:t>
            </w:r>
            <w:hyperlink r:id="rId63" w:history="1">
              <w:r w:rsidR="009E735E">
                <w:rPr>
                  <w:b w:val="0"/>
                </w:rPr>
                <w:t>cabinetoffice</w:t>
              </w:r>
              <w:r w:rsidR="00844FFB" w:rsidRPr="00CE3173">
                <w:rPr>
                  <w:b w:val="0"/>
                </w:rPr>
                <w:t>@act.gov.au</w:t>
              </w:r>
            </w:hyperlink>
          </w:p>
          <w:p w14:paraId="1B743C79" w14:textId="77777777" w:rsidR="00623242" w:rsidRDefault="00623242" w:rsidP="002C504B">
            <w:pPr>
              <w:rPr>
                <w:b w:val="0"/>
                <w:bCs w:val="0"/>
              </w:rPr>
            </w:pPr>
          </w:p>
          <w:p w14:paraId="2FD93ED2" w14:textId="77777777" w:rsidR="00623242" w:rsidRDefault="00623242" w:rsidP="002C504B">
            <w:pPr>
              <w:rPr>
                <w:b w:val="0"/>
                <w:bCs w:val="0"/>
              </w:rPr>
            </w:pPr>
          </w:p>
          <w:p w14:paraId="40B5A971" w14:textId="77777777" w:rsidR="00623242" w:rsidRDefault="00623242" w:rsidP="002C504B">
            <w:pPr>
              <w:rPr>
                <w:b w:val="0"/>
                <w:bCs w:val="0"/>
              </w:rPr>
            </w:pPr>
          </w:p>
          <w:p w14:paraId="642E5477" w14:textId="77777777" w:rsidR="00623242" w:rsidRDefault="00623242" w:rsidP="002C504B">
            <w:pPr>
              <w:rPr>
                <w:b w:val="0"/>
                <w:bCs w:val="0"/>
              </w:rPr>
            </w:pPr>
          </w:p>
          <w:p w14:paraId="0C50C2AE" w14:textId="77777777" w:rsidR="00623242" w:rsidRDefault="00623242" w:rsidP="002C504B">
            <w:pPr>
              <w:rPr>
                <w:b w:val="0"/>
                <w:bCs w:val="0"/>
              </w:rPr>
            </w:pPr>
          </w:p>
          <w:p w14:paraId="41ADF856" w14:textId="77777777" w:rsidR="00623242" w:rsidRDefault="00623242" w:rsidP="002C504B">
            <w:pPr>
              <w:rPr>
                <w:b w:val="0"/>
                <w:bCs w:val="0"/>
              </w:rPr>
            </w:pPr>
          </w:p>
          <w:p w14:paraId="4CB4B47E" w14:textId="77777777" w:rsidR="00623242" w:rsidRDefault="00623242" w:rsidP="002C504B">
            <w:pPr>
              <w:rPr>
                <w:b w:val="0"/>
                <w:bCs w:val="0"/>
              </w:rPr>
            </w:pPr>
          </w:p>
          <w:p w14:paraId="614F74DC" w14:textId="4A1CC4BF" w:rsidR="00623242" w:rsidRPr="00844FFB" w:rsidRDefault="00623242" w:rsidP="002C504B">
            <w:pPr>
              <w:rPr>
                <w:b w:val="0"/>
              </w:rPr>
            </w:pPr>
          </w:p>
        </w:tc>
        <w:tc>
          <w:tcPr>
            <w:tcW w:w="5670" w:type="dxa"/>
          </w:tcPr>
          <w:p w14:paraId="63D9D215" w14:textId="18C934F4" w:rsidR="006E6CC4" w:rsidRDefault="006E6CC4" w:rsidP="00D736B9">
            <w:pPr>
              <w:cnfStyle w:val="000000000000" w:firstRow="0" w:lastRow="0" w:firstColumn="0" w:lastColumn="0" w:oddVBand="0" w:evenVBand="0" w:oddHBand="0" w:evenHBand="0" w:firstRowFirstColumn="0" w:firstRowLastColumn="0" w:lastRowFirstColumn="0" w:lastRowLastColumn="0"/>
            </w:pPr>
            <w:r>
              <w:t xml:space="preserve">Support to Cabinet and the Cabinet process is provided by the Cabinet Office </w:t>
            </w:r>
            <w:r w:rsidR="00D335BA">
              <w:t>through:</w:t>
            </w:r>
          </w:p>
          <w:p w14:paraId="36B5514A" w14:textId="6DB9D2B4" w:rsidR="006E6CC4" w:rsidRPr="00C07955" w:rsidRDefault="006E6CC4" w:rsidP="00D736B9">
            <w:pPr>
              <w:pStyle w:val="ListBullet"/>
              <w:numPr>
                <w:ilvl w:val="0"/>
                <w:numId w:val="30"/>
              </w:numPr>
              <w:ind w:left="459"/>
              <w:cnfStyle w:val="000000000000" w:firstRow="0" w:lastRow="0" w:firstColumn="0" w:lastColumn="0" w:oddVBand="0" w:evenVBand="0" w:oddHBand="0" w:evenHBand="0" w:firstRowFirstColumn="0" w:firstRowLastColumn="0" w:lastRowFirstColumn="0" w:lastRowLastColumn="0"/>
            </w:pPr>
            <w:r w:rsidRPr="006E6CC4">
              <w:t>providing administrative support to the Chief Minister and Cabinet</w:t>
            </w:r>
            <w:r w:rsidR="00111E4C">
              <w:t>;</w:t>
            </w:r>
          </w:p>
          <w:p w14:paraId="64FC4E36" w14:textId="0CD52327" w:rsidR="006E6CC4" w:rsidRPr="006E6CC4" w:rsidRDefault="006E6CC4" w:rsidP="00D736B9">
            <w:pPr>
              <w:pStyle w:val="ListBullet"/>
              <w:numPr>
                <w:ilvl w:val="0"/>
                <w:numId w:val="30"/>
              </w:numPr>
              <w:ind w:left="459"/>
              <w:cnfStyle w:val="000000000000" w:firstRow="0" w:lastRow="0" w:firstColumn="0" w:lastColumn="0" w:oddVBand="0" w:evenVBand="0" w:oddHBand="0" w:evenHBand="0" w:firstRowFirstColumn="0" w:firstRowLastColumn="0" w:lastRowFirstColumn="0" w:lastRowLastColumn="0"/>
            </w:pPr>
            <w:r w:rsidRPr="006E6CC4">
              <w:t>providing advice and training to officials on Cabinet processes</w:t>
            </w:r>
            <w:r w:rsidR="00111E4C">
              <w:t>;</w:t>
            </w:r>
          </w:p>
          <w:p w14:paraId="504318C3" w14:textId="67B24809" w:rsidR="006E6CC4" w:rsidRPr="006E6CC4" w:rsidRDefault="006E6CC4" w:rsidP="00D736B9">
            <w:pPr>
              <w:pStyle w:val="ListBullet"/>
              <w:numPr>
                <w:ilvl w:val="0"/>
                <w:numId w:val="30"/>
              </w:numPr>
              <w:ind w:left="459"/>
              <w:cnfStyle w:val="000000000000" w:firstRow="0" w:lastRow="0" w:firstColumn="0" w:lastColumn="0" w:oddVBand="0" w:evenVBand="0" w:oddHBand="0" w:evenHBand="0" w:firstRowFirstColumn="0" w:firstRowLastColumn="0" w:lastRowFirstColumn="0" w:lastRowLastColumn="0"/>
            </w:pPr>
            <w:r w:rsidRPr="006E6CC4">
              <w:t>monitoring and enforcing compliance with the Cabinet Handbook and the Cabinet Paper Drafting Guide</w:t>
            </w:r>
            <w:r w:rsidR="00111E4C">
              <w:t>; and</w:t>
            </w:r>
          </w:p>
          <w:p w14:paraId="404318E7" w14:textId="3D827C4D" w:rsidR="000075A9" w:rsidRPr="00C07955" w:rsidRDefault="006E6CC4" w:rsidP="00D736B9">
            <w:pPr>
              <w:pStyle w:val="ListBullet"/>
              <w:numPr>
                <w:ilvl w:val="0"/>
                <w:numId w:val="30"/>
              </w:numPr>
              <w:ind w:left="459"/>
              <w:cnfStyle w:val="000000000000" w:firstRow="0" w:lastRow="0" w:firstColumn="0" w:lastColumn="0" w:oddVBand="0" w:evenVBand="0" w:oddHBand="0" w:evenHBand="0" w:firstRowFirstColumn="0" w:firstRowLastColumn="0" w:lastRowFirstColumn="0" w:lastRowLastColumn="0"/>
            </w:pPr>
            <w:r w:rsidRPr="006E6CC4">
              <w:t>coordinating the Cabinet Liaison Officer (CLO) Network</w:t>
            </w:r>
            <w:r w:rsidR="00111E4C">
              <w:t>.</w:t>
            </w:r>
          </w:p>
        </w:tc>
      </w:tr>
    </w:tbl>
    <w:p w14:paraId="24FA6E17" w14:textId="77777777" w:rsidR="00B50E5D" w:rsidRDefault="00B50E5D">
      <w:pPr>
        <w:spacing w:line="276" w:lineRule="auto"/>
        <w:rPr>
          <w:rFonts w:asciiTheme="majorHAnsi" w:eastAsiaTheme="majorEastAsia" w:hAnsiTheme="majorHAnsi" w:cstheme="majorBidi"/>
          <w:bCs/>
          <w:caps/>
          <w:color w:val="482D8C" w:themeColor="background2"/>
          <w:spacing w:val="-20"/>
          <w:kern w:val="36"/>
          <w:sz w:val="44"/>
          <w:szCs w:val="48"/>
        </w:rPr>
      </w:pPr>
      <w:r>
        <w:br w:type="page"/>
      </w:r>
    </w:p>
    <w:p w14:paraId="5DD98008" w14:textId="11B74AC3" w:rsidR="009E2A3F" w:rsidRDefault="009E2A3F" w:rsidP="009E2A3F">
      <w:pPr>
        <w:pStyle w:val="Heading1"/>
        <w:ind w:right="-142"/>
      </w:pPr>
      <w:bookmarkStart w:id="128" w:name="_Toc33446978"/>
      <w:r>
        <w:lastRenderedPageBreak/>
        <w:t xml:space="preserve">Appendix </w:t>
      </w:r>
      <w:r w:rsidR="00BB272E">
        <w:t>1</w:t>
      </w:r>
      <w:r>
        <w:t xml:space="preserve"> – </w:t>
      </w:r>
      <w:r w:rsidR="00BB272E">
        <w:t>passage of a bill</w:t>
      </w:r>
      <w:bookmarkEnd w:id="128"/>
    </w:p>
    <w:p w14:paraId="184A0CFF" w14:textId="356634D8" w:rsidR="009E2A3F" w:rsidRDefault="009E2A3F" w:rsidP="009E2A3F">
      <w:pPr>
        <w:numPr>
          <w:ilvl w:val="12"/>
          <w:numId w:val="0"/>
        </w:numPr>
        <w:shd w:val="pct10" w:color="auto" w:fill="auto"/>
        <w:spacing w:after="0"/>
        <w:jc w:val="center"/>
        <w:rPr>
          <w:rFonts w:asciiTheme="minorHAnsi" w:hAnsiTheme="minorHAnsi"/>
          <w:b/>
          <w:szCs w:val="24"/>
        </w:rPr>
      </w:pPr>
      <w:r>
        <w:rPr>
          <w:rFonts w:asciiTheme="minorHAnsi" w:hAnsiTheme="minorHAnsi"/>
          <w:b/>
          <w:szCs w:val="24"/>
        </w:rPr>
        <w:br/>
        <w:t xml:space="preserve">Legislation proposal undergoes two stage consideration by Cabinet. </w:t>
      </w:r>
    </w:p>
    <w:p w14:paraId="0328F8C2" w14:textId="1A973202" w:rsidR="009E2A3F" w:rsidRDefault="009E2A3F" w:rsidP="009E2A3F">
      <w:pPr>
        <w:numPr>
          <w:ilvl w:val="12"/>
          <w:numId w:val="0"/>
        </w:numPr>
        <w:shd w:val="pct10" w:color="auto" w:fill="auto"/>
        <w:spacing w:after="0"/>
        <w:jc w:val="center"/>
        <w:rPr>
          <w:rFonts w:asciiTheme="minorHAnsi" w:hAnsiTheme="minorHAnsi"/>
          <w:b/>
          <w:szCs w:val="24"/>
        </w:rPr>
      </w:pPr>
      <w:r>
        <w:rPr>
          <w:rFonts w:asciiTheme="minorHAnsi" w:hAnsiTheme="minorHAnsi"/>
          <w:b/>
          <w:szCs w:val="24"/>
        </w:rPr>
        <w:t>First in a submission seeking agreement to a policy position and the drafting of legislation (first past); and second in an Assembly Business Paper (ABP) seeking agreement to the presentation of a draft Bill in the Assembly (second pass)</w:t>
      </w:r>
      <w:r>
        <w:rPr>
          <w:rFonts w:asciiTheme="minorHAnsi" w:hAnsiTheme="minorHAnsi"/>
          <w:b/>
          <w:szCs w:val="24"/>
        </w:rPr>
        <w:br/>
      </w:r>
    </w:p>
    <w:p w14:paraId="60B1E6B6" w14:textId="6F6E64D9"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082E6FDF" w14:textId="5C0ED02D" w:rsidR="009E2A3F" w:rsidRPr="009E2A3F" w:rsidRDefault="009E2A3F" w:rsidP="009E2A3F">
      <w:pPr>
        <w:numPr>
          <w:ilvl w:val="12"/>
          <w:numId w:val="0"/>
        </w:numPr>
        <w:shd w:val="pct10" w:color="auto" w:fill="auto"/>
        <w:spacing w:after="0"/>
        <w:jc w:val="center"/>
        <w:rPr>
          <w:rFonts w:asciiTheme="minorHAnsi" w:hAnsiTheme="minorHAnsi"/>
          <w:b/>
          <w:szCs w:val="24"/>
        </w:rPr>
      </w:pPr>
      <w:r>
        <w:rPr>
          <w:rFonts w:asciiTheme="minorHAnsi" w:hAnsiTheme="minorHAnsi"/>
          <w:b/>
          <w:szCs w:val="24"/>
        </w:rPr>
        <w:br/>
      </w:r>
      <w:r w:rsidRPr="009E2A3F">
        <w:rPr>
          <w:rFonts w:asciiTheme="minorHAnsi" w:hAnsiTheme="minorHAnsi"/>
          <w:b/>
          <w:szCs w:val="24"/>
        </w:rPr>
        <w:t>Bill presented</w:t>
      </w:r>
      <w:r>
        <w:rPr>
          <w:rFonts w:asciiTheme="minorHAnsi" w:hAnsiTheme="minorHAnsi"/>
          <w:b/>
          <w:szCs w:val="24"/>
        </w:rPr>
        <w:br/>
      </w:r>
    </w:p>
    <w:p w14:paraId="5AB96331" w14:textId="275DDFF2"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67446ECD" w14:textId="120294A3" w:rsidR="009E2A3F" w:rsidRPr="009E2A3F" w:rsidRDefault="00EA5973" w:rsidP="009E2A3F">
      <w:pPr>
        <w:numPr>
          <w:ilvl w:val="12"/>
          <w:numId w:val="0"/>
        </w:numPr>
        <w:shd w:val="pct10" w:color="auto" w:fill="auto"/>
        <w:spacing w:after="0"/>
        <w:jc w:val="center"/>
        <w:rPr>
          <w:rFonts w:asciiTheme="minorHAnsi" w:hAnsiTheme="minorHAnsi"/>
          <w:b/>
          <w:szCs w:val="24"/>
        </w:rPr>
      </w:pPr>
      <w:r w:rsidRPr="009E2A3F">
        <w:rPr>
          <w:rFonts w:asciiTheme="minorHAnsi" w:hAnsiTheme="minorHAnsi"/>
          <w:noProof/>
          <w:szCs w:val="24"/>
        </w:rPr>
        <mc:AlternateContent>
          <mc:Choice Requires="wps">
            <w:drawing>
              <wp:anchor distT="0" distB="0" distL="114300" distR="114300" simplePos="0" relativeHeight="251691008" behindDoc="0" locked="0" layoutInCell="0" allowOverlap="1" wp14:anchorId="2D0B26D2" wp14:editId="3B827531">
                <wp:simplePos x="0" y="0"/>
                <wp:positionH relativeFrom="margin">
                  <wp:posOffset>2899207</wp:posOffset>
                </wp:positionH>
                <wp:positionV relativeFrom="paragraph">
                  <wp:posOffset>451282</wp:posOffset>
                </wp:positionV>
                <wp:extent cx="10363" cy="1433779"/>
                <wp:effectExtent l="38100" t="0" r="66040" b="527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 cy="1433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EE0E" id="Straight Connector 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8.3pt,35.55pt" to="229.1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" o:allowincell="f">
                <v:stroke endarrow="block"/>
                <w10:wrap anchorx="margin"/>
              </v:line>
            </w:pict>
          </mc:Fallback>
        </mc:AlternateContent>
      </w:r>
      <w:r w:rsidR="009E2A3F">
        <w:rPr>
          <w:rFonts w:asciiTheme="minorHAnsi" w:hAnsiTheme="minorHAnsi"/>
          <w:b/>
          <w:szCs w:val="24"/>
        </w:rPr>
        <w:br/>
      </w:r>
      <w:r w:rsidR="009E2A3F" w:rsidRPr="009E2A3F">
        <w:rPr>
          <w:rFonts w:asciiTheme="minorHAnsi" w:hAnsiTheme="minorHAnsi"/>
          <w:b/>
          <w:szCs w:val="24"/>
        </w:rPr>
        <w:t>In-principle agreement is moved and debate adjourned</w:t>
      </w:r>
      <w:r w:rsidR="009E2A3F">
        <w:rPr>
          <w:rFonts w:asciiTheme="minorHAnsi" w:hAnsiTheme="minorHAnsi"/>
          <w:b/>
          <w:szCs w:val="24"/>
        </w:rPr>
        <w:br/>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8"/>
      </w:tblGrid>
      <w:tr w:rsidR="00EA5973" w:rsidRPr="009E2A3F" w14:paraId="768D3337" w14:textId="77777777" w:rsidTr="00EA5973">
        <w:trPr>
          <w:cantSplit/>
          <w:tblHeader/>
          <w:jc w:val="right"/>
        </w:trPr>
        <w:tc>
          <w:tcPr>
            <w:tcW w:w="3928" w:type="dxa"/>
            <w:tcBorders>
              <w:top w:val="nil"/>
              <w:left w:val="nil"/>
              <w:bottom w:val="nil"/>
              <w:right w:val="nil"/>
            </w:tcBorders>
          </w:tcPr>
          <w:p w14:paraId="57A881ED" w14:textId="66381ECD" w:rsidR="00EA5973" w:rsidRPr="009E2A3F" w:rsidRDefault="00EA5973" w:rsidP="006E2E99">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tc>
      </w:tr>
      <w:tr w:rsidR="00EA5973" w:rsidRPr="009E2A3F" w14:paraId="79F668A5" w14:textId="77777777" w:rsidTr="00EA5973">
        <w:trPr>
          <w:cantSplit/>
          <w:tblHeader/>
          <w:jc w:val="right"/>
        </w:trPr>
        <w:tc>
          <w:tcPr>
            <w:tcW w:w="3928" w:type="dxa"/>
            <w:tcBorders>
              <w:bottom w:val="single" w:sz="4" w:space="0" w:color="auto"/>
            </w:tcBorders>
          </w:tcPr>
          <w:p w14:paraId="21F2C82F" w14:textId="77777777" w:rsidR="00EA5973" w:rsidRPr="009E2A3F" w:rsidRDefault="00EA5973" w:rsidP="006E2E99">
            <w:pPr>
              <w:spacing w:after="0"/>
              <w:jc w:val="center"/>
              <w:rPr>
                <w:rFonts w:asciiTheme="minorHAnsi" w:hAnsiTheme="minorHAnsi"/>
                <w:szCs w:val="24"/>
              </w:rPr>
            </w:pPr>
            <w:r>
              <w:rPr>
                <w:rFonts w:asciiTheme="minorHAnsi" w:hAnsiTheme="minorHAnsi"/>
                <w:szCs w:val="24"/>
              </w:rPr>
              <w:t>Re</w:t>
            </w:r>
            <w:r w:rsidRPr="009E2A3F">
              <w:rPr>
                <w:rFonts w:asciiTheme="minorHAnsi" w:hAnsiTheme="minorHAnsi"/>
                <w:szCs w:val="24"/>
              </w:rPr>
              <w:t>ferral to Committee</w:t>
            </w:r>
          </w:p>
        </w:tc>
      </w:tr>
      <w:tr w:rsidR="00EA5973" w:rsidRPr="009E2A3F" w14:paraId="55E7BFAB" w14:textId="77777777" w:rsidTr="00EA5973">
        <w:trPr>
          <w:cantSplit/>
          <w:tblHeader/>
          <w:jc w:val="right"/>
        </w:trPr>
        <w:tc>
          <w:tcPr>
            <w:tcW w:w="3928" w:type="dxa"/>
            <w:tcBorders>
              <w:top w:val="nil"/>
              <w:left w:val="nil"/>
              <w:bottom w:val="nil"/>
              <w:right w:val="nil"/>
            </w:tcBorders>
          </w:tcPr>
          <w:p w14:paraId="7D197D45" w14:textId="230DE6DB" w:rsidR="00EA5973" w:rsidRPr="009E2A3F" w:rsidRDefault="00EA5973" w:rsidP="006E2E99">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tc>
      </w:tr>
      <w:tr w:rsidR="00EA5973" w:rsidRPr="009E2A3F" w14:paraId="3C0804CC" w14:textId="77777777" w:rsidTr="00EA5973">
        <w:trPr>
          <w:cantSplit/>
          <w:tblHeader/>
          <w:jc w:val="right"/>
        </w:trPr>
        <w:tc>
          <w:tcPr>
            <w:tcW w:w="3928" w:type="dxa"/>
            <w:tcBorders>
              <w:top w:val="single" w:sz="4" w:space="0" w:color="auto"/>
              <w:bottom w:val="nil"/>
            </w:tcBorders>
          </w:tcPr>
          <w:p w14:paraId="36B0E9D9" w14:textId="77777777" w:rsidR="00EA5973" w:rsidRPr="009E2A3F" w:rsidRDefault="00EA5973" w:rsidP="006E2E99">
            <w:pPr>
              <w:spacing w:after="120"/>
              <w:jc w:val="center"/>
              <w:rPr>
                <w:rFonts w:asciiTheme="minorHAnsi" w:hAnsiTheme="minorHAnsi"/>
                <w:szCs w:val="24"/>
              </w:rPr>
            </w:pPr>
            <w:r>
              <w:rPr>
                <w:rFonts w:asciiTheme="minorHAnsi" w:hAnsiTheme="minorHAnsi"/>
                <w:szCs w:val="24"/>
              </w:rPr>
              <w:t>Possible Inquiry/</w:t>
            </w:r>
            <w:r w:rsidRPr="009E2A3F">
              <w:rPr>
                <w:rFonts w:asciiTheme="minorHAnsi" w:hAnsiTheme="minorHAnsi"/>
                <w:szCs w:val="24"/>
              </w:rPr>
              <w:t>Committee report</w:t>
            </w:r>
          </w:p>
        </w:tc>
      </w:tr>
      <w:tr w:rsidR="00EA5973" w:rsidRPr="009E2A3F" w14:paraId="72499F47" w14:textId="77777777" w:rsidTr="00EA5973">
        <w:trPr>
          <w:cantSplit/>
          <w:tblHeader/>
          <w:jc w:val="right"/>
        </w:trPr>
        <w:tc>
          <w:tcPr>
            <w:tcW w:w="3928" w:type="dxa"/>
            <w:tcBorders>
              <w:left w:val="nil"/>
              <w:bottom w:val="nil"/>
              <w:right w:val="nil"/>
            </w:tcBorders>
          </w:tcPr>
          <w:p w14:paraId="1AACCD38" w14:textId="77777777" w:rsidR="00EA5973" w:rsidRPr="009E2A3F" w:rsidRDefault="00EA5973" w:rsidP="006E2E99">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tc>
      </w:tr>
      <w:tr w:rsidR="00EA5973" w:rsidRPr="009E2A3F" w14:paraId="2B4620BB" w14:textId="77777777" w:rsidTr="00EA5973">
        <w:trPr>
          <w:cantSplit/>
          <w:tblHeader/>
          <w:jc w:val="right"/>
        </w:trPr>
        <w:tc>
          <w:tcPr>
            <w:tcW w:w="3928" w:type="dxa"/>
            <w:tcBorders>
              <w:bottom w:val="single" w:sz="4" w:space="0" w:color="auto"/>
            </w:tcBorders>
          </w:tcPr>
          <w:p w14:paraId="0D706101" w14:textId="77777777" w:rsidR="00EA5973" w:rsidRPr="009E2A3F" w:rsidRDefault="00EA5973" w:rsidP="006E2E99">
            <w:pPr>
              <w:spacing w:after="0"/>
              <w:jc w:val="center"/>
              <w:rPr>
                <w:rFonts w:asciiTheme="minorHAnsi" w:hAnsiTheme="minorHAnsi"/>
                <w:szCs w:val="24"/>
              </w:rPr>
            </w:pPr>
            <w:r w:rsidRPr="009E2A3F">
              <w:rPr>
                <w:rFonts w:asciiTheme="minorHAnsi" w:hAnsiTheme="minorHAnsi"/>
                <w:szCs w:val="24"/>
              </w:rPr>
              <w:t>Government response to committee report</w:t>
            </w:r>
          </w:p>
        </w:tc>
      </w:tr>
    </w:tbl>
    <w:p w14:paraId="79C76E94" w14:textId="508135DA" w:rsidR="00EA5973" w:rsidRPr="009E2A3F" w:rsidRDefault="00EA5973" w:rsidP="00EA5973">
      <w:pPr>
        <w:numPr>
          <w:ilvl w:val="12"/>
          <w:numId w:val="0"/>
        </w:numPr>
        <w:spacing w:after="0"/>
        <w:jc w:val="center"/>
        <w:rPr>
          <w:rFonts w:asciiTheme="minorHAnsi" w:hAnsiTheme="minorHAnsi"/>
          <w:szCs w:val="24"/>
        </w:rPr>
      </w:pPr>
      <w:r>
        <w:rPr>
          <w:rFonts w:asciiTheme="minorHAnsi" w:hAnsiTheme="minorHAnsi"/>
          <w:szCs w:val="24"/>
        </w:rPr>
        <w:tab/>
        <w:t xml:space="preserve">                                                                                    </w:t>
      </w:r>
      <w:r w:rsidRPr="009E2A3F">
        <w:rPr>
          <w:rFonts w:asciiTheme="minorHAnsi" w:hAnsiTheme="minorHAnsi"/>
          <w:szCs w:val="24"/>
        </w:rPr>
        <w:sym w:font="Symbol" w:char="F0AF"/>
      </w:r>
    </w:p>
    <w:p w14:paraId="1F21645F" w14:textId="72EA295C" w:rsidR="009E2A3F" w:rsidRPr="009E2A3F" w:rsidRDefault="009E2A3F" w:rsidP="00EA5973">
      <w:pPr>
        <w:numPr>
          <w:ilvl w:val="12"/>
          <w:numId w:val="0"/>
        </w:numPr>
        <w:tabs>
          <w:tab w:val="left" w:pos="7131"/>
        </w:tabs>
        <w:spacing w:after="0"/>
        <w:rPr>
          <w:rFonts w:asciiTheme="minorHAnsi" w:hAnsiTheme="minorHAnsi"/>
          <w:szCs w:val="24"/>
        </w:rPr>
      </w:pPr>
    </w:p>
    <w:p w14:paraId="2BB9E1F5" w14:textId="798CEB4D" w:rsidR="009E2A3F" w:rsidRPr="009E2A3F" w:rsidRDefault="009E2A3F" w:rsidP="009E2A3F">
      <w:pPr>
        <w:numPr>
          <w:ilvl w:val="12"/>
          <w:numId w:val="0"/>
        </w:numPr>
        <w:shd w:val="pct10" w:color="auto" w:fill="auto"/>
        <w:spacing w:after="0"/>
        <w:jc w:val="center"/>
        <w:rPr>
          <w:rFonts w:asciiTheme="minorHAnsi" w:hAnsiTheme="minorHAnsi"/>
          <w:b/>
          <w:szCs w:val="24"/>
        </w:rPr>
      </w:pPr>
      <w:r>
        <w:rPr>
          <w:rFonts w:asciiTheme="minorHAnsi" w:hAnsiTheme="minorHAnsi"/>
          <w:b/>
          <w:szCs w:val="24"/>
        </w:rPr>
        <w:br/>
      </w:r>
      <w:r w:rsidRPr="009E2A3F">
        <w:rPr>
          <w:rFonts w:asciiTheme="minorHAnsi" w:hAnsiTheme="minorHAnsi"/>
          <w:b/>
          <w:szCs w:val="24"/>
        </w:rPr>
        <w:t>Consideration of the bill by Scrutiny Committee</w:t>
      </w:r>
      <w:r>
        <w:rPr>
          <w:rFonts w:asciiTheme="minorHAnsi" w:hAnsiTheme="minorHAnsi"/>
          <w:b/>
          <w:szCs w:val="24"/>
        </w:rPr>
        <w:br/>
      </w:r>
    </w:p>
    <w:p w14:paraId="444D03C8" w14:textId="02520EEE"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0E34F70D" w14:textId="35736109" w:rsidR="009E2A3F" w:rsidRPr="009E2A3F" w:rsidRDefault="009E2A3F" w:rsidP="009E2A3F">
      <w:pPr>
        <w:numPr>
          <w:ilvl w:val="12"/>
          <w:numId w:val="0"/>
        </w:numPr>
        <w:shd w:val="pct10" w:color="auto" w:fill="auto"/>
        <w:spacing w:after="0"/>
        <w:jc w:val="center"/>
        <w:rPr>
          <w:rFonts w:asciiTheme="minorHAnsi" w:hAnsiTheme="minorHAnsi"/>
          <w:b/>
          <w:szCs w:val="24"/>
        </w:rPr>
      </w:pPr>
      <w:r>
        <w:rPr>
          <w:rFonts w:asciiTheme="minorHAnsi" w:hAnsiTheme="minorHAnsi"/>
          <w:b/>
          <w:szCs w:val="24"/>
        </w:rPr>
        <w:br/>
      </w:r>
      <w:r w:rsidRPr="009E2A3F">
        <w:rPr>
          <w:rFonts w:asciiTheme="minorHAnsi" w:hAnsiTheme="minorHAnsi"/>
          <w:b/>
          <w:szCs w:val="24"/>
        </w:rPr>
        <w:t xml:space="preserve">Scrutiny Committee report on the </w:t>
      </w:r>
      <w:r>
        <w:rPr>
          <w:rFonts w:asciiTheme="minorHAnsi" w:hAnsiTheme="minorHAnsi"/>
          <w:b/>
          <w:szCs w:val="24"/>
        </w:rPr>
        <w:t>bill</w:t>
      </w:r>
      <w:r>
        <w:rPr>
          <w:rFonts w:asciiTheme="minorHAnsi" w:hAnsiTheme="minorHAnsi"/>
          <w:b/>
          <w:szCs w:val="24"/>
        </w:rPr>
        <w:br/>
      </w:r>
    </w:p>
    <w:p w14:paraId="20F67608" w14:textId="77777777"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618D8285" w14:textId="36D48E4D" w:rsidR="009E2A3F" w:rsidRPr="009E2A3F" w:rsidRDefault="009E2A3F" w:rsidP="009E2A3F">
      <w:pPr>
        <w:numPr>
          <w:ilvl w:val="12"/>
          <w:numId w:val="0"/>
        </w:numPr>
        <w:shd w:val="pct10" w:color="auto" w:fill="auto"/>
        <w:spacing w:after="0"/>
        <w:jc w:val="center"/>
        <w:rPr>
          <w:rFonts w:asciiTheme="minorHAnsi" w:hAnsiTheme="minorHAnsi"/>
          <w:b/>
          <w:szCs w:val="24"/>
        </w:rPr>
      </w:pPr>
      <w:r>
        <w:rPr>
          <w:rFonts w:asciiTheme="minorHAnsi" w:hAnsiTheme="minorHAnsi"/>
          <w:b/>
          <w:szCs w:val="24"/>
        </w:rPr>
        <w:br/>
      </w:r>
      <w:r w:rsidRPr="009E2A3F">
        <w:rPr>
          <w:rFonts w:asciiTheme="minorHAnsi" w:hAnsiTheme="minorHAnsi"/>
          <w:b/>
          <w:szCs w:val="24"/>
        </w:rPr>
        <w:t xml:space="preserve">Minister responds to any comments made on the bill in the report by writing to the </w:t>
      </w:r>
      <w:r w:rsidR="00525217">
        <w:rPr>
          <w:rFonts w:asciiTheme="minorHAnsi" w:hAnsiTheme="minorHAnsi"/>
          <w:b/>
          <w:szCs w:val="24"/>
        </w:rPr>
        <w:t>C</w:t>
      </w:r>
      <w:r w:rsidRPr="009E2A3F">
        <w:rPr>
          <w:rFonts w:asciiTheme="minorHAnsi" w:hAnsiTheme="minorHAnsi"/>
          <w:b/>
          <w:szCs w:val="24"/>
        </w:rPr>
        <w:t xml:space="preserve">hair of the </w:t>
      </w:r>
      <w:r w:rsidR="00525217">
        <w:rPr>
          <w:rFonts w:asciiTheme="minorHAnsi" w:hAnsiTheme="minorHAnsi"/>
          <w:b/>
          <w:szCs w:val="24"/>
        </w:rPr>
        <w:t>S</w:t>
      </w:r>
      <w:r w:rsidRPr="009E2A3F">
        <w:rPr>
          <w:rFonts w:asciiTheme="minorHAnsi" w:hAnsiTheme="minorHAnsi"/>
          <w:b/>
          <w:szCs w:val="24"/>
        </w:rPr>
        <w:t xml:space="preserve">crutiny </w:t>
      </w:r>
      <w:r w:rsidR="00525217">
        <w:rPr>
          <w:rFonts w:asciiTheme="minorHAnsi" w:hAnsiTheme="minorHAnsi"/>
          <w:b/>
          <w:szCs w:val="24"/>
        </w:rPr>
        <w:t>C</w:t>
      </w:r>
      <w:r w:rsidRPr="009E2A3F">
        <w:rPr>
          <w:rFonts w:asciiTheme="minorHAnsi" w:hAnsiTheme="minorHAnsi"/>
          <w:b/>
          <w:szCs w:val="24"/>
        </w:rPr>
        <w:t>ommittee and in debate on the bill.  Where applicable, government amendments to government bills</w:t>
      </w:r>
      <w:r w:rsidR="00390E12">
        <w:rPr>
          <w:rFonts w:asciiTheme="minorHAnsi" w:hAnsiTheme="minorHAnsi"/>
          <w:b/>
          <w:szCs w:val="24"/>
        </w:rPr>
        <w:t xml:space="preserve"> must </w:t>
      </w:r>
      <w:r w:rsidRPr="009E2A3F">
        <w:rPr>
          <w:rFonts w:asciiTheme="minorHAnsi" w:hAnsiTheme="minorHAnsi"/>
          <w:b/>
          <w:szCs w:val="24"/>
        </w:rPr>
        <w:t xml:space="preserve">be considered by the </w:t>
      </w:r>
      <w:r w:rsidR="00B42700">
        <w:rPr>
          <w:rFonts w:asciiTheme="minorHAnsi" w:hAnsiTheme="minorHAnsi"/>
          <w:b/>
          <w:szCs w:val="24"/>
        </w:rPr>
        <w:t xml:space="preserve">at least </w:t>
      </w:r>
      <w:r w:rsidR="00525217">
        <w:rPr>
          <w:rFonts w:asciiTheme="minorHAnsi" w:hAnsiTheme="minorHAnsi"/>
          <w:b/>
          <w:szCs w:val="24"/>
        </w:rPr>
        <w:t>S</w:t>
      </w:r>
      <w:r w:rsidRPr="009E2A3F">
        <w:rPr>
          <w:rFonts w:asciiTheme="minorHAnsi" w:hAnsiTheme="minorHAnsi"/>
          <w:b/>
          <w:szCs w:val="24"/>
        </w:rPr>
        <w:t xml:space="preserve">crutiny </w:t>
      </w:r>
      <w:r w:rsidR="00525217">
        <w:rPr>
          <w:rFonts w:asciiTheme="minorHAnsi" w:hAnsiTheme="minorHAnsi"/>
          <w:b/>
          <w:szCs w:val="24"/>
        </w:rPr>
        <w:t>C</w:t>
      </w:r>
      <w:r w:rsidRPr="009E2A3F">
        <w:rPr>
          <w:rFonts w:asciiTheme="minorHAnsi" w:hAnsiTheme="minorHAnsi"/>
          <w:b/>
          <w:szCs w:val="24"/>
        </w:rPr>
        <w:t>ommittee</w:t>
      </w:r>
      <w:r w:rsidR="00FD2292">
        <w:rPr>
          <w:rFonts w:asciiTheme="minorHAnsi" w:hAnsiTheme="minorHAnsi"/>
          <w:b/>
          <w:szCs w:val="24"/>
        </w:rPr>
        <w:t xml:space="preserve"> 14 Days prior to the debate being scheduled</w:t>
      </w:r>
      <w:r>
        <w:rPr>
          <w:rFonts w:asciiTheme="minorHAnsi" w:hAnsiTheme="minorHAnsi"/>
          <w:b/>
          <w:szCs w:val="24"/>
        </w:rPr>
        <w:br/>
      </w:r>
    </w:p>
    <w:p w14:paraId="651F0EEA" w14:textId="1BABE259"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5EE3A12A" w14:textId="77777777" w:rsidR="009E2A3F" w:rsidRPr="009E2A3F" w:rsidRDefault="009E2A3F" w:rsidP="009E2A3F">
      <w:pPr>
        <w:numPr>
          <w:ilvl w:val="12"/>
          <w:numId w:val="0"/>
        </w:numPr>
        <w:shd w:val="pct10" w:color="auto" w:fill="auto"/>
        <w:spacing w:after="0"/>
        <w:jc w:val="center"/>
        <w:rPr>
          <w:rFonts w:asciiTheme="minorHAnsi" w:hAnsiTheme="minorHAnsi"/>
          <w:b/>
          <w:szCs w:val="24"/>
        </w:rPr>
      </w:pPr>
      <w:r w:rsidRPr="009E2A3F">
        <w:rPr>
          <w:rFonts w:asciiTheme="minorHAnsi" w:hAnsiTheme="minorHAnsi"/>
          <w:b/>
          <w:szCs w:val="24"/>
        </w:rPr>
        <w:t>In-principle debate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709"/>
        <w:gridCol w:w="3928"/>
      </w:tblGrid>
      <w:tr w:rsidR="00EA5973" w:rsidRPr="009E2A3F" w14:paraId="24C0F356" w14:textId="77777777" w:rsidTr="00EA5973">
        <w:trPr>
          <w:cantSplit/>
          <w:tblHeader/>
        </w:trPr>
        <w:tc>
          <w:tcPr>
            <w:tcW w:w="4219" w:type="dxa"/>
            <w:tcBorders>
              <w:top w:val="nil"/>
              <w:left w:val="nil"/>
              <w:bottom w:val="nil"/>
              <w:right w:val="nil"/>
            </w:tcBorders>
          </w:tcPr>
          <w:p w14:paraId="57EA8AB9" w14:textId="77777777" w:rsidR="00EA5973" w:rsidRPr="009E2A3F" w:rsidRDefault="00EA5973" w:rsidP="00315069">
            <w:pPr>
              <w:numPr>
                <w:ilvl w:val="12"/>
                <w:numId w:val="0"/>
              </w:numPr>
              <w:spacing w:after="0"/>
              <w:jc w:val="center"/>
              <w:rPr>
                <w:rFonts w:asciiTheme="minorHAnsi" w:hAnsiTheme="minorHAnsi"/>
                <w:szCs w:val="24"/>
              </w:rPr>
            </w:pPr>
          </w:p>
        </w:tc>
        <w:tc>
          <w:tcPr>
            <w:tcW w:w="709" w:type="dxa"/>
            <w:tcBorders>
              <w:top w:val="nil"/>
              <w:left w:val="nil"/>
              <w:bottom w:val="nil"/>
              <w:right w:val="nil"/>
            </w:tcBorders>
          </w:tcPr>
          <w:p w14:paraId="5BD8BFFC" w14:textId="2587FA65" w:rsidR="00EA5973" w:rsidRPr="009E2A3F" w:rsidRDefault="00EA5973" w:rsidP="00EA5973">
            <w:pPr>
              <w:numPr>
                <w:ilvl w:val="12"/>
                <w:numId w:val="0"/>
              </w:numPr>
              <w:spacing w:after="0"/>
              <w:rPr>
                <w:rFonts w:asciiTheme="minorHAnsi" w:hAnsiTheme="minorHAnsi"/>
                <w:szCs w:val="24"/>
              </w:rPr>
            </w:pPr>
            <w:r>
              <w:rPr>
                <w:rFonts w:asciiTheme="minorHAnsi" w:hAnsiTheme="minorHAnsi"/>
                <w:szCs w:val="24"/>
              </w:rPr>
              <w:t xml:space="preserve">  </w:t>
            </w:r>
            <w:r w:rsidRPr="009E2A3F">
              <w:rPr>
                <w:rFonts w:asciiTheme="minorHAnsi" w:hAnsiTheme="minorHAnsi"/>
                <w:szCs w:val="24"/>
              </w:rPr>
              <w:sym w:font="Symbol" w:char="F0AF"/>
            </w:r>
          </w:p>
        </w:tc>
        <w:tc>
          <w:tcPr>
            <w:tcW w:w="3928" w:type="dxa"/>
            <w:tcBorders>
              <w:top w:val="nil"/>
              <w:left w:val="nil"/>
              <w:bottom w:val="nil"/>
              <w:right w:val="nil"/>
            </w:tcBorders>
          </w:tcPr>
          <w:p w14:paraId="254A0C27" w14:textId="6C0F4EC9" w:rsidR="00EA5973" w:rsidRPr="009E2A3F" w:rsidRDefault="00EA5973" w:rsidP="00EA5973">
            <w:pPr>
              <w:spacing w:after="0"/>
              <w:ind w:left="-495"/>
              <w:rPr>
                <w:rFonts w:asciiTheme="minorHAnsi" w:hAnsiTheme="minorHAnsi"/>
                <w:szCs w:val="24"/>
              </w:rPr>
            </w:pPr>
            <w:r w:rsidRPr="009E2A3F">
              <w:rPr>
                <w:rFonts w:asciiTheme="minorHAnsi" w:hAnsiTheme="minorHAnsi"/>
                <w:szCs w:val="24"/>
              </w:rPr>
              <w:sym w:font="Symbol" w:char="F0AF"/>
            </w:r>
          </w:p>
        </w:tc>
      </w:tr>
    </w:tbl>
    <w:p w14:paraId="5C52C55E" w14:textId="17799E85" w:rsidR="009E2A3F" w:rsidRPr="009E2A3F" w:rsidRDefault="009E2A3F" w:rsidP="009E2A3F">
      <w:pPr>
        <w:numPr>
          <w:ilvl w:val="12"/>
          <w:numId w:val="0"/>
        </w:numPr>
        <w:shd w:val="pct10" w:color="auto" w:fill="auto"/>
        <w:spacing w:after="0"/>
        <w:jc w:val="center"/>
        <w:rPr>
          <w:rFonts w:asciiTheme="minorHAnsi" w:hAnsiTheme="minorHAnsi"/>
          <w:b/>
          <w:szCs w:val="24"/>
        </w:rPr>
      </w:pPr>
      <w:r w:rsidRPr="009E2A3F">
        <w:rPr>
          <w:rFonts w:asciiTheme="minorHAnsi" w:hAnsiTheme="minorHAnsi"/>
          <w:b/>
          <w:szCs w:val="24"/>
        </w:rPr>
        <w:t>Detail stage debate</w:t>
      </w:r>
      <w:r>
        <w:rPr>
          <w:rFonts w:asciiTheme="minorHAnsi" w:hAnsiTheme="minorHAnsi"/>
          <w:b/>
          <w:szCs w:val="24"/>
        </w:rPr>
        <w:t xml:space="preserve"> – possible amendments moved</w:t>
      </w:r>
    </w:p>
    <w:p w14:paraId="08280CF9" w14:textId="77777777"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5440AF53" w14:textId="77777777" w:rsidR="009E2A3F" w:rsidRPr="009E2A3F" w:rsidRDefault="009E2A3F" w:rsidP="009E2A3F">
      <w:pPr>
        <w:numPr>
          <w:ilvl w:val="12"/>
          <w:numId w:val="0"/>
        </w:numPr>
        <w:shd w:val="pct10" w:color="auto" w:fill="auto"/>
        <w:spacing w:after="0"/>
        <w:jc w:val="center"/>
        <w:rPr>
          <w:rFonts w:asciiTheme="minorHAnsi" w:hAnsiTheme="minorHAnsi"/>
          <w:b/>
          <w:szCs w:val="24"/>
        </w:rPr>
      </w:pPr>
      <w:r w:rsidRPr="009E2A3F">
        <w:rPr>
          <w:rFonts w:asciiTheme="minorHAnsi" w:hAnsiTheme="minorHAnsi"/>
          <w:b/>
          <w:szCs w:val="24"/>
        </w:rPr>
        <w:t>Vote taken</w:t>
      </w:r>
    </w:p>
    <w:p w14:paraId="2E1503DC" w14:textId="77777777"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344C6C61" w14:textId="77777777" w:rsidR="009E2A3F" w:rsidRPr="009E2A3F" w:rsidRDefault="009E2A3F" w:rsidP="009E2A3F">
      <w:pPr>
        <w:numPr>
          <w:ilvl w:val="12"/>
          <w:numId w:val="0"/>
        </w:numPr>
        <w:shd w:val="pct10" w:color="auto" w:fill="auto"/>
        <w:spacing w:after="0"/>
        <w:jc w:val="center"/>
        <w:rPr>
          <w:rFonts w:asciiTheme="minorHAnsi" w:hAnsiTheme="minorHAnsi"/>
          <w:b/>
          <w:szCs w:val="24"/>
        </w:rPr>
      </w:pPr>
      <w:r w:rsidRPr="009E2A3F">
        <w:rPr>
          <w:rFonts w:asciiTheme="minorHAnsi" w:hAnsiTheme="minorHAnsi"/>
          <w:b/>
          <w:szCs w:val="24"/>
        </w:rPr>
        <w:t>Bill passed</w:t>
      </w:r>
    </w:p>
    <w:p w14:paraId="116F369A" w14:textId="77777777"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5A93C064" w14:textId="77777777" w:rsidR="009E2A3F" w:rsidRPr="009E2A3F" w:rsidRDefault="009E2A3F" w:rsidP="009E2A3F">
      <w:pPr>
        <w:numPr>
          <w:ilvl w:val="12"/>
          <w:numId w:val="0"/>
        </w:numPr>
        <w:shd w:val="pct10" w:color="auto" w:fill="auto"/>
        <w:spacing w:after="0"/>
        <w:jc w:val="center"/>
        <w:rPr>
          <w:rFonts w:asciiTheme="minorHAnsi" w:hAnsiTheme="minorHAnsi"/>
          <w:b/>
          <w:szCs w:val="24"/>
        </w:rPr>
      </w:pPr>
      <w:r w:rsidRPr="009E2A3F">
        <w:rPr>
          <w:rFonts w:asciiTheme="minorHAnsi" w:hAnsiTheme="minorHAnsi"/>
          <w:b/>
          <w:szCs w:val="24"/>
        </w:rPr>
        <w:t>Amendments (if any) incorporated into the bill</w:t>
      </w:r>
    </w:p>
    <w:p w14:paraId="08D83FBF" w14:textId="77777777" w:rsidR="009E2A3F" w:rsidRPr="009E2A3F" w:rsidRDefault="009E2A3F" w:rsidP="009E2A3F">
      <w:pPr>
        <w:numPr>
          <w:ilvl w:val="12"/>
          <w:numId w:val="0"/>
        </w:numPr>
        <w:spacing w:after="0"/>
        <w:jc w:val="center"/>
        <w:rPr>
          <w:rFonts w:asciiTheme="minorHAnsi" w:hAnsiTheme="minorHAnsi"/>
          <w:szCs w:val="24"/>
        </w:rPr>
      </w:pPr>
      <w:r w:rsidRPr="009E2A3F">
        <w:rPr>
          <w:rFonts w:asciiTheme="minorHAnsi" w:hAnsiTheme="minorHAnsi"/>
          <w:szCs w:val="24"/>
        </w:rPr>
        <w:sym w:font="Symbol" w:char="F0AF"/>
      </w:r>
    </w:p>
    <w:p w14:paraId="32F4449E" w14:textId="77777777" w:rsidR="009E2A3F" w:rsidRPr="009E2A3F" w:rsidRDefault="009E2A3F" w:rsidP="009E2A3F">
      <w:pPr>
        <w:numPr>
          <w:ilvl w:val="12"/>
          <w:numId w:val="0"/>
        </w:numPr>
        <w:shd w:val="pct10" w:color="auto" w:fill="auto"/>
        <w:spacing w:after="0"/>
        <w:jc w:val="center"/>
        <w:rPr>
          <w:rFonts w:asciiTheme="minorHAnsi" w:hAnsiTheme="minorHAnsi"/>
          <w:b/>
          <w:szCs w:val="24"/>
        </w:rPr>
      </w:pPr>
      <w:r w:rsidRPr="009E2A3F">
        <w:rPr>
          <w:rFonts w:asciiTheme="minorHAnsi" w:hAnsiTheme="minorHAnsi"/>
          <w:b/>
          <w:szCs w:val="24"/>
        </w:rPr>
        <w:t>Clerk certifies the version of the bill as passed by the Legislative Assembly</w:t>
      </w:r>
    </w:p>
    <w:p w14:paraId="2F02A09A" w14:textId="018C42C5" w:rsidR="00B50E5D" w:rsidRDefault="00B50E5D">
      <w:pPr>
        <w:spacing w:line="276" w:lineRule="auto"/>
        <w:rPr>
          <w:rFonts w:asciiTheme="minorHAnsi" w:eastAsia="Times New Roman" w:hAnsiTheme="minorHAnsi" w:cs="Arial"/>
          <w:b/>
          <w:color w:val="000000"/>
          <w:szCs w:val="24"/>
          <w:shd w:val="clear" w:color="auto" w:fill="FFFFFF"/>
        </w:rPr>
      </w:pPr>
      <w:r>
        <w:rPr>
          <w:rFonts w:asciiTheme="minorHAnsi" w:hAnsiTheme="minorHAnsi" w:cs="Arial"/>
          <w:b/>
          <w:shd w:val="clear" w:color="auto" w:fill="FFFFFF"/>
        </w:rPr>
        <w:br w:type="page"/>
      </w:r>
    </w:p>
    <w:p w14:paraId="1E34F36B" w14:textId="6B42A83A" w:rsidR="00786D70" w:rsidRDefault="00786D70" w:rsidP="00786D70">
      <w:pPr>
        <w:pStyle w:val="Heading1"/>
        <w:ind w:right="-142"/>
      </w:pPr>
      <w:bookmarkStart w:id="129" w:name="_Appendix_2_–"/>
      <w:bookmarkStart w:id="130" w:name="_Toc33446979"/>
      <w:bookmarkEnd w:id="129"/>
      <w:r>
        <w:lastRenderedPageBreak/>
        <w:t xml:space="preserve">Appendix </w:t>
      </w:r>
      <w:r w:rsidR="003E3A5B">
        <w:t>2</w:t>
      </w:r>
      <w:r>
        <w:t xml:space="preserve"> – coverpage example</w:t>
      </w:r>
      <w:bookmarkEnd w:id="130"/>
    </w:p>
    <w:p w14:paraId="38893C11" w14:textId="77777777" w:rsidR="00786D70" w:rsidRDefault="00786D70" w:rsidP="00786D70">
      <w:pPr>
        <w:pStyle w:val="Default"/>
        <w:jc w:val="both"/>
        <w:rPr>
          <w:rFonts w:asciiTheme="minorHAnsi" w:hAnsiTheme="minorHAnsi" w:cs="Arial"/>
          <w:shd w:val="clear" w:color="auto" w:fill="FFFFFF"/>
        </w:rPr>
      </w:pPr>
    </w:p>
    <w:p w14:paraId="60605B6E" w14:textId="77777777" w:rsidR="009E2A3F" w:rsidRDefault="009E2A3F" w:rsidP="00786D70">
      <w:pPr>
        <w:pStyle w:val="Default"/>
        <w:jc w:val="both"/>
        <w:rPr>
          <w:rFonts w:asciiTheme="minorHAnsi" w:hAnsiTheme="minorHAnsi" w:cs="Arial"/>
          <w:shd w:val="clear" w:color="auto" w:fill="FFFFFF"/>
        </w:rPr>
      </w:pPr>
    </w:p>
    <w:p w14:paraId="2487AB4C" w14:textId="26B98851" w:rsidR="0089008F" w:rsidRPr="009E2A3F" w:rsidRDefault="00786D70" w:rsidP="00786D70">
      <w:pPr>
        <w:pStyle w:val="Default"/>
        <w:jc w:val="center"/>
        <w:rPr>
          <w:rFonts w:asciiTheme="minorHAnsi" w:hAnsiTheme="minorHAnsi" w:cs="Arial"/>
          <w:b/>
          <w:shd w:val="clear" w:color="auto" w:fill="FFFFFF"/>
        </w:rPr>
      </w:pPr>
      <w:r w:rsidRPr="009E2A3F">
        <w:rPr>
          <w:rFonts w:asciiTheme="minorHAnsi" w:hAnsiTheme="minorHAnsi" w:cs="Arial"/>
          <w:b/>
          <w:shd w:val="clear" w:color="auto" w:fill="FFFFFF"/>
        </w:rPr>
        <w:t>[</w:t>
      </w:r>
      <w:r w:rsidR="009E2A3F" w:rsidRPr="009E2A3F">
        <w:rPr>
          <w:rFonts w:asciiTheme="minorHAnsi" w:hAnsiTheme="minorHAnsi" w:cs="Arial"/>
          <w:b/>
          <w:shd w:val="clear" w:color="auto" w:fill="FFFFFF"/>
        </w:rPr>
        <w:t>Year</w:t>
      </w:r>
      <w:r w:rsidR="009E2A3F">
        <w:rPr>
          <w:rFonts w:asciiTheme="minorHAnsi" w:hAnsiTheme="minorHAnsi" w:cs="Arial"/>
          <w:b/>
          <w:shd w:val="clear" w:color="auto" w:fill="FFFFFF"/>
        </w:rPr>
        <w:t xml:space="preserve"> P</w:t>
      </w:r>
      <w:r w:rsidRPr="009E2A3F">
        <w:rPr>
          <w:rFonts w:asciiTheme="minorHAnsi" w:hAnsiTheme="minorHAnsi" w:cs="Arial"/>
          <w:b/>
          <w:shd w:val="clear" w:color="auto" w:fill="FFFFFF"/>
        </w:rPr>
        <w:t>resented]</w:t>
      </w:r>
    </w:p>
    <w:p w14:paraId="6BA07728" w14:textId="77777777" w:rsidR="009E2A3F" w:rsidRPr="009E2A3F" w:rsidRDefault="009E2A3F" w:rsidP="00786D70">
      <w:pPr>
        <w:pStyle w:val="Default"/>
        <w:jc w:val="center"/>
        <w:rPr>
          <w:rFonts w:asciiTheme="minorHAnsi" w:hAnsiTheme="minorHAnsi" w:cs="Arial"/>
          <w:b/>
          <w:shd w:val="clear" w:color="auto" w:fill="FFFFFF"/>
        </w:rPr>
      </w:pPr>
    </w:p>
    <w:p w14:paraId="06081E77" w14:textId="77777777" w:rsidR="009E2A3F" w:rsidRPr="009E2A3F" w:rsidRDefault="009E2A3F" w:rsidP="00786D70">
      <w:pPr>
        <w:pStyle w:val="Default"/>
        <w:jc w:val="center"/>
        <w:rPr>
          <w:rFonts w:asciiTheme="minorHAnsi" w:hAnsiTheme="minorHAnsi" w:cs="Arial"/>
          <w:b/>
          <w:shd w:val="clear" w:color="auto" w:fill="FFFFFF"/>
        </w:rPr>
      </w:pPr>
    </w:p>
    <w:p w14:paraId="0085621F" w14:textId="77777777" w:rsidR="009E2A3F" w:rsidRPr="009E2A3F" w:rsidRDefault="009E2A3F" w:rsidP="00786D70">
      <w:pPr>
        <w:pStyle w:val="Default"/>
        <w:jc w:val="center"/>
        <w:rPr>
          <w:rFonts w:asciiTheme="minorHAnsi" w:hAnsiTheme="minorHAnsi" w:cs="Arial"/>
          <w:b/>
          <w:shd w:val="clear" w:color="auto" w:fill="FFFFFF"/>
        </w:rPr>
      </w:pPr>
    </w:p>
    <w:p w14:paraId="1811FD28" w14:textId="77777777" w:rsidR="009E2A3F" w:rsidRPr="009E2A3F" w:rsidRDefault="009E2A3F" w:rsidP="00786D70">
      <w:pPr>
        <w:pStyle w:val="Default"/>
        <w:jc w:val="center"/>
        <w:rPr>
          <w:rFonts w:asciiTheme="minorHAnsi" w:hAnsiTheme="minorHAnsi" w:cs="Arial"/>
          <w:b/>
          <w:shd w:val="clear" w:color="auto" w:fill="FFFFFF"/>
        </w:rPr>
      </w:pPr>
    </w:p>
    <w:p w14:paraId="05299C5C" w14:textId="77777777" w:rsidR="009E2A3F" w:rsidRPr="009E2A3F" w:rsidRDefault="009E2A3F" w:rsidP="00786D70">
      <w:pPr>
        <w:pStyle w:val="Default"/>
        <w:jc w:val="center"/>
        <w:rPr>
          <w:rFonts w:asciiTheme="minorHAnsi" w:hAnsiTheme="minorHAnsi" w:cs="Arial"/>
          <w:b/>
          <w:shd w:val="clear" w:color="auto" w:fill="FFFFFF"/>
        </w:rPr>
      </w:pPr>
    </w:p>
    <w:p w14:paraId="03D234B7" w14:textId="77777777" w:rsidR="00786D70" w:rsidRPr="009E2A3F" w:rsidRDefault="00786D70" w:rsidP="00786D70">
      <w:pPr>
        <w:pStyle w:val="Default"/>
        <w:jc w:val="center"/>
        <w:rPr>
          <w:rFonts w:asciiTheme="minorHAnsi" w:hAnsiTheme="minorHAnsi" w:cs="Arial"/>
          <w:b/>
          <w:shd w:val="clear" w:color="auto" w:fill="FFFFFF"/>
        </w:rPr>
      </w:pPr>
    </w:p>
    <w:p w14:paraId="323D1078" w14:textId="00D9F5C1" w:rsidR="00786D70" w:rsidRPr="009E2A3F" w:rsidRDefault="00786D70" w:rsidP="00786D70">
      <w:pPr>
        <w:pStyle w:val="Default"/>
        <w:jc w:val="center"/>
        <w:rPr>
          <w:rFonts w:asciiTheme="minorHAnsi" w:hAnsiTheme="minorHAnsi" w:cs="Arial"/>
          <w:b/>
          <w:shd w:val="clear" w:color="auto" w:fill="FFFFFF"/>
        </w:rPr>
      </w:pPr>
      <w:r w:rsidRPr="009E2A3F">
        <w:rPr>
          <w:rFonts w:asciiTheme="minorHAnsi" w:hAnsiTheme="minorHAnsi" w:cs="Arial"/>
          <w:b/>
          <w:shd w:val="clear" w:color="auto" w:fill="FFFFFF"/>
        </w:rPr>
        <w:t xml:space="preserve">THE LEGISLATIVE ASSEMBLY FOR THE </w:t>
      </w:r>
    </w:p>
    <w:p w14:paraId="590A7290" w14:textId="04327150" w:rsidR="00786D70" w:rsidRPr="009E2A3F" w:rsidRDefault="00786D70" w:rsidP="00786D70">
      <w:pPr>
        <w:pStyle w:val="Default"/>
        <w:jc w:val="center"/>
        <w:rPr>
          <w:rFonts w:asciiTheme="minorHAnsi" w:hAnsiTheme="minorHAnsi" w:cs="Arial"/>
          <w:b/>
          <w:shd w:val="clear" w:color="auto" w:fill="FFFFFF"/>
        </w:rPr>
      </w:pPr>
      <w:r w:rsidRPr="009E2A3F">
        <w:rPr>
          <w:rFonts w:asciiTheme="minorHAnsi" w:hAnsiTheme="minorHAnsi" w:cs="Arial"/>
          <w:b/>
          <w:shd w:val="clear" w:color="auto" w:fill="FFFFFF"/>
        </w:rPr>
        <w:t xml:space="preserve">AUSTRALIAN CAPITAL TERRITORY </w:t>
      </w:r>
    </w:p>
    <w:p w14:paraId="44B58EC2" w14:textId="77777777" w:rsidR="00786D70" w:rsidRPr="009E2A3F" w:rsidRDefault="00786D70" w:rsidP="00786D70">
      <w:pPr>
        <w:pStyle w:val="Default"/>
        <w:jc w:val="center"/>
        <w:rPr>
          <w:rFonts w:asciiTheme="minorHAnsi" w:hAnsiTheme="minorHAnsi" w:cs="Arial"/>
          <w:b/>
          <w:shd w:val="clear" w:color="auto" w:fill="FFFFFF"/>
        </w:rPr>
      </w:pPr>
    </w:p>
    <w:p w14:paraId="1E31B7EC" w14:textId="77777777" w:rsidR="00786D70" w:rsidRPr="009E2A3F" w:rsidRDefault="00786D70" w:rsidP="00786D70">
      <w:pPr>
        <w:pStyle w:val="Default"/>
        <w:jc w:val="center"/>
        <w:rPr>
          <w:rFonts w:asciiTheme="minorHAnsi" w:hAnsiTheme="minorHAnsi" w:cs="Arial"/>
          <w:b/>
          <w:shd w:val="clear" w:color="auto" w:fill="FFFFFF"/>
        </w:rPr>
      </w:pPr>
    </w:p>
    <w:p w14:paraId="28603693" w14:textId="77777777" w:rsidR="009E2A3F" w:rsidRPr="009E2A3F" w:rsidRDefault="009E2A3F" w:rsidP="00786D70">
      <w:pPr>
        <w:pStyle w:val="Default"/>
        <w:jc w:val="center"/>
        <w:rPr>
          <w:rFonts w:asciiTheme="minorHAnsi" w:hAnsiTheme="minorHAnsi" w:cs="Arial"/>
          <w:b/>
          <w:shd w:val="clear" w:color="auto" w:fill="FFFFFF"/>
        </w:rPr>
      </w:pPr>
    </w:p>
    <w:p w14:paraId="0E1A69A1" w14:textId="77777777" w:rsidR="009E2A3F" w:rsidRPr="009E2A3F" w:rsidRDefault="009E2A3F" w:rsidP="00786D70">
      <w:pPr>
        <w:pStyle w:val="Default"/>
        <w:jc w:val="center"/>
        <w:rPr>
          <w:rFonts w:asciiTheme="minorHAnsi" w:hAnsiTheme="minorHAnsi" w:cs="Arial"/>
          <w:b/>
          <w:shd w:val="clear" w:color="auto" w:fill="FFFFFF"/>
        </w:rPr>
      </w:pPr>
    </w:p>
    <w:p w14:paraId="2652F482" w14:textId="77777777" w:rsidR="009E2A3F" w:rsidRPr="009E2A3F" w:rsidRDefault="009E2A3F" w:rsidP="00786D70">
      <w:pPr>
        <w:pStyle w:val="Default"/>
        <w:jc w:val="center"/>
        <w:rPr>
          <w:rFonts w:asciiTheme="minorHAnsi" w:hAnsiTheme="minorHAnsi" w:cs="Arial"/>
          <w:b/>
          <w:shd w:val="clear" w:color="auto" w:fill="FFFFFF"/>
        </w:rPr>
      </w:pPr>
    </w:p>
    <w:p w14:paraId="577AE519" w14:textId="77777777" w:rsidR="009E2A3F" w:rsidRPr="009E2A3F" w:rsidRDefault="009E2A3F" w:rsidP="00786D70">
      <w:pPr>
        <w:pStyle w:val="Default"/>
        <w:jc w:val="center"/>
        <w:rPr>
          <w:rFonts w:asciiTheme="minorHAnsi" w:hAnsiTheme="minorHAnsi" w:cs="Arial"/>
          <w:b/>
          <w:shd w:val="clear" w:color="auto" w:fill="FFFFFF"/>
        </w:rPr>
      </w:pPr>
    </w:p>
    <w:p w14:paraId="20B3C551" w14:textId="77777777" w:rsidR="009E2A3F" w:rsidRPr="009E2A3F" w:rsidRDefault="009E2A3F" w:rsidP="00786D70">
      <w:pPr>
        <w:pStyle w:val="Default"/>
        <w:jc w:val="center"/>
        <w:rPr>
          <w:rFonts w:asciiTheme="minorHAnsi" w:hAnsiTheme="minorHAnsi" w:cs="Arial"/>
          <w:b/>
          <w:shd w:val="clear" w:color="auto" w:fill="FFFFFF"/>
        </w:rPr>
      </w:pPr>
    </w:p>
    <w:p w14:paraId="74699280" w14:textId="77777777" w:rsidR="00786D70" w:rsidRPr="009E2A3F" w:rsidRDefault="00786D70" w:rsidP="00786D70">
      <w:pPr>
        <w:pStyle w:val="Default"/>
        <w:jc w:val="center"/>
        <w:rPr>
          <w:rFonts w:asciiTheme="minorHAnsi" w:hAnsiTheme="minorHAnsi" w:cs="Arial"/>
          <w:b/>
          <w:shd w:val="clear" w:color="auto" w:fill="FFFFFF"/>
        </w:rPr>
      </w:pPr>
    </w:p>
    <w:p w14:paraId="11263A6E" w14:textId="77777777" w:rsidR="00786D70" w:rsidRPr="009E2A3F" w:rsidRDefault="00786D70" w:rsidP="00786D70">
      <w:pPr>
        <w:pStyle w:val="Default"/>
        <w:jc w:val="center"/>
        <w:rPr>
          <w:rFonts w:asciiTheme="minorHAnsi" w:hAnsiTheme="minorHAnsi" w:cs="Arial"/>
          <w:b/>
          <w:shd w:val="clear" w:color="auto" w:fill="FFFFFF"/>
        </w:rPr>
      </w:pPr>
    </w:p>
    <w:p w14:paraId="029C403E" w14:textId="70E5168B" w:rsidR="00786D70" w:rsidRPr="009E2A3F" w:rsidRDefault="00786D70" w:rsidP="00786D70">
      <w:pPr>
        <w:pStyle w:val="Default"/>
        <w:jc w:val="center"/>
        <w:rPr>
          <w:rFonts w:asciiTheme="minorHAnsi" w:hAnsiTheme="minorHAnsi" w:cs="Arial"/>
          <w:b/>
          <w:shd w:val="clear" w:color="auto" w:fill="FFFFFF"/>
        </w:rPr>
      </w:pPr>
      <w:r w:rsidRPr="009E2A3F">
        <w:rPr>
          <w:rFonts w:asciiTheme="minorHAnsi" w:hAnsiTheme="minorHAnsi" w:cs="Arial"/>
          <w:b/>
          <w:shd w:val="clear" w:color="auto" w:fill="FFFFFF"/>
        </w:rPr>
        <w:t>[NAME OF BILL] OR [NAME OF PAPER]</w:t>
      </w:r>
    </w:p>
    <w:p w14:paraId="3F59396E" w14:textId="77777777" w:rsidR="00786D70" w:rsidRPr="009E2A3F" w:rsidRDefault="00786D70" w:rsidP="00786D70">
      <w:pPr>
        <w:pStyle w:val="Default"/>
        <w:jc w:val="center"/>
        <w:rPr>
          <w:rFonts w:asciiTheme="minorHAnsi" w:hAnsiTheme="minorHAnsi" w:cs="Arial"/>
          <w:b/>
          <w:shd w:val="clear" w:color="auto" w:fill="FFFFFF"/>
        </w:rPr>
      </w:pPr>
    </w:p>
    <w:p w14:paraId="64AE57B3" w14:textId="77777777" w:rsidR="009E2A3F" w:rsidRPr="009E2A3F" w:rsidRDefault="009E2A3F" w:rsidP="00786D70">
      <w:pPr>
        <w:pStyle w:val="Default"/>
        <w:jc w:val="center"/>
        <w:rPr>
          <w:rFonts w:asciiTheme="minorHAnsi" w:hAnsiTheme="minorHAnsi" w:cs="Arial"/>
          <w:b/>
          <w:shd w:val="clear" w:color="auto" w:fill="FFFFFF"/>
        </w:rPr>
      </w:pPr>
    </w:p>
    <w:p w14:paraId="0F6766E4" w14:textId="77777777" w:rsidR="009E2A3F" w:rsidRPr="009E2A3F" w:rsidRDefault="009E2A3F" w:rsidP="00786D70">
      <w:pPr>
        <w:pStyle w:val="Default"/>
        <w:jc w:val="center"/>
        <w:rPr>
          <w:rFonts w:asciiTheme="minorHAnsi" w:hAnsiTheme="minorHAnsi" w:cs="Arial"/>
          <w:b/>
          <w:shd w:val="clear" w:color="auto" w:fill="FFFFFF"/>
        </w:rPr>
      </w:pPr>
    </w:p>
    <w:p w14:paraId="0CE2EBC8" w14:textId="77777777" w:rsidR="009E2A3F" w:rsidRPr="009E2A3F" w:rsidRDefault="009E2A3F" w:rsidP="00786D70">
      <w:pPr>
        <w:pStyle w:val="Default"/>
        <w:jc w:val="center"/>
        <w:rPr>
          <w:rFonts w:asciiTheme="minorHAnsi" w:hAnsiTheme="minorHAnsi" w:cs="Arial"/>
          <w:b/>
          <w:shd w:val="clear" w:color="auto" w:fill="FFFFFF"/>
        </w:rPr>
      </w:pPr>
    </w:p>
    <w:p w14:paraId="787C1EE9" w14:textId="77777777" w:rsidR="009E2A3F" w:rsidRPr="009E2A3F" w:rsidRDefault="009E2A3F" w:rsidP="00786D70">
      <w:pPr>
        <w:pStyle w:val="Default"/>
        <w:jc w:val="center"/>
        <w:rPr>
          <w:rFonts w:asciiTheme="minorHAnsi" w:hAnsiTheme="minorHAnsi" w:cs="Arial"/>
          <w:b/>
          <w:shd w:val="clear" w:color="auto" w:fill="FFFFFF"/>
        </w:rPr>
      </w:pPr>
    </w:p>
    <w:p w14:paraId="4CBAC6E2" w14:textId="77777777" w:rsidR="009E2A3F" w:rsidRPr="009E2A3F" w:rsidRDefault="009E2A3F" w:rsidP="00786D70">
      <w:pPr>
        <w:pStyle w:val="Default"/>
        <w:jc w:val="center"/>
        <w:rPr>
          <w:rFonts w:asciiTheme="minorHAnsi" w:hAnsiTheme="minorHAnsi" w:cs="Arial"/>
          <w:b/>
          <w:shd w:val="clear" w:color="auto" w:fill="FFFFFF"/>
        </w:rPr>
      </w:pPr>
    </w:p>
    <w:p w14:paraId="346C97DB" w14:textId="77777777" w:rsidR="009E2A3F" w:rsidRPr="009E2A3F" w:rsidRDefault="009E2A3F" w:rsidP="00786D70">
      <w:pPr>
        <w:pStyle w:val="Default"/>
        <w:jc w:val="center"/>
        <w:rPr>
          <w:rFonts w:asciiTheme="minorHAnsi" w:hAnsiTheme="minorHAnsi" w:cs="Arial"/>
          <w:b/>
          <w:shd w:val="clear" w:color="auto" w:fill="FFFFFF"/>
        </w:rPr>
      </w:pPr>
    </w:p>
    <w:p w14:paraId="450A7889" w14:textId="77777777" w:rsidR="009E2A3F" w:rsidRPr="009E2A3F" w:rsidRDefault="009E2A3F" w:rsidP="00786D70">
      <w:pPr>
        <w:pStyle w:val="Default"/>
        <w:jc w:val="center"/>
        <w:rPr>
          <w:rFonts w:asciiTheme="minorHAnsi" w:hAnsiTheme="minorHAnsi" w:cs="Arial"/>
          <w:b/>
          <w:shd w:val="clear" w:color="auto" w:fill="FFFFFF"/>
        </w:rPr>
      </w:pPr>
    </w:p>
    <w:p w14:paraId="2BA56C53" w14:textId="77777777" w:rsidR="009E2A3F" w:rsidRPr="009E2A3F" w:rsidRDefault="009E2A3F" w:rsidP="00786D70">
      <w:pPr>
        <w:pStyle w:val="Default"/>
        <w:jc w:val="center"/>
        <w:rPr>
          <w:rFonts w:asciiTheme="minorHAnsi" w:hAnsiTheme="minorHAnsi" w:cs="Arial"/>
          <w:b/>
          <w:shd w:val="clear" w:color="auto" w:fill="FFFFFF"/>
        </w:rPr>
      </w:pPr>
    </w:p>
    <w:p w14:paraId="043972F7" w14:textId="77777777" w:rsidR="009E2A3F" w:rsidRPr="009E2A3F" w:rsidRDefault="009E2A3F" w:rsidP="00786D70">
      <w:pPr>
        <w:pStyle w:val="Default"/>
        <w:jc w:val="center"/>
        <w:rPr>
          <w:rFonts w:asciiTheme="minorHAnsi" w:hAnsiTheme="minorHAnsi" w:cs="Arial"/>
          <w:b/>
          <w:shd w:val="clear" w:color="auto" w:fill="FFFFFF"/>
        </w:rPr>
      </w:pPr>
    </w:p>
    <w:p w14:paraId="23903714" w14:textId="77777777" w:rsidR="009E2A3F" w:rsidRPr="009E2A3F" w:rsidRDefault="009E2A3F" w:rsidP="009E2A3F">
      <w:pPr>
        <w:pStyle w:val="Default"/>
        <w:rPr>
          <w:rFonts w:asciiTheme="minorHAnsi" w:hAnsiTheme="minorHAnsi" w:cs="Arial"/>
          <w:b/>
          <w:shd w:val="clear" w:color="auto" w:fill="FFFFFF"/>
        </w:rPr>
      </w:pPr>
    </w:p>
    <w:p w14:paraId="6E9DB60E" w14:textId="77777777" w:rsidR="009E2A3F" w:rsidRPr="009E2A3F" w:rsidRDefault="009E2A3F" w:rsidP="00786D70">
      <w:pPr>
        <w:pStyle w:val="Default"/>
        <w:jc w:val="center"/>
        <w:rPr>
          <w:rFonts w:asciiTheme="minorHAnsi" w:hAnsiTheme="minorHAnsi" w:cs="Arial"/>
          <w:b/>
          <w:shd w:val="clear" w:color="auto" w:fill="FFFFFF"/>
        </w:rPr>
      </w:pPr>
    </w:p>
    <w:p w14:paraId="335E3557" w14:textId="77777777" w:rsidR="009E2A3F" w:rsidRPr="009E2A3F" w:rsidRDefault="009E2A3F" w:rsidP="00786D70">
      <w:pPr>
        <w:pStyle w:val="Default"/>
        <w:jc w:val="center"/>
        <w:rPr>
          <w:rFonts w:asciiTheme="minorHAnsi" w:hAnsiTheme="minorHAnsi" w:cs="Arial"/>
          <w:b/>
          <w:shd w:val="clear" w:color="auto" w:fill="FFFFFF"/>
        </w:rPr>
      </w:pPr>
    </w:p>
    <w:p w14:paraId="403126FE" w14:textId="77777777" w:rsidR="009E2A3F" w:rsidRPr="009E2A3F" w:rsidRDefault="009E2A3F" w:rsidP="00786D70">
      <w:pPr>
        <w:pStyle w:val="Default"/>
        <w:jc w:val="center"/>
        <w:rPr>
          <w:rFonts w:asciiTheme="minorHAnsi" w:hAnsiTheme="minorHAnsi" w:cs="Arial"/>
          <w:b/>
          <w:shd w:val="clear" w:color="auto" w:fill="FFFFFF"/>
        </w:rPr>
      </w:pPr>
    </w:p>
    <w:p w14:paraId="3DBF00A7" w14:textId="77777777" w:rsidR="009E2A3F" w:rsidRPr="009E2A3F" w:rsidRDefault="009E2A3F" w:rsidP="00786D70">
      <w:pPr>
        <w:pStyle w:val="Default"/>
        <w:jc w:val="center"/>
        <w:rPr>
          <w:rFonts w:asciiTheme="minorHAnsi" w:hAnsiTheme="minorHAnsi" w:cs="Arial"/>
          <w:b/>
          <w:shd w:val="clear" w:color="auto" w:fill="FFFFFF"/>
        </w:rPr>
      </w:pPr>
    </w:p>
    <w:p w14:paraId="6388DB2F" w14:textId="484A9B25" w:rsidR="009E2A3F" w:rsidRPr="00D736B9" w:rsidRDefault="009E2A3F" w:rsidP="009E2A3F">
      <w:pPr>
        <w:pStyle w:val="Default"/>
        <w:jc w:val="right"/>
        <w:rPr>
          <w:rFonts w:asciiTheme="minorHAnsi" w:hAnsiTheme="minorHAnsi" w:cs="Arial"/>
          <w:b/>
          <w:shd w:val="clear" w:color="auto" w:fill="FFFFFF"/>
        </w:rPr>
      </w:pPr>
      <w:r w:rsidRPr="00D736B9">
        <w:rPr>
          <w:rFonts w:asciiTheme="minorHAnsi" w:hAnsiTheme="minorHAnsi" w:cs="Arial"/>
          <w:b/>
          <w:shd w:val="clear" w:color="auto" w:fill="FFFFFF"/>
        </w:rPr>
        <w:t>Presented by</w:t>
      </w:r>
    </w:p>
    <w:p w14:paraId="144D9615" w14:textId="74AC7A9F" w:rsidR="009E2A3F" w:rsidRPr="00D736B9" w:rsidRDefault="009E2A3F" w:rsidP="009E2A3F">
      <w:pPr>
        <w:pStyle w:val="Default"/>
        <w:jc w:val="right"/>
        <w:rPr>
          <w:rFonts w:asciiTheme="minorHAnsi" w:hAnsiTheme="minorHAnsi" w:cs="Arial"/>
          <w:b/>
          <w:shd w:val="clear" w:color="auto" w:fill="FFFFFF"/>
        </w:rPr>
      </w:pPr>
      <w:r w:rsidRPr="00D736B9">
        <w:rPr>
          <w:rFonts w:asciiTheme="minorHAnsi" w:hAnsiTheme="minorHAnsi" w:cs="Arial"/>
          <w:b/>
          <w:shd w:val="clear" w:color="auto" w:fill="FFFFFF"/>
        </w:rPr>
        <w:t>[Minister’s Name]</w:t>
      </w:r>
    </w:p>
    <w:p w14:paraId="21AC93BD" w14:textId="17E9121C" w:rsidR="009E2A3F" w:rsidRPr="00D736B9" w:rsidRDefault="009E2A3F" w:rsidP="009E2A3F">
      <w:pPr>
        <w:pStyle w:val="Default"/>
        <w:jc w:val="right"/>
        <w:rPr>
          <w:rFonts w:asciiTheme="minorHAnsi" w:hAnsiTheme="minorHAnsi" w:cs="Arial"/>
          <w:b/>
          <w:shd w:val="clear" w:color="auto" w:fill="FFFFFF"/>
        </w:rPr>
      </w:pPr>
      <w:r w:rsidRPr="00D736B9">
        <w:rPr>
          <w:rFonts w:asciiTheme="minorHAnsi" w:hAnsiTheme="minorHAnsi" w:cs="Arial"/>
          <w:b/>
          <w:shd w:val="clear" w:color="auto" w:fill="FFFFFF"/>
        </w:rPr>
        <w:t>[Ministers Portfolio]</w:t>
      </w:r>
    </w:p>
    <w:p w14:paraId="636888D2" w14:textId="75F27F74" w:rsidR="009E2A3F" w:rsidRDefault="009E2A3F" w:rsidP="009E2A3F">
      <w:pPr>
        <w:pStyle w:val="Default"/>
        <w:jc w:val="right"/>
        <w:rPr>
          <w:rFonts w:asciiTheme="minorHAnsi" w:hAnsiTheme="minorHAnsi" w:cs="Arial"/>
          <w:b/>
          <w:shd w:val="clear" w:color="auto" w:fill="FFFFFF"/>
        </w:rPr>
      </w:pPr>
      <w:r w:rsidRPr="00D736B9">
        <w:rPr>
          <w:rFonts w:asciiTheme="minorHAnsi" w:hAnsiTheme="minorHAnsi" w:cs="Arial"/>
          <w:b/>
          <w:shd w:val="clear" w:color="auto" w:fill="FFFFFF"/>
        </w:rPr>
        <w:t>[Month Year]</w:t>
      </w:r>
    </w:p>
    <w:p w14:paraId="2DF7AC15" w14:textId="77777777" w:rsidR="003E3A5B" w:rsidRDefault="003E3A5B" w:rsidP="009E2A3F">
      <w:pPr>
        <w:pStyle w:val="Default"/>
        <w:jc w:val="right"/>
        <w:rPr>
          <w:rFonts w:asciiTheme="minorHAnsi" w:hAnsiTheme="minorHAnsi" w:cs="Arial"/>
          <w:b/>
          <w:shd w:val="clear" w:color="auto" w:fill="FFFFFF"/>
        </w:rPr>
      </w:pPr>
    </w:p>
    <w:p w14:paraId="11916165" w14:textId="08813E0F" w:rsidR="00B50E5D" w:rsidRDefault="00B50E5D">
      <w:pPr>
        <w:spacing w:line="276" w:lineRule="auto"/>
        <w:rPr>
          <w:rFonts w:asciiTheme="minorHAnsi" w:eastAsia="Times New Roman" w:hAnsiTheme="minorHAnsi" w:cs="Arial"/>
          <w:b/>
          <w:color w:val="000000"/>
          <w:szCs w:val="24"/>
          <w:shd w:val="clear" w:color="auto" w:fill="FFFFFF"/>
        </w:rPr>
      </w:pPr>
      <w:r>
        <w:rPr>
          <w:rFonts w:asciiTheme="minorHAnsi" w:hAnsiTheme="minorHAnsi" w:cs="Arial"/>
          <w:b/>
          <w:shd w:val="clear" w:color="auto" w:fill="FFFFFF"/>
        </w:rPr>
        <w:br w:type="page"/>
      </w:r>
    </w:p>
    <w:p w14:paraId="18062425" w14:textId="22DDE276" w:rsidR="003E3A5B" w:rsidRDefault="003E3A5B" w:rsidP="003E3A5B">
      <w:pPr>
        <w:pStyle w:val="Heading1"/>
        <w:ind w:right="-142"/>
      </w:pPr>
      <w:bookmarkStart w:id="131" w:name="_Appendix_3_–"/>
      <w:bookmarkStart w:id="132" w:name="_Toc33446980"/>
      <w:bookmarkEnd w:id="131"/>
      <w:r>
        <w:lastRenderedPageBreak/>
        <w:t>Appendix 3 – number of copies required</w:t>
      </w:r>
      <w:bookmarkEnd w:id="132"/>
    </w:p>
    <w:tbl>
      <w:tblPr>
        <w:tblStyle w:val="ColorfulList-Accent5"/>
        <w:tblW w:w="0" w:type="auto"/>
        <w:tblInd w:w="426" w:type="dxa"/>
        <w:tblLook w:val="04A0" w:firstRow="1" w:lastRow="0" w:firstColumn="1" w:lastColumn="0" w:noHBand="0" w:noVBand="1"/>
      </w:tblPr>
      <w:tblGrid>
        <w:gridCol w:w="5245"/>
        <w:gridCol w:w="2835"/>
      </w:tblGrid>
      <w:tr w:rsidR="003E3A5B" w:rsidRPr="00CE3173" w14:paraId="70446FA8" w14:textId="77777777" w:rsidTr="00DF58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Borders>
              <w:bottom w:val="nil"/>
              <w:right w:val="nil"/>
            </w:tcBorders>
          </w:tcPr>
          <w:p w14:paraId="3EA55E62" w14:textId="77777777" w:rsidR="003E3A5B" w:rsidRPr="00614BD5" w:rsidRDefault="003E3A5B" w:rsidP="00315069">
            <w:pPr>
              <w:pStyle w:val="Bullet3"/>
              <w:numPr>
                <w:ilvl w:val="0"/>
                <w:numId w:val="0"/>
              </w:numPr>
              <w:spacing w:before="120" w:after="120"/>
              <w:rPr>
                <w:b/>
              </w:rPr>
            </w:pPr>
            <w:r>
              <w:rPr>
                <w:b/>
              </w:rPr>
              <w:t xml:space="preserve">Document </w:t>
            </w:r>
          </w:p>
        </w:tc>
        <w:tc>
          <w:tcPr>
            <w:tcW w:w="2835" w:type="dxa"/>
            <w:tcBorders>
              <w:left w:val="nil"/>
              <w:bottom w:val="nil"/>
            </w:tcBorders>
          </w:tcPr>
          <w:p w14:paraId="69229F41" w14:textId="77777777" w:rsidR="003E3A5B" w:rsidRPr="00614BD5" w:rsidRDefault="003E3A5B" w:rsidP="00315069">
            <w:pPr>
              <w:pStyle w:val="Bullet3"/>
              <w:spacing w:before="120" w:after="120"/>
              <w:ind w:left="34"/>
              <w:cnfStyle w:val="100000000000" w:firstRow="1" w:lastRow="0" w:firstColumn="0" w:lastColumn="0" w:oddVBand="0" w:evenVBand="0" w:oddHBand="0" w:evenHBand="0" w:firstRowFirstColumn="0" w:firstRowLastColumn="0" w:lastRowFirstColumn="0" w:lastRowLastColumn="0"/>
              <w:rPr>
                <w:b/>
              </w:rPr>
            </w:pPr>
            <w:r>
              <w:rPr>
                <w:b/>
              </w:rPr>
              <w:t xml:space="preserve">Number of Copies Required </w:t>
            </w:r>
          </w:p>
        </w:tc>
      </w:tr>
      <w:tr w:rsidR="003E3A5B" w:rsidRPr="00CE3173" w14:paraId="1129291F" w14:textId="77777777" w:rsidTr="0031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vAlign w:val="top"/>
          </w:tcPr>
          <w:p w14:paraId="0C7C6137" w14:textId="77777777" w:rsidR="003E3A5B" w:rsidRPr="00614BD5" w:rsidRDefault="003E3A5B" w:rsidP="00315069">
            <w:pPr>
              <w:ind w:left="426" w:hanging="426"/>
              <w:rPr>
                <w:b w:val="0"/>
                <w:szCs w:val="24"/>
              </w:rPr>
            </w:pPr>
            <w:r w:rsidRPr="00614BD5">
              <w:rPr>
                <w:szCs w:val="24"/>
              </w:rPr>
              <w:t>Papers</w:t>
            </w:r>
          </w:p>
        </w:tc>
        <w:tc>
          <w:tcPr>
            <w:tcW w:w="2835" w:type="dxa"/>
            <w:tcBorders>
              <w:top w:val="nil"/>
              <w:left w:val="nil"/>
              <w:bottom w:val="nil"/>
              <w:right w:val="nil"/>
            </w:tcBorders>
          </w:tcPr>
          <w:p w14:paraId="1AAA4516" w14:textId="77777777" w:rsidR="003E3A5B" w:rsidRPr="00614BD5" w:rsidRDefault="003E3A5B" w:rsidP="00315069">
            <w:pPr>
              <w:ind w:left="360"/>
              <w:cnfStyle w:val="000000100000" w:firstRow="0" w:lastRow="0" w:firstColumn="0" w:lastColumn="0" w:oddVBand="0" w:evenVBand="0" w:oddHBand="1" w:evenHBand="0" w:firstRowFirstColumn="0" w:firstRowLastColumn="0" w:lastRowFirstColumn="0" w:lastRowLastColumn="0"/>
              <w:rPr>
                <w:szCs w:val="24"/>
              </w:rPr>
            </w:pPr>
          </w:p>
        </w:tc>
      </w:tr>
      <w:tr w:rsidR="003E3A5B" w:rsidRPr="00CE3173" w14:paraId="383590E2" w14:textId="77777777" w:rsidTr="00315069">
        <w:tc>
          <w:tcPr>
            <w:cnfStyle w:val="001000000000" w:firstRow="0" w:lastRow="0" w:firstColumn="1" w:lastColumn="0" w:oddVBand="0" w:evenVBand="0" w:oddHBand="0" w:evenHBand="0" w:firstRowFirstColumn="0" w:firstRowLastColumn="0" w:lastRowFirstColumn="0" w:lastRowLastColumn="0"/>
            <w:tcW w:w="5245" w:type="dxa"/>
            <w:tcBorders>
              <w:top w:val="nil"/>
              <w:left w:val="nil"/>
              <w:bottom w:val="nil"/>
              <w:right w:val="nil"/>
            </w:tcBorders>
            <w:vAlign w:val="top"/>
          </w:tcPr>
          <w:p w14:paraId="731B52B7" w14:textId="77777777" w:rsidR="003E3A5B" w:rsidRPr="00BB272E" w:rsidRDefault="003E3A5B" w:rsidP="00315069">
            <w:pPr>
              <w:ind w:left="426" w:hanging="426"/>
              <w:rPr>
                <w:b w:val="0"/>
                <w:szCs w:val="24"/>
              </w:rPr>
            </w:pPr>
            <w:r w:rsidRPr="00BB272E">
              <w:rPr>
                <w:b w:val="0"/>
                <w:szCs w:val="24"/>
              </w:rPr>
              <w:t>Ministerial Statements</w:t>
            </w:r>
          </w:p>
        </w:tc>
        <w:tc>
          <w:tcPr>
            <w:tcW w:w="2835" w:type="dxa"/>
            <w:tcBorders>
              <w:top w:val="nil"/>
              <w:left w:val="nil"/>
              <w:bottom w:val="nil"/>
              <w:right w:val="nil"/>
            </w:tcBorders>
            <w:vAlign w:val="top"/>
          </w:tcPr>
          <w:p w14:paraId="7A41291E" w14:textId="77777777" w:rsidR="003E3A5B" w:rsidRPr="00614BD5" w:rsidRDefault="003E3A5B" w:rsidP="00315069">
            <w:pPr>
              <w:spacing w:before="60" w:after="60"/>
              <w:cnfStyle w:val="000000000000" w:firstRow="0" w:lastRow="0" w:firstColumn="0" w:lastColumn="0" w:oddVBand="0" w:evenVBand="0" w:oddHBand="0" w:evenHBand="0" w:firstRowFirstColumn="0" w:firstRowLastColumn="0" w:lastRowFirstColumn="0" w:lastRowLastColumn="0"/>
              <w:rPr>
                <w:szCs w:val="24"/>
              </w:rPr>
            </w:pPr>
            <w:r w:rsidRPr="00614BD5">
              <w:rPr>
                <w:szCs w:val="24"/>
              </w:rPr>
              <w:t>5 paper copies</w:t>
            </w:r>
          </w:p>
          <w:p w14:paraId="30D360CE" w14:textId="77777777" w:rsidR="003E3A5B" w:rsidRPr="00614BD5"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Pr>
                <w:szCs w:val="24"/>
              </w:rPr>
              <w:t>PDF</w:t>
            </w:r>
          </w:p>
        </w:tc>
      </w:tr>
      <w:tr w:rsidR="00525217" w:rsidRPr="00F956D2" w14:paraId="074EF06F" w14:textId="77777777" w:rsidTr="0031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nil"/>
            </w:tcBorders>
            <w:vAlign w:val="top"/>
          </w:tcPr>
          <w:p w14:paraId="7A0403F7" w14:textId="77777777" w:rsidR="003E3A5B" w:rsidRPr="00B40FC7" w:rsidRDefault="003E3A5B" w:rsidP="00247DBF">
            <w:pPr>
              <w:pStyle w:val="Tabletextbold"/>
            </w:pPr>
            <w:r w:rsidRPr="00B40FC7">
              <w:t>Tabled papers (with electronic copy supplied)</w:t>
            </w:r>
          </w:p>
        </w:tc>
        <w:tc>
          <w:tcPr>
            <w:tcW w:w="2835" w:type="dxa"/>
            <w:tcBorders>
              <w:top w:val="nil"/>
            </w:tcBorders>
            <w:vAlign w:val="top"/>
          </w:tcPr>
          <w:p w14:paraId="07192115" w14:textId="77777777" w:rsidR="003E3A5B" w:rsidRPr="00247DBF" w:rsidRDefault="003E3A5B" w:rsidP="00247DBF">
            <w:pPr>
              <w:pStyle w:val="Tabletextbold"/>
              <w:cnfStyle w:val="000000100000" w:firstRow="0" w:lastRow="0" w:firstColumn="0" w:lastColumn="0" w:oddVBand="0" w:evenVBand="0" w:oddHBand="1" w:evenHBand="0" w:firstRowFirstColumn="0" w:firstRowLastColumn="0" w:lastRowFirstColumn="0" w:lastRowLastColumn="0"/>
              <w:rPr>
                <w:b w:val="0"/>
              </w:rPr>
            </w:pPr>
            <w:r w:rsidRPr="00247DBF">
              <w:rPr>
                <w:b w:val="0"/>
              </w:rPr>
              <w:t>5 paper copies</w:t>
            </w:r>
          </w:p>
          <w:p w14:paraId="6A16C9F7" w14:textId="77777777" w:rsidR="003E3A5B" w:rsidRPr="00247DBF" w:rsidRDefault="003E3A5B" w:rsidP="00247DBF">
            <w:pPr>
              <w:pStyle w:val="Tabletextbold"/>
              <w:cnfStyle w:val="000000100000" w:firstRow="0" w:lastRow="0" w:firstColumn="0" w:lastColumn="0" w:oddVBand="0" w:evenVBand="0" w:oddHBand="1" w:evenHBand="0" w:firstRowFirstColumn="0" w:firstRowLastColumn="0" w:lastRowFirstColumn="0" w:lastRowLastColumn="0"/>
              <w:rPr>
                <w:b w:val="0"/>
              </w:rPr>
            </w:pPr>
            <w:r w:rsidRPr="00247DBF">
              <w:rPr>
                <w:b w:val="0"/>
              </w:rPr>
              <w:t>PDF</w:t>
            </w:r>
          </w:p>
        </w:tc>
      </w:tr>
      <w:tr w:rsidR="003E3A5B" w:rsidRPr="00CE3173" w14:paraId="1435AE1E" w14:textId="77777777" w:rsidTr="00315069">
        <w:tc>
          <w:tcPr>
            <w:cnfStyle w:val="001000000000" w:firstRow="0" w:lastRow="0" w:firstColumn="1" w:lastColumn="0" w:oddVBand="0" w:evenVBand="0" w:oddHBand="0" w:evenHBand="0" w:firstRowFirstColumn="0" w:firstRowLastColumn="0" w:lastRowFirstColumn="0" w:lastRowLastColumn="0"/>
            <w:tcW w:w="5245" w:type="dxa"/>
            <w:vAlign w:val="top"/>
          </w:tcPr>
          <w:p w14:paraId="7A6A94C8" w14:textId="77777777" w:rsidR="003E3A5B" w:rsidRPr="00614BD5" w:rsidRDefault="003E3A5B" w:rsidP="00315069">
            <w:pPr>
              <w:rPr>
                <w:b w:val="0"/>
                <w:szCs w:val="24"/>
              </w:rPr>
            </w:pPr>
            <w:r w:rsidRPr="00614BD5">
              <w:rPr>
                <w:b w:val="0"/>
                <w:szCs w:val="24"/>
              </w:rPr>
              <w:t>Tabled papers</w:t>
            </w:r>
            <w:r w:rsidRPr="00614BD5">
              <w:rPr>
                <w:b w:val="0"/>
                <w:szCs w:val="24"/>
              </w:rPr>
              <w:br/>
              <w:t>(Only Paper copy supplied)</w:t>
            </w:r>
          </w:p>
        </w:tc>
        <w:tc>
          <w:tcPr>
            <w:tcW w:w="2835" w:type="dxa"/>
            <w:vAlign w:val="top"/>
          </w:tcPr>
          <w:p w14:paraId="65DAC147" w14:textId="77777777" w:rsidR="003E3A5B" w:rsidRPr="00614BD5"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sidRPr="00614BD5">
              <w:rPr>
                <w:szCs w:val="24"/>
              </w:rPr>
              <w:t>40 paper copies</w:t>
            </w:r>
          </w:p>
        </w:tc>
      </w:tr>
      <w:tr w:rsidR="003E3A5B" w:rsidRPr="00CE3173" w14:paraId="348308A8" w14:textId="77777777" w:rsidTr="0031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vAlign w:val="top"/>
          </w:tcPr>
          <w:p w14:paraId="6A6568E5" w14:textId="77777777" w:rsidR="003E3A5B" w:rsidRPr="00614BD5" w:rsidRDefault="003E3A5B" w:rsidP="00315069">
            <w:pPr>
              <w:spacing w:before="60" w:after="60"/>
              <w:rPr>
                <w:b w:val="0"/>
                <w:szCs w:val="24"/>
              </w:rPr>
            </w:pPr>
            <w:r w:rsidRPr="00614BD5">
              <w:rPr>
                <w:b w:val="0"/>
                <w:szCs w:val="24"/>
              </w:rPr>
              <w:t>Out of Session papers</w:t>
            </w:r>
          </w:p>
          <w:p w14:paraId="4F761BA4" w14:textId="77777777" w:rsidR="003E3A5B" w:rsidRPr="00614BD5" w:rsidRDefault="003E3A5B" w:rsidP="00315069">
            <w:pPr>
              <w:rPr>
                <w:b w:val="0"/>
                <w:szCs w:val="24"/>
              </w:rPr>
            </w:pPr>
            <w:r w:rsidRPr="00614BD5">
              <w:rPr>
                <w:b w:val="0"/>
                <w:szCs w:val="24"/>
              </w:rPr>
              <w:t>(E copy supplied)</w:t>
            </w:r>
          </w:p>
        </w:tc>
        <w:tc>
          <w:tcPr>
            <w:tcW w:w="2835" w:type="dxa"/>
            <w:vAlign w:val="top"/>
          </w:tcPr>
          <w:p w14:paraId="010F457D" w14:textId="77777777" w:rsidR="003E3A5B" w:rsidRPr="00614BD5" w:rsidRDefault="003E3A5B" w:rsidP="00315069">
            <w:pPr>
              <w:spacing w:before="60" w:after="60"/>
              <w:cnfStyle w:val="000000100000" w:firstRow="0" w:lastRow="0" w:firstColumn="0" w:lastColumn="0" w:oddVBand="0" w:evenVBand="0" w:oddHBand="1" w:evenHBand="0" w:firstRowFirstColumn="0" w:firstRowLastColumn="0" w:lastRowFirstColumn="0" w:lastRowLastColumn="0"/>
              <w:rPr>
                <w:szCs w:val="24"/>
              </w:rPr>
            </w:pPr>
            <w:r w:rsidRPr="00614BD5">
              <w:rPr>
                <w:szCs w:val="24"/>
              </w:rPr>
              <w:t>5 paper copies</w:t>
            </w:r>
          </w:p>
          <w:p w14:paraId="41E976E5" w14:textId="77777777" w:rsidR="003E3A5B" w:rsidRPr="00614BD5" w:rsidRDefault="003E3A5B" w:rsidP="00315069">
            <w:pPr>
              <w:cnfStyle w:val="000000100000" w:firstRow="0" w:lastRow="0" w:firstColumn="0" w:lastColumn="0" w:oddVBand="0" w:evenVBand="0" w:oddHBand="1" w:evenHBand="0" w:firstRowFirstColumn="0" w:firstRowLastColumn="0" w:lastRowFirstColumn="0" w:lastRowLastColumn="0"/>
              <w:rPr>
                <w:szCs w:val="24"/>
              </w:rPr>
            </w:pPr>
            <w:r>
              <w:rPr>
                <w:szCs w:val="24"/>
              </w:rPr>
              <w:t>PDF</w:t>
            </w:r>
          </w:p>
        </w:tc>
      </w:tr>
      <w:tr w:rsidR="003E3A5B" w:rsidRPr="00CE3173" w14:paraId="7468A068" w14:textId="77777777" w:rsidTr="00315069">
        <w:tc>
          <w:tcPr>
            <w:cnfStyle w:val="001000000000" w:firstRow="0" w:lastRow="0" w:firstColumn="1" w:lastColumn="0" w:oddVBand="0" w:evenVBand="0" w:oddHBand="0" w:evenHBand="0" w:firstRowFirstColumn="0" w:firstRowLastColumn="0" w:lastRowFirstColumn="0" w:lastRowLastColumn="0"/>
            <w:tcW w:w="5245" w:type="dxa"/>
            <w:vAlign w:val="top"/>
          </w:tcPr>
          <w:p w14:paraId="21EFF5B1" w14:textId="77777777" w:rsidR="003E3A5B" w:rsidRPr="00614BD5" w:rsidRDefault="003E3A5B" w:rsidP="00315069">
            <w:pPr>
              <w:spacing w:before="60" w:after="60"/>
              <w:rPr>
                <w:b w:val="0"/>
                <w:szCs w:val="24"/>
              </w:rPr>
            </w:pPr>
            <w:r w:rsidRPr="00614BD5">
              <w:rPr>
                <w:b w:val="0"/>
                <w:szCs w:val="24"/>
              </w:rPr>
              <w:t>Out of Session papers</w:t>
            </w:r>
          </w:p>
          <w:p w14:paraId="0DB146EB" w14:textId="77777777" w:rsidR="003E3A5B" w:rsidRPr="00614BD5" w:rsidRDefault="003E3A5B" w:rsidP="00315069">
            <w:pPr>
              <w:spacing w:before="60" w:after="60"/>
              <w:rPr>
                <w:b w:val="0"/>
                <w:szCs w:val="24"/>
              </w:rPr>
            </w:pPr>
            <w:r w:rsidRPr="00614BD5">
              <w:rPr>
                <w:b w:val="0"/>
                <w:szCs w:val="24"/>
              </w:rPr>
              <w:t>(Only Paper copy supplied)</w:t>
            </w:r>
          </w:p>
        </w:tc>
        <w:tc>
          <w:tcPr>
            <w:tcW w:w="2835" w:type="dxa"/>
            <w:vAlign w:val="top"/>
          </w:tcPr>
          <w:p w14:paraId="64FA6103" w14:textId="77777777" w:rsidR="003E3A5B" w:rsidRPr="00614BD5"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sidRPr="00614BD5">
              <w:rPr>
                <w:szCs w:val="24"/>
              </w:rPr>
              <w:t>40 paper copies</w:t>
            </w:r>
          </w:p>
        </w:tc>
      </w:tr>
      <w:tr w:rsidR="003E3A5B" w:rsidRPr="00CE3173" w14:paraId="7C9799E4" w14:textId="77777777" w:rsidTr="0031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vAlign w:val="top"/>
          </w:tcPr>
          <w:p w14:paraId="6CDE9A55" w14:textId="77777777" w:rsidR="003E3A5B" w:rsidRPr="00614BD5" w:rsidRDefault="003E3A5B" w:rsidP="00315069">
            <w:pPr>
              <w:spacing w:before="60" w:after="60"/>
              <w:rPr>
                <w:b w:val="0"/>
                <w:szCs w:val="24"/>
              </w:rPr>
            </w:pPr>
            <w:r w:rsidRPr="00614BD5">
              <w:rPr>
                <w:b w:val="0"/>
                <w:szCs w:val="24"/>
              </w:rPr>
              <w:t>Annual Reports</w:t>
            </w:r>
          </w:p>
        </w:tc>
        <w:tc>
          <w:tcPr>
            <w:tcW w:w="2835" w:type="dxa"/>
            <w:vAlign w:val="top"/>
          </w:tcPr>
          <w:p w14:paraId="32D3A617" w14:textId="2E509FCE" w:rsidR="003E3A5B" w:rsidRPr="00614BD5" w:rsidRDefault="002B78D5" w:rsidP="00315069">
            <w:pPr>
              <w:cnfStyle w:val="000000100000" w:firstRow="0" w:lastRow="0" w:firstColumn="0" w:lastColumn="0" w:oddVBand="0" w:evenVBand="0" w:oddHBand="1" w:evenHBand="0" w:firstRowFirstColumn="0" w:firstRowLastColumn="0" w:lastRowFirstColumn="0" w:lastRowLastColumn="0"/>
              <w:rPr>
                <w:szCs w:val="24"/>
              </w:rPr>
            </w:pPr>
            <w:r>
              <w:rPr>
                <w:szCs w:val="24"/>
              </w:rPr>
              <w:t>35</w:t>
            </w:r>
            <w:r w:rsidR="003E3A5B" w:rsidRPr="00614BD5">
              <w:rPr>
                <w:szCs w:val="24"/>
              </w:rPr>
              <w:t xml:space="preserve"> paper copies</w:t>
            </w:r>
          </w:p>
        </w:tc>
      </w:tr>
      <w:tr w:rsidR="003E3A5B" w:rsidRPr="00CE3173" w14:paraId="286CC5D3" w14:textId="77777777" w:rsidTr="00315069">
        <w:tc>
          <w:tcPr>
            <w:cnfStyle w:val="001000000000" w:firstRow="0" w:lastRow="0" w:firstColumn="1" w:lastColumn="0" w:oddVBand="0" w:evenVBand="0" w:oddHBand="0" w:evenHBand="0" w:firstRowFirstColumn="0" w:firstRowLastColumn="0" w:lastRowFirstColumn="0" w:lastRowLastColumn="0"/>
            <w:tcW w:w="5245" w:type="dxa"/>
            <w:vAlign w:val="top"/>
          </w:tcPr>
          <w:p w14:paraId="5EF7C25A" w14:textId="77777777" w:rsidR="003E3A5B" w:rsidRPr="00614BD5" w:rsidRDefault="003E3A5B" w:rsidP="00315069">
            <w:pPr>
              <w:spacing w:before="60" w:after="60"/>
              <w:rPr>
                <w:b w:val="0"/>
                <w:szCs w:val="24"/>
              </w:rPr>
            </w:pPr>
            <w:r>
              <w:rPr>
                <w:b w:val="0"/>
                <w:szCs w:val="24"/>
              </w:rPr>
              <w:t>Corrigendum to Annual Reports</w:t>
            </w:r>
          </w:p>
        </w:tc>
        <w:tc>
          <w:tcPr>
            <w:tcW w:w="2835" w:type="dxa"/>
            <w:vAlign w:val="top"/>
          </w:tcPr>
          <w:p w14:paraId="61E7E0B8" w14:textId="7D70F675" w:rsidR="003E3A5B" w:rsidRDefault="002C504B" w:rsidP="00315069">
            <w:pPr>
              <w:cnfStyle w:val="000000000000" w:firstRow="0" w:lastRow="0" w:firstColumn="0" w:lastColumn="0" w:oddVBand="0" w:evenVBand="0" w:oddHBand="0" w:evenHBand="0" w:firstRowFirstColumn="0" w:firstRowLastColumn="0" w:lastRowFirstColumn="0" w:lastRowLastColumn="0"/>
              <w:rPr>
                <w:szCs w:val="24"/>
              </w:rPr>
            </w:pPr>
            <w:r>
              <w:rPr>
                <w:szCs w:val="24"/>
              </w:rPr>
              <w:t>35</w:t>
            </w:r>
            <w:r w:rsidR="003E3A5B">
              <w:rPr>
                <w:szCs w:val="24"/>
              </w:rPr>
              <w:t xml:space="preserve"> paper copies</w:t>
            </w:r>
          </w:p>
          <w:p w14:paraId="17A4CD83" w14:textId="77777777" w:rsidR="003E3A5B" w:rsidRPr="00614BD5"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Pr>
                <w:szCs w:val="24"/>
              </w:rPr>
              <w:t>PDF</w:t>
            </w:r>
          </w:p>
        </w:tc>
      </w:tr>
      <w:tr w:rsidR="003E3A5B" w:rsidRPr="00CE3173" w14:paraId="5A8313B4" w14:textId="77777777" w:rsidTr="0031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vAlign w:val="top"/>
          </w:tcPr>
          <w:p w14:paraId="6FEE0212" w14:textId="77777777" w:rsidR="003E3A5B" w:rsidRPr="00614BD5" w:rsidRDefault="003E3A5B" w:rsidP="00315069">
            <w:pPr>
              <w:spacing w:before="60" w:after="60"/>
              <w:rPr>
                <w:b w:val="0"/>
                <w:szCs w:val="24"/>
              </w:rPr>
            </w:pPr>
            <w:r w:rsidRPr="00614BD5">
              <w:rPr>
                <w:b w:val="0"/>
                <w:szCs w:val="24"/>
              </w:rPr>
              <w:t>Budget Papers</w:t>
            </w:r>
          </w:p>
        </w:tc>
        <w:tc>
          <w:tcPr>
            <w:tcW w:w="2835" w:type="dxa"/>
            <w:vAlign w:val="top"/>
          </w:tcPr>
          <w:p w14:paraId="18D26540" w14:textId="7231BEF3" w:rsidR="003E3A5B" w:rsidRPr="00614BD5" w:rsidRDefault="00547EC2" w:rsidP="00315069">
            <w:pPr>
              <w:cnfStyle w:val="000000100000" w:firstRow="0" w:lastRow="0" w:firstColumn="0" w:lastColumn="0" w:oddVBand="0" w:evenVBand="0" w:oddHBand="1" w:evenHBand="0" w:firstRowFirstColumn="0" w:firstRowLastColumn="0" w:lastRowFirstColumn="0" w:lastRowLastColumn="0"/>
              <w:rPr>
                <w:szCs w:val="24"/>
              </w:rPr>
            </w:pPr>
            <w:r>
              <w:rPr>
                <w:szCs w:val="24"/>
              </w:rPr>
              <w:t>35</w:t>
            </w:r>
            <w:r w:rsidR="003E3A5B" w:rsidRPr="00614BD5">
              <w:rPr>
                <w:szCs w:val="24"/>
              </w:rPr>
              <w:t xml:space="preserve"> paper copies</w:t>
            </w:r>
          </w:p>
        </w:tc>
      </w:tr>
      <w:tr w:rsidR="003E3A5B" w:rsidRPr="00CE3173" w14:paraId="4117B732" w14:textId="77777777" w:rsidTr="00315069">
        <w:tc>
          <w:tcPr>
            <w:cnfStyle w:val="001000000000" w:firstRow="0" w:lastRow="0" w:firstColumn="1" w:lastColumn="0" w:oddVBand="0" w:evenVBand="0" w:oddHBand="0" w:evenHBand="0" w:firstRowFirstColumn="0" w:firstRowLastColumn="0" w:lastRowFirstColumn="0" w:lastRowLastColumn="0"/>
            <w:tcW w:w="5245" w:type="dxa"/>
            <w:vAlign w:val="top"/>
          </w:tcPr>
          <w:p w14:paraId="7197B6DB" w14:textId="77777777" w:rsidR="003E3A5B" w:rsidRPr="00614BD5" w:rsidRDefault="003E3A5B" w:rsidP="00315069">
            <w:pPr>
              <w:ind w:left="426" w:hanging="426"/>
              <w:rPr>
                <w:b w:val="0"/>
                <w:szCs w:val="24"/>
              </w:rPr>
            </w:pPr>
            <w:r w:rsidRPr="00614BD5">
              <w:rPr>
                <w:szCs w:val="24"/>
              </w:rPr>
              <w:t>Legislation</w:t>
            </w:r>
          </w:p>
        </w:tc>
        <w:tc>
          <w:tcPr>
            <w:tcW w:w="2835" w:type="dxa"/>
            <w:vAlign w:val="top"/>
          </w:tcPr>
          <w:p w14:paraId="644EE0EC" w14:textId="77777777" w:rsidR="003E3A5B" w:rsidRPr="00614BD5" w:rsidRDefault="003E3A5B" w:rsidP="00315069">
            <w:pPr>
              <w:ind w:left="360"/>
              <w:cnfStyle w:val="000000000000" w:firstRow="0" w:lastRow="0" w:firstColumn="0" w:lastColumn="0" w:oddVBand="0" w:evenVBand="0" w:oddHBand="0" w:evenHBand="0" w:firstRowFirstColumn="0" w:firstRowLastColumn="0" w:lastRowFirstColumn="0" w:lastRowLastColumn="0"/>
              <w:rPr>
                <w:szCs w:val="24"/>
              </w:rPr>
            </w:pPr>
          </w:p>
        </w:tc>
      </w:tr>
      <w:tr w:rsidR="003E3A5B" w:rsidRPr="00F956D2" w14:paraId="3396386D" w14:textId="77777777" w:rsidTr="0031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vAlign w:val="top"/>
          </w:tcPr>
          <w:p w14:paraId="45DBBD80" w14:textId="77777777" w:rsidR="003E3A5B" w:rsidRPr="00B40FC7" w:rsidRDefault="003E3A5B" w:rsidP="00247DBF">
            <w:pPr>
              <w:pStyle w:val="Tabletextbold"/>
            </w:pPr>
            <w:r w:rsidRPr="00B40FC7">
              <w:t>Bills</w:t>
            </w:r>
          </w:p>
        </w:tc>
        <w:tc>
          <w:tcPr>
            <w:tcW w:w="2835" w:type="dxa"/>
            <w:vAlign w:val="top"/>
          </w:tcPr>
          <w:p w14:paraId="1A01A427" w14:textId="6E5DF7C0" w:rsidR="003E3A5B" w:rsidRPr="00247DBF" w:rsidRDefault="00076BFF" w:rsidP="00247DBF">
            <w:pPr>
              <w:pStyle w:val="Tabletextbold"/>
              <w:cnfStyle w:val="000000100000" w:firstRow="0" w:lastRow="0" w:firstColumn="0" w:lastColumn="0" w:oddVBand="0" w:evenVBand="0" w:oddHBand="1" w:evenHBand="0" w:firstRowFirstColumn="0" w:firstRowLastColumn="0" w:lastRowFirstColumn="0" w:lastRowLastColumn="0"/>
              <w:rPr>
                <w:b w:val="0"/>
              </w:rPr>
            </w:pPr>
            <w:r>
              <w:rPr>
                <w:b w:val="0"/>
              </w:rPr>
              <w:t>20</w:t>
            </w:r>
            <w:r w:rsidR="003E3A5B" w:rsidRPr="00247DBF">
              <w:rPr>
                <w:b w:val="0"/>
              </w:rPr>
              <w:t xml:space="preserve"> paper copies</w:t>
            </w:r>
          </w:p>
          <w:p w14:paraId="4C033F0A" w14:textId="77777777" w:rsidR="003E3A5B" w:rsidRPr="00247DBF" w:rsidRDefault="003E3A5B" w:rsidP="00247DBF">
            <w:pPr>
              <w:pStyle w:val="Tabletextbold"/>
              <w:cnfStyle w:val="000000100000" w:firstRow="0" w:lastRow="0" w:firstColumn="0" w:lastColumn="0" w:oddVBand="0" w:evenVBand="0" w:oddHBand="1" w:evenHBand="0" w:firstRowFirstColumn="0" w:firstRowLastColumn="0" w:lastRowFirstColumn="0" w:lastRowLastColumn="0"/>
              <w:rPr>
                <w:b w:val="0"/>
              </w:rPr>
            </w:pPr>
            <w:r w:rsidRPr="00247DBF">
              <w:rPr>
                <w:b w:val="0"/>
              </w:rPr>
              <w:t>PDF</w:t>
            </w:r>
          </w:p>
        </w:tc>
      </w:tr>
      <w:tr w:rsidR="003E3A5B" w:rsidRPr="00CE3173" w14:paraId="6E02EEB4" w14:textId="77777777" w:rsidTr="00315069">
        <w:tc>
          <w:tcPr>
            <w:cnfStyle w:val="001000000000" w:firstRow="0" w:lastRow="0" w:firstColumn="1" w:lastColumn="0" w:oddVBand="0" w:evenVBand="0" w:oddHBand="0" w:evenHBand="0" w:firstRowFirstColumn="0" w:firstRowLastColumn="0" w:lastRowFirstColumn="0" w:lastRowLastColumn="0"/>
            <w:tcW w:w="5245" w:type="dxa"/>
            <w:vAlign w:val="top"/>
          </w:tcPr>
          <w:p w14:paraId="7A42D25E" w14:textId="77777777" w:rsidR="003E3A5B" w:rsidRDefault="003E3A5B" w:rsidP="00315069">
            <w:pPr>
              <w:rPr>
                <w:bCs w:val="0"/>
                <w:szCs w:val="24"/>
              </w:rPr>
            </w:pPr>
            <w:r w:rsidRPr="00614BD5">
              <w:rPr>
                <w:b w:val="0"/>
                <w:szCs w:val="24"/>
              </w:rPr>
              <w:t>Explanatory statements</w:t>
            </w:r>
          </w:p>
          <w:p w14:paraId="7C00D692" w14:textId="77777777" w:rsidR="003560F4" w:rsidRDefault="003560F4" w:rsidP="00315069">
            <w:pPr>
              <w:rPr>
                <w:bCs w:val="0"/>
                <w:szCs w:val="24"/>
              </w:rPr>
            </w:pPr>
          </w:p>
          <w:p w14:paraId="24FF869D" w14:textId="6ED95102" w:rsidR="003560F4" w:rsidRPr="00614BD5" w:rsidRDefault="003560F4" w:rsidP="00315069">
            <w:pPr>
              <w:rPr>
                <w:b w:val="0"/>
                <w:szCs w:val="24"/>
              </w:rPr>
            </w:pPr>
            <w:r>
              <w:rPr>
                <w:b w:val="0"/>
                <w:szCs w:val="24"/>
              </w:rPr>
              <w:t xml:space="preserve">Presentation Speech </w:t>
            </w:r>
          </w:p>
        </w:tc>
        <w:tc>
          <w:tcPr>
            <w:tcW w:w="2835" w:type="dxa"/>
            <w:vAlign w:val="top"/>
          </w:tcPr>
          <w:p w14:paraId="79DC06C7" w14:textId="77777777" w:rsidR="003E3A5B" w:rsidRPr="00614BD5"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sidRPr="00614BD5">
              <w:rPr>
                <w:szCs w:val="24"/>
              </w:rPr>
              <w:t>15 paper copies</w:t>
            </w:r>
          </w:p>
          <w:p w14:paraId="4F2B9339" w14:textId="77777777" w:rsidR="003E3A5B"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Pr>
                <w:szCs w:val="24"/>
              </w:rPr>
              <w:t>PDF</w:t>
            </w:r>
          </w:p>
          <w:p w14:paraId="55BBE398" w14:textId="77777777" w:rsidR="003560F4" w:rsidRPr="00614BD5" w:rsidRDefault="003560F4" w:rsidP="003560F4">
            <w:pPr>
              <w:cnfStyle w:val="000000000000" w:firstRow="0" w:lastRow="0" w:firstColumn="0" w:lastColumn="0" w:oddVBand="0" w:evenVBand="0" w:oddHBand="0" w:evenHBand="0" w:firstRowFirstColumn="0" w:firstRowLastColumn="0" w:lastRowFirstColumn="0" w:lastRowLastColumn="0"/>
              <w:rPr>
                <w:szCs w:val="24"/>
              </w:rPr>
            </w:pPr>
            <w:r w:rsidRPr="00614BD5">
              <w:rPr>
                <w:szCs w:val="24"/>
              </w:rPr>
              <w:t>15 paper copies</w:t>
            </w:r>
          </w:p>
          <w:p w14:paraId="08FD0705" w14:textId="24171404" w:rsidR="003560F4" w:rsidRPr="00614BD5" w:rsidRDefault="003560F4" w:rsidP="003560F4">
            <w:pPr>
              <w:cnfStyle w:val="000000000000" w:firstRow="0" w:lastRow="0" w:firstColumn="0" w:lastColumn="0" w:oddVBand="0" w:evenVBand="0" w:oddHBand="0" w:evenHBand="0" w:firstRowFirstColumn="0" w:firstRowLastColumn="0" w:lastRowFirstColumn="0" w:lastRowLastColumn="0"/>
              <w:rPr>
                <w:szCs w:val="24"/>
              </w:rPr>
            </w:pPr>
            <w:r>
              <w:rPr>
                <w:szCs w:val="24"/>
              </w:rPr>
              <w:t>PDF</w:t>
            </w:r>
          </w:p>
        </w:tc>
      </w:tr>
      <w:tr w:rsidR="003E3A5B" w:rsidRPr="00CE3173" w14:paraId="017B640F" w14:textId="77777777" w:rsidTr="0031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vAlign w:val="top"/>
          </w:tcPr>
          <w:p w14:paraId="5E6C59BD" w14:textId="77777777" w:rsidR="003E3A5B" w:rsidRPr="00614BD5" w:rsidRDefault="003E3A5B" w:rsidP="00315069">
            <w:pPr>
              <w:spacing w:before="60" w:after="60"/>
              <w:rPr>
                <w:b w:val="0"/>
                <w:szCs w:val="24"/>
              </w:rPr>
            </w:pPr>
            <w:r w:rsidRPr="00614BD5">
              <w:rPr>
                <w:b w:val="0"/>
                <w:szCs w:val="24"/>
              </w:rPr>
              <w:t>Supplementary or Revised Explanatory Statements</w:t>
            </w:r>
          </w:p>
        </w:tc>
        <w:tc>
          <w:tcPr>
            <w:tcW w:w="2835" w:type="dxa"/>
            <w:vAlign w:val="top"/>
          </w:tcPr>
          <w:p w14:paraId="7DBB8791" w14:textId="77777777" w:rsidR="003E3A5B" w:rsidRPr="00614BD5" w:rsidRDefault="003E3A5B" w:rsidP="00315069">
            <w:pPr>
              <w:cnfStyle w:val="000000100000" w:firstRow="0" w:lastRow="0" w:firstColumn="0" w:lastColumn="0" w:oddVBand="0" w:evenVBand="0" w:oddHBand="1" w:evenHBand="0" w:firstRowFirstColumn="0" w:firstRowLastColumn="0" w:lastRowFirstColumn="0" w:lastRowLastColumn="0"/>
              <w:rPr>
                <w:szCs w:val="24"/>
              </w:rPr>
            </w:pPr>
            <w:r w:rsidRPr="00614BD5">
              <w:rPr>
                <w:szCs w:val="24"/>
              </w:rPr>
              <w:t>15 paper copies</w:t>
            </w:r>
          </w:p>
          <w:p w14:paraId="1E4CC056" w14:textId="77777777" w:rsidR="003E3A5B" w:rsidRPr="00614BD5" w:rsidRDefault="003E3A5B" w:rsidP="00315069">
            <w:pPr>
              <w:cnfStyle w:val="000000100000" w:firstRow="0" w:lastRow="0" w:firstColumn="0" w:lastColumn="0" w:oddVBand="0" w:evenVBand="0" w:oddHBand="1" w:evenHBand="0" w:firstRowFirstColumn="0" w:firstRowLastColumn="0" w:lastRowFirstColumn="0" w:lastRowLastColumn="0"/>
              <w:rPr>
                <w:szCs w:val="24"/>
              </w:rPr>
            </w:pPr>
            <w:r>
              <w:rPr>
                <w:szCs w:val="24"/>
              </w:rPr>
              <w:t>PDF</w:t>
            </w:r>
          </w:p>
        </w:tc>
      </w:tr>
      <w:tr w:rsidR="003E3A5B" w:rsidRPr="00CE3173" w14:paraId="067D6E8E" w14:textId="77777777" w:rsidTr="00315069">
        <w:tc>
          <w:tcPr>
            <w:cnfStyle w:val="001000000000" w:firstRow="0" w:lastRow="0" w:firstColumn="1" w:lastColumn="0" w:oddVBand="0" w:evenVBand="0" w:oddHBand="0" w:evenHBand="0" w:firstRowFirstColumn="0" w:firstRowLastColumn="0" w:lastRowFirstColumn="0" w:lastRowLastColumn="0"/>
            <w:tcW w:w="5245" w:type="dxa"/>
            <w:vAlign w:val="top"/>
          </w:tcPr>
          <w:p w14:paraId="75BA4B7E" w14:textId="77777777" w:rsidR="003E3A5B" w:rsidRPr="00614BD5" w:rsidRDefault="003E3A5B" w:rsidP="00315069">
            <w:pPr>
              <w:spacing w:before="60" w:after="60"/>
              <w:rPr>
                <w:b w:val="0"/>
                <w:szCs w:val="24"/>
              </w:rPr>
            </w:pPr>
            <w:r w:rsidRPr="00614BD5">
              <w:rPr>
                <w:b w:val="0"/>
                <w:szCs w:val="24"/>
              </w:rPr>
              <w:t>Amendments to Bills</w:t>
            </w:r>
          </w:p>
        </w:tc>
        <w:tc>
          <w:tcPr>
            <w:tcW w:w="2835" w:type="dxa"/>
            <w:vAlign w:val="top"/>
          </w:tcPr>
          <w:p w14:paraId="06EF1BE3" w14:textId="77777777" w:rsidR="003E3A5B" w:rsidRPr="00614BD5"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sidRPr="00614BD5">
              <w:rPr>
                <w:szCs w:val="24"/>
              </w:rPr>
              <w:t>15 paper copies</w:t>
            </w:r>
          </w:p>
          <w:p w14:paraId="1E0D7CE7" w14:textId="77777777" w:rsidR="003E3A5B" w:rsidRPr="00614BD5" w:rsidRDefault="003E3A5B" w:rsidP="00315069">
            <w:pPr>
              <w:cnfStyle w:val="000000000000" w:firstRow="0" w:lastRow="0" w:firstColumn="0" w:lastColumn="0" w:oddVBand="0" w:evenVBand="0" w:oddHBand="0" w:evenHBand="0" w:firstRowFirstColumn="0" w:firstRowLastColumn="0" w:lastRowFirstColumn="0" w:lastRowLastColumn="0"/>
              <w:rPr>
                <w:szCs w:val="24"/>
              </w:rPr>
            </w:pPr>
            <w:r>
              <w:rPr>
                <w:szCs w:val="24"/>
              </w:rPr>
              <w:t>PDF</w:t>
            </w:r>
          </w:p>
        </w:tc>
      </w:tr>
    </w:tbl>
    <w:p w14:paraId="11522946" w14:textId="7BA7E3AC" w:rsidR="00B50E5D" w:rsidRDefault="00B50E5D" w:rsidP="009E2A3F">
      <w:pPr>
        <w:pStyle w:val="Default"/>
        <w:jc w:val="right"/>
        <w:rPr>
          <w:rFonts w:asciiTheme="minorHAnsi" w:hAnsiTheme="minorHAnsi" w:cs="Arial"/>
          <w:b/>
          <w:shd w:val="clear" w:color="auto" w:fill="FFFFFF"/>
        </w:rPr>
      </w:pPr>
    </w:p>
    <w:p w14:paraId="72D62D46" w14:textId="77777777" w:rsidR="00B50E5D" w:rsidRDefault="00B50E5D">
      <w:pPr>
        <w:spacing w:line="276" w:lineRule="auto"/>
        <w:rPr>
          <w:rFonts w:asciiTheme="minorHAnsi" w:eastAsia="Times New Roman" w:hAnsiTheme="minorHAnsi" w:cs="Arial"/>
          <w:b/>
          <w:color w:val="000000"/>
          <w:szCs w:val="24"/>
          <w:shd w:val="clear" w:color="auto" w:fill="FFFFFF"/>
        </w:rPr>
      </w:pPr>
      <w:r>
        <w:rPr>
          <w:rFonts w:asciiTheme="minorHAnsi" w:hAnsiTheme="minorHAnsi" w:cs="Arial"/>
          <w:b/>
          <w:shd w:val="clear" w:color="auto" w:fill="FFFFFF"/>
        </w:rPr>
        <w:br w:type="page"/>
      </w:r>
    </w:p>
    <w:p w14:paraId="41345DF7" w14:textId="77777777" w:rsidR="00786D70" w:rsidRDefault="00786D70" w:rsidP="00786D70">
      <w:pPr>
        <w:pStyle w:val="Heading2"/>
      </w:pPr>
    </w:p>
    <w:p w14:paraId="2118FD9C" w14:textId="77777777" w:rsidR="00786D70" w:rsidRPr="00786D70" w:rsidRDefault="00786D70" w:rsidP="00786D70">
      <w:pPr>
        <w:pStyle w:val="Heading3"/>
      </w:pPr>
    </w:p>
    <w:p w14:paraId="03C344C6" w14:textId="77777777" w:rsidR="0089008F" w:rsidRDefault="0089008F" w:rsidP="0089008F">
      <w:pPr>
        <w:pStyle w:val="Heading1"/>
        <w:ind w:right="-142"/>
      </w:pPr>
    </w:p>
    <w:p w14:paraId="75322250" w14:textId="77777777" w:rsidR="0089008F" w:rsidRDefault="0089008F" w:rsidP="0089008F">
      <w:pPr>
        <w:pStyle w:val="Heading1"/>
        <w:ind w:right="-142"/>
      </w:pPr>
    </w:p>
    <w:p w14:paraId="1F5B54B8" w14:textId="77777777" w:rsidR="0089008F" w:rsidRDefault="0089008F" w:rsidP="0089008F">
      <w:pPr>
        <w:pStyle w:val="Heading1"/>
        <w:ind w:right="-142"/>
      </w:pPr>
    </w:p>
    <w:p w14:paraId="0DCDE1DA" w14:textId="77777777" w:rsidR="0089008F" w:rsidRDefault="0089008F" w:rsidP="0089008F">
      <w:pPr>
        <w:pStyle w:val="Heading1"/>
        <w:ind w:right="-142"/>
      </w:pPr>
    </w:p>
    <w:p w14:paraId="2E5E14DB" w14:textId="77777777" w:rsidR="0089008F" w:rsidRDefault="0089008F" w:rsidP="0089008F">
      <w:pPr>
        <w:pStyle w:val="Heading1"/>
        <w:ind w:right="-142"/>
      </w:pPr>
    </w:p>
    <w:p w14:paraId="6A52D2EC" w14:textId="77777777" w:rsidR="0089008F" w:rsidRDefault="0089008F" w:rsidP="0089008F">
      <w:pPr>
        <w:pStyle w:val="Heading1"/>
        <w:ind w:right="-142"/>
      </w:pPr>
    </w:p>
    <w:p w14:paraId="583CCDB7" w14:textId="77777777" w:rsidR="0089008F" w:rsidRDefault="0089008F">
      <w:pPr>
        <w:spacing w:line="276" w:lineRule="auto"/>
      </w:pPr>
    </w:p>
    <w:p w14:paraId="29468DC6" w14:textId="77777777" w:rsidR="0089008F" w:rsidRDefault="0089008F">
      <w:pPr>
        <w:spacing w:line="276" w:lineRule="auto"/>
      </w:pPr>
    </w:p>
    <w:p w14:paraId="08435891" w14:textId="77777777" w:rsidR="0089008F" w:rsidRDefault="0089008F">
      <w:pPr>
        <w:spacing w:line="276" w:lineRule="auto"/>
      </w:pPr>
    </w:p>
    <w:p w14:paraId="1AA96F98" w14:textId="77777777" w:rsidR="0089008F" w:rsidRDefault="0089008F">
      <w:pPr>
        <w:spacing w:line="276" w:lineRule="auto"/>
      </w:pPr>
    </w:p>
    <w:p w14:paraId="0EA4AA5F" w14:textId="77777777" w:rsidR="0089008F" w:rsidRDefault="0089008F">
      <w:pPr>
        <w:spacing w:line="276" w:lineRule="auto"/>
      </w:pPr>
    </w:p>
    <w:p w14:paraId="2FACD9B2" w14:textId="77777777" w:rsidR="0089008F" w:rsidRDefault="0089008F">
      <w:pPr>
        <w:spacing w:line="276" w:lineRule="auto"/>
      </w:pPr>
    </w:p>
    <w:p w14:paraId="152850F1" w14:textId="77777777" w:rsidR="0089008F" w:rsidRDefault="0089008F">
      <w:pPr>
        <w:spacing w:line="276" w:lineRule="auto"/>
      </w:pPr>
    </w:p>
    <w:p w14:paraId="46B5E7C5" w14:textId="77777777" w:rsidR="0089008F" w:rsidRDefault="0089008F">
      <w:pPr>
        <w:spacing w:line="276" w:lineRule="auto"/>
      </w:pPr>
    </w:p>
    <w:p w14:paraId="7F83D8B6" w14:textId="1E1FE3E2" w:rsidR="00632F54" w:rsidRPr="00632F54" w:rsidRDefault="006D2273" w:rsidP="009E2A3F">
      <w:pPr>
        <w:spacing w:line="276" w:lineRule="auto"/>
      </w:pPr>
      <w:r>
        <w:rPr>
          <w:noProof/>
        </w:rPr>
        <w:drawing>
          <wp:anchor distT="0" distB="0" distL="114300" distR="114300" simplePos="0" relativeHeight="251681792" behindDoc="1" locked="0" layoutInCell="1" allowOverlap="1" wp14:anchorId="51DECFF2" wp14:editId="6BDC4C1B">
            <wp:simplePos x="0" y="0"/>
            <wp:positionH relativeFrom="page">
              <wp:posOffset>-8246</wp:posOffset>
            </wp:positionH>
            <wp:positionV relativeFrom="page">
              <wp:align>top</wp:align>
            </wp:positionV>
            <wp:extent cx="7632000" cy="1079039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a:off x="0" y="0"/>
                      <a:ext cx="7632000" cy="10790399"/>
                    </a:xfrm>
                    <a:prstGeom prst="rect">
                      <a:avLst/>
                    </a:prstGeom>
                    <a:noFill/>
                  </pic:spPr>
                </pic:pic>
              </a:graphicData>
            </a:graphic>
          </wp:anchor>
        </w:drawing>
      </w:r>
      <w:r w:rsidR="00496C0F">
        <w:rPr>
          <w:noProof/>
        </w:rPr>
        <w:drawing>
          <wp:anchor distT="0" distB="0" distL="114300" distR="114300" simplePos="0" relativeHeight="251658240" behindDoc="0" locked="0" layoutInCell="1" allowOverlap="1" wp14:anchorId="7D6095CD" wp14:editId="7D5FCC2F">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tretch>
                      <a:fillRect/>
                    </a:stretch>
                  </pic:blipFill>
                  <pic:spPr bwMode="auto">
                    <a:xfrm>
                      <a:off x="0" y="0"/>
                      <a:ext cx="1413510" cy="721995"/>
                    </a:xfrm>
                    <a:prstGeom prst="rect">
                      <a:avLst/>
                    </a:prstGeom>
                    <a:noFill/>
                  </pic:spPr>
                </pic:pic>
              </a:graphicData>
            </a:graphic>
          </wp:anchor>
        </w:drawing>
      </w:r>
      <w:r w:rsidR="00E81C60">
        <w:rPr>
          <w:noProof/>
        </w:rPr>
        <mc:AlternateContent>
          <mc:Choice Requires="wps">
            <w:drawing>
              <wp:anchor distT="0" distB="0" distL="114300" distR="114300" simplePos="0" relativeHeight="251661312" behindDoc="0" locked="0" layoutInCell="1" allowOverlap="1" wp14:anchorId="5F292ADF" wp14:editId="495E9A55">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AD512" w14:textId="4B5EF1E1" w:rsidR="00163302" w:rsidRPr="001525F1" w:rsidRDefault="00163302" w:rsidP="000016B9">
                            <w:pPr>
                              <w:pStyle w:val="Intro"/>
                              <w:rPr>
                                <w:b/>
                                <w:color w:val="FFFFFF" w:themeColor="background1"/>
                              </w:rPr>
                            </w:pPr>
                            <w:r w:rsidRPr="001525F1">
                              <w:rPr>
                                <w:b/>
                                <w:color w:val="FFFFFF" w:themeColor="background1"/>
                              </w:rPr>
                              <w:t>CHIEF MINISTER, TREASURY AND ECONOMIC DEVELOPMENT DIRECTORATE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292ADF"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C3WSF+9QEAAM0DAAAOAAAAAAAAAAAAAAAAAC4CAABk&#10;cnMvZTJvRG9jLnhtbFBLAQItABQABgAIAAAAIQDLGFxf3gAAAAoBAAAPAAAAAAAAAAAAAAAAAE8E&#10;AABkcnMvZG93bnJldi54bWxQSwUGAAAAAAQABADzAAAAWgUAAAAA&#10;" filled="f" stroked="f">
                <v:textbox style="mso-fit-shape-to-text:t">
                  <w:txbxContent>
                    <w:p w14:paraId="0C2AD512" w14:textId="4B5EF1E1" w:rsidR="00163302" w:rsidRPr="001525F1" w:rsidRDefault="00163302" w:rsidP="000016B9">
                      <w:pPr>
                        <w:pStyle w:val="Intro"/>
                        <w:rPr>
                          <w:b/>
                          <w:color w:val="FFFFFF" w:themeColor="background1"/>
                        </w:rPr>
                      </w:pPr>
                      <w:r w:rsidRPr="001525F1">
                        <w:rPr>
                          <w:b/>
                          <w:color w:val="FFFFFF" w:themeColor="background1"/>
                        </w:rPr>
                        <w:t>CHIEF MINISTER, TREASURY AND ECONOMIC DEVELOPMENT DIRECTORATE</w:t>
                      </w:r>
                    </w:p>
                  </w:txbxContent>
                </v:textbox>
                <w10:wrap anchory="page"/>
              </v:shape>
            </w:pict>
          </mc:Fallback>
        </mc:AlternateContent>
      </w:r>
    </w:p>
    <w:sectPr w:rsidR="00632F54" w:rsidRPr="00632F54" w:rsidSect="0031072C">
      <w:headerReference w:type="default" r:id="rId64"/>
      <w:footerReference w:type="default" r:id="rId65"/>
      <w:type w:val="continuous"/>
      <w:pgSz w:w="11906" w:h="16838" w:code="9"/>
      <w:pgMar w:top="1843" w:right="1416" w:bottom="1418" w:left="1418" w:header="567"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E887" w14:textId="77777777" w:rsidR="00163302" w:rsidRDefault="00163302" w:rsidP="00665B9F">
      <w:pPr>
        <w:spacing w:after="0" w:line="240" w:lineRule="auto"/>
      </w:pPr>
      <w:r>
        <w:separator/>
      </w:r>
    </w:p>
  </w:endnote>
  <w:endnote w:type="continuationSeparator" w:id="0">
    <w:p w14:paraId="11204624" w14:textId="77777777" w:rsidR="00163302" w:rsidRDefault="00163302" w:rsidP="00665B9F">
      <w:pPr>
        <w:spacing w:after="0" w:line="240" w:lineRule="auto"/>
      </w:pPr>
      <w:r>
        <w:continuationSeparator/>
      </w:r>
    </w:p>
  </w:endnote>
  <w:endnote w:type="continuationNotice" w:id="1">
    <w:p w14:paraId="1EE2776D" w14:textId="77777777" w:rsidR="00163302" w:rsidRDefault="00163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A8EE" w14:textId="77777777" w:rsidR="00163302" w:rsidRPr="000A6B63" w:rsidRDefault="00163302" w:rsidP="00654DF5">
    <w:pPr>
      <w:pStyle w:val="Intro"/>
      <w:tabs>
        <w:tab w:val="right" w:pos="8505"/>
        <w:tab w:val="right" w:pos="8789"/>
      </w:tabs>
    </w:pPr>
    <w:r>
      <w:rPr>
        <w:noProof/>
        <w:sz w:val="18"/>
        <w:szCs w:val="18"/>
      </w:rPr>
      <mc:AlternateContent>
        <mc:Choice Requires="wps">
          <w:drawing>
            <wp:anchor distT="0" distB="0" distL="114300" distR="114300" simplePos="0" relativeHeight="251661312" behindDoc="0" locked="0" layoutInCell="1" allowOverlap="1" wp14:anchorId="77C6761E" wp14:editId="13AE5DEE">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6CABB"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r>
      <w:rPr>
        <w:sz w:val="18"/>
        <w:szCs w:val="18"/>
      </w:rPr>
      <w:t>ACT Government</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3</w:t>
    </w:r>
    <w:r w:rsidRPr="00B02277">
      <w:rPr>
        <w:sz w:val="20"/>
        <w:szCs w:val="20"/>
      </w:rPr>
      <w:fldChar w:fldCharType="end"/>
    </w:r>
  </w:p>
  <w:p w14:paraId="145A3353" w14:textId="77777777" w:rsidR="00163302" w:rsidRDefault="0016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518F" w14:textId="77777777" w:rsidR="00163302" w:rsidRDefault="00163302" w:rsidP="00665B9F">
      <w:pPr>
        <w:spacing w:after="0" w:line="240" w:lineRule="auto"/>
      </w:pPr>
      <w:r>
        <w:separator/>
      </w:r>
    </w:p>
  </w:footnote>
  <w:footnote w:type="continuationSeparator" w:id="0">
    <w:p w14:paraId="77B7FEBB" w14:textId="77777777" w:rsidR="00163302" w:rsidRDefault="00163302" w:rsidP="00665B9F">
      <w:pPr>
        <w:spacing w:after="0" w:line="240" w:lineRule="auto"/>
      </w:pPr>
      <w:r>
        <w:continuationSeparator/>
      </w:r>
    </w:p>
  </w:footnote>
  <w:footnote w:type="continuationNotice" w:id="1">
    <w:p w14:paraId="64C32FF3" w14:textId="77777777" w:rsidR="00163302" w:rsidRDefault="00163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71AC" w14:textId="77777777" w:rsidR="00163302" w:rsidRPr="00216305" w:rsidRDefault="00163302" w:rsidP="00654DF5">
    <w:pPr>
      <w:pStyle w:val="Intro"/>
      <w:rPr>
        <w:caps/>
        <w:color w:val="000000" w:themeColor="text1"/>
      </w:rPr>
    </w:pPr>
    <w:r w:rsidRPr="00216305">
      <w:rPr>
        <w:caps/>
        <w:noProof/>
        <w:color w:val="000000" w:themeColor="text1"/>
      </w:rPr>
      <w:drawing>
        <wp:anchor distT="0" distB="0" distL="114300" distR="114300" simplePos="0" relativeHeight="251659264" behindDoc="1" locked="0" layoutInCell="1" allowOverlap="1" wp14:anchorId="5389B2B8" wp14:editId="649A1183">
          <wp:simplePos x="0" y="0"/>
          <wp:positionH relativeFrom="page">
            <wp:posOffset>-36195</wp:posOffset>
          </wp:positionH>
          <wp:positionV relativeFrom="page">
            <wp:posOffset>0</wp:posOffset>
          </wp:positionV>
          <wp:extent cx="7632000" cy="905504"/>
          <wp:effectExtent l="19050" t="0" r="7050" b="0"/>
          <wp:wrapNone/>
          <wp:docPr id="16"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Pr="00216305">
      <w:rPr>
        <w:caps/>
        <w:color w:val="000000" w:themeColor="text1"/>
      </w:rPr>
      <w:t>ASSEMBLY PROCESS HANDBOOK</w:t>
    </w:r>
  </w:p>
  <w:p w14:paraId="6848B30F" w14:textId="4DD306B2" w:rsidR="00163302" w:rsidRPr="00672214" w:rsidRDefault="00163302" w:rsidP="0067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E2C2D"/>
    <w:multiLevelType w:val="hybridMultilevel"/>
    <w:tmpl w:val="3EA21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E522E"/>
    <w:multiLevelType w:val="hybridMultilevel"/>
    <w:tmpl w:val="DE8C36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736036"/>
    <w:multiLevelType w:val="hybridMultilevel"/>
    <w:tmpl w:val="7478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03E15"/>
    <w:multiLevelType w:val="hybridMultilevel"/>
    <w:tmpl w:val="D504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A317E"/>
    <w:multiLevelType w:val="hybridMultilevel"/>
    <w:tmpl w:val="139CA068"/>
    <w:lvl w:ilvl="0" w:tplc="92D21D0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F6491"/>
    <w:multiLevelType w:val="hybridMultilevel"/>
    <w:tmpl w:val="9830DD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743"/>
        </w:tabs>
        <w:ind w:left="1743" w:hanging="360"/>
      </w:pPr>
      <w:rPr>
        <w:rFonts w:ascii="Courier New" w:hAnsi="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7" w15:restartNumberingAfterBreak="0">
    <w:nsid w:val="22E86786"/>
    <w:multiLevelType w:val="hybridMultilevel"/>
    <w:tmpl w:val="6AD029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25EF7494"/>
    <w:multiLevelType w:val="hybridMultilevel"/>
    <w:tmpl w:val="2FF8A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353B21"/>
    <w:multiLevelType w:val="hybridMultilevel"/>
    <w:tmpl w:val="24D20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414463"/>
    <w:multiLevelType w:val="hybridMultilevel"/>
    <w:tmpl w:val="75F2303E"/>
    <w:lvl w:ilvl="0" w:tplc="04090001">
      <w:start w:val="1"/>
      <w:numFmt w:val="bullet"/>
      <w:lvlText w:val=""/>
      <w:lvlJc w:val="left"/>
      <w:pPr>
        <w:tabs>
          <w:tab w:val="num" w:pos="785"/>
        </w:tabs>
        <w:ind w:left="785" w:hanging="360"/>
      </w:pPr>
      <w:rPr>
        <w:rFonts w:ascii="Symbol" w:hAnsi="Symbol" w:hint="default"/>
      </w:rPr>
    </w:lvl>
    <w:lvl w:ilvl="1" w:tplc="1116EB2E">
      <w:start w:val="1"/>
      <w:numFmt w:val="decimal"/>
      <w:lvlText w:val="%2"/>
      <w:lvlJc w:val="left"/>
      <w:pPr>
        <w:tabs>
          <w:tab w:val="num" w:pos="1770"/>
        </w:tabs>
        <w:ind w:left="1770" w:hanging="690"/>
      </w:pPr>
      <w:rPr>
        <w:rFonts w:hint="default"/>
      </w:rPr>
    </w:lvl>
    <w:lvl w:ilvl="2" w:tplc="43F0A73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607F56"/>
    <w:multiLevelType w:val="hybridMultilevel"/>
    <w:tmpl w:val="C88AF8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9E3CFF"/>
    <w:multiLevelType w:val="hybridMultilevel"/>
    <w:tmpl w:val="94423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B672A6"/>
    <w:multiLevelType w:val="hybridMultilevel"/>
    <w:tmpl w:val="3E80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55F17"/>
    <w:multiLevelType w:val="hybridMultilevel"/>
    <w:tmpl w:val="DD9680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EE33A8C"/>
    <w:multiLevelType w:val="multilevel"/>
    <w:tmpl w:val="99EC5E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04"/>
        </w:tabs>
        <w:ind w:left="284" w:firstLine="0"/>
      </w:pPr>
      <w:rPr>
        <w:rFonts w:hint="default"/>
      </w:rPr>
    </w:lvl>
    <w:lvl w:ilvl="2">
      <w:start w:val="1"/>
      <w:numFmt w:val="decimal"/>
      <w:pStyle w:val="Numberedparagraph"/>
      <w:lvlText w:val="%1.%2.%3."/>
      <w:lvlJc w:val="left"/>
      <w:pPr>
        <w:tabs>
          <w:tab w:val="num" w:pos="1004"/>
        </w:tabs>
        <w:ind w:left="284" w:firstLine="0"/>
      </w:pPr>
      <w:rPr>
        <w:rFonts w:asciiTheme="minorHAnsi" w:hAnsiTheme="minorHAnsi" w:hint="default"/>
        <w:i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403A2BAC"/>
    <w:multiLevelType w:val="hybridMultilevel"/>
    <w:tmpl w:val="5FD29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6834A61"/>
    <w:multiLevelType w:val="hybridMultilevel"/>
    <w:tmpl w:val="4DFC3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6D4C04"/>
    <w:multiLevelType w:val="hybridMultilevel"/>
    <w:tmpl w:val="06043742"/>
    <w:lvl w:ilvl="0" w:tplc="0C09001B">
      <w:start w:val="1"/>
      <w:numFmt w:val="lowerRoman"/>
      <w:lvlText w:val="%1."/>
      <w:lvlJc w:val="righ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21" w15:restartNumberingAfterBreak="0">
    <w:nsid w:val="4C6570DE"/>
    <w:multiLevelType w:val="hybridMultilevel"/>
    <w:tmpl w:val="482872E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F2BF3"/>
    <w:multiLevelType w:val="hybridMultilevel"/>
    <w:tmpl w:val="9EC452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662F9A"/>
    <w:multiLevelType w:val="hybridMultilevel"/>
    <w:tmpl w:val="C36A562A"/>
    <w:lvl w:ilvl="0" w:tplc="0724742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25D83"/>
    <w:multiLevelType w:val="hybridMultilevel"/>
    <w:tmpl w:val="71D6B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80638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D5494"/>
    <w:multiLevelType w:val="hybridMultilevel"/>
    <w:tmpl w:val="FD8E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3317F"/>
    <w:multiLevelType w:val="hybridMultilevel"/>
    <w:tmpl w:val="11D6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251DBE"/>
    <w:multiLevelType w:val="hybridMultilevel"/>
    <w:tmpl w:val="5ED8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D420E"/>
    <w:multiLevelType w:val="hybridMultilevel"/>
    <w:tmpl w:val="695EDD6C"/>
    <w:lvl w:ilvl="0" w:tplc="1F80BF74">
      <w:start w:val="1"/>
      <w:numFmt w:val="bullet"/>
      <w:pStyle w:val="Bullet1"/>
      <w:lvlText w:val=""/>
      <w:lvlJc w:val="left"/>
      <w:pPr>
        <w:ind w:left="717" w:hanging="360"/>
      </w:pPr>
      <w:rPr>
        <w:rFonts w:ascii="Symbol" w:hAnsi="Symbol" w:hint="default"/>
        <w:sz w:val="24"/>
      </w:rPr>
    </w:lvl>
    <w:lvl w:ilvl="1" w:tplc="0C090019">
      <w:start w:val="1"/>
      <w:numFmt w:val="bullet"/>
      <w:lvlText w:val="o"/>
      <w:lvlJc w:val="left"/>
      <w:pPr>
        <w:tabs>
          <w:tab w:val="num" w:pos="2157"/>
        </w:tabs>
        <w:ind w:left="2157" w:hanging="360"/>
      </w:pPr>
      <w:rPr>
        <w:rFonts w:ascii="Courier New" w:hAnsi="Courier New" w:hint="default"/>
      </w:rPr>
    </w:lvl>
    <w:lvl w:ilvl="2" w:tplc="0C09001B">
      <w:start w:val="1"/>
      <w:numFmt w:val="bullet"/>
      <w:lvlText w:val=""/>
      <w:lvlJc w:val="left"/>
      <w:pPr>
        <w:tabs>
          <w:tab w:val="num" w:pos="2877"/>
        </w:tabs>
        <w:ind w:left="2877" w:hanging="360"/>
      </w:pPr>
      <w:rPr>
        <w:rFonts w:ascii="Wingdings" w:hAnsi="Wingdings" w:hint="default"/>
      </w:rPr>
    </w:lvl>
    <w:lvl w:ilvl="3" w:tplc="0C09000F">
      <w:start w:val="1"/>
      <w:numFmt w:val="bullet"/>
      <w:lvlText w:val=""/>
      <w:lvlJc w:val="left"/>
      <w:pPr>
        <w:tabs>
          <w:tab w:val="num" w:pos="3597"/>
        </w:tabs>
        <w:ind w:left="3597" w:hanging="360"/>
      </w:pPr>
      <w:rPr>
        <w:rFonts w:ascii="Symbol" w:hAnsi="Symbol" w:hint="default"/>
      </w:rPr>
    </w:lvl>
    <w:lvl w:ilvl="4" w:tplc="0C090019">
      <w:start w:val="1"/>
      <w:numFmt w:val="bullet"/>
      <w:lvlText w:val="o"/>
      <w:lvlJc w:val="left"/>
      <w:pPr>
        <w:tabs>
          <w:tab w:val="num" w:pos="4317"/>
        </w:tabs>
        <w:ind w:left="4317" w:hanging="360"/>
      </w:pPr>
      <w:rPr>
        <w:rFonts w:ascii="Courier New" w:hAnsi="Courier New" w:hint="default"/>
      </w:rPr>
    </w:lvl>
    <w:lvl w:ilvl="5" w:tplc="0C09001B">
      <w:start w:val="1"/>
      <w:numFmt w:val="bullet"/>
      <w:lvlText w:val=""/>
      <w:lvlJc w:val="left"/>
      <w:pPr>
        <w:tabs>
          <w:tab w:val="num" w:pos="5037"/>
        </w:tabs>
        <w:ind w:left="5037" w:hanging="360"/>
      </w:pPr>
      <w:rPr>
        <w:rFonts w:ascii="Wingdings" w:hAnsi="Wingdings" w:hint="default"/>
      </w:rPr>
    </w:lvl>
    <w:lvl w:ilvl="6" w:tplc="0C09000F">
      <w:start w:val="1"/>
      <w:numFmt w:val="bullet"/>
      <w:lvlText w:val=""/>
      <w:lvlJc w:val="left"/>
      <w:pPr>
        <w:tabs>
          <w:tab w:val="num" w:pos="5757"/>
        </w:tabs>
        <w:ind w:left="5757" w:hanging="360"/>
      </w:pPr>
      <w:rPr>
        <w:rFonts w:ascii="Symbol" w:hAnsi="Symbol" w:hint="default"/>
      </w:rPr>
    </w:lvl>
    <w:lvl w:ilvl="7" w:tplc="0C090019">
      <w:start w:val="1"/>
      <w:numFmt w:val="bullet"/>
      <w:lvlText w:val="o"/>
      <w:lvlJc w:val="left"/>
      <w:pPr>
        <w:tabs>
          <w:tab w:val="num" w:pos="6477"/>
        </w:tabs>
        <w:ind w:left="6477" w:hanging="360"/>
      </w:pPr>
      <w:rPr>
        <w:rFonts w:ascii="Courier New" w:hAnsi="Courier New" w:hint="default"/>
      </w:rPr>
    </w:lvl>
    <w:lvl w:ilvl="8" w:tplc="0C09001B">
      <w:start w:val="1"/>
      <w:numFmt w:val="bullet"/>
      <w:lvlText w:val=""/>
      <w:lvlJc w:val="left"/>
      <w:pPr>
        <w:tabs>
          <w:tab w:val="num" w:pos="7197"/>
        </w:tabs>
        <w:ind w:left="7197" w:hanging="360"/>
      </w:pPr>
      <w:rPr>
        <w:rFonts w:ascii="Wingdings" w:hAnsi="Wingdings" w:hint="default"/>
      </w:rPr>
    </w:lvl>
  </w:abstractNum>
  <w:abstractNum w:abstractNumId="32" w15:restartNumberingAfterBreak="0">
    <w:nsid w:val="73606F5C"/>
    <w:multiLevelType w:val="hybridMultilevel"/>
    <w:tmpl w:val="E6BEBE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3E72BD2"/>
    <w:multiLevelType w:val="hybridMultilevel"/>
    <w:tmpl w:val="91D06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AF79CD"/>
    <w:multiLevelType w:val="singleLevel"/>
    <w:tmpl w:val="0C090001"/>
    <w:lvl w:ilvl="0">
      <w:start w:val="1"/>
      <w:numFmt w:val="bullet"/>
      <w:lvlText w:val=""/>
      <w:lvlJc w:val="left"/>
      <w:pPr>
        <w:ind w:left="720" w:hanging="360"/>
      </w:pPr>
      <w:rPr>
        <w:rFonts w:ascii="Symbol" w:hAnsi="Symbol" w:hint="default"/>
      </w:rPr>
    </w:lvl>
  </w:abstractNum>
  <w:abstractNum w:abstractNumId="35" w15:restartNumberingAfterBreak="0">
    <w:nsid w:val="7A044B34"/>
    <w:multiLevelType w:val="hybridMultilevel"/>
    <w:tmpl w:val="B2F01D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1"/>
  </w:num>
  <w:num w:numId="2">
    <w:abstractNumId w:val="26"/>
  </w:num>
  <w:num w:numId="3">
    <w:abstractNumId w:val="18"/>
  </w:num>
  <w:num w:numId="4">
    <w:abstractNumId w:val="9"/>
  </w:num>
  <w:num w:numId="5">
    <w:abstractNumId w:val="23"/>
  </w:num>
  <w:num w:numId="6">
    <w:abstractNumId w:val="0"/>
  </w:num>
  <w:num w:numId="7">
    <w:abstractNumId w:val="25"/>
  </w:num>
  <w:num w:numId="8">
    <w:abstractNumId w:val="30"/>
  </w:num>
  <w:num w:numId="9">
    <w:abstractNumId w:val="11"/>
  </w:num>
  <w:num w:numId="10">
    <w:abstractNumId w:val="16"/>
  </w:num>
  <w:num w:numId="11">
    <w:abstractNumId w:val="34"/>
  </w:num>
  <w:num w:numId="12">
    <w:abstractNumId w:val="33"/>
  </w:num>
  <w:num w:numId="13">
    <w:abstractNumId w:val="1"/>
  </w:num>
  <w:num w:numId="14">
    <w:abstractNumId w:val="4"/>
  </w:num>
  <w:num w:numId="15">
    <w:abstractNumId w:val="15"/>
  </w:num>
  <w:num w:numId="16">
    <w:abstractNumId w:val="35"/>
  </w:num>
  <w:num w:numId="17">
    <w:abstractNumId w:val="22"/>
  </w:num>
  <w:num w:numId="18">
    <w:abstractNumId w:val="3"/>
  </w:num>
  <w:num w:numId="19">
    <w:abstractNumId w:val="21"/>
  </w:num>
  <w:num w:numId="20">
    <w:abstractNumId w:val="20"/>
  </w:num>
  <w:num w:numId="21">
    <w:abstractNumId w:val="5"/>
  </w:num>
  <w:num w:numId="22">
    <w:abstractNumId w:val="16"/>
  </w:num>
  <w:num w:numId="23">
    <w:abstractNumId w:val="14"/>
  </w:num>
  <w:num w:numId="24">
    <w:abstractNumId w:val="8"/>
  </w:num>
  <w:num w:numId="25">
    <w:abstractNumId w:val="16"/>
  </w:num>
  <w:num w:numId="26">
    <w:abstractNumId w:val="27"/>
  </w:num>
  <w:num w:numId="27">
    <w:abstractNumId w:val="19"/>
  </w:num>
  <w:num w:numId="28">
    <w:abstractNumId w:val="16"/>
  </w:num>
  <w:num w:numId="29">
    <w:abstractNumId w:val="12"/>
  </w:num>
  <w:num w:numId="30">
    <w:abstractNumId w:val="10"/>
  </w:num>
  <w:num w:numId="31">
    <w:abstractNumId w:val="0"/>
  </w:num>
  <w:num w:numId="32">
    <w:abstractNumId w:val="0"/>
  </w:num>
  <w:num w:numId="33">
    <w:abstractNumId w:val="0"/>
  </w:num>
  <w:num w:numId="34">
    <w:abstractNumId w:val="16"/>
  </w:num>
  <w:num w:numId="35">
    <w:abstractNumId w:val="17"/>
  </w:num>
  <w:num w:numId="36">
    <w:abstractNumId w:val="2"/>
  </w:num>
  <w:num w:numId="37">
    <w:abstractNumId w:val="6"/>
  </w:num>
  <w:num w:numId="38">
    <w:abstractNumId w:val="24"/>
  </w:num>
  <w:num w:numId="39">
    <w:abstractNumId w:val="28"/>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29"/>
  </w:num>
  <w:num w:numId="47">
    <w:abstractNumId w:val="7"/>
  </w:num>
  <w:num w:numId="48">
    <w:abstractNumId w:val="16"/>
  </w:num>
  <w:num w:numId="49">
    <w:abstractNumId w:val="16"/>
  </w:num>
  <w:num w:numId="50">
    <w:abstractNumId w:val="13"/>
  </w:num>
  <w:num w:numId="51">
    <w:abstractNumId w:val="0"/>
  </w:num>
  <w:num w:numId="52">
    <w:abstractNumId w:val="0"/>
  </w:num>
  <w:num w:numId="53">
    <w:abstractNumId w:val="0"/>
  </w:num>
  <w:num w:numId="54">
    <w:abstractNumId w:val="32"/>
  </w:num>
  <w:num w:numId="55">
    <w:abstractNumId w:val="16"/>
  </w:num>
  <w:num w:numId="56">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E8"/>
    <w:rsid w:val="000016B9"/>
    <w:rsid w:val="0000426E"/>
    <w:rsid w:val="00005652"/>
    <w:rsid w:val="000068D5"/>
    <w:rsid w:val="000075A9"/>
    <w:rsid w:val="00010BDD"/>
    <w:rsid w:val="0001483D"/>
    <w:rsid w:val="00017291"/>
    <w:rsid w:val="000241A9"/>
    <w:rsid w:val="00030790"/>
    <w:rsid w:val="00030CC1"/>
    <w:rsid w:val="00034546"/>
    <w:rsid w:val="00036B92"/>
    <w:rsid w:val="000419C1"/>
    <w:rsid w:val="00043B50"/>
    <w:rsid w:val="000511A5"/>
    <w:rsid w:val="0005196D"/>
    <w:rsid w:val="0005228F"/>
    <w:rsid w:val="00062FCE"/>
    <w:rsid w:val="000649A0"/>
    <w:rsid w:val="000650AF"/>
    <w:rsid w:val="00065CEA"/>
    <w:rsid w:val="000660C9"/>
    <w:rsid w:val="00070067"/>
    <w:rsid w:val="000709B5"/>
    <w:rsid w:val="0007366C"/>
    <w:rsid w:val="0007453E"/>
    <w:rsid w:val="00074D12"/>
    <w:rsid w:val="00076803"/>
    <w:rsid w:val="00076BFF"/>
    <w:rsid w:val="00077E42"/>
    <w:rsid w:val="000826F3"/>
    <w:rsid w:val="00082DC0"/>
    <w:rsid w:val="00083A38"/>
    <w:rsid w:val="00085ABB"/>
    <w:rsid w:val="00086CA0"/>
    <w:rsid w:val="000878BE"/>
    <w:rsid w:val="00087FB1"/>
    <w:rsid w:val="00090A83"/>
    <w:rsid w:val="000A2FFC"/>
    <w:rsid w:val="000A6B63"/>
    <w:rsid w:val="000B13CB"/>
    <w:rsid w:val="000B75D0"/>
    <w:rsid w:val="000C27E8"/>
    <w:rsid w:val="000C3F1E"/>
    <w:rsid w:val="000C62FD"/>
    <w:rsid w:val="000C6C34"/>
    <w:rsid w:val="000C6C4A"/>
    <w:rsid w:val="000D022E"/>
    <w:rsid w:val="000D0BC8"/>
    <w:rsid w:val="000D5069"/>
    <w:rsid w:val="000E1DA4"/>
    <w:rsid w:val="000E2BFC"/>
    <w:rsid w:val="000E3DE4"/>
    <w:rsid w:val="000F5CCD"/>
    <w:rsid w:val="000F5D86"/>
    <w:rsid w:val="000F7CB4"/>
    <w:rsid w:val="00100359"/>
    <w:rsid w:val="00111E4C"/>
    <w:rsid w:val="0011256F"/>
    <w:rsid w:val="00113B14"/>
    <w:rsid w:val="001151EE"/>
    <w:rsid w:val="00115892"/>
    <w:rsid w:val="0011748C"/>
    <w:rsid w:val="0011798B"/>
    <w:rsid w:val="00122C16"/>
    <w:rsid w:val="001243AF"/>
    <w:rsid w:val="0012720F"/>
    <w:rsid w:val="0012725A"/>
    <w:rsid w:val="00135034"/>
    <w:rsid w:val="001369EC"/>
    <w:rsid w:val="00144170"/>
    <w:rsid w:val="0014456A"/>
    <w:rsid w:val="001447C3"/>
    <w:rsid w:val="0015010B"/>
    <w:rsid w:val="001525F1"/>
    <w:rsid w:val="00152EB7"/>
    <w:rsid w:val="00154036"/>
    <w:rsid w:val="0016080C"/>
    <w:rsid w:val="001623DE"/>
    <w:rsid w:val="00163302"/>
    <w:rsid w:val="00163460"/>
    <w:rsid w:val="0016584C"/>
    <w:rsid w:val="0016686D"/>
    <w:rsid w:val="00166D13"/>
    <w:rsid w:val="00167C1F"/>
    <w:rsid w:val="001707B6"/>
    <w:rsid w:val="00170B7C"/>
    <w:rsid w:val="00181676"/>
    <w:rsid w:val="001912A2"/>
    <w:rsid w:val="001966FA"/>
    <w:rsid w:val="00197120"/>
    <w:rsid w:val="00197666"/>
    <w:rsid w:val="0019797C"/>
    <w:rsid w:val="001A0139"/>
    <w:rsid w:val="001A0956"/>
    <w:rsid w:val="001A272D"/>
    <w:rsid w:val="001A65E2"/>
    <w:rsid w:val="001B0CB7"/>
    <w:rsid w:val="001C1771"/>
    <w:rsid w:val="001C1FF2"/>
    <w:rsid w:val="001C603D"/>
    <w:rsid w:val="001C60D4"/>
    <w:rsid w:val="001D071B"/>
    <w:rsid w:val="001D0F31"/>
    <w:rsid w:val="001E2159"/>
    <w:rsid w:val="001E4F31"/>
    <w:rsid w:val="001E7690"/>
    <w:rsid w:val="001E76BA"/>
    <w:rsid w:val="001F2480"/>
    <w:rsid w:val="001F3AFF"/>
    <w:rsid w:val="002009BA"/>
    <w:rsid w:val="002011DE"/>
    <w:rsid w:val="00205E40"/>
    <w:rsid w:val="00213308"/>
    <w:rsid w:val="00214A8E"/>
    <w:rsid w:val="00215465"/>
    <w:rsid w:val="00216305"/>
    <w:rsid w:val="00223286"/>
    <w:rsid w:val="00225699"/>
    <w:rsid w:val="002279F2"/>
    <w:rsid w:val="002479CE"/>
    <w:rsid w:val="00247DBF"/>
    <w:rsid w:val="002533A4"/>
    <w:rsid w:val="00263AD5"/>
    <w:rsid w:val="00263B82"/>
    <w:rsid w:val="0027619C"/>
    <w:rsid w:val="00280436"/>
    <w:rsid w:val="002846D8"/>
    <w:rsid w:val="00285D57"/>
    <w:rsid w:val="00286ADB"/>
    <w:rsid w:val="0029020C"/>
    <w:rsid w:val="00291288"/>
    <w:rsid w:val="002917FA"/>
    <w:rsid w:val="002930A3"/>
    <w:rsid w:val="0029577E"/>
    <w:rsid w:val="002A0832"/>
    <w:rsid w:val="002A093C"/>
    <w:rsid w:val="002A1C0D"/>
    <w:rsid w:val="002A2304"/>
    <w:rsid w:val="002A3A81"/>
    <w:rsid w:val="002A5458"/>
    <w:rsid w:val="002A62AD"/>
    <w:rsid w:val="002A6D3B"/>
    <w:rsid w:val="002A714B"/>
    <w:rsid w:val="002B5278"/>
    <w:rsid w:val="002B590B"/>
    <w:rsid w:val="002B78D5"/>
    <w:rsid w:val="002C02C3"/>
    <w:rsid w:val="002C45B8"/>
    <w:rsid w:val="002C504B"/>
    <w:rsid w:val="002C5D79"/>
    <w:rsid w:val="002C6B74"/>
    <w:rsid w:val="002C7972"/>
    <w:rsid w:val="002D33BC"/>
    <w:rsid w:val="002D6623"/>
    <w:rsid w:val="002D7042"/>
    <w:rsid w:val="002E0C9A"/>
    <w:rsid w:val="002E2360"/>
    <w:rsid w:val="002E2823"/>
    <w:rsid w:val="002E489E"/>
    <w:rsid w:val="002E5DC8"/>
    <w:rsid w:val="002E7655"/>
    <w:rsid w:val="002F1D9F"/>
    <w:rsid w:val="002F3300"/>
    <w:rsid w:val="002F367A"/>
    <w:rsid w:val="003010B0"/>
    <w:rsid w:val="003014D2"/>
    <w:rsid w:val="003016ED"/>
    <w:rsid w:val="003103C9"/>
    <w:rsid w:val="0031072C"/>
    <w:rsid w:val="00312A9F"/>
    <w:rsid w:val="00314837"/>
    <w:rsid w:val="00315069"/>
    <w:rsid w:val="00315E18"/>
    <w:rsid w:val="003160B2"/>
    <w:rsid w:val="00320DCA"/>
    <w:rsid w:val="00322A4E"/>
    <w:rsid w:val="003238CE"/>
    <w:rsid w:val="00323F1E"/>
    <w:rsid w:val="0033015E"/>
    <w:rsid w:val="0033650A"/>
    <w:rsid w:val="003404DE"/>
    <w:rsid w:val="00341106"/>
    <w:rsid w:val="00343078"/>
    <w:rsid w:val="003439ED"/>
    <w:rsid w:val="00345DBD"/>
    <w:rsid w:val="00351F81"/>
    <w:rsid w:val="00354F6D"/>
    <w:rsid w:val="003560F4"/>
    <w:rsid w:val="0036235A"/>
    <w:rsid w:val="003633F5"/>
    <w:rsid w:val="00371041"/>
    <w:rsid w:val="00373775"/>
    <w:rsid w:val="00375231"/>
    <w:rsid w:val="00375FE1"/>
    <w:rsid w:val="00376A58"/>
    <w:rsid w:val="00383C56"/>
    <w:rsid w:val="00386F0E"/>
    <w:rsid w:val="00387C9E"/>
    <w:rsid w:val="003903DA"/>
    <w:rsid w:val="00390E12"/>
    <w:rsid w:val="00391ACF"/>
    <w:rsid w:val="003A4865"/>
    <w:rsid w:val="003A641C"/>
    <w:rsid w:val="003A7F59"/>
    <w:rsid w:val="003B13F4"/>
    <w:rsid w:val="003B63F7"/>
    <w:rsid w:val="003B771C"/>
    <w:rsid w:val="003C2C5B"/>
    <w:rsid w:val="003C49BE"/>
    <w:rsid w:val="003D207E"/>
    <w:rsid w:val="003D4DBC"/>
    <w:rsid w:val="003E3A5B"/>
    <w:rsid w:val="003E3CD7"/>
    <w:rsid w:val="003E5F44"/>
    <w:rsid w:val="003E75A4"/>
    <w:rsid w:val="003F5E40"/>
    <w:rsid w:val="003F75F0"/>
    <w:rsid w:val="004037F5"/>
    <w:rsid w:val="004051DB"/>
    <w:rsid w:val="004075F6"/>
    <w:rsid w:val="00411A3D"/>
    <w:rsid w:val="0041226A"/>
    <w:rsid w:val="00413DE5"/>
    <w:rsid w:val="00424310"/>
    <w:rsid w:val="00424AA7"/>
    <w:rsid w:val="004250B2"/>
    <w:rsid w:val="004303D0"/>
    <w:rsid w:val="004335E0"/>
    <w:rsid w:val="004363DB"/>
    <w:rsid w:val="0044326A"/>
    <w:rsid w:val="004439BD"/>
    <w:rsid w:val="004502A1"/>
    <w:rsid w:val="00452B15"/>
    <w:rsid w:val="00453256"/>
    <w:rsid w:val="004563B4"/>
    <w:rsid w:val="00462EA4"/>
    <w:rsid w:val="0046405F"/>
    <w:rsid w:val="00465E07"/>
    <w:rsid w:val="004713A6"/>
    <w:rsid w:val="00481407"/>
    <w:rsid w:val="00481CE3"/>
    <w:rsid w:val="00482E0B"/>
    <w:rsid w:val="00485A01"/>
    <w:rsid w:val="00486588"/>
    <w:rsid w:val="00494CDD"/>
    <w:rsid w:val="00496C0F"/>
    <w:rsid w:val="00496CD4"/>
    <w:rsid w:val="004A2033"/>
    <w:rsid w:val="004A57F3"/>
    <w:rsid w:val="004A7A2E"/>
    <w:rsid w:val="004B05DA"/>
    <w:rsid w:val="004B1EF6"/>
    <w:rsid w:val="004B4981"/>
    <w:rsid w:val="004C10AE"/>
    <w:rsid w:val="004C1925"/>
    <w:rsid w:val="004C38FA"/>
    <w:rsid w:val="004C419D"/>
    <w:rsid w:val="004C42F3"/>
    <w:rsid w:val="004C711A"/>
    <w:rsid w:val="004C7B48"/>
    <w:rsid w:val="004D747F"/>
    <w:rsid w:val="004D7925"/>
    <w:rsid w:val="004E2B74"/>
    <w:rsid w:val="004E69B5"/>
    <w:rsid w:val="004F131E"/>
    <w:rsid w:val="004F294E"/>
    <w:rsid w:val="004F3D98"/>
    <w:rsid w:val="004F4681"/>
    <w:rsid w:val="004F4EDF"/>
    <w:rsid w:val="004F5B70"/>
    <w:rsid w:val="004F7457"/>
    <w:rsid w:val="004F74DA"/>
    <w:rsid w:val="005014D9"/>
    <w:rsid w:val="0050195F"/>
    <w:rsid w:val="0050266F"/>
    <w:rsid w:val="00503E7E"/>
    <w:rsid w:val="005048FD"/>
    <w:rsid w:val="005121ED"/>
    <w:rsid w:val="00512E77"/>
    <w:rsid w:val="00525217"/>
    <w:rsid w:val="005316B5"/>
    <w:rsid w:val="0053217B"/>
    <w:rsid w:val="0053763A"/>
    <w:rsid w:val="0054114B"/>
    <w:rsid w:val="00545D98"/>
    <w:rsid w:val="00547EC2"/>
    <w:rsid w:val="00554F24"/>
    <w:rsid w:val="00555118"/>
    <w:rsid w:val="0055743D"/>
    <w:rsid w:val="00561997"/>
    <w:rsid w:val="00562DCB"/>
    <w:rsid w:val="005638F1"/>
    <w:rsid w:val="005654E8"/>
    <w:rsid w:val="005666D8"/>
    <w:rsid w:val="00567463"/>
    <w:rsid w:val="00575CEE"/>
    <w:rsid w:val="00576D35"/>
    <w:rsid w:val="00577AA3"/>
    <w:rsid w:val="005822D3"/>
    <w:rsid w:val="0058293F"/>
    <w:rsid w:val="0058377A"/>
    <w:rsid w:val="005854C0"/>
    <w:rsid w:val="005864E3"/>
    <w:rsid w:val="005867AE"/>
    <w:rsid w:val="00586AC8"/>
    <w:rsid w:val="005908E3"/>
    <w:rsid w:val="0059588B"/>
    <w:rsid w:val="00597BDC"/>
    <w:rsid w:val="005A2300"/>
    <w:rsid w:val="005A2F8C"/>
    <w:rsid w:val="005A60DB"/>
    <w:rsid w:val="005B1656"/>
    <w:rsid w:val="005B369E"/>
    <w:rsid w:val="005B45F7"/>
    <w:rsid w:val="005C54B5"/>
    <w:rsid w:val="005C6FC7"/>
    <w:rsid w:val="005C70A0"/>
    <w:rsid w:val="005C72CC"/>
    <w:rsid w:val="005D43CF"/>
    <w:rsid w:val="005D481F"/>
    <w:rsid w:val="005E1197"/>
    <w:rsid w:val="005E3532"/>
    <w:rsid w:val="005E5305"/>
    <w:rsid w:val="005F08FD"/>
    <w:rsid w:val="005F3F7D"/>
    <w:rsid w:val="005F5278"/>
    <w:rsid w:val="005F6491"/>
    <w:rsid w:val="005F7453"/>
    <w:rsid w:val="00603195"/>
    <w:rsid w:val="006046FF"/>
    <w:rsid w:val="00604B61"/>
    <w:rsid w:val="00614BD5"/>
    <w:rsid w:val="00622565"/>
    <w:rsid w:val="00623242"/>
    <w:rsid w:val="006236A6"/>
    <w:rsid w:val="00624F2B"/>
    <w:rsid w:val="0063036E"/>
    <w:rsid w:val="00632F54"/>
    <w:rsid w:val="00633AF4"/>
    <w:rsid w:val="00635C80"/>
    <w:rsid w:val="00640F15"/>
    <w:rsid w:val="00643479"/>
    <w:rsid w:val="00643A52"/>
    <w:rsid w:val="00644CC8"/>
    <w:rsid w:val="006451D3"/>
    <w:rsid w:val="006515F5"/>
    <w:rsid w:val="00654DF5"/>
    <w:rsid w:val="0065500D"/>
    <w:rsid w:val="006601A7"/>
    <w:rsid w:val="006610FF"/>
    <w:rsid w:val="00661CD8"/>
    <w:rsid w:val="006651E7"/>
    <w:rsid w:val="00665B9F"/>
    <w:rsid w:val="00672214"/>
    <w:rsid w:val="00674A1C"/>
    <w:rsid w:val="00680C6F"/>
    <w:rsid w:val="00685229"/>
    <w:rsid w:val="006875BB"/>
    <w:rsid w:val="0068776B"/>
    <w:rsid w:val="00695669"/>
    <w:rsid w:val="006961F4"/>
    <w:rsid w:val="0069624A"/>
    <w:rsid w:val="006976FD"/>
    <w:rsid w:val="00697982"/>
    <w:rsid w:val="006A21AB"/>
    <w:rsid w:val="006A2843"/>
    <w:rsid w:val="006A2C61"/>
    <w:rsid w:val="006A4E28"/>
    <w:rsid w:val="006A5DAD"/>
    <w:rsid w:val="006A6360"/>
    <w:rsid w:val="006A7592"/>
    <w:rsid w:val="006B4F3C"/>
    <w:rsid w:val="006C1037"/>
    <w:rsid w:val="006C2E79"/>
    <w:rsid w:val="006C44FC"/>
    <w:rsid w:val="006C76B0"/>
    <w:rsid w:val="006D2273"/>
    <w:rsid w:val="006D2374"/>
    <w:rsid w:val="006D4B5C"/>
    <w:rsid w:val="006D57EA"/>
    <w:rsid w:val="006D5AFD"/>
    <w:rsid w:val="006D5CDC"/>
    <w:rsid w:val="006E6CC4"/>
    <w:rsid w:val="006F0EF4"/>
    <w:rsid w:val="006F7929"/>
    <w:rsid w:val="00702F45"/>
    <w:rsid w:val="0071743B"/>
    <w:rsid w:val="007261A8"/>
    <w:rsid w:val="0073089A"/>
    <w:rsid w:val="00731335"/>
    <w:rsid w:val="00741FC6"/>
    <w:rsid w:val="0074328F"/>
    <w:rsid w:val="0074525B"/>
    <w:rsid w:val="00752CE9"/>
    <w:rsid w:val="00752EAD"/>
    <w:rsid w:val="00760ADB"/>
    <w:rsid w:val="0076340A"/>
    <w:rsid w:val="0076392F"/>
    <w:rsid w:val="0077363E"/>
    <w:rsid w:val="00781E3F"/>
    <w:rsid w:val="00786D70"/>
    <w:rsid w:val="007903B1"/>
    <w:rsid w:val="0079069F"/>
    <w:rsid w:val="007942DF"/>
    <w:rsid w:val="007952F0"/>
    <w:rsid w:val="00796324"/>
    <w:rsid w:val="007A0FF4"/>
    <w:rsid w:val="007A6A50"/>
    <w:rsid w:val="007B0199"/>
    <w:rsid w:val="007B529A"/>
    <w:rsid w:val="007B593B"/>
    <w:rsid w:val="007B6451"/>
    <w:rsid w:val="007C037E"/>
    <w:rsid w:val="007C1A82"/>
    <w:rsid w:val="007C4B9F"/>
    <w:rsid w:val="007D1290"/>
    <w:rsid w:val="007D1E03"/>
    <w:rsid w:val="007D1FEC"/>
    <w:rsid w:val="007D26DC"/>
    <w:rsid w:val="007D5985"/>
    <w:rsid w:val="007E0BC7"/>
    <w:rsid w:val="007E76A2"/>
    <w:rsid w:val="007E794C"/>
    <w:rsid w:val="007F66CC"/>
    <w:rsid w:val="007F7F97"/>
    <w:rsid w:val="00805DF6"/>
    <w:rsid w:val="00810221"/>
    <w:rsid w:val="00810457"/>
    <w:rsid w:val="008127FD"/>
    <w:rsid w:val="00812D1C"/>
    <w:rsid w:val="00815AAF"/>
    <w:rsid w:val="00816914"/>
    <w:rsid w:val="00822E8E"/>
    <w:rsid w:val="008266EE"/>
    <w:rsid w:val="00826FDC"/>
    <w:rsid w:val="008277F7"/>
    <w:rsid w:val="00832B4A"/>
    <w:rsid w:val="00833909"/>
    <w:rsid w:val="00836047"/>
    <w:rsid w:val="00841236"/>
    <w:rsid w:val="00844FFB"/>
    <w:rsid w:val="008450A3"/>
    <w:rsid w:val="008459DC"/>
    <w:rsid w:val="00845B89"/>
    <w:rsid w:val="008465B7"/>
    <w:rsid w:val="00847227"/>
    <w:rsid w:val="0085022A"/>
    <w:rsid w:val="0085283E"/>
    <w:rsid w:val="008545F3"/>
    <w:rsid w:val="0086024E"/>
    <w:rsid w:val="00860B3E"/>
    <w:rsid w:val="00862480"/>
    <w:rsid w:val="00863389"/>
    <w:rsid w:val="00873D27"/>
    <w:rsid w:val="00875C35"/>
    <w:rsid w:val="00875C70"/>
    <w:rsid w:val="00883718"/>
    <w:rsid w:val="00886A94"/>
    <w:rsid w:val="0089008F"/>
    <w:rsid w:val="008900B9"/>
    <w:rsid w:val="00893321"/>
    <w:rsid w:val="0089332C"/>
    <w:rsid w:val="008944EC"/>
    <w:rsid w:val="00894505"/>
    <w:rsid w:val="00896FC9"/>
    <w:rsid w:val="008A2D11"/>
    <w:rsid w:val="008A2E2E"/>
    <w:rsid w:val="008A34E0"/>
    <w:rsid w:val="008A593B"/>
    <w:rsid w:val="008A6473"/>
    <w:rsid w:val="008B1318"/>
    <w:rsid w:val="008B389E"/>
    <w:rsid w:val="008C3846"/>
    <w:rsid w:val="008C5AA5"/>
    <w:rsid w:val="008C647E"/>
    <w:rsid w:val="008D2D94"/>
    <w:rsid w:val="008D37D2"/>
    <w:rsid w:val="008E1C8E"/>
    <w:rsid w:val="008E2E77"/>
    <w:rsid w:val="008E6747"/>
    <w:rsid w:val="008E71EA"/>
    <w:rsid w:val="008E7567"/>
    <w:rsid w:val="008F56B6"/>
    <w:rsid w:val="0090299D"/>
    <w:rsid w:val="00911AFA"/>
    <w:rsid w:val="0091485D"/>
    <w:rsid w:val="009150B0"/>
    <w:rsid w:val="00923078"/>
    <w:rsid w:val="0092592D"/>
    <w:rsid w:val="00925F9B"/>
    <w:rsid w:val="0092638F"/>
    <w:rsid w:val="0093101D"/>
    <w:rsid w:val="00936F16"/>
    <w:rsid w:val="00937B2B"/>
    <w:rsid w:val="00941A30"/>
    <w:rsid w:val="009431F5"/>
    <w:rsid w:val="009453FE"/>
    <w:rsid w:val="00947539"/>
    <w:rsid w:val="0095068F"/>
    <w:rsid w:val="00951BBA"/>
    <w:rsid w:val="00951F5F"/>
    <w:rsid w:val="00952ADB"/>
    <w:rsid w:val="00957D23"/>
    <w:rsid w:val="009600EC"/>
    <w:rsid w:val="00961E35"/>
    <w:rsid w:val="0096313F"/>
    <w:rsid w:val="009646B9"/>
    <w:rsid w:val="00966ABA"/>
    <w:rsid w:val="009729BE"/>
    <w:rsid w:val="00975520"/>
    <w:rsid w:val="00975E8E"/>
    <w:rsid w:val="0097613E"/>
    <w:rsid w:val="009769A4"/>
    <w:rsid w:val="00991543"/>
    <w:rsid w:val="009972DF"/>
    <w:rsid w:val="009A1342"/>
    <w:rsid w:val="009A6E11"/>
    <w:rsid w:val="009B7419"/>
    <w:rsid w:val="009C0369"/>
    <w:rsid w:val="009C3811"/>
    <w:rsid w:val="009D161E"/>
    <w:rsid w:val="009D4A64"/>
    <w:rsid w:val="009E145D"/>
    <w:rsid w:val="009E2A3F"/>
    <w:rsid w:val="009E341F"/>
    <w:rsid w:val="009E391E"/>
    <w:rsid w:val="009E48E4"/>
    <w:rsid w:val="009E4EC4"/>
    <w:rsid w:val="009E735E"/>
    <w:rsid w:val="009E7B7D"/>
    <w:rsid w:val="009F2439"/>
    <w:rsid w:val="009F6F7B"/>
    <w:rsid w:val="00A03287"/>
    <w:rsid w:val="00A232B6"/>
    <w:rsid w:val="00A25764"/>
    <w:rsid w:val="00A32C8A"/>
    <w:rsid w:val="00A3468A"/>
    <w:rsid w:val="00A423BA"/>
    <w:rsid w:val="00A431C0"/>
    <w:rsid w:val="00A4367B"/>
    <w:rsid w:val="00A43A4D"/>
    <w:rsid w:val="00A46B30"/>
    <w:rsid w:val="00A50B0F"/>
    <w:rsid w:val="00A51108"/>
    <w:rsid w:val="00A53F9C"/>
    <w:rsid w:val="00A541B9"/>
    <w:rsid w:val="00A55E6C"/>
    <w:rsid w:val="00A56436"/>
    <w:rsid w:val="00A63EA1"/>
    <w:rsid w:val="00A71462"/>
    <w:rsid w:val="00A7168B"/>
    <w:rsid w:val="00A72000"/>
    <w:rsid w:val="00A7771C"/>
    <w:rsid w:val="00A80C2F"/>
    <w:rsid w:val="00A82170"/>
    <w:rsid w:val="00A82358"/>
    <w:rsid w:val="00A83A83"/>
    <w:rsid w:val="00A83FFC"/>
    <w:rsid w:val="00A84076"/>
    <w:rsid w:val="00A9231B"/>
    <w:rsid w:val="00A92A96"/>
    <w:rsid w:val="00A93CB6"/>
    <w:rsid w:val="00A95052"/>
    <w:rsid w:val="00A959CC"/>
    <w:rsid w:val="00A95E95"/>
    <w:rsid w:val="00AA23A0"/>
    <w:rsid w:val="00AA618D"/>
    <w:rsid w:val="00AA6E5F"/>
    <w:rsid w:val="00AB2622"/>
    <w:rsid w:val="00AB27B4"/>
    <w:rsid w:val="00AB3779"/>
    <w:rsid w:val="00AB5BFE"/>
    <w:rsid w:val="00AB6DED"/>
    <w:rsid w:val="00AB7D32"/>
    <w:rsid w:val="00AC18AE"/>
    <w:rsid w:val="00AC5820"/>
    <w:rsid w:val="00AC7383"/>
    <w:rsid w:val="00AC7F59"/>
    <w:rsid w:val="00AD136A"/>
    <w:rsid w:val="00AD606C"/>
    <w:rsid w:val="00AE2693"/>
    <w:rsid w:val="00AE3905"/>
    <w:rsid w:val="00AE3E57"/>
    <w:rsid w:val="00AE507F"/>
    <w:rsid w:val="00AE6BD7"/>
    <w:rsid w:val="00AE7E7C"/>
    <w:rsid w:val="00AF112C"/>
    <w:rsid w:val="00AF4BB6"/>
    <w:rsid w:val="00AF4E7F"/>
    <w:rsid w:val="00AF7A12"/>
    <w:rsid w:val="00B02277"/>
    <w:rsid w:val="00B10C2A"/>
    <w:rsid w:val="00B14056"/>
    <w:rsid w:val="00B23196"/>
    <w:rsid w:val="00B236AD"/>
    <w:rsid w:val="00B24E7E"/>
    <w:rsid w:val="00B322D7"/>
    <w:rsid w:val="00B34E32"/>
    <w:rsid w:val="00B40CCC"/>
    <w:rsid w:val="00B40FC7"/>
    <w:rsid w:val="00B41138"/>
    <w:rsid w:val="00B42700"/>
    <w:rsid w:val="00B43FCE"/>
    <w:rsid w:val="00B45A46"/>
    <w:rsid w:val="00B50E5D"/>
    <w:rsid w:val="00B51B8C"/>
    <w:rsid w:val="00B51C5D"/>
    <w:rsid w:val="00B525C2"/>
    <w:rsid w:val="00B52648"/>
    <w:rsid w:val="00B53F29"/>
    <w:rsid w:val="00B57A0E"/>
    <w:rsid w:val="00B6001A"/>
    <w:rsid w:val="00B6128A"/>
    <w:rsid w:val="00B64570"/>
    <w:rsid w:val="00B6508B"/>
    <w:rsid w:val="00B67451"/>
    <w:rsid w:val="00B70B52"/>
    <w:rsid w:val="00B71992"/>
    <w:rsid w:val="00B71D00"/>
    <w:rsid w:val="00B81943"/>
    <w:rsid w:val="00B83A14"/>
    <w:rsid w:val="00B857A4"/>
    <w:rsid w:val="00B8709E"/>
    <w:rsid w:val="00B87EAC"/>
    <w:rsid w:val="00B90798"/>
    <w:rsid w:val="00B90ADC"/>
    <w:rsid w:val="00B947EA"/>
    <w:rsid w:val="00B95EE0"/>
    <w:rsid w:val="00BA33D7"/>
    <w:rsid w:val="00BA58DA"/>
    <w:rsid w:val="00BB1A59"/>
    <w:rsid w:val="00BB272E"/>
    <w:rsid w:val="00BB3028"/>
    <w:rsid w:val="00BB3989"/>
    <w:rsid w:val="00BB73FB"/>
    <w:rsid w:val="00BC21E9"/>
    <w:rsid w:val="00BC6211"/>
    <w:rsid w:val="00BD0278"/>
    <w:rsid w:val="00BD2E56"/>
    <w:rsid w:val="00BD467A"/>
    <w:rsid w:val="00BE2E92"/>
    <w:rsid w:val="00BE6DE2"/>
    <w:rsid w:val="00BE711B"/>
    <w:rsid w:val="00BE73E0"/>
    <w:rsid w:val="00C02311"/>
    <w:rsid w:val="00C033DA"/>
    <w:rsid w:val="00C07955"/>
    <w:rsid w:val="00C07F08"/>
    <w:rsid w:val="00C12917"/>
    <w:rsid w:val="00C140C2"/>
    <w:rsid w:val="00C160DE"/>
    <w:rsid w:val="00C172F0"/>
    <w:rsid w:val="00C17AE1"/>
    <w:rsid w:val="00C26621"/>
    <w:rsid w:val="00C2707B"/>
    <w:rsid w:val="00C30357"/>
    <w:rsid w:val="00C30FA2"/>
    <w:rsid w:val="00C32A8A"/>
    <w:rsid w:val="00C348AF"/>
    <w:rsid w:val="00C34A60"/>
    <w:rsid w:val="00C34F4D"/>
    <w:rsid w:val="00C34F69"/>
    <w:rsid w:val="00C37156"/>
    <w:rsid w:val="00C443F3"/>
    <w:rsid w:val="00C4704B"/>
    <w:rsid w:val="00C471E5"/>
    <w:rsid w:val="00C474DF"/>
    <w:rsid w:val="00C52A0E"/>
    <w:rsid w:val="00C57E4B"/>
    <w:rsid w:val="00C61611"/>
    <w:rsid w:val="00C62CA5"/>
    <w:rsid w:val="00C631DE"/>
    <w:rsid w:val="00C76223"/>
    <w:rsid w:val="00C777B3"/>
    <w:rsid w:val="00C800D8"/>
    <w:rsid w:val="00C82057"/>
    <w:rsid w:val="00C82173"/>
    <w:rsid w:val="00C837F2"/>
    <w:rsid w:val="00C85938"/>
    <w:rsid w:val="00C9514E"/>
    <w:rsid w:val="00C96ABC"/>
    <w:rsid w:val="00C973B7"/>
    <w:rsid w:val="00CA3926"/>
    <w:rsid w:val="00CA3F57"/>
    <w:rsid w:val="00CA573A"/>
    <w:rsid w:val="00CB19BD"/>
    <w:rsid w:val="00CB5B48"/>
    <w:rsid w:val="00CB7CEE"/>
    <w:rsid w:val="00CC16A4"/>
    <w:rsid w:val="00CD56EE"/>
    <w:rsid w:val="00CE0602"/>
    <w:rsid w:val="00CE2421"/>
    <w:rsid w:val="00CE4685"/>
    <w:rsid w:val="00CE502B"/>
    <w:rsid w:val="00CE5298"/>
    <w:rsid w:val="00CF0192"/>
    <w:rsid w:val="00CF0FB1"/>
    <w:rsid w:val="00CF5A26"/>
    <w:rsid w:val="00D00D44"/>
    <w:rsid w:val="00D0160D"/>
    <w:rsid w:val="00D05E52"/>
    <w:rsid w:val="00D10A73"/>
    <w:rsid w:val="00D2026C"/>
    <w:rsid w:val="00D20E0D"/>
    <w:rsid w:val="00D21C53"/>
    <w:rsid w:val="00D22A51"/>
    <w:rsid w:val="00D23279"/>
    <w:rsid w:val="00D249CA"/>
    <w:rsid w:val="00D24F1A"/>
    <w:rsid w:val="00D25275"/>
    <w:rsid w:val="00D25EA0"/>
    <w:rsid w:val="00D278D5"/>
    <w:rsid w:val="00D278DE"/>
    <w:rsid w:val="00D335BA"/>
    <w:rsid w:val="00D420ED"/>
    <w:rsid w:val="00D42417"/>
    <w:rsid w:val="00D441B2"/>
    <w:rsid w:val="00D44C69"/>
    <w:rsid w:val="00D46B9B"/>
    <w:rsid w:val="00D50360"/>
    <w:rsid w:val="00D504F6"/>
    <w:rsid w:val="00D51B7A"/>
    <w:rsid w:val="00D526F7"/>
    <w:rsid w:val="00D5471F"/>
    <w:rsid w:val="00D54ED4"/>
    <w:rsid w:val="00D55074"/>
    <w:rsid w:val="00D57A9E"/>
    <w:rsid w:val="00D57D99"/>
    <w:rsid w:val="00D62A0C"/>
    <w:rsid w:val="00D63564"/>
    <w:rsid w:val="00D63A94"/>
    <w:rsid w:val="00D65B3D"/>
    <w:rsid w:val="00D72E45"/>
    <w:rsid w:val="00D736B9"/>
    <w:rsid w:val="00D760F0"/>
    <w:rsid w:val="00D81F9E"/>
    <w:rsid w:val="00D92B1A"/>
    <w:rsid w:val="00D92C9B"/>
    <w:rsid w:val="00D95023"/>
    <w:rsid w:val="00DA629B"/>
    <w:rsid w:val="00DA6A91"/>
    <w:rsid w:val="00DA7E59"/>
    <w:rsid w:val="00DB04F9"/>
    <w:rsid w:val="00DB064A"/>
    <w:rsid w:val="00DB0923"/>
    <w:rsid w:val="00DB3B60"/>
    <w:rsid w:val="00DB76EC"/>
    <w:rsid w:val="00DC3D8F"/>
    <w:rsid w:val="00DC5B15"/>
    <w:rsid w:val="00DC6DB9"/>
    <w:rsid w:val="00DD0F97"/>
    <w:rsid w:val="00DD1627"/>
    <w:rsid w:val="00DD35A4"/>
    <w:rsid w:val="00DD3D41"/>
    <w:rsid w:val="00DD6496"/>
    <w:rsid w:val="00DD6BDF"/>
    <w:rsid w:val="00DD7FA7"/>
    <w:rsid w:val="00DE5596"/>
    <w:rsid w:val="00DF5885"/>
    <w:rsid w:val="00E01FD1"/>
    <w:rsid w:val="00E020B6"/>
    <w:rsid w:val="00E16AC9"/>
    <w:rsid w:val="00E16B6F"/>
    <w:rsid w:val="00E17FB8"/>
    <w:rsid w:val="00E20794"/>
    <w:rsid w:val="00E23C9D"/>
    <w:rsid w:val="00E25F01"/>
    <w:rsid w:val="00E27E63"/>
    <w:rsid w:val="00E30105"/>
    <w:rsid w:val="00E310A3"/>
    <w:rsid w:val="00E324AC"/>
    <w:rsid w:val="00E374AD"/>
    <w:rsid w:val="00E41A81"/>
    <w:rsid w:val="00E43F8B"/>
    <w:rsid w:val="00E4469A"/>
    <w:rsid w:val="00E52D15"/>
    <w:rsid w:val="00E54CE2"/>
    <w:rsid w:val="00E561E7"/>
    <w:rsid w:val="00E62D0B"/>
    <w:rsid w:val="00E65202"/>
    <w:rsid w:val="00E670FD"/>
    <w:rsid w:val="00E73B61"/>
    <w:rsid w:val="00E753AA"/>
    <w:rsid w:val="00E805BE"/>
    <w:rsid w:val="00E80C4B"/>
    <w:rsid w:val="00E817B2"/>
    <w:rsid w:val="00E81C60"/>
    <w:rsid w:val="00E82582"/>
    <w:rsid w:val="00E850F8"/>
    <w:rsid w:val="00E86B84"/>
    <w:rsid w:val="00E87E7D"/>
    <w:rsid w:val="00E92AA5"/>
    <w:rsid w:val="00E938CF"/>
    <w:rsid w:val="00E93F07"/>
    <w:rsid w:val="00E95BC1"/>
    <w:rsid w:val="00EA5973"/>
    <w:rsid w:val="00EA5C8A"/>
    <w:rsid w:val="00EA5CBB"/>
    <w:rsid w:val="00EB087D"/>
    <w:rsid w:val="00EB41CC"/>
    <w:rsid w:val="00EB421C"/>
    <w:rsid w:val="00EC3D77"/>
    <w:rsid w:val="00EC7585"/>
    <w:rsid w:val="00ED283E"/>
    <w:rsid w:val="00ED32BF"/>
    <w:rsid w:val="00EE0BDA"/>
    <w:rsid w:val="00EE3581"/>
    <w:rsid w:val="00EF0A8D"/>
    <w:rsid w:val="00EF1AF4"/>
    <w:rsid w:val="00EF421F"/>
    <w:rsid w:val="00F00622"/>
    <w:rsid w:val="00F04053"/>
    <w:rsid w:val="00F05E53"/>
    <w:rsid w:val="00F06B1E"/>
    <w:rsid w:val="00F11E01"/>
    <w:rsid w:val="00F141C9"/>
    <w:rsid w:val="00F15362"/>
    <w:rsid w:val="00F179E5"/>
    <w:rsid w:val="00F22B2E"/>
    <w:rsid w:val="00F25229"/>
    <w:rsid w:val="00F2526A"/>
    <w:rsid w:val="00F26A88"/>
    <w:rsid w:val="00F404EB"/>
    <w:rsid w:val="00F42011"/>
    <w:rsid w:val="00F43E6B"/>
    <w:rsid w:val="00F47ECA"/>
    <w:rsid w:val="00F522AF"/>
    <w:rsid w:val="00F53D3C"/>
    <w:rsid w:val="00F65D04"/>
    <w:rsid w:val="00F73FD8"/>
    <w:rsid w:val="00F75ED3"/>
    <w:rsid w:val="00F826ED"/>
    <w:rsid w:val="00F86900"/>
    <w:rsid w:val="00F875BD"/>
    <w:rsid w:val="00F879D2"/>
    <w:rsid w:val="00F9299A"/>
    <w:rsid w:val="00F956D2"/>
    <w:rsid w:val="00F96526"/>
    <w:rsid w:val="00FA7A21"/>
    <w:rsid w:val="00FB1226"/>
    <w:rsid w:val="00FB3938"/>
    <w:rsid w:val="00FB5748"/>
    <w:rsid w:val="00FC59E8"/>
    <w:rsid w:val="00FC70CA"/>
    <w:rsid w:val="00FC7F6A"/>
    <w:rsid w:val="00FD2292"/>
    <w:rsid w:val="00FE0272"/>
    <w:rsid w:val="00FE0459"/>
    <w:rsid w:val="00FE377C"/>
    <w:rsid w:val="00FE631C"/>
    <w:rsid w:val="00FF0A9E"/>
    <w:rsid w:val="00FF2C07"/>
    <w:rsid w:val="00FF3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F7DBD7"/>
  <w15:docId w15:val="{72ECD0EC-A5C3-469E-B140-7742C2A6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D8"/>
    <w:pPr>
      <w:spacing w:line="250" w:lineRule="exact"/>
    </w:pPr>
    <w:rPr>
      <w:rFonts w:ascii="Calibri" w:hAnsi="Calibri" w:cs="Times New Roman"/>
      <w:sz w:val="24"/>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aliases w:val="h3,heading 3,sec"/>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Cs w:val="28"/>
    </w:rPr>
  </w:style>
  <w:style w:type="paragraph" w:styleId="Heading4">
    <w:name w:val="heading 4"/>
    <w:basedOn w:val="Normal"/>
    <w:link w:val="Heading4Char"/>
    <w:uiPriority w:val="9"/>
    <w:unhideWhenUsed/>
    <w:qFormat/>
    <w:rsid w:val="0071743B"/>
    <w:pPr>
      <w:keepNext/>
      <w:spacing w:before="200" w:after="60" w:line="240" w:lineRule="exact"/>
      <w:outlineLvl w:val="3"/>
    </w:pPr>
    <w:rPr>
      <w:rFonts w:asciiTheme="majorHAnsi" w:hAnsiTheme="majorHAnsi"/>
      <w:b/>
      <w:bCs/>
      <w:color w:val="482D8C" w:themeColor="background2"/>
      <w:szCs w:val="28"/>
    </w:rPr>
  </w:style>
  <w:style w:type="paragraph" w:styleId="Heading5">
    <w:name w:val="heading 5"/>
    <w:basedOn w:val="Normal"/>
    <w:next w:val="Normal"/>
    <w:link w:val="Heading5Char"/>
    <w:uiPriority w:val="9"/>
    <w:unhideWhenUsed/>
    <w:qFormat/>
    <w:rsid w:val="004A2033"/>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9">
    <w:name w:val="heading 9"/>
    <w:basedOn w:val="Normal"/>
    <w:next w:val="Normal"/>
    <w:link w:val="Heading9Char"/>
    <w:uiPriority w:val="9"/>
    <w:semiHidden/>
    <w:unhideWhenUsed/>
    <w:qFormat/>
    <w:rsid w:val="009E2A3F"/>
    <w:pPr>
      <w:keepNext/>
      <w:keepLines/>
      <w:spacing w:before="40" w:after="0"/>
      <w:outlineLvl w:val="8"/>
    </w:pPr>
    <w:rPr>
      <w:rFonts w:asciiTheme="majorHAnsi" w:eastAsiaTheme="majorEastAsia" w:hAnsiTheme="majorHAnsi" w:cstheme="majorBidi"/>
      <w:i/>
      <w:iCs/>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aliases w:val="h3 Char,heading 3 Char,sec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71743B"/>
    <w:rPr>
      <w:rFonts w:asciiTheme="majorHAnsi" w:hAnsiTheme="majorHAnsi" w:cs="Times New Roman"/>
      <w:b/>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31072C"/>
    <w:pPr>
      <w:keepNext/>
      <w:tabs>
        <w:tab w:val="right" w:leader="dot" w:pos="9060"/>
      </w:tabs>
      <w:spacing w:before="360" w:after="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F956D2"/>
    <w:pPr>
      <w:keepNext/>
      <w:tabs>
        <w:tab w:val="right" w:leader="dot" w:pos="9062"/>
      </w:tabs>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805DF6"/>
    <w:pPr>
      <w:keepNext/>
      <w:tabs>
        <w:tab w:val="right" w:leader="dot" w:pos="9062"/>
      </w:tabs>
      <w:spacing w:before="200" w:after="120" w:line="240" w:lineRule="exact"/>
      <w:ind w:left="420"/>
    </w:pPr>
    <w:rPr>
      <w:rFonts w:asciiTheme="majorHAnsi" w:hAnsiTheme="majorHAnsi"/>
      <w:caps/>
      <w:color w:val="323232" w:themeColor="accent1"/>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ascii="Calibri" w:eastAsia="Times New Roman" w:hAnsi="Calibri" w:cs="Times New Roman"/>
      <w:szCs w:val="20"/>
    </w:rPr>
  </w:style>
  <w:style w:type="paragraph" w:customStyle="1" w:styleId="Bullet2">
    <w:name w:val="Bullet 2"/>
    <w:basedOn w:val="Bullet1"/>
    <w:link w:val="Bullet2Char"/>
    <w:qFormat/>
    <w:rsid w:val="002A5458"/>
    <w:pPr>
      <w:numPr>
        <w:numId w:val="2"/>
      </w:numPr>
    </w:pPr>
  </w:style>
  <w:style w:type="character" w:customStyle="1" w:styleId="Bullet2Char">
    <w:name w:val="Bullet 2 Char"/>
    <w:basedOn w:val="Bullet1Char"/>
    <w:link w:val="Bullet2"/>
    <w:rsid w:val="002A5458"/>
    <w:rPr>
      <w:rFonts w:ascii="Calibri" w:eastAsia="Times New Roman" w:hAnsi="Calibri"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4A2033"/>
    <w:rPr>
      <w:rFonts w:asciiTheme="majorHAnsi" w:eastAsiaTheme="majorEastAsia" w:hAnsiTheme="majorHAnsi" w:cstheme="majorBidi"/>
      <w:color w:val="252525" w:themeColor="accent1" w:themeShade="BF"/>
      <w:sz w:val="24"/>
      <w:szCs w:val="21"/>
      <w:lang w:eastAsia="en-AU"/>
    </w:rPr>
  </w:style>
  <w:style w:type="paragraph" w:customStyle="1" w:styleId="Amain">
    <w:name w:val="A main"/>
    <w:aliases w:val="all sections,all s,as,a,indent(a)"/>
    <w:basedOn w:val="Normal"/>
    <w:rsid w:val="003C2C5B"/>
    <w:pPr>
      <w:tabs>
        <w:tab w:val="left" w:pos="700"/>
      </w:tabs>
      <w:spacing w:before="80" w:after="60" w:line="240" w:lineRule="auto"/>
      <w:jc w:val="both"/>
    </w:pPr>
    <w:rPr>
      <w:rFonts w:ascii="Times New Roman" w:eastAsia="Times New Roman" w:hAnsi="Times New Roman"/>
      <w:szCs w:val="20"/>
      <w:lang w:eastAsia="en-US"/>
    </w:rPr>
  </w:style>
  <w:style w:type="paragraph" w:customStyle="1" w:styleId="Numberedparagraph">
    <w:name w:val="Numbered paragraph"/>
    <w:basedOn w:val="Normal"/>
    <w:rsid w:val="003C2C5B"/>
    <w:pPr>
      <w:numPr>
        <w:ilvl w:val="2"/>
        <w:numId w:val="10"/>
      </w:numPr>
      <w:tabs>
        <w:tab w:val="left" w:pos="822"/>
      </w:tabs>
      <w:spacing w:after="0" w:line="240" w:lineRule="auto"/>
    </w:pPr>
    <w:rPr>
      <w:rFonts w:ascii="Times New Roman" w:eastAsia="Times New Roman" w:hAnsi="Times New Roman"/>
      <w:szCs w:val="20"/>
      <w:lang w:eastAsia="en-US"/>
    </w:rPr>
  </w:style>
  <w:style w:type="paragraph" w:customStyle="1" w:styleId="Default">
    <w:name w:val="Default"/>
    <w:rsid w:val="0011748C"/>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1">
    <w:name w:val="1."/>
    <w:basedOn w:val="Normal"/>
    <w:rsid w:val="0029020C"/>
    <w:pPr>
      <w:tabs>
        <w:tab w:val="left" w:pos="1000"/>
      </w:tabs>
      <w:spacing w:before="200" w:after="0" w:line="240" w:lineRule="auto"/>
    </w:pPr>
    <w:rPr>
      <w:rFonts w:ascii="Times" w:eastAsia="Times New Roman" w:hAnsi="Times"/>
      <w:szCs w:val="20"/>
      <w:lang w:val="en-US" w:eastAsia="en-US"/>
    </w:rPr>
  </w:style>
  <w:style w:type="character" w:styleId="CommentReference">
    <w:name w:val="annotation reference"/>
    <w:basedOn w:val="DefaultParagraphFont"/>
    <w:uiPriority w:val="99"/>
    <w:semiHidden/>
    <w:unhideWhenUsed/>
    <w:rsid w:val="00A83A83"/>
    <w:rPr>
      <w:sz w:val="16"/>
      <w:szCs w:val="16"/>
    </w:rPr>
  </w:style>
  <w:style w:type="paragraph" w:styleId="CommentText">
    <w:name w:val="annotation text"/>
    <w:basedOn w:val="Normal"/>
    <w:link w:val="CommentTextChar"/>
    <w:uiPriority w:val="99"/>
    <w:semiHidden/>
    <w:unhideWhenUsed/>
    <w:rsid w:val="00A83A83"/>
    <w:pPr>
      <w:spacing w:line="240" w:lineRule="auto"/>
    </w:pPr>
    <w:rPr>
      <w:sz w:val="20"/>
      <w:szCs w:val="20"/>
    </w:rPr>
  </w:style>
  <w:style w:type="character" w:customStyle="1" w:styleId="CommentTextChar">
    <w:name w:val="Comment Text Char"/>
    <w:basedOn w:val="DefaultParagraphFont"/>
    <w:link w:val="CommentText"/>
    <w:uiPriority w:val="99"/>
    <w:semiHidden/>
    <w:rsid w:val="00A83A83"/>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3A83"/>
    <w:rPr>
      <w:b/>
      <w:bCs/>
    </w:rPr>
  </w:style>
  <w:style w:type="character" w:customStyle="1" w:styleId="CommentSubjectChar">
    <w:name w:val="Comment Subject Char"/>
    <w:basedOn w:val="CommentTextChar"/>
    <w:link w:val="CommentSubject"/>
    <w:uiPriority w:val="99"/>
    <w:semiHidden/>
    <w:rsid w:val="00A83A83"/>
    <w:rPr>
      <w:rFonts w:ascii="Calibri" w:hAnsi="Calibri" w:cs="Times New Roman"/>
      <w:b/>
      <w:bCs/>
      <w:sz w:val="20"/>
      <w:szCs w:val="20"/>
      <w:lang w:eastAsia="en-AU"/>
    </w:rPr>
  </w:style>
  <w:style w:type="character" w:styleId="FollowedHyperlink">
    <w:name w:val="FollowedHyperlink"/>
    <w:basedOn w:val="DefaultParagraphFont"/>
    <w:uiPriority w:val="99"/>
    <w:semiHidden/>
    <w:unhideWhenUsed/>
    <w:rsid w:val="009F2439"/>
    <w:rPr>
      <w:color w:val="7F7F7F" w:themeColor="followedHyperlink"/>
      <w:u w:val="single"/>
    </w:rPr>
  </w:style>
  <w:style w:type="paragraph" w:styleId="BodyText2">
    <w:name w:val="Body Text 2"/>
    <w:basedOn w:val="Normal"/>
    <w:link w:val="BodyText2Char"/>
    <w:rsid w:val="0089008F"/>
    <w:pPr>
      <w:spacing w:after="100" w:line="240" w:lineRule="auto"/>
      <w:ind w:right="-1"/>
    </w:pPr>
    <w:rPr>
      <w:rFonts w:ascii="Times New Roman" w:eastAsia="Times New Roman" w:hAnsi="Times New Roman"/>
      <w:szCs w:val="20"/>
      <w:lang w:eastAsia="en-US"/>
    </w:rPr>
  </w:style>
  <w:style w:type="character" w:customStyle="1" w:styleId="BodyText2Char">
    <w:name w:val="Body Text 2 Char"/>
    <w:basedOn w:val="DefaultParagraphFont"/>
    <w:link w:val="BodyText2"/>
    <w:rsid w:val="0089008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2A3F"/>
    <w:rPr>
      <w:rFonts w:asciiTheme="majorHAnsi" w:eastAsiaTheme="majorEastAsia" w:hAnsiTheme="majorHAnsi" w:cstheme="majorBidi"/>
      <w:i/>
      <w:iCs/>
      <w:color w:val="272727" w:themeColor="text1" w:themeTint="D8"/>
      <w:sz w:val="21"/>
      <w:szCs w:val="21"/>
      <w:lang w:eastAsia="en-AU"/>
    </w:rPr>
  </w:style>
  <w:style w:type="paragraph" w:styleId="BodyText3">
    <w:name w:val="Body Text 3"/>
    <w:basedOn w:val="Normal"/>
    <w:link w:val="BodyText3Char"/>
    <w:uiPriority w:val="99"/>
    <w:semiHidden/>
    <w:unhideWhenUsed/>
    <w:rsid w:val="00674A1C"/>
    <w:pPr>
      <w:spacing w:after="120"/>
    </w:pPr>
    <w:rPr>
      <w:sz w:val="16"/>
      <w:szCs w:val="16"/>
    </w:rPr>
  </w:style>
  <w:style w:type="character" w:customStyle="1" w:styleId="BodyText3Char">
    <w:name w:val="Body Text 3 Char"/>
    <w:basedOn w:val="DefaultParagraphFont"/>
    <w:link w:val="BodyText3"/>
    <w:uiPriority w:val="99"/>
    <w:semiHidden/>
    <w:rsid w:val="00674A1C"/>
    <w:rPr>
      <w:rFonts w:ascii="Calibri" w:hAnsi="Calibri" w:cs="Times New Roman"/>
      <w:sz w:val="16"/>
      <w:szCs w:val="16"/>
      <w:lang w:eastAsia="en-AU"/>
    </w:rPr>
  </w:style>
  <w:style w:type="paragraph" w:styleId="Revision">
    <w:name w:val="Revision"/>
    <w:hidden/>
    <w:uiPriority w:val="99"/>
    <w:semiHidden/>
    <w:rsid w:val="005A2F8C"/>
    <w:pPr>
      <w:spacing w:after="0" w:line="240" w:lineRule="auto"/>
    </w:pPr>
    <w:rPr>
      <w:rFonts w:ascii="Calibri" w:hAnsi="Calibri" w:cs="Times New Roman"/>
      <w:sz w:val="24"/>
      <w:szCs w:val="21"/>
      <w:lang w:eastAsia="en-AU"/>
    </w:rPr>
  </w:style>
  <w:style w:type="character" w:styleId="UnresolvedMention">
    <w:name w:val="Unresolved Mention"/>
    <w:basedOn w:val="DefaultParagraphFont"/>
    <w:uiPriority w:val="99"/>
    <w:semiHidden/>
    <w:unhideWhenUsed/>
    <w:rsid w:val="00E5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3284">
      <w:bodyDiv w:val="1"/>
      <w:marLeft w:val="0"/>
      <w:marRight w:val="0"/>
      <w:marTop w:val="0"/>
      <w:marBottom w:val="0"/>
      <w:divBdr>
        <w:top w:val="none" w:sz="0" w:space="0" w:color="auto"/>
        <w:left w:val="none" w:sz="0" w:space="0" w:color="auto"/>
        <w:bottom w:val="none" w:sz="0" w:space="0" w:color="auto"/>
        <w:right w:val="none" w:sz="0" w:space="0" w:color="auto"/>
      </w:divBdr>
      <w:divsChild>
        <w:div w:id="533620103">
          <w:marLeft w:val="0"/>
          <w:marRight w:val="0"/>
          <w:marTop w:val="0"/>
          <w:marBottom w:val="0"/>
          <w:divBdr>
            <w:top w:val="none" w:sz="0" w:space="0" w:color="auto"/>
            <w:left w:val="none" w:sz="0" w:space="0" w:color="auto"/>
            <w:bottom w:val="none" w:sz="0" w:space="0" w:color="auto"/>
            <w:right w:val="none" w:sz="0" w:space="0" w:color="auto"/>
          </w:divBdr>
        </w:div>
      </w:divsChild>
    </w:div>
    <w:div w:id="783383000">
      <w:bodyDiv w:val="1"/>
      <w:marLeft w:val="0"/>
      <w:marRight w:val="0"/>
      <w:marTop w:val="0"/>
      <w:marBottom w:val="0"/>
      <w:divBdr>
        <w:top w:val="none" w:sz="0" w:space="0" w:color="auto"/>
        <w:left w:val="none" w:sz="0" w:space="0" w:color="auto"/>
        <w:bottom w:val="none" w:sz="0" w:space="0" w:color="auto"/>
        <w:right w:val="none" w:sz="0" w:space="0" w:color="auto"/>
      </w:divBdr>
    </w:div>
    <w:div w:id="887881939">
      <w:bodyDiv w:val="1"/>
      <w:marLeft w:val="0"/>
      <w:marRight w:val="0"/>
      <w:marTop w:val="0"/>
      <w:marBottom w:val="0"/>
      <w:divBdr>
        <w:top w:val="none" w:sz="0" w:space="0" w:color="auto"/>
        <w:left w:val="none" w:sz="0" w:space="0" w:color="auto"/>
        <w:bottom w:val="none" w:sz="0" w:space="0" w:color="auto"/>
        <w:right w:val="none" w:sz="0" w:space="0" w:color="auto"/>
      </w:divBdr>
      <w:divsChild>
        <w:div w:id="1614556698">
          <w:marLeft w:val="0"/>
          <w:marRight w:val="0"/>
          <w:marTop w:val="0"/>
          <w:marBottom w:val="0"/>
          <w:divBdr>
            <w:top w:val="none" w:sz="0" w:space="0" w:color="auto"/>
            <w:left w:val="none" w:sz="0" w:space="0" w:color="auto"/>
            <w:bottom w:val="none" w:sz="0" w:space="0" w:color="auto"/>
            <w:right w:val="none" w:sz="0" w:space="0" w:color="auto"/>
          </w:divBdr>
          <w:divsChild>
            <w:div w:id="198009208">
              <w:marLeft w:val="0"/>
              <w:marRight w:val="0"/>
              <w:marTop w:val="0"/>
              <w:marBottom w:val="0"/>
              <w:divBdr>
                <w:top w:val="none" w:sz="0" w:space="0" w:color="auto"/>
                <w:left w:val="none" w:sz="0" w:space="0" w:color="auto"/>
                <w:bottom w:val="none" w:sz="0" w:space="0" w:color="auto"/>
                <w:right w:val="none" w:sz="0" w:space="0" w:color="auto"/>
              </w:divBdr>
              <w:divsChild>
                <w:div w:id="107437947">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95856079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50566267">
      <w:bodyDiv w:val="1"/>
      <w:marLeft w:val="0"/>
      <w:marRight w:val="0"/>
      <w:marTop w:val="0"/>
      <w:marBottom w:val="0"/>
      <w:divBdr>
        <w:top w:val="none" w:sz="0" w:space="0" w:color="auto"/>
        <w:left w:val="none" w:sz="0" w:space="0" w:color="auto"/>
        <w:bottom w:val="none" w:sz="0" w:space="0" w:color="auto"/>
        <w:right w:val="none" w:sz="0" w:space="0" w:color="auto"/>
      </w:divBdr>
      <w:divsChild>
        <w:div w:id="1558468116">
          <w:marLeft w:val="0"/>
          <w:marRight w:val="0"/>
          <w:marTop w:val="0"/>
          <w:marBottom w:val="0"/>
          <w:divBdr>
            <w:top w:val="none" w:sz="0" w:space="0" w:color="auto"/>
            <w:left w:val="none" w:sz="0" w:space="0" w:color="auto"/>
            <w:bottom w:val="none" w:sz="0" w:space="0" w:color="auto"/>
            <w:right w:val="none" w:sz="0" w:space="0" w:color="auto"/>
          </w:divBdr>
          <w:divsChild>
            <w:div w:id="609628509">
              <w:marLeft w:val="0"/>
              <w:marRight w:val="0"/>
              <w:marTop w:val="0"/>
              <w:marBottom w:val="0"/>
              <w:divBdr>
                <w:top w:val="none" w:sz="0" w:space="0" w:color="auto"/>
                <w:left w:val="none" w:sz="0" w:space="0" w:color="auto"/>
                <w:bottom w:val="none" w:sz="0" w:space="0" w:color="auto"/>
                <w:right w:val="none" w:sz="0" w:space="0" w:color="auto"/>
              </w:divBdr>
              <w:divsChild>
                <w:div w:id="418134224">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2122530616">
      <w:bodyDiv w:val="1"/>
      <w:marLeft w:val="0"/>
      <w:marRight w:val="0"/>
      <w:marTop w:val="0"/>
      <w:marBottom w:val="0"/>
      <w:divBdr>
        <w:top w:val="none" w:sz="0" w:space="0" w:color="auto"/>
        <w:left w:val="none" w:sz="0" w:space="0" w:color="auto"/>
        <w:bottom w:val="none" w:sz="0" w:space="0" w:color="auto"/>
        <w:right w:val="none" w:sz="0" w:space="0" w:color="auto"/>
      </w:divBdr>
      <w:divsChild>
        <w:div w:id="78422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act.gov.au/in-the-assembly/standing_orders" TargetMode="External"/><Relationship Id="rId18" Type="http://schemas.openxmlformats.org/officeDocument/2006/relationships/hyperlink" Target="https://epetitions.act.gov.au/PaperPetitions.aspx" TargetMode="External"/><Relationship Id="rId26" Type="http://schemas.openxmlformats.org/officeDocument/2006/relationships/hyperlink" Target="http://www.cmd.act.gov.au/policystrategic/cabinet/cabinet-office" TargetMode="External"/><Relationship Id="rId39" Type="http://schemas.openxmlformats.org/officeDocument/2006/relationships/hyperlink" Target="mailto:JACSScrutinyTeam@act.gov.au" TargetMode="External"/><Relationship Id="rId21" Type="http://schemas.openxmlformats.org/officeDocument/2006/relationships/hyperlink" Target="https://www.parliament.act.gov.au/in-committees/standing-committees-current-assembly/standing-committee-on-economic-development-and-tourism" TargetMode="External"/><Relationship Id="rId34" Type="http://schemas.openxmlformats.org/officeDocument/2006/relationships/hyperlink" Target="https://www.cmtedd.act.gov.au/__data/assets/pdf_file/0007/1085362/Backbenchers_protocol_notice.pdf" TargetMode="External"/><Relationship Id="rId42" Type="http://schemas.openxmlformats.org/officeDocument/2006/relationships/hyperlink" Target="https://www.parliament.act.gov.au/in-committees/standing-committees-current-assembly/standing-committee-on-justice-and-community-safety-legislative-scrutiny-role" TargetMode="External"/><Relationship Id="rId47" Type="http://schemas.openxmlformats.org/officeDocument/2006/relationships/hyperlink" Target="https://www.parliament.act.gov.au/__data/assets/pdf_file/0006/434346/Guide-to-writing-an-explanatory-statement.pdf" TargetMode="External"/><Relationship Id="rId50" Type="http://schemas.openxmlformats.org/officeDocument/2006/relationships/hyperlink" Target="https://www.parliament.act.gov.au/in-committees/standing-committees-current-assembly/standing-committee-on-justice-and-community-safety-legislative-scrutiny-role" TargetMode="External"/><Relationship Id="rId55" Type="http://schemas.openxmlformats.org/officeDocument/2006/relationships/hyperlink" Target="https://www.cmtedd.act.gov.au/policystrategic/cabinet/cabinet-office" TargetMode="External"/><Relationship Id="rId63" Type="http://schemas.openxmlformats.org/officeDocument/2006/relationships/hyperlink" Target="mailto:david.metcalf@act.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arliament.act.gov.au/parliamentary-business/sitting-calendar" TargetMode="External"/><Relationship Id="rId29" Type="http://schemas.openxmlformats.org/officeDocument/2006/relationships/hyperlink" Target="http://www.cmd.act.gov.au/policystrategic/cabinet/cabinet-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o.act.gov.au/pages/aboutactleg.htm" TargetMode="External"/><Relationship Id="rId24" Type="http://schemas.openxmlformats.org/officeDocument/2006/relationships/hyperlink" Target="https://www.parliament.act.gov.au/in-committees/standing-committees-current-assembly/standing-committee-on-planning-and-urban-renewal" TargetMode="External"/><Relationship Id="rId32" Type="http://schemas.openxmlformats.org/officeDocument/2006/relationships/hyperlink" Target="http://www.cmd.act.gov.au/policystrategic/cabinet/cabinet-office" TargetMode="External"/><Relationship Id="rId37" Type="http://schemas.openxmlformats.org/officeDocument/2006/relationships/hyperlink" Target="http://www.pco.act.gov.au/pages/aboutactleg.htm" TargetMode="External"/><Relationship Id="rId40" Type="http://schemas.openxmlformats.org/officeDocument/2006/relationships/hyperlink" Target="http://www.pco.act.gov.au/pages/aboutactleg.htm" TargetMode="External"/><Relationship Id="rId45" Type="http://schemas.openxmlformats.org/officeDocument/2006/relationships/hyperlink" Target="https://www.parliament.act.gov.au/parliamentary-business/in-committees/committees/JCS_Scrutiny" TargetMode="External"/><Relationship Id="rId53" Type="http://schemas.openxmlformats.org/officeDocument/2006/relationships/hyperlink" Target="mailto:scrutiny@parliament.act.gov.au" TargetMode="External"/><Relationship Id="rId58" Type="http://schemas.openxmlformats.org/officeDocument/2006/relationships/hyperlink" Target="https://www.cmtedd.act.gov.au/__data/assets/pdf_file/0018/113607/Participation-in-Assembly-and-Other-Inquiries-Guidelines.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arliament.act.gov.au/home" TargetMode="External"/><Relationship Id="rId23" Type="http://schemas.openxmlformats.org/officeDocument/2006/relationships/hyperlink" Target="https://www.parliament.act.gov.au/in-committees/standing-committees-current-assembly/standing-committee-on-justice-and-community-safety-legislative-scrutiny-role" TargetMode="External"/><Relationship Id="rId28" Type="http://schemas.openxmlformats.org/officeDocument/2006/relationships/hyperlink" Target="https://www.parliament.act.gov.au/parliamentary-business/in-the-chamber/chamber-documents" TargetMode="External"/><Relationship Id="rId36" Type="http://schemas.openxmlformats.org/officeDocument/2006/relationships/hyperlink" Target="http://www.cmd.act.gov.au/policystrategic/cabinet/cabinet-office" TargetMode="External"/><Relationship Id="rId49" Type="http://schemas.openxmlformats.org/officeDocument/2006/relationships/hyperlink" Target="https://www.parliament.act.gov.au/__data/assets/pdf_file/0005/434345/HenryVIII-Fact-Sheet.pdf" TargetMode="External"/><Relationship Id="rId57" Type="http://schemas.openxmlformats.org/officeDocument/2006/relationships/hyperlink" Target="http://www.cmd.act.gov.au/__data/assets/pdf_file/0004/851476/Auditor-General-Guidelines-January-2017.pdf" TargetMode="External"/><Relationship Id="rId61" Type="http://schemas.openxmlformats.org/officeDocument/2006/relationships/hyperlink" Target="https://www.parliament.act.gov.au/parliamentary-business/in-the-chamber/tabled_papers" TargetMode="External"/><Relationship Id="rId10" Type="http://schemas.openxmlformats.org/officeDocument/2006/relationships/hyperlink" Target="http://www.cmd.act.gov.au/policystrategic/cabinet/cabinet-office" TargetMode="External"/><Relationship Id="rId19" Type="http://schemas.openxmlformats.org/officeDocument/2006/relationships/hyperlink" Target="https://www.parliament.act.gov.au/parliamentary-business/in-committees" TargetMode="External"/><Relationship Id="rId31" Type="http://schemas.openxmlformats.org/officeDocument/2006/relationships/hyperlink" Target="http://www.cmd.act.gov.au/policystrategic/cabinet/cabinet-office" TargetMode="External"/><Relationship Id="rId44" Type="http://schemas.openxmlformats.org/officeDocument/2006/relationships/hyperlink" Target="https://www.parliament.act.gov.au/in-committees/standing-committees-current-assembly/standing-committee-on-justice-and-community-safety-legislative-scrutiny-role" TargetMode="External"/><Relationship Id="rId52" Type="http://schemas.openxmlformats.org/officeDocument/2006/relationships/hyperlink" Target="https://www.parliament.act.gov.au/in-committees/standing-committees-current-assembly/standing-committee-on-justice-and-community-safety-legislative-scrutiny-role" TargetMode="External"/><Relationship Id="rId60" Type="http://schemas.openxmlformats.org/officeDocument/2006/relationships/hyperlink" Target="http://www.legislation.act.gov.au/a/2016-55/default.asp"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legislation.act.gov.au/a/2012-26/default.asp" TargetMode="External"/><Relationship Id="rId22" Type="http://schemas.openxmlformats.org/officeDocument/2006/relationships/hyperlink" Target="https://www.parliament.act.gov.au/in-committees/standing-committees-current-assembly/standing-committee-on-justice-and-community-safety" TargetMode="External"/><Relationship Id="rId27" Type="http://schemas.openxmlformats.org/officeDocument/2006/relationships/hyperlink" Target="http://www.cmd.act.gov.au/policystrategic/cabinet/cabinet-office" TargetMode="External"/><Relationship Id="rId30" Type="http://schemas.openxmlformats.org/officeDocument/2006/relationships/hyperlink" Target="http://www.pco.act.gov.au/pages/aboutactleg.htm" TargetMode="External"/><Relationship Id="rId35" Type="http://schemas.openxmlformats.org/officeDocument/2006/relationships/hyperlink" Target="https://www.cmtedd.act.gov.au/policystrategic/cabinet/assembly-liaison" TargetMode="External"/><Relationship Id="rId43" Type="http://schemas.openxmlformats.org/officeDocument/2006/relationships/hyperlink" Target="mailto:scrutiny@parliament.act.gov.au" TargetMode="External"/><Relationship Id="rId48" Type="http://schemas.openxmlformats.org/officeDocument/2006/relationships/hyperlink" Target="https://www.parliament.act.gov.au/__data/assets/pdf_file/0007/434347/Subordinate-Legislation-Technical-and-Stylistic-Standards.pdf" TargetMode="External"/><Relationship Id="rId56" Type="http://schemas.openxmlformats.org/officeDocument/2006/relationships/hyperlink" Target="https://www.parliament.act.gov.au/parliamentary-business/in-the-chamber/tabled_papers" TargetMode="External"/><Relationship Id="rId64"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https://www.parliament.act.gov.au/__data/assets/pdf_file/0007/434347/Subordinate-Legislation-Technical-and-Stylistic-Standards.pdf" TargetMode="External"/><Relationship Id="rId3" Type="http://schemas.openxmlformats.org/officeDocument/2006/relationships/styles" Target="styles.xml"/><Relationship Id="rId12" Type="http://schemas.openxmlformats.org/officeDocument/2006/relationships/hyperlink" Target="mailto:CMTEDD.GBC@act.gov.au" TargetMode="External"/><Relationship Id="rId17" Type="http://schemas.openxmlformats.org/officeDocument/2006/relationships/hyperlink" Target="https://www.parliament.act.gov.au/parliamentary-business/in-the-chamber/standing-orders" TargetMode="External"/><Relationship Id="rId25" Type="http://schemas.openxmlformats.org/officeDocument/2006/relationships/hyperlink" Target="https://www.parliament.act.gov.au/in-committees/standing-committees-current-assembly/standing-committee-on-public-accounts" TargetMode="External"/><Relationship Id="rId33" Type="http://schemas.openxmlformats.org/officeDocument/2006/relationships/hyperlink" Target="http://www.pco.act.gov.au/pages/aboutactleg.htm" TargetMode="External"/><Relationship Id="rId38" Type="http://schemas.openxmlformats.org/officeDocument/2006/relationships/hyperlink" Target="https://www.parliament.act.gov.au/parliamentary-business/in-committees/committees/JCS_Scrutiny" TargetMode="External"/><Relationship Id="rId46" Type="http://schemas.openxmlformats.org/officeDocument/2006/relationships/hyperlink" Target="http://www.pco.act.gov.au/pages/aboutactleg/legbasics.htm" TargetMode="External"/><Relationship Id="rId59" Type="http://schemas.openxmlformats.org/officeDocument/2006/relationships/hyperlink" Target="https://www.cmtedd.act.gov.au/__data/assets/pdf_file/0007/1085362/Backbenchers_protocol_notice.pdf" TargetMode="External"/><Relationship Id="rId67" Type="http://schemas.openxmlformats.org/officeDocument/2006/relationships/theme" Target="theme/theme1.xml"/><Relationship Id="rId20" Type="http://schemas.openxmlformats.org/officeDocument/2006/relationships/hyperlink" Target="https://www.parliament.act.gov.au/in-committees/standing-committees-current-assembly/standing-committee-on-administration-and-procedure" TargetMode="External"/><Relationship Id="rId41" Type="http://schemas.openxmlformats.org/officeDocument/2006/relationships/hyperlink" Target="https://www.parliament.act.gov.au/in-the-assembly/bills_list" TargetMode="External"/><Relationship Id="rId54" Type="http://schemas.openxmlformats.org/officeDocument/2006/relationships/hyperlink" Target="https://www.parliament.act.gov.au/in-committees/standing-committees-current-assembly/standing-committee-on-justice-and-community-safety-legislative-scrutiny-role" TargetMode="External"/><Relationship Id="rId62" Type="http://schemas.openxmlformats.org/officeDocument/2006/relationships/hyperlink" Target="mailto:david.metcalf@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64B31-8EBD-48F7-8FF8-2CB4971F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37</Pages>
  <Words>12670</Words>
  <Characters>69690</Characters>
  <Application>Microsoft Office Word</Application>
  <DocSecurity>0</DocSecurity>
  <Lines>1620</Lines>
  <Paragraphs>831</Paragraphs>
  <ScaleCrop>false</ScaleCrop>
  <HeadingPairs>
    <vt:vector size="2" baseType="variant">
      <vt:variant>
        <vt:lpstr>Title</vt:lpstr>
      </vt:variant>
      <vt:variant>
        <vt:i4>1</vt:i4>
      </vt:variant>
    </vt:vector>
  </HeadingPairs>
  <TitlesOfParts>
    <vt:vector size="1" baseType="lpstr">
      <vt:lpstr>Assembly Process Handbook</vt:lpstr>
    </vt:vector>
  </TitlesOfParts>
  <Company>ACT Government</Company>
  <LinksUpToDate>false</LinksUpToDate>
  <CharactersWithSpaces>81529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Process Handbook</dc:title>
  <dc:creator>ACT Government;Policy Cabinet Division</dc:creator>
  <cp:keywords>Assembly Process Handbook</cp:keywords>
  <cp:lastModifiedBy>Pearce, HannahL</cp:lastModifiedBy>
  <cp:revision>6</cp:revision>
  <cp:lastPrinted>2018-09-12T01:00:00Z</cp:lastPrinted>
  <dcterms:created xsi:type="dcterms:W3CDTF">2021-01-04T01:09:00Z</dcterms:created>
  <dcterms:modified xsi:type="dcterms:W3CDTF">2021-01-07T04:53:00Z</dcterms:modified>
</cp:coreProperties>
</file>